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392EA">
      <w:pPr>
        <w:pStyle w:val="2"/>
        <w:widowControl/>
        <w:jc w:val="center"/>
        <w:rPr>
          <w:rFonts w:hint="eastAsia" w:cs="宋体"/>
          <w:i w:val="0"/>
          <w:sz w:val="32"/>
          <w:szCs w:val="32"/>
        </w:rPr>
      </w:pPr>
      <w:bookmarkStart w:id="0" w:name="_Toc12866"/>
      <w:r>
        <w:rPr>
          <w:rFonts w:hint="eastAsia" w:cs="宋体"/>
          <w:i w:val="0"/>
          <w:sz w:val="32"/>
          <w:szCs w:val="32"/>
        </w:rPr>
        <w:t>济南成型厂热处理线曲轴探伤自动化与精度提升</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ZBGL2026060078</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5"/>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23</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29</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14BDF48F">
      <w:pPr>
        <w:spacing w:line="440" w:lineRule="exact"/>
        <w:ind w:firstLine="480" w:firstLineChars="200"/>
        <w:rPr>
          <w:rFonts w:hint="eastAsia" w:asciiTheme="majorEastAsia" w:hAnsiTheme="majorEastAsia" w:eastAsiaTheme="majorEastAsia" w:cstheme="majorEastAsia"/>
          <w:b w:val="0"/>
          <w:bCs w:val="0"/>
          <w:sz w:val="24"/>
        </w:rPr>
      </w:pPr>
      <w:r>
        <w:rPr>
          <w:rFonts w:hint="eastAsia" w:asciiTheme="minorEastAsia" w:hAnsiTheme="minorEastAsia" w:eastAsiaTheme="minorEastAsia" w:cstheme="minorEastAsia"/>
          <w:kern w:val="0"/>
          <w:sz w:val="24"/>
          <w:szCs w:val="24"/>
          <w:highlight w:val="none"/>
          <w:u w:val="single"/>
          <w:lang w:val="en-US" w:eastAsia="zh-CN" w:bidi="en-US"/>
        </w:rPr>
        <w:t>济南成型厂新增曲轴探伤机2台，并配备自动上下料系统。</w:t>
      </w: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179632530"/>
      <w:bookmarkEnd w:id="2"/>
      <w:bookmarkStart w:id="3" w:name="_Toc152045514"/>
      <w:bookmarkEnd w:id="3"/>
      <w:bookmarkStart w:id="4" w:name="_Toc152042290"/>
      <w:bookmarkEnd w:id="4"/>
      <w:bookmarkStart w:id="5" w:name="_Toc285809451"/>
      <w:bookmarkEnd w:id="5"/>
      <w:bookmarkStart w:id="6" w:name="_Toc144974482"/>
      <w:bookmarkEnd w:id="6"/>
      <w:r>
        <w:rPr>
          <w:rFonts w:hint="eastAsia" w:asciiTheme="majorEastAsia" w:hAnsiTheme="majorEastAsia" w:eastAsiaTheme="majorEastAsia" w:cstheme="majorEastAsia"/>
          <w:b/>
          <w:bCs/>
          <w:sz w:val="24"/>
          <w:szCs w:val="24"/>
        </w:rPr>
        <w:t xml:space="preserve"> </w:t>
      </w:r>
    </w:p>
    <w:p w14:paraId="01F40989">
      <w:pPr>
        <w:pStyle w:val="40"/>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kern w:val="0"/>
          <w:sz w:val="24"/>
          <w:szCs w:val="24"/>
          <w:highlight w:val="none"/>
          <w:lang w:bidi="en-US"/>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w:t>
      </w:r>
      <w:r>
        <w:rPr>
          <w:rFonts w:hint="eastAsia" w:asciiTheme="minorEastAsia" w:hAnsiTheme="minorEastAsia" w:eastAsiaTheme="minorEastAsia" w:cstheme="minorEastAsia"/>
          <w:sz w:val="24"/>
          <w:szCs w:val="24"/>
          <w:highlight w:val="none"/>
          <w:u w:val="single"/>
          <w:lang w:val="en-US" w:eastAsia="zh-CN"/>
        </w:rPr>
        <w:t>热处理线曲轴探伤自动化与精度提升项目</w:t>
      </w:r>
      <w:r>
        <w:rPr>
          <w:rFonts w:hint="eastAsia" w:asciiTheme="minorEastAsia" w:hAnsiTheme="minorEastAsia" w:eastAsiaTheme="minorEastAsia" w:cstheme="minorEastAsia"/>
          <w:kern w:val="0"/>
          <w:sz w:val="24"/>
          <w:szCs w:val="24"/>
          <w:highlight w:val="none"/>
          <w:u w:val="single"/>
          <w:lang w:val="en-US" w:eastAsia="zh-CN" w:bidi="en-US"/>
        </w:rPr>
        <w:t xml:space="preserve">  </w:t>
      </w:r>
    </w:p>
    <w:p w14:paraId="7387C580">
      <w:pPr>
        <w:pStyle w:val="40"/>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2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yellow"/>
          <w:u w:val="single"/>
          <w:lang w:val="en-US" w:eastAsia="zh-CN" w:bidi="en-US"/>
        </w:rPr>
        <w:t>ZBGL2026060078</w:t>
      </w:r>
      <w:r>
        <w:rPr>
          <w:rFonts w:hint="eastAsia" w:asciiTheme="minorEastAsia" w:hAnsiTheme="minorEastAsia" w:eastAsiaTheme="minorEastAsia" w:cstheme="minorEastAsia"/>
          <w:kern w:val="0"/>
          <w:sz w:val="24"/>
          <w:szCs w:val="24"/>
          <w:highlight w:val="none"/>
          <w:u w:val="single"/>
          <w:lang w:val="en-US" w:eastAsia="zh-CN" w:bidi="en-US"/>
        </w:rPr>
        <w:t>；</w:t>
      </w:r>
    </w:p>
    <w:p w14:paraId="75655D35">
      <w:pPr>
        <w:ind w:firstLine="480"/>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szCs w:val="24"/>
          <w:u w:val="single"/>
        </w:rPr>
        <w:t>济南成型厂</w:t>
      </w:r>
      <w:r>
        <w:rPr>
          <w:rFonts w:hint="eastAsia" w:ascii="宋体" w:hAnsi="宋体" w:cs="宋体"/>
          <w:color w:val="000000"/>
          <w:sz w:val="24"/>
          <w:szCs w:val="24"/>
          <w:u w:val="single"/>
          <w:lang w:val="en-US" w:eastAsia="zh-CN"/>
        </w:rPr>
        <w:t>热处理部</w:t>
      </w:r>
      <w:r>
        <w:rPr>
          <w:rFonts w:hint="eastAsia" w:asciiTheme="minorEastAsia" w:hAnsiTheme="minorEastAsia" w:eastAsiaTheme="minorEastAsia" w:cstheme="minorEastAsia"/>
          <w:kern w:val="0"/>
          <w:sz w:val="24"/>
          <w:szCs w:val="24"/>
          <w:highlight w:val="none"/>
          <w:u w:val="single"/>
          <w:lang w:bidi="en-US"/>
        </w:rPr>
        <w:t>；</w:t>
      </w:r>
    </w:p>
    <w:p w14:paraId="6317B8BC">
      <w:pPr>
        <w:numPr>
          <w:ilvl w:val="0"/>
          <w:numId w:val="5"/>
        </w:num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numPr>
          <w:ilvl w:val="0"/>
          <w:numId w:val="0"/>
        </w:numPr>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611E56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bookmarkStart w:id="7" w:name="_Toc212369516"/>
      <w:r>
        <w:rPr>
          <w:rFonts w:hint="eastAsia" w:hAnsi="宋体" w:eastAsia="宋体" w:cs="宋体"/>
          <w:color w:val="000000"/>
          <w:sz w:val="24"/>
          <w:szCs w:val="24"/>
          <w:highlight w:val="none"/>
        </w:rPr>
        <w:t>1.拟投标人必须是在中华人民共和国境内注册的独立法人机构，具有独立承担民事责任能力；注册资金不少于</w:t>
      </w:r>
      <w:r>
        <w:rPr>
          <w:rFonts w:hint="eastAsia" w:hAnsi="宋体" w:cs="宋体"/>
          <w:color w:val="000000"/>
          <w:sz w:val="24"/>
          <w:szCs w:val="24"/>
          <w:highlight w:val="none"/>
          <w:lang w:val="en-US" w:eastAsia="zh-CN"/>
        </w:rPr>
        <w:t>5</w:t>
      </w:r>
      <w:r>
        <w:rPr>
          <w:rFonts w:hint="eastAsia" w:hAnsi="宋体" w:eastAsia="宋体" w:cs="宋体"/>
          <w:color w:val="000000"/>
          <w:sz w:val="24"/>
          <w:szCs w:val="24"/>
          <w:highlight w:val="none"/>
          <w:lang w:val="en-US" w:eastAsia="zh-CN"/>
        </w:rPr>
        <w:t>0</w:t>
      </w:r>
      <w:r>
        <w:rPr>
          <w:rFonts w:hint="eastAsia" w:hAnsi="宋体" w:eastAsia="宋体" w:cs="宋体"/>
          <w:color w:val="000000"/>
          <w:sz w:val="24"/>
          <w:szCs w:val="24"/>
          <w:highlight w:val="none"/>
        </w:rPr>
        <w:t>0万人民币(或等值其他货币);公司成立三年以上(以营业执照成立日期到开标当日满三年为准),且经营范围满足招标人需求；并在人员、设备、资金等方面具有承担本项目的能力；</w:t>
      </w:r>
    </w:p>
    <w:p w14:paraId="20ED38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055724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18BDEB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64C5C8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0EF953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cs="宋体"/>
          <w:color w:val="000000"/>
          <w:sz w:val="24"/>
          <w:szCs w:val="24"/>
          <w:highlight w:val="none"/>
          <w:lang w:val="en-US" w:eastAsia="zh-CN"/>
        </w:rPr>
        <w:t>3</w:t>
      </w:r>
      <w:r>
        <w:rPr>
          <w:rFonts w:hint="eastAsia" w:hAnsi="宋体" w:eastAsia="宋体" w:cs="宋体"/>
          <w:color w:val="000000"/>
          <w:sz w:val="24"/>
          <w:szCs w:val="24"/>
          <w:highlight w:val="none"/>
        </w:rPr>
        <w:t>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4C27E1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1B0285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42B062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5CA3C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447802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11.投标人信用证明材料(征信报告)未显示异常；</w:t>
      </w:r>
    </w:p>
    <w:p w14:paraId="2CA73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6871AD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p w14:paraId="0ADBF8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bCs/>
          <w:highlight w:val="none"/>
        </w:rPr>
      </w:pPr>
      <w:r>
        <w:rPr>
          <w:rFonts w:hint="eastAsia" w:hAnsi="宋体" w:eastAsia="宋体" w:cs="宋体"/>
          <w:color w:val="000000"/>
          <w:sz w:val="24"/>
          <w:szCs w:val="24"/>
          <w:highlight w:val="none"/>
        </w:rPr>
        <w:t>14.无招标违规、谎报年度报告信息、提供虚假资质资料等行为或其他行政处罚记录；近三年内在经营活动中无与本项目有关的违法及重大违规情况。</w:t>
      </w:r>
    </w:p>
    <w:p w14:paraId="6C206F49">
      <w:pPr>
        <w:spacing w:line="360" w:lineRule="auto"/>
        <w:ind w:firstLine="480" w:firstLineChars="200"/>
        <w:rPr>
          <w:rFonts w:hint="eastAsia" w:ascii="宋体" w:hAnsi="宋体" w:cs="宋体"/>
          <w:color w:val="auto"/>
          <w:sz w:val="24"/>
          <w:szCs w:val="24"/>
          <w:highlight w:val="none"/>
          <w:lang w:val="en-US" w:eastAsia="zh-CN"/>
        </w:rPr>
      </w:pP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52B010CB">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①系统注册与信息维护</w:t>
      </w:r>
    </w:p>
    <w:p w14:paraId="57F09D3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首次注册供应商：请根据《SRM非生产供应商注册手册》（附件一）完成平台账号注册。</w:t>
      </w:r>
    </w:p>
    <w:p w14:paraId="4B7F3FBA">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已注册供应商：请登录系统核对系统中2023-2025年度财务数据。如尚未填写或信息不全，请参照《SRM非生产供应商注册手册》（附件二）及时进行补充与更新，确保信息真实、完整。因供应商信息不全或错误导致的报名不成功，由投标人自行承担。</w:t>
      </w:r>
    </w:p>
    <w:p w14:paraId="07ED7D2C">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②应标流程</w:t>
      </w:r>
    </w:p>
    <w:p w14:paraId="2963B62F">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4EE441B">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投标人应按资质文件格式要求组成应标资质文件（对以下所要求的投标文件如有任何一项未实质性响应，将可能导致其投标文件被拒绝）要求每页都需加盖公章：</w:t>
      </w:r>
    </w:p>
    <w:p w14:paraId="563153EC">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①营业执照复印件（需加盖公章）；</w:t>
      </w:r>
    </w:p>
    <w:p w14:paraId="606A0B5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D6DEE48">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③2023年1月1日至今，企业近三年同类项目业绩证明，须提供用户清单、采购合同复印件；</w:t>
      </w:r>
    </w:p>
    <w:p w14:paraId="684AE83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D0644B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⑤投标人在国家企业信用信息公示系统中无与本项目有关的行政处罚、经营异常和失信信息的声明；（附投标当日系统内相关截图或报告）；</w:t>
      </w:r>
    </w:p>
    <w:p w14:paraId="66901B87">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⑥企业最近半年的完税证明，并附年度纳税信用评价信息（可从电子税务局查询截图，需加盖公章）</w:t>
      </w:r>
    </w:p>
    <w:p w14:paraId="1E553D04">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⑦近三年内在经营活动中无与本项目有关的违法及重大违规行为的声明；</w:t>
      </w:r>
    </w:p>
    <w:p w14:paraId="7C362DBE">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⑧企业对外担保说明（写明贵单位对外有无对外担保和质押业务，需加盖公章）；</w:t>
      </w:r>
    </w:p>
    <w:p w14:paraId="5EA964E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⑨企业信用证明材料（征信中心出具的信用报告）；</w:t>
      </w:r>
    </w:p>
    <w:p w14:paraId="4C1A9A83">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⑩投标保证金缴纳凭证，同时正文描述付款账号、户名、开户行名称、开户行行号、保证金金额。（应标时不做要求，投标时需随文件上传）</w:t>
      </w:r>
    </w:p>
    <w:p w14:paraId="76E67B2E">
      <w:pPr>
        <w:spacing w:line="360" w:lineRule="auto"/>
        <w:ind w:left="709"/>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以上内容合定扫描到资质文件当中。投标人提供的以上材料必须真实有效，任何一项的虚假将导致其应标文件被拒绝.</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29</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7</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7</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6</w:t>
      </w:r>
      <w:bookmarkStart w:id="10" w:name="_GoBack"/>
      <w:bookmarkEnd w:id="10"/>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3D4CFF41">
      <w:pPr>
        <w:spacing w:line="360" w:lineRule="auto"/>
        <w:ind w:firstLine="480" w:firstLineChars="200"/>
        <w:rPr>
          <w:rFonts w:hint="eastAsia" w:ascii="宋体" w:hAnsi="宋体" w:eastAsia="宋体" w:cs="宋体"/>
          <w:b/>
          <w:sz w:val="21"/>
          <w:szCs w:val="21"/>
          <w:lang w:val="en-US" w:eastAsia="zh-CN"/>
        </w:rPr>
      </w:pPr>
      <w:r>
        <w:rPr>
          <w:rFonts w:hint="eastAsia" w:asciiTheme="majorEastAsia" w:hAnsiTheme="majorEastAsia" w:eastAsiaTheme="majorEastAsia" w:cstheme="majorEastAsia"/>
          <w:sz w:val="24"/>
        </w:rPr>
        <w:t xml:space="preserve">   </w:t>
      </w:r>
      <w:r>
        <w:rPr>
          <w:rFonts w:hint="eastAsia" w:ascii="宋体" w:hAnsi="宋体" w:eastAsia="宋体" w:cs="宋体"/>
          <w:b/>
          <w:sz w:val="21"/>
          <w:szCs w:val="21"/>
        </w:rPr>
        <w:t>商务联系人：</w:t>
      </w:r>
      <w:r>
        <w:rPr>
          <w:rFonts w:hint="eastAsia" w:ascii="宋体" w:hAnsi="宋体" w:eastAsia="宋体" w:cs="宋体"/>
          <w:b/>
          <w:sz w:val="21"/>
          <w:szCs w:val="21"/>
          <w:lang w:val="en-US" w:eastAsia="zh-CN"/>
        </w:rPr>
        <w:t>郭老师/17860606311；</w:t>
      </w:r>
    </w:p>
    <w:p w14:paraId="0A5D7A95">
      <w:pPr>
        <w:pStyle w:val="35"/>
        <w:ind w:left="420" w:leftChars="0"/>
        <w:rPr>
          <w:rFonts w:hint="eastAsia" w:ascii="宋体" w:hAnsi="宋体" w:eastAsia="宋体" w:cs="宋体"/>
          <w:sz w:val="21"/>
          <w:szCs w:val="21"/>
          <w:lang w:val="en-US" w:eastAsia="zh-CN"/>
        </w:rPr>
      </w:pPr>
      <w:r>
        <w:rPr>
          <w:rFonts w:hint="eastAsia" w:ascii="宋体" w:hAnsi="宋体" w:eastAsia="宋体" w:cs="宋体"/>
          <w:b/>
          <w:sz w:val="21"/>
          <w:szCs w:val="21"/>
        </w:rPr>
        <w:t>技术联系人：侯</w:t>
      </w:r>
      <w:r>
        <w:rPr>
          <w:rFonts w:hint="eastAsia" w:eastAsia="宋体" w:cs="宋体"/>
          <w:b/>
          <w:sz w:val="21"/>
          <w:szCs w:val="21"/>
          <w:lang w:val="en-US" w:eastAsia="zh-CN"/>
        </w:rPr>
        <w:t>老师</w:t>
      </w:r>
      <w:r>
        <w:rPr>
          <w:rFonts w:hint="eastAsia" w:ascii="宋体" w:hAnsi="宋体" w:eastAsia="宋体" w:cs="宋体"/>
          <w:b/>
          <w:sz w:val="21"/>
          <w:szCs w:val="21"/>
        </w:rPr>
        <w:t>/</w:t>
      </w:r>
      <w:r>
        <w:rPr>
          <w:rFonts w:hint="eastAsia" w:ascii="宋体" w:hAnsi="宋体" w:eastAsia="宋体" w:cs="宋体"/>
          <w:b/>
          <w:bCs w:val="0"/>
          <w:sz w:val="21"/>
          <w:szCs w:val="21"/>
        </w:rPr>
        <w:t>15269194886</w:t>
      </w:r>
      <w:r>
        <w:rPr>
          <w:rFonts w:hint="eastAsia" w:ascii="宋体" w:hAnsi="宋体" w:eastAsia="宋体" w:cs="宋体"/>
          <w:b/>
          <w:sz w:val="21"/>
          <w:szCs w:val="21"/>
        </w:rPr>
        <w:t>；</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29E3C432">
      <w:r>
        <w:br w:type="page"/>
      </w:r>
    </w:p>
    <w:p w14:paraId="6BEE356F">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35BF1560">
      <w:pPr>
        <w:adjustRightInd w:val="0"/>
        <w:snapToGrid w:val="0"/>
        <w:spacing w:before="93" w:beforeLines="30" w:line="240" w:lineRule="exact"/>
        <w:jc w:val="center"/>
        <w:rPr>
          <w:rFonts w:hint="default" w:ascii="Times New Roman" w:hAnsi="Times New Roman" w:eastAsia="宋体" w:cs="Times New Roman"/>
          <w:sz w:val="24"/>
          <w:szCs w:val="20"/>
        </w:rPr>
      </w:pPr>
    </w:p>
    <w:p w14:paraId="4B01D84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cs="Times New Roman"/>
          <w:b/>
          <w:bCs/>
          <w:color w:val="000000"/>
          <w:sz w:val="24"/>
          <w:szCs w:val="24"/>
          <w:u w:val="single"/>
          <w:lang w:val="en-US" w:eastAsia="zh-CN"/>
        </w:rPr>
        <w:t>热处理线曲轴探伤自动化与精度提升项目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91DDA3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2CAB8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38653F9">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4940C61A">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618D7C3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78A580F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33435ED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3FBA57B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F240D1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6487D2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5CC0AEB0">
      <w:pPr>
        <w:spacing w:line="360" w:lineRule="auto"/>
        <w:ind w:firstLine="480" w:firstLineChars="200"/>
        <w:rPr>
          <w:rFonts w:hint="eastAsia"/>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983239">
      <w:pPr>
        <w:rPr>
          <w:rFonts w:hint="eastAsia" w:hAnsi="宋体" w:eastAsia="宋体" w:cs="宋体"/>
          <w:b/>
          <w:bCs/>
          <w:color w:val="000000"/>
          <w:sz w:val="24"/>
        </w:rPr>
      </w:pPr>
    </w:p>
    <w:p w14:paraId="41E100B5">
      <w:pPr>
        <w:pStyle w:val="3"/>
        <w:spacing w:before="0" w:after="0"/>
        <w:rPr>
          <w:rFonts w:ascii="宋体" w:hAnsi="宋体"/>
          <w:sz w:val="28"/>
          <w:szCs w:val="28"/>
        </w:rPr>
      </w:pPr>
      <w:bookmarkStart w:id="8" w:name="_Toc227745793"/>
      <w:r>
        <w:rPr>
          <w:rFonts w:hint="eastAsia" w:ascii="宋体" w:hAnsi="宋体"/>
          <w:sz w:val="28"/>
          <w:szCs w:val="28"/>
        </w:rPr>
        <w:t>附件13 SRM非生产供应商注册操作手册</w:t>
      </w:r>
      <w:bookmarkEnd w:id="8"/>
    </w:p>
    <w:p w14:paraId="5D07605E">
      <w:pPr>
        <w:adjustRightInd w:val="0"/>
        <w:snapToGrid w:val="0"/>
        <w:jc w:val="left"/>
        <w:rPr>
          <w:rFonts w:ascii="宋体" w:hAnsi="宋体" w:cs="宋体"/>
          <w:sz w:val="24"/>
          <w:szCs w:val="24"/>
        </w:rPr>
      </w:pPr>
    </w:p>
    <w:p w14:paraId="173CB2D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7EBE96D">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86A76C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2D437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7" cstate="print"/>
                    <a:srcRect/>
                    <a:stretch>
                      <a:fillRect/>
                    </a:stretch>
                  </pic:blipFill>
                  <pic:spPr>
                    <a:xfrm>
                      <a:off x="0" y="0"/>
                      <a:ext cx="5760085" cy="2933065"/>
                    </a:xfrm>
                    <a:prstGeom prst="rect">
                      <a:avLst/>
                    </a:prstGeom>
                  </pic:spPr>
                </pic:pic>
              </a:graphicData>
            </a:graphic>
          </wp:inline>
        </w:drawing>
      </w:r>
    </w:p>
    <w:p w14:paraId="5C4728EF">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0E947B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8" cstate="print"/>
                    <a:srcRect/>
                    <a:stretch>
                      <a:fillRect/>
                    </a:stretch>
                  </pic:blipFill>
                  <pic:spPr>
                    <a:xfrm>
                      <a:off x="0" y="0"/>
                      <a:ext cx="5760085" cy="2766695"/>
                    </a:xfrm>
                    <a:prstGeom prst="rect">
                      <a:avLst/>
                    </a:prstGeom>
                  </pic:spPr>
                </pic:pic>
              </a:graphicData>
            </a:graphic>
          </wp:inline>
        </w:drawing>
      </w:r>
    </w:p>
    <w:p w14:paraId="3D9D27C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B296BC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9" cstate="print"/>
                    <a:srcRect/>
                    <a:stretch>
                      <a:fillRect/>
                    </a:stretch>
                  </pic:blipFill>
                  <pic:spPr>
                    <a:xfrm>
                      <a:off x="0" y="0"/>
                      <a:ext cx="5760085" cy="2869565"/>
                    </a:xfrm>
                    <a:prstGeom prst="rect">
                      <a:avLst/>
                    </a:prstGeom>
                  </pic:spPr>
                </pic:pic>
              </a:graphicData>
            </a:graphic>
          </wp:inline>
        </w:drawing>
      </w:r>
    </w:p>
    <w:p w14:paraId="5F61A10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A0CB54D">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0" cstate="print"/>
                    <a:srcRect/>
                    <a:stretch>
                      <a:fillRect/>
                    </a:stretch>
                  </pic:blipFill>
                  <pic:spPr>
                    <a:xfrm>
                      <a:off x="0" y="0"/>
                      <a:ext cx="5760085" cy="2853055"/>
                    </a:xfrm>
                    <a:prstGeom prst="rect">
                      <a:avLst/>
                    </a:prstGeom>
                  </pic:spPr>
                </pic:pic>
              </a:graphicData>
            </a:graphic>
          </wp:inline>
        </w:drawing>
      </w:r>
    </w:p>
    <w:p w14:paraId="3408F72C">
      <w:pPr>
        <w:numPr>
          <w:ilvl w:val="0"/>
          <w:numId w:val="6"/>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69071917">
      <w:pPr>
        <w:pStyle w:val="8"/>
      </w:pPr>
    </w:p>
    <w:p w14:paraId="6A60764F">
      <w:pPr>
        <w:rPr>
          <w:rFonts w:ascii="宋体" w:hAnsi="宋体" w:cs="宋体"/>
          <w:color w:val="000000"/>
        </w:rPr>
      </w:pPr>
    </w:p>
    <w:p w14:paraId="240FD6D7">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1" cstate="print"/>
                    <a:srcRect/>
                    <a:stretch>
                      <a:fillRect/>
                    </a:stretch>
                  </pic:blipFill>
                  <pic:spPr>
                    <a:xfrm>
                      <a:off x="0" y="0"/>
                      <a:ext cx="5760085" cy="2809875"/>
                    </a:xfrm>
                    <a:prstGeom prst="rect">
                      <a:avLst/>
                    </a:prstGeom>
                  </pic:spPr>
                </pic:pic>
              </a:graphicData>
            </a:graphic>
          </wp:inline>
        </w:drawing>
      </w:r>
    </w:p>
    <w:p w14:paraId="0D922CF0">
      <w:pPr>
        <w:pStyle w:val="8"/>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2" cstate="print"/>
                    <a:srcRect/>
                    <a:stretch>
                      <a:fillRect/>
                    </a:stretch>
                  </pic:blipFill>
                  <pic:spPr>
                    <a:xfrm>
                      <a:off x="0" y="0"/>
                      <a:ext cx="5760085" cy="2820035"/>
                    </a:xfrm>
                    <a:prstGeom prst="rect">
                      <a:avLst/>
                    </a:prstGeom>
                  </pic:spPr>
                </pic:pic>
              </a:graphicData>
            </a:graphic>
          </wp:inline>
        </w:drawing>
      </w:r>
    </w:p>
    <w:p w14:paraId="2CCDB0AA">
      <w:pPr>
        <w:pStyle w:val="8"/>
      </w:pPr>
    </w:p>
    <w:p w14:paraId="29F50010">
      <w:pPr>
        <w:pStyle w:val="8"/>
      </w:pPr>
    </w:p>
    <w:p w14:paraId="23156C3C">
      <w:pPr>
        <w:rPr>
          <w:rFonts w:ascii="宋体" w:hAnsi="宋体" w:cs="宋体"/>
          <w:b/>
          <w:bCs/>
          <w:color w:val="000000"/>
          <w:sz w:val="24"/>
          <w:szCs w:val="28"/>
        </w:rPr>
      </w:pPr>
      <w:r>
        <w:rPr>
          <w:rFonts w:hint="eastAsia" w:ascii="宋体" w:hAnsi="宋体" w:cs="宋体"/>
          <w:b/>
          <w:bCs/>
          <w:color w:val="000000"/>
          <w:sz w:val="24"/>
          <w:szCs w:val="28"/>
        </w:rPr>
        <w:t>注：</w:t>
      </w:r>
    </w:p>
    <w:p w14:paraId="17891730">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14:paraId="372C1BA9">
      <w:pPr>
        <w:pStyle w:val="8"/>
        <w:rPr>
          <w:rFonts w:hAnsi="宋体" w:cs="宋体"/>
          <w:b/>
          <w:bCs/>
          <w:color w:val="000000"/>
          <w:sz w:val="24"/>
          <w:szCs w:val="28"/>
        </w:rPr>
      </w:pPr>
      <w:r>
        <w:rPr>
          <w:rFonts w:hint="eastAsia" w:hAnsi="宋体" w:cs="宋体"/>
          <w:b/>
          <w:bCs/>
          <w:color w:val="000000"/>
          <w:sz w:val="24"/>
          <w:szCs w:val="28"/>
        </w:rPr>
        <w:t>2.配套能力“供货类别”填“</w:t>
      </w:r>
      <w:r>
        <w:rPr>
          <w:rFonts w:hint="eastAsia" w:hAnsi="宋体" w:cs="宋体"/>
          <w:b/>
          <w:bCs/>
          <w:color w:val="000000"/>
          <w:sz w:val="24"/>
          <w:szCs w:val="28"/>
          <w:highlight w:val="yellow"/>
        </w:rPr>
        <w:t>直管单位非生产招标 / 工艺设备 / 工艺设备”</w:t>
      </w:r>
      <w:r>
        <w:rPr>
          <w:rFonts w:hint="eastAsia" w:hAnsi="宋体" w:cs="宋体"/>
          <w:b/>
          <w:bCs/>
          <w:color w:val="000000"/>
          <w:sz w:val="24"/>
          <w:szCs w:val="28"/>
        </w:rPr>
        <w:t>，业务主管部门选择“</w:t>
      </w:r>
      <w:r>
        <w:rPr>
          <w:rFonts w:hint="eastAsia" w:hAnsi="宋体" w:cs="宋体"/>
          <w:b/>
          <w:bCs/>
          <w:color w:val="000000"/>
          <w:sz w:val="24"/>
          <w:szCs w:val="28"/>
          <w:highlight w:val="yellow"/>
        </w:rPr>
        <w:t>工艺研究院”</w:t>
      </w:r>
      <w:r>
        <w:rPr>
          <w:rFonts w:hint="eastAsia" w:hAnsi="宋体" w:cs="宋体"/>
          <w:b/>
          <w:bCs/>
          <w:color w:val="000000"/>
          <w:sz w:val="24"/>
          <w:szCs w:val="28"/>
        </w:rPr>
        <w:t>。</w:t>
      </w:r>
    </w:p>
    <w:p w14:paraId="251AA1A1">
      <w:pPr>
        <w:pStyle w:val="8"/>
        <w:rPr>
          <w:rFonts w:hAnsi="宋体" w:cs="宋体"/>
          <w:b/>
          <w:bCs/>
          <w:color w:val="000000"/>
          <w:sz w:val="24"/>
          <w:szCs w:val="28"/>
        </w:rPr>
      </w:pPr>
    </w:p>
    <w:p w14:paraId="43CA1AD1">
      <w:pPr>
        <w:pStyle w:val="8"/>
        <w:rPr>
          <w:rFonts w:hAnsi="宋体" w:cs="宋体"/>
          <w:b/>
          <w:bCs/>
          <w:color w:val="000000"/>
          <w:sz w:val="24"/>
          <w:szCs w:val="28"/>
        </w:rPr>
      </w:pPr>
    </w:p>
    <w:p w14:paraId="6C4CA6FB">
      <w:pPr>
        <w:pStyle w:val="8"/>
        <w:sectPr>
          <w:pgSz w:w="11906" w:h="16838"/>
          <w:pgMar w:top="1134" w:right="1134" w:bottom="1134" w:left="1134" w:header="851" w:footer="992" w:gutter="0"/>
          <w:cols w:space="720" w:num="1"/>
          <w:titlePg/>
          <w:docGrid w:type="lines" w:linePitch="312" w:charSpace="0"/>
        </w:sectPr>
      </w:pPr>
    </w:p>
    <w:p w14:paraId="5C6EA119">
      <w:pPr>
        <w:pStyle w:val="3"/>
        <w:spacing w:before="0" w:after="0"/>
        <w:rPr>
          <w:rFonts w:ascii="宋体" w:hAnsi="宋体"/>
          <w:sz w:val="28"/>
          <w:szCs w:val="28"/>
        </w:rPr>
      </w:pPr>
      <w:bookmarkStart w:id="9" w:name="_Toc227745794"/>
      <w:r>
        <w:rPr>
          <w:rFonts w:hint="eastAsia" w:ascii="宋体" w:hAnsi="宋体" w:cs="宋体"/>
          <w:sz w:val="28"/>
          <w:szCs w:val="28"/>
        </w:rPr>
        <w:t xml:space="preserve">附件14 </w:t>
      </w:r>
      <w:r>
        <w:rPr>
          <w:rFonts w:hint="eastAsia" w:ascii="宋体" w:hAnsi="宋体"/>
          <w:sz w:val="28"/>
          <w:szCs w:val="28"/>
        </w:rPr>
        <w:t>SRM系统供应商用户手册</w:t>
      </w:r>
      <w:bookmarkEnd w:id="9"/>
    </w:p>
    <w:p w14:paraId="2F57664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4"/>
          <w:rFonts w:hint="eastAsia" w:ascii="宋体" w:hAnsi="宋体" w:cs="宋体"/>
          <w:sz w:val="24"/>
          <w:szCs w:val="24"/>
        </w:rPr>
        <w:t>https://ecaitong.sinotruk.com:8012/</w:t>
      </w:r>
      <w:r>
        <w:rPr>
          <w:rStyle w:val="24"/>
          <w:rFonts w:hint="eastAsia" w:ascii="宋体" w:hAnsi="宋体" w:cs="宋体"/>
          <w:sz w:val="24"/>
          <w:szCs w:val="24"/>
        </w:rPr>
        <w:fldChar w:fldCharType="end"/>
      </w:r>
    </w:p>
    <w:p w14:paraId="22BE830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4E2D14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8F83507">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392608B">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504EF29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3" cstate="print"/>
                    <a:srcRect/>
                    <a:stretch>
                      <a:fillRect/>
                    </a:stretch>
                  </pic:blipFill>
                  <pic:spPr>
                    <a:xfrm>
                      <a:off x="0" y="0"/>
                      <a:ext cx="5760085" cy="2269490"/>
                    </a:xfrm>
                    <a:prstGeom prst="rect">
                      <a:avLst/>
                    </a:prstGeom>
                  </pic:spPr>
                </pic:pic>
              </a:graphicData>
            </a:graphic>
          </wp:inline>
        </w:drawing>
      </w:r>
    </w:p>
    <w:p w14:paraId="79412DD8"/>
    <w:p w14:paraId="53EFCEC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4C5898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E4020B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4" cstate="print"/>
                    <a:srcRect/>
                    <a:stretch>
                      <a:fillRect/>
                    </a:stretch>
                  </pic:blipFill>
                  <pic:spPr>
                    <a:xfrm>
                      <a:off x="0" y="0"/>
                      <a:ext cx="5760085" cy="2125345"/>
                    </a:xfrm>
                    <a:prstGeom prst="rect">
                      <a:avLst/>
                    </a:prstGeom>
                  </pic:spPr>
                </pic:pic>
              </a:graphicData>
            </a:graphic>
          </wp:inline>
        </w:drawing>
      </w:r>
    </w:p>
    <w:p w14:paraId="08CDCC9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278D5A">
      <w:pPr>
        <w:pStyle w:val="8"/>
      </w:pPr>
      <w:r>
        <w:rPr>
          <w:rFonts w:hint="eastAsia" w:hAnsi="宋体" w:cs="宋体"/>
          <w:b/>
          <w:bCs/>
          <w:color w:val="000000"/>
          <w:sz w:val="24"/>
          <w:szCs w:val="28"/>
          <w:highlight w:val="yellow"/>
        </w:rPr>
        <w:t>注意：系统内的投标报价单位为“万元”，如开标现场发现填错报价，即直接淘汰。</w:t>
      </w:r>
    </w:p>
    <w:p w14:paraId="2FE09CC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5" cstate="print"/>
                    <a:srcRect/>
                    <a:stretch>
                      <a:fillRect/>
                    </a:stretch>
                  </pic:blipFill>
                  <pic:spPr>
                    <a:xfrm>
                      <a:off x="0" y="0"/>
                      <a:ext cx="5490210" cy="2668905"/>
                    </a:xfrm>
                    <a:prstGeom prst="rect">
                      <a:avLst/>
                    </a:prstGeom>
                  </pic:spPr>
                </pic:pic>
              </a:graphicData>
            </a:graphic>
          </wp:inline>
        </w:drawing>
      </w:r>
    </w:p>
    <w:p w14:paraId="63471EBC">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BD820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D1B744">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00056864">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6" cstate="print"/>
                    <a:srcRect/>
                    <a:stretch>
                      <a:fillRect/>
                    </a:stretch>
                  </pic:blipFill>
                  <pic:spPr>
                    <a:xfrm>
                      <a:off x="0" y="0"/>
                      <a:ext cx="5490210" cy="1992629"/>
                    </a:xfrm>
                    <a:prstGeom prst="rect">
                      <a:avLst/>
                    </a:prstGeom>
                  </pic:spPr>
                </pic:pic>
              </a:graphicData>
            </a:graphic>
          </wp:inline>
        </w:drawing>
      </w:r>
    </w:p>
    <w:p w14:paraId="458CCC6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4BA25A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0F4E88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0D7CAEA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928576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6385BF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446534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7" cstate="print"/>
                    <a:srcRect/>
                    <a:stretch>
                      <a:fillRect/>
                    </a:stretch>
                  </pic:blipFill>
                  <pic:spPr>
                    <a:xfrm>
                      <a:off x="0" y="0"/>
                      <a:ext cx="5490210" cy="2544445"/>
                    </a:xfrm>
                    <a:prstGeom prst="rect">
                      <a:avLst/>
                    </a:prstGeom>
                  </pic:spPr>
                </pic:pic>
              </a:graphicData>
            </a:graphic>
          </wp:inline>
        </w:drawing>
      </w:r>
    </w:p>
    <w:p w14:paraId="53309345">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89A31A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0C59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E97F9F9">
      <w:pPr>
        <w:rPr>
          <w:rFonts w:asciiTheme="majorEastAsia" w:hAnsiTheme="majorEastAsia" w:eastAsiaTheme="majorEastAsia" w:cstheme="majorEastAsia"/>
          <w:sz w:val="24"/>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18" cstate="print"/>
                    <a:srcRect/>
                    <a:stretch>
                      <a:fillRect/>
                    </a:stretch>
                  </pic:blipFill>
                  <pic:spPr>
                    <a:xfrm>
                      <a:off x="0" y="0"/>
                      <a:ext cx="5760085" cy="1956435"/>
                    </a:xfrm>
                    <a:prstGeom prst="rect">
                      <a:avLst/>
                    </a:prstGeom>
                  </pic:spPr>
                </pic:pic>
              </a:graphicData>
            </a:graphic>
          </wp:inline>
        </w:drawing>
      </w:r>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9F58">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04714">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E304714">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C0C5E">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BEAA2B">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ABEAA2B">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4"/>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F7E9AE12"/>
    <w:multiLevelType w:val="singleLevel"/>
    <w:tmpl w:val="F7E9AE12"/>
    <w:lvl w:ilvl="0" w:tentative="0">
      <w:start w:val="2"/>
      <w:numFmt w:val="decimal"/>
      <w:lvlText w:val="%1."/>
      <w:lvlJc w:val="left"/>
      <w:pPr>
        <w:tabs>
          <w:tab w:val="left" w:pos="312"/>
        </w:tabs>
      </w:pPr>
    </w:lvl>
  </w:abstractNum>
  <w:abstractNum w:abstractNumId="2">
    <w:nsid w:val="F8024857"/>
    <w:multiLevelType w:val="singleLevel"/>
    <w:tmpl w:val="F8024857"/>
    <w:lvl w:ilvl="0" w:tentative="0">
      <w:start w:val="1"/>
      <w:numFmt w:val="chineseCounting"/>
      <w:suff w:val="nothing"/>
      <w:lvlText w:val="%1、"/>
      <w:lvlJc w:val="left"/>
      <w:rPr>
        <w:rFonts w:hint="eastAsia"/>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346C6C97"/>
    <w:multiLevelType w:val="singleLevel"/>
    <w:tmpl w:val="346C6C97"/>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5">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4"/>
  </w:num>
  <w:num w:numId="2">
    <w:abstractNumId w:val="5"/>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3874A2A"/>
    <w:rsid w:val="05072508"/>
    <w:rsid w:val="07E17B6F"/>
    <w:rsid w:val="092F44B4"/>
    <w:rsid w:val="0FF61F83"/>
    <w:rsid w:val="12F116C7"/>
    <w:rsid w:val="12F24CD6"/>
    <w:rsid w:val="136F77C2"/>
    <w:rsid w:val="1490034C"/>
    <w:rsid w:val="15711640"/>
    <w:rsid w:val="169D08E8"/>
    <w:rsid w:val="21E716D2"/>
    <w:rsid w:val="23AB1BB8"/>
    <w:rsid w:val="27516871"/>
    <w:rsid w:val="331039D5"/>
    <w:rsid w:val="3325422D"/>
    <w:rsid w:val="344305EA"/>
    <w:rsid w:val="3726677F"/>
    <w:rsid w:val="373B05AC"/>
    <w:rsid w:val="373C2E22"/>
    <w:rsid w:val="3D7D7D5D"/>
    <w:rsid w:val="3E0643B9"/>
    <w:rsid w:val="3E1622DC"/>
    <w:rsid w:val="42EE0B0F"/>
    <w:rsid w:val="44907102"/>
    <w:rsid w:val="4693636F"/>
    <w:rsid w:val="48EF075C"/>
    <w:rsid w:val="4FAC3B7D"/>
    <w:rsid w:val="50CD338E"/>
    <w:rsid w:val="518A658B"/>
    <w:rsid w:val="52EC41E8"/>
    <w:rsid w:val="53442BBA"/>
    <w:rsid w:val="545D2BAA"/>
    <w:rsid w:val="558946E0"/>
    <w:rsid w:val="55FF6EE2"/>
    <w:rsid w:val="591B5C37"/>
    <w:rsid w:val="59CE123B"/>
    <w:rsid w:val="5E6E1B79"/>
    <w:rsid w:val="6A2E5C0F"/>
    <w:rsid w:val="6F1C43D6"/>
    <w:rsid w:val="729775F9"/>
    <w:rsid w:val="730C5BD1"/>
    <w:rsid w:val="79AE2875"/>
    <w:rsid w:val="7CD508F4"/>
    <w:rsid w:val="7DA44D30"/>
    <w:rsid w:val="7F1C0B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qFormat/>
    <w:uiPriority w:val="98"/>
    <w:rPr>
      <w:rFonts w:ascii="仿宋_GB2312" w:eastAsia="仿宋_GB2312"/>
      <w:sz w:val="32"/>
    </w:rPr>
  </w:style>
  <w:style w:type="paragraph" w:styleId="7">
    <w:name w:val="Body Text Indent"/>
    <w:basedOn w:val="1"/>
    <w:qFormat/>
    <w:uiPriority w:val="0"/>
    <w:pPr>
      <w:spacing w:after="120"/>
      <w:ind w:left="420" w:leftChars="200"/>
    </w:pPr>
  </w:style>
  <w:style w:type="paragraph" w:styleId="8">
    <w:name w:val="Plain Text"/>
    <w:basedOn w:val="1"/>
    <w:qFormat/>
    <w:uiPriority w:val="0"/>
    <w:rPr>
      <w:rFonts w:ascii="宋体"/>
      <w:szCs w:val="20"/>
    </w:rPr>
  </w:style>
  <w:style w:type="paragraph" w:styleId="9">
    <w:name w:val="List Bullet 5"/>
    <w:basedOn w:val="1"/>
    <w:qFormat/>
    <w:uiPriority w:val="0"/>
    <w:pPr>
      <w:numPr>
        <w:ilvl w:val="0"/>
        <w:numId w:val="1"/>
      </w:numPr>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2"/>
    <w:basedOn w:val="1"/>
    <w:next w:val="1"/>
    <w:qFormat/>
    <w:uiPriority w:val="39"/>
    <w:pPr>
      <w:tabs>
        <w:tab w:val="right" w:leader="dot" w:pos="9629"/>
      </w:tabs>
      <w:ind w:left="480" w:leftChars="200"/>
    </w:pPr>
    <w:rPr>
      <w:b/>
    </w:rPr>
  </w:style>
  <w:style w:type="paragraph" w:styleId="13">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4">
    <w:name w:val="Body Text First Indent 2"/>
    <w:basedOn w:val="7"/>
    <w:next w:val="12"/>
    <w:qFormat/>
    <w:uiPriority w:val="0"/>
    <w:pPr>
      <w:spacing w:line="276" w:lineRule="auto"/>
      <w:ind w:left="200" w:firstLine="200" w:firstLineChars="200"/>
      <w:jc w:val="left"/>
    </w:pPr>
  </w:style>
  <w:style w:type="character" w:styleId="17">
    <w:name w:val="Strong"/>
    <w:basedOn w:val="16"/>
    <w:qFormat/>
    <w:uiPriority w:val="0"/>
    <w:rPr>
      <w:b/>
    </w:rPr>
  </w:style>
  <w:style w:type="character" w:styleId="18">
    <w:name w:val="page number"/>
    <w:basedOn w:val="16"/>
    <w:semiHidden/>
    <w:qFormat/>
    <w:uiPriority w:val="0"/>
  </w:style>
  <w:style w:type="character" w:styleId="19">
    <w:name w:val="FollowedHyperlink"/>
    <w:basedOn w:val="16"/>
    <w:qFormat/>
    <w:uiPriority w:val="0"/>
    <w:rPr>
      <w:color w:val="800080"/>
      <w:u w:val="none"/>
    </w:rPr>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qFormat/>
    <w:uiPriority w:val="0"/>
    <w:rPr>
      <w:color w:val="0000FF"/>
      <w:u w:val="none"/>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paragraph" w:customStyle="1" w:styleId="29">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8"/>
    <w:qFormat/>
    <w:uiPriority w:val="2"/>
    <w:pPr>
      <w:numPr>
        <w:ilvl w:val="0"/>
        <w:numId w:val="2"/>
      </w:numPr>
      <w:spacing w:line="360" w:lineRule="auto"/>
      <w:outlineLvl w:val="2"/>
    </w:pPr>
    <w:rPr>
      <w:b/>
    </w:rPr>
  </w:style>
  <w:style w:type="paragraph" w:customStyle="1" w:styleId="33">
    <w:name w:val="标书正文"/>
    <w:basedOn w:val="8"/>
    <w:qFormat/>
    <w:uiPriority w:val="9"/>
    <w:pPr>
      <w:spacing w:line="360" w:lineRule="auto"/>
      <w:jc w:val="left"/>
    </w:pPr>
  </w:style>
  <w:style w:type="paragraph" w:customStyle="1" w:styleId="34">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5">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6">
    <w:name w:val="标书三级标题"/>
    <w:basedOn w:val="3"/>
    <w:next w:val="3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7">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8">
    <w:name w:val="标书表格"/>
    <w:basedOn w:val="1"/>
    <w:qFormat/>
    <w:uiPriority w:val="0"/>
    <w:pPr>
      <w:jc w:val="center"/>
    </w:pPr>
    <w:rPr>
      <w:rFonts w:asciiTheme="minorHAnsi" w:hAnsiTheme="minorHAnsi" w:eastAsiaTheme="minorEastAsia" w:cstheme="minorBidi"/>
      <w:b/>
      <w:szCs w:val="22"/>
    </w:rPr>
  </w:style>
  <w:style w:type="character" w:customStyle="1" w:styleId="39">
    <w:name w:val="NormalCharacter"/>
    <w:basedOn w:val="16"/>
    <w:qFormat/>
    <w:uiPriority w:val="0"/>
  </w:style>
  <w:style w:type="paragraph" w:styleId="4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11</Pages>
  <Words>3068</Words>
  <Characters>3348</Characters>
  <Lines>23</Lines>
  <Paragraphs>6</Paragraphs>
  <TotalTime>0</TotalTime>
  <ScaleCrop>false</ScaleCrop>
  <LinksUpToDate>false</LinksUpToDate>
  <CharactersWithSpaces>3583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2026-06-23T08:38:23Z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FEDAC7EAB06D4258B76C21C1842AAB2F_13</vt:lpwstr>
  </property>
</Properties>
</file>