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2C8DA266">
      <w:pPr>
        <w:autoSpaceDE w:val="0"/>
        <w:autoSpaceDN w:val="0"/>
        <w:adjustRightInd w:val="0"/>
        <w:snapToGrid w:val="0"/>
        <w:spacing w:line="360" w:lineRule="auto"/>
        <w:ind w:firstLine="723"/>
        <w:jc w:val="center"/>
        <w:rPr>
          <w:rFonts w:asciiTheme="minorEastAsia" w:hAnsiTheme="minorEastAsia" w:eastAsiaTheme="minorEastAsia" w:cstheme="minorEastAsia"/>
          <w:b/>
          <w:sz w:val="36"/>
          <w:szCs w:val="36"/>
        </w:rPr>
      </w:pPr>
      <w:bookmarkStart w:id="0" w:name="_Toc10987"/>
      <w:bookmarkStart w:id="1" w:name="_Toc15310"/>
    </w:p>
    <w:p w14:paraId="509BEBCF">
      <w:pPr>
        <w:autoSpaceDE w:val="0"/>
        <w:autoSpaceDN w:val="0"/>
        <w:adjustRightInd w:val="0"/>
        <w:snapToGrid w:val="0"/>
        <w:spacing w:line="360" w:lineRule="auto"/>
        <w:ind w:firstLine="723"/>
        <w:jc w:val="center"/>
        <w:rPr>
          <w:rFonts w:asciiTheme="minorEastAsia" w:hAnsiTheme="minorEastAsia" w:eastAsiaTheme="minorEastAsia" w:cstheme="minorEastAsia"/>
          <w:b/>
          <w:sz w:val="36"/>
          <w:szCs w:val="36"/>
        </w:rPr>
      </w:pPr>
    </w:p>
    <w:p w14:paraId="08B24C5A">
      <w:pPr>
        <w:autoSpaceDE w:val="0"/>
        <w:autoSpaceDN w:val="0"/>
        <w:adjustRightInd w:val="0"/>
        <w:snapToGrid w:val="0"/>
        <w:spacing w:line="360" w:lineRule="auto"/>
        <w:jc w:val="center"/>
        <w:rPr>
          <w:rFonts w:asciiTheme="minorEastAsia" w:hAnsiTheme="minorEastAsia" w:eastAsiaTheme="minorEastAsia" w:cstheme="minorEastAsia"/>
          <w:b/>
          <w:sz w:val="52"/>
          <w:szCs w:val="52"/>
          <w:highlight w:val="yellow"/>
        </w:rPr>
      </w:pPr>
      <w:r>
        <w:rPr>
          <w:rFonts w:hint="eastAsia" w:asciiTheme="minorEastAsia" w:hAnsiTheme="minorEastAsia" w:eastAsiaTheme="minorEastAsia" w:cstheme="minorEastAsia"/>
          <w:b/>
          <w:sz w:val="52"/>
          <w:szCs w:val="52"/>
        </w:rPr>
        <w:t>中国重汽集团济南动力有限公司成型厂2026年防暑降温物资采购项目</w:t>
      </w:r>
    </w:p>
    <w:p w14:paraId="3B27DE9B">
      <w:pPr>
        <w:autoSpaceDE w:val="0"/>
        <w:autoSpaceDN w:val="0"/>
        <w:adjustRightInd w:val="0"/>
        <w:snapToGrid w:val="0"/>
        <w:spacing w:line="360" w:lineRule="auto"/>
        <w:rPr>
          <w:rFonts w:asciiTheme="minorEastAsia" w:hAnsiTheme="minorEastAsia" w:eastAsiaTheme="minorEastAsia" w:cstheme="minorEastAsia"/>
          <w:b/>
          <w:sz w:val="72"/>
          <w:szCs w:val="72"/>
        </w:rPr>
      </w:pPr>
    </w:p>
    <w:p w14:paraId="0393A5D9">
      <w:pPr>
        <w:autoSpaceDE w:val="0"/>
        <w:autoSpaceDN w:val="0"/>
        <w:adjustRightInd w:val="0"/>
        <w:snapToGrid w:val="0"/>
        <w:spacing w:line="360" w:lineRule="auto"/>
        <w:rPr>
          <w:rFonts w:asciiTheme="minorEastAsia" w:hAnsiTheme="minorEastAsia" w:eastAsiaTheme="minorEastAsia" w:cstheme="minorEastAsia"/>
          <w:b/>
          <w:sz w:val="72"/>
          <w:szCs w:val="72"/>
        </w:rPr>
      </w:pPr>
    </w:p>
    <w:p w14:paraId="524E1886">
      <w:pPr>
        <w:autoSpaceDE w:val="0"/>
        <w:autoSpaceDN w:val="0"/>
        <w:adjustRightInd w:val="0"/>
        <w:snapToGrid w:val="0"/>
        <w:spacing w:line="360" w:lineRule="auto"/>
        <w:ind w:firstLine="354" w:firstLineChars="49"/>
        <w:jc w:val="center"/>
        <w:rPr>
          <w:rFonts w:asciiTheme="minorEastAsia" w:hAnsiTheme="minorEastAsia" w:eastAsiaTheme="minorEastAsia" w:cstheme="minorEastAsia"/>
          <w:b/>
          <w:w w:val="99"/>
          <w:sz w:val="30"/>
          <w:szCs w:val="30"/>
        </w:rPr>
      </w:pPr>
      <w:r>
        <w:rPr>
          <w:rFonts w:hint="eastAsia" w:asciiTheme="minorEastAsia" w:hAnsiTheme="minorEastAsia" w:eastAsiaTheme="minorEastAsia" w:cstheme="minorEastAsia"/>
          <w:b/>
          <w:sz w:val="72"/>
          <w:szCs w:val="72"/>
        </w:rPr>
        <w:t>招　标　</w:t>
      </w:r>
      <w:r>
        <w:rPr>
          <w:rFonts w:hint="eastAsia" w:asciiTheme="minorEastAsia" w:hAnsiTheme="minorEastAsia" w:eastAsiaTheme="minorEastAsia" w:cstheme="minorEastAsia"/>
          <w:b/>
          <w:sz w:val="72"/>
          <w:szCs w:val="72"/>
          <w:lang w:val="en-US" w:eastAsia="zh-CN"/>
        </w:rPr>
        <w:t>公 告</w:t>
      </w:r>
      <w:r>
        <w:rPr>
          <w:rFonts w:hint="eastAsia" w:asciiTheme="minorEastAsia" w:hAnsiTheme="minorEastAsia" w:eastAsiaTheme="minorEastAsia" w:cstheme="minorEastAsia"/>
          <w:b/>
          <w:spacing w:val="-20"/>
          <w:sz w:val="28"/>
          <w:szCs w:val="28"/>
        </w:rPr>
        <w:t xml:space="preserve">                                       </w:t>
      </w:r>
    </w:p>
    <w:p w14:paraId="190FAA58">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0906A765">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bookmarkStart w:id="15" w:name="_GoBack"/>
      <w:bookmarkEnd w:id="15"/>
    </w:p>
    <w:p w14:paraId="5F5094B9">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31665E8A">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3F45AC19">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6EE81E5C">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59E1A31C">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403B5465">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sz w:val="30"/>
          <w:szCs w:val="30"/>
          <w:u w:val="single"/>
        </w:rPr>
      </w:pPr>
      <w:r>
        <w:rPr>
          <w:rFonts w:hint="eastAsia" w:asciiTheme="minorEastAsia" w:hAnsiTheme="minorEastAsia" w:eastAsiaTheme="minorEastAsia" w:cstheme="minorEastAsia"/>
          <w:b/>
          <w:w w:val="99"/>
          <w:sz w:val="30"/>
          <w:szCs w:val="30"/>
        </w:rPr>
        <w:t>招   标  人：中国重汽集团济南动力有限公司</w:t>
      </w:r>
    </w:p>
    <w:p w14:paraId="3F217DC2">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r>
        <w:rPr>
          <w:rFonts w:hint="eastAsia" w:asciiTheme="minorEastAsia" w:hAnsiTheme="minorEastAsia" w:eastAsiaTheme="minorEastAsia" w:cstheme="minorEastAsia"/>
          <w:b/>
          <w:w w:val="99"/>
          <w:sz w:val="30"/>
          <w:szCs w:val="30"/>
        </w:rPr>
        <w:t>2026年6月</w:t>
      </w:r>
    </w:p>
    <w:p w14:paraId="02E257DE">
      <w:pPr>
        <w:ind w:firstLine="420"/>
        <w:rPr>
          <w:rFonts w:asciiTheme="minorEastAsia" w:hAnsiTheme="minorEastAsia" w:eastAsiaTheme="minorEastAsia" w:cstheme="minorEastAsia"/>
        </w:rPr>
      </w:pPr>
    </w:p>
    <w:p w14:paraId="405191B3">
      <w:pPr>
        <w:ind w:firstLine="420"/>
        <w:rPr>
          <w:rFonts w:asciiTheme="minorEastAsia" w:hAnsiTheme="minorEastAsia" w:eastAsiaTheme="minorEastAsia" w:cstheme="minorEastAsia"/>
        </w:rPr>
      </w:pPr>
    </w:p>
    <w:bookmarkEnd w:id="0"/>
    <w:bookmarkEnd w:id="1"/>
    <w:p w14:paraId="144F66C2">
      <w:pPr>
        <w:widowControl/>
        <w:ind w:firstLine="420"/>
        <w:jc w:val="left"/>
        <w:rPr>
          <w:rFonts w:asciiTheme="minorEastAsia" w:hAnsiTheme="minorEastAsia" w:eastAsiaTheme="minorEastAsia" w:cstheme="minorEastAsia"/>
          <w:b/>
          <w:kern w:val="0"/>
          <w:sz w:val="32"/>
          <w:szCs w:val="32"/>
          <w:lang w:val="zh-CN"/>
        </w:rPr>
      </w:pPr>
      <w:bookmarkStart w:id="2" w:name="_Toc16518"/>
      <w:bookmarkStart w:id="3" w:name="_Toc131406235"/>
      <w:bookmarkStart w:id="4" w:name="_Toc23462"/>
      <w:r>
        <w:rPr>
          <w:rFonts w:hint="eastAsia" w:asciiTheme="minorEastAsia" w:hAnsiTheme="minorEastAsia" w:eastAsiaTheme="minorEastAsia" w:cstheme="minorEastAsia"/>
          <w:szCs w:val="32"/>
        </w:rPr>
        <w:br w:type="page"/>
      </w:r>
    </w:p>
    <w:p w14:paraId="4525EC14">
      <w:pPr>
        <w:pStyle w:val="6"/>
        <w:snapToGrid w:val="0"/>
        <w:spacing w:before="0" w:after="0" w:line="360" w:lineRule="auto"/>
        <w:jc w:val="center"/>
        <w:rPr>
          <w:rFonts w:ascii="方正公文小标宋" w:hAnsi="方正公文小标宋" w:eastAsia="方正公文小标宋" w:cs="方正公文小标宋"/>
          <w:lang w:val="en-US"/>
        </w:rPr>
      </w:pPr>
      <w:r>
        <w:rPr>
          <w:rFonts w:hint="eastAsia" w:ascii="方正公文小标宋" w:hAnsi="方正公文小标宋" w:eastAsia="方正公文小标宋" w:cs="方正公文小标宋"/>
          <w:szCs w:val="32"/>
        </w:rPr>
        <w:t>招标公告</w:t>
      </w:r>
      <w:bookmarkEnd w:id="2"/>
      <w:bookmarkEnd w:id="3"/>
      <w:bookmarkEnd w:id="4"/>
    </w:p>
    <w:p w14:paraId="5ADE9FAB">
      <w:pPr>
        <w:widowControl/>
        <w:snapToGrid w:val="0"/>
        <w:spacing w:line="360" w:lineRule="auto"/>
        <w:ind w:firstLine="482" w:firstLineChars="200"/>
        <w:jc w:val="left"/>
        <w:rPr>
          <w:rFonts w:ascii="黑体" w:hAnsi="黑体" w:eastAsia="黑体" w:cs="黑体"/>
          <w:b/>
          <w:kern w:val="0"/>
          <w:sz w:val="24"/>
          <w:szCs w:val="24"/>
          <w:lang w:bidi="en-US"/>
        </w:rPr>
      </w:pPr>
      <w:r>
        <w:rPr>
          <w:rFonts w:hint="eastAsia" w:ascii="黑体" w:hAnsi="黑体" w:eastAsia="黑体" w:cs="黑体"/>
          <w:b/>
          <w:kern w:val="0"/>
          <w:sz w:val="24"/>
          <w:szCs w:val="24"/>
          <w:lang w:bidi="en-US"/>
        </w:rPr>
        <w:t>一、招标条件</w:t>
      </w:r>
    </w:p>
    <w:p w14:paraId="29A04C3F">
      <w:pPr>
        <w:autoSpaceDE w:val="0"/>
        <w:autoSpaceDN w:val="0"/>
        <w:adjustRightInd w:val="0"/>
        <w:snapToGrid w:val="0"/>
        <w:spacing w:line="360" w:lineRule="auto"/>
        <w:ind w:firstLine="480" w:firstLineChars="200"/>
        <w:rPr>
          <w:rFonts w:asciiTheme="minorEastAsia" w:hAnsiTheme="minorEastAsia" w:eastAsiaTheme="minorEastAsia" w:cstheme="minorEastAsia"/>
          <w:color w:val="000000" w:themeColor="text1"/>
          <w:kern w:val="0"/>
          <w:sz w:val="24"/>
          <w:szCs w:val="24"/>
          <w:lang w:bidi="en-US"/>
          <w14:textFill>
            <w14:solidFill>
              <w14:schemeClr w14:val="tx1"/>
            </w14:solidFill>
          </w14:textFill>
        </w:rPr>
      </w:pPr>
      <w:r>
        <w:rPr>
          <w:rFonts w:hint="eastAsia" w:ascii="宋体" w:hAnsi="宋体" w:cs="宋体"/>
          <w:color w:val="000000" w:themeColor="text1"/>
          <w:sz w:val="24"/>
          <w:szCs w:val="52"/>
          <w:u w:val="single"/>
          <w14:textFill>
            <w14:solidFill>
              <w14:schemeClr w14:val="tx1"/>
            </w14:solidFill>
          </w14:textFill>
        </w:rPr>
        <w:t>中国重汽集团济南动力有限公司成型厂2026年防暑降温物资采购</w:t>
      </w:r>
      <w:r>
        <w:rPr>
          <w:rFonts w:hint="eastAsia" w:asciiTheme="minorEastAsia" w:hAnsiTheme="minorEastAsia" w:eastAsiaTheme="minorEastAsia" w:cstheme="minorEastAsia"/>
          <w:color w:val="000000" w:themeColor="text1"/>
          <w:kern w:val="0"/>
          <w:sz w:val="24"/>
          <w:szCs w:val="24"/>
          <w:u w:val="single"/>
          <w:lang w:bidi="en-US"/>
          <w14:textFill>
            <w14:solidFill>
              <w14:schemeClr w14:val="tx1"/>
            </w14:solidFill>
          </w14:textFill>
        </w:rPr>
        <w:t>项目</w:t>
      </w:r>
      <w:r>
        <w:rPr>
          <w:rFonts w:hint="eastAsia" w:asciiTheme="minorEastAsia" w:hAnsiTheme="minorEastAsia" w:eastAsiaTheme="minorEastAsia" w:cstheme="minorEastAsia"/>
          <w:color w:val="000000" w:themeColor="text1"/>
          <w:kern w:val="0"/>
          <w:sz w:val="24"/>
          <w:szCs w:val="24"/>
          <w:lang w:bidi="en-US"/>
          <w14:textFill>
            <w14:solidFill>
              <w14:schemeClr w14:val="tx1"/>
            </w14:solidFill>
          </w14:textFill>
        </w:rPr>
        <w:t>，以</w:t>
      </w:r>
      <w:r>
        <w:rPr>
          <w:rFonts w:hint="eastAsia" w:asciiTheme="minorEastAsia" w:hAnsiTheme="minorEastAsia" w:eastAsiaTheme="minorEastAsia" w:cstheme="minorEastAsia"/>
          <w:color w:val="000000" w:themeColor="text1"/>
          <w:kern w:val="0"/>
          <w:sz w:val="24"/>
          <w:szCs w:val="24"/>
          <w:u w:val="single"/>
          <w:lang w:bidi="en-US"/>
          <w14:textFill>
            <w14:solidFill>
              <w14:schemeClr w14:val="tx1"/>
            </w14:solidFill>
          </w14:textFill>
        </w:rPr>
        <w:t>公开招标</w:t>
      </w:r>
      <w:r>
        <w:rPr>
          <w:rFonts w:hint="eastAsia" w:asciiTheme="minorEastAsia" w:hAnsiTheme="minorEastAsia" w:eastAsiaTheme="minorEastAsia" w:cstheme="minorEastAsia"/>
          <w:color w:val="000000" w:themeColor="text1"/>
          <w:kern w:val="0"/>
          <w:sz w:val="24"/>
          <w:szCs w:val="24"/>
          <w:lang w:bidi="en-US"/>
          <w14:textFill>
            <w14:solidFill>
              <w14:schemeClr w14:val="tx1"/>
            </w14:solidFill>
          </w14:textFill>
        </w:rPr>
        <w:t>的方式进行采购。本项目业主为</w:t>
      </w:r>
      <w:r>
        <w:rPr>
          <w:rFonts w:hint="eastAsia" w:asciiTheme="minorEastAsia" w:hAnsiTheme="minorEastAsia" w:eastAsiaTheme="minorEastAsia" w:cstheme="minorEastAsia"/>
          <w:color w:val="000000" w:themeColor="text1"/>
          <w:sz w:val="24"/>
          <w:szCs w:val="24"/>
          <w:u w:val="single"/>
          <w14:textFill>
            <w14:solidFill>
              <w14:schemeClr w14:val="tx1"/>
            </w14:solidFill>
          </w14:textFill>
        </w:rPr>
        <w:t>中国重汽集团</w:t>
      </w:r>
      <w:r>
        <w:rPr>
          <w:rFonts w:hint="eastAsia" w:ascii="宋体" w:hAnsi="宋体" w:cs="宋体"/>
          <w:color w:val="000000" w:themeColor="text1"/>
          <w:sz w:val="24"/>
          <w:szCs w:val="52"/>
          <w:u w:val="single"/>
          <w14:textFill>
            <w14:solidFill>
              <w14:schemeClr w14:val="tx1"/>
            </w14:solidFill>
          </w14:textFill>
        </w:rPr>
        <w:t>济南动力有限公司</w:t>
      </w:r>
      <w:r>
        <w:rPr>
          <w:rFonts w:hint="eastAsia" w:asciiTheme="minorEastAsia" w:hAnsiTheme="minorEastAsia" w:eastAsiaTheme="minorEastAsia" w:cstheme="minorEastAsia"/>
          <w:color w:val="000000" w:themeColor="text1"/>
          <w:kern w:val="0"/>
          <w:sz w:val="24"/>
          <w:szCs w:val="24"/>
          <w:lang w:bidi="en-US"/>
          <w14:textFill>
            <w14:solidFill>
              <w14:schemeClr w14:val="tx1"/>
            </w14:solidFill>
          </w14:textFill>
        </w:rPr>
        <w:t>，项目资金来自</w:t>
      </w:r>
      <w:r>
        <w:rPr>
          <w:rFonts w:hint="eastAsia" w:asciiTheme="minorEastAsia" w:hAnsiTheme="minorEastAsia" w:eastAsiaTheme="minorEastAsia" w:cstheme="minorEastAsia"/>
          <w:color w:val="000000" w:themeColor="text1"/>
          <w:kern w:val="0"/>
          <w:sz w:val="24"/>
          <w:szCs w:val="24"/>
          <w:u w:val="single"/>
          <w:lang w:bidi="en-US"/>
          <w14:textFill>
            <w14:solidFill>
              <w14:schemeClr w14:val="tx1"/>
            </w14:solidFill>
          </w14:textFill>
        </w:rPr>
        <w:t xml:space="preserve"> 企业自筹 </w:t>
      </w:r>
      <w:r>
        <w:rPr>
          <w:rFonts w:hint="eastAsia" w:asciiTheme="minorEastAsia" w:hAnsiTheme="minorEastAsia" w:eastAsiaTheme="minorEastAsia" w:cstheme="minorEastAsia"/>
          <w:color w:val="000000" w:themeColor="text1"/>
          <w:kern w:val="0"/>
          <w:sz w:val="24"/>
          <w:szCs w:val="24"/>
          <w:lang w:bidi="en-US"/>
          <w14:textFill>
            <w14:solidFill>
              <w14:schemeClr w14:val="tx1"/>
            </w14:solidFill>
          </w14:textFill>
        </w:rPr>
        <w:t>，出资比例为</w:t>
      </w:r>
      <w:r>
        <w:rPr>
          <w:rFonts w:hint="eastAsia" w:asciiTheme="minorEastAsia" w:hAnsiTheme="minorEastAsia" w:eastAsiaTheme="minorEastAsia" w:cstheme="minorEastAsia"/>
          <w:color w:val="000000" w:themeColor="text1"/>
          <w:kern w:val="0"/>
          <w:sz w:val="24"/>
          <w:szCs w:val="24"/>
          <w:u w:val="single"/>
          <w:lang w:bidi="en-US"/>
          <w14:textFill>
            <w14:solidFill>
              <w14:schemeClr w14:val="tx1"/>
            </w14:solidFill>
          </w14:textFill>
        </w:rPr>
        <w:t xml:space="preserve"> 100% </w:t>
      </w:r>
      <w:r>
        <w:rPr>
          <w:rFonts w:hint="eastAsia" w:asciiTheme="minorEastAsia" w:hAnsiTheme="minorEastAsia" w:eastAsiaTheme="minorEastAsia" w:cstheme="minorEastAsia"/>
          <w:color w:val="000000" w:themeColor="text1"/>
          <w:kern w:val="0"/>
          <w:sz w:val="24"/>
          <w:szCs w:val="24"/>
          <w:lang w:bidi="en-US"/>
          <w14:textFill>
            <w14:solidFill>
              <w14:schemeClr w14:val="tx1"/>
            </w14:solidFill>
          </w14:textFill>
        </w:rPr>
        <w:t>。该项目现已具备招标条件，欢迎具备条件的潜在投标人参加投标。</w:t>
      </w:r>
    </w:p>
    <w:p w14:paraId="0599E0A9">
      <w:pPr>
        <w:widowControl/>
        <w:snapToGrid w:val="0"/>
        <w:spacing w:line="360" w:lineRule="auto"/>
        <w:ind w:firstLine="482" w:firstLineChars="200"/>
        <w:jc w:val="left"/>
        <w:rPr>
          <w:rFonts w:ascii="黑体" w:hAnsi="黑体" w:eastAsia="黑体" w:cs="黑体"/>
          <w:b/>
          <w:kern w:val="0"/>
          <w:sz w:val="24"/>
          <w:szCs w:val="24"/>
          <w:lang w:bidi="en-US"/>
        </w:rPr>
      </w:pPr>
      <w:r>
        <w:rPr>
          <w:rFonts w:hint="eastAsia" w:ascii="黑体" w:hAnsi="黑体" w:eastAsia="黑体" w:cs="黑体"/>
          <w:b/>
          <w:kern w:val="0"/>
          <w:sz w:val="24"/>
          <w:szCs w:val="24"/>
          <w:lang w:bidi="en-US"/>
        </w:rPr>
        <w:t>二、项目概况与招标范围</w:t>
      </w:r>
    </w:p>
    <w:p w14:paraId="7B4C69B7">
      <w:pPr>
        <w:pStyle w:val="151"/>
        <w:widowControl/>
        <w:adjustRightInd w:val="0"/>
        <w:snapToGrid w:val="0"/>
        <w:spacing w:line="360" w:lineRule="auto"/>
        <w:ind w:firstLine="482"/>
        <w:jc w:val="left"/>
        <w:rPr>
          <w:rFonts w:asciiTheme="minorEastAsia" w:hAnsiTheme="minorEastAsia" w:eastAsiaTheme="minorEastAsia" w:cstheme="minorEastAsia"/>
          <w:b/>
          <w:bCs/>
          <w:kern w:val="0"/>
          <w:sz w:val="24"/>
          <w:szCs w:val="24"/>
          <w:lang w:bidi="en-US"/>
        </w:rPr>
      </w:pPr>
      <w:bookmarkStart w:id="5" w:name="_Toc152045514"/>
      <w:bookmarkEnd w:id="5"/>
      <w:bookmarkStart w:id="6" w:name="_Toc144974482"/>
      <w:bookmarkEnd w:id="6"/>
      <w:bookmarkStart w:id="7" w:name="_Toc285809451"/>
      <w:bookmarkEnd w:id="7"/>
      <w:bookmarkStart w:id="8" w:name="_Toc179632530"/>
      <w:bookmarkEnd w:id="8"/>
      <w:bookmarkStart w:id="9" w:name="_Toc152042290"/>
      <w:bookmarkEnd w:id="9"/>
      <w:r>
        <w:rPr>
          <w:rFonts w:hint="eastAsia" w:asciiTheme="minorEastAsia" w:hAnsiTheme="minorEastAsia" w:eastAsiaTheme="minorEastAsia" w:cstheme="minorEastAsia"/>
          <w:b/>
          <w:bCs/>
          <w:kern w:val="0"/>
          <w:sz w:val="24"/>
          <w:szCs w:val="24"/>
          <w:lang w:bidi="en-US"/>
        </w:rPr>
        <w:t>1.项目名称：</w:t>
      </w:r>
      <w:r>
        <w:rPr>
          <w:rFonts w:hint="eastAsia" w:asciiTheme="minorEastAsia" w:hAnsiTheme="minorEastAsia" w:eastAsiaTheme="minorEastAsia" w:cstheme="minorEastAsia"/>
          <w:b/>
          <w:bCs/>
          <w:kern w:val="0"/>
          <w:sz w:val="24"/>
          <w:szCs w:val="24"/>
          <w:u w:val="single"/>
          <w:lang w:bidi="en-US"/>
        </w:rPr>
        <w:t xml:space="preserve"> </w:t>
      </w:r>
      <w:r>
        <w:rPr>
          <w:rFonts w:hint="eastAsia" w:ascii="宋体" w:hAnsi="宋体" w:cs="宋体"/>
          <w:b/>
          <w:bCs/>
          <w:sz w:val="24"/>
          <w:szCs w:val="52"/>
          <w:u w:val="single"/>
        </w:rPr>
        <w:t>中国重汽集团济南动力有限公司成型厂2026年防暑降温物资采购</w:t>
      </w:r>
      <w:r>
        <w:rPr>
          <w:rFonts w:hint="eastAsia" w:asciiTheme="minorEastAsia" w:hAnsiTheme="minorEastAsia" w:eastAsiaTheme="minorEastAsia" w:cstheme="minorEastAsia"/>
          <w:b/>
          <w:bCs/>
          <w:kern w:val="0"/>
          <w:sz w:val="24"/>
          <w:szCs w:val="24"/>
          <w:u w:val="single"/>
          <w:lang w:bidi="en-US"/>
        </w:rPr>
        <w:t xml:space="preserve">项目  </w:t>
      </w:r>
    </w:p>
    <w:p w14:paraId="3D8085C5">
      <w:pPr>
        <w:pStyle w:val="151"/>
        <w:widowControl/>
        <w:adjustRightInd w:val="0"/>
        <w:snapToGrid w:val="0"/>
        <w:spacing w:line="360" w:lineRule="auto"/>
        <w:ind w:firstLine="482"/>
        <w:jc w:val="left"/>
        <w:rPr>
          <w:rFonts w:asciiTheme="minorEastAsia" w:hAnsiTheme="minorEastAsia" w:eastAsiaTheme="minorEastAsia" w:cstheme="minorEastAsia"/>
          <w:b/>
          <w:bCs/>
          <w:kern w:val="0"/>
          <w:sz w:val="24"/>
          <w:szCs w:val="24"/>
          <w:highlight w:val="yellow"/>
        </w:rPr>
      </w:pPr>
      <w:r>
        <w:rPr>
          <w:rFonts w:hint="eastAsia" w:asciiTheme="minorEastAsia" w:hAnsiTheme="minorEastAsia" w:eastAsiaTheme="minorEastAsia" w:cstheme="minorEastAsia"/>
          <w:b/>
          <w:bCs/>
          <w:kern w:val="0"/>
          <w:sz w:val="24"/>
          <w:szCs w:val="24"/>
        </w:rPr>
        <w:t>2.</w:t>
      </w:r>
      <w:r>
        <w:rPr>
          <w:rFonts w:hint="eastAsia" w:asciiTheme="minorEastAsia" w:hAnsiTheme="minorEastAsia" w:eastAsiaTheme="minorEastAsia" w:cstheme="minorEastAsia"/>
          <w:b/>
          <w:bCs/>
          <w:kern w:val="0"/>
          <w:sz w:val="24"/>
          <w:szCs w:val="24"/>
          <w:lang w:bidi="en-US"/>
        </w:rPr>
        <w:t>采购形式编号：</w:t>
      </w:r>
      <w:r>
        <w:rPr>
          <w:rFonts w:hint="eastAsia" w:asciiTheme="minorEastAsia" w:hAnsiTheme="minorEastAsia" w:eastAsiaTheme="minorEastAsia" w:cstheme="minorEastAsia"/>
          <w:b/>
          <w:bCs/>
          <w:kern w:val="0"/>
          <w:sz w:val="24"/>
          <w:szCs w:val="24"/>
          <w:highlight w:val="yellow"/>
          <w:lang w:bidi="en-US"/>
        </w:rPr>
        <w:t>ZBGL2026060163</w:t>
      </w:r>
    </w:p>
    <w:p w14:paraId="0698ACD0">
      <w:pPr>
        <w:pStyle w:val="151"/>
        <w:widowControl/>
        <w:adjustRightInd w:val="0"/>
        <w:snapToGrid w:val="0"/>
        <w:spacing w:line="360" w:lineRule="auto"/>
        <w:ind w:firstLine="482"/>
        <w:jc w:val="left"/>
        <w:rPr>
          <w:rFonts w:asciiTheme="minorEastAsia" w:hAnsiTheme="minorEastAsia" w:eastAsiaTheme="minorEastAsia" w:cstheme="minorEastAsia"/>
          <w:b/>
          <w:bCs/>
          <w:kern w:val="0"/>
          <w:sz w:val="24"/>
          <w:szCs w:val="24"/>
          <w:lang w:bidi="en-US"/>
        </w:rPr>
      </w:pPr>
      <w:r>
        <w:rPr>
          <w:rFonts w:hint="eastAsia" w:ascii="宋体" w:hAnsi="宋体"/>
          <w:b/>
          <w:bCs/>
          <w:color w:val="000000"/>
          <w:sz w:val="24"/>
          <w:szCs w:val="24"/>
          <w:lang w:bidi="zh-CN"/>
        </w:rPr>
        <w:t>3.</w:t>
      </w:r>
      <w:r>
        <w:rPr>
          <w:rFonts w:hint="eastAsia" w:asciiTheme="minorEastAsia" w:hAnsiTheme="minorEastAsia" w:eastAsiaTheme="minorEastAsia" w:cstheme="minorEastAsia"/>
          <w:b/>
          <w:bCs/>
          <w:kern w:val="0"/>
          <w:sz w:val="24"/>
          <w:szCs w:val="24"/>
          <w:lang w:bidi="en-US"/>
        </w:rPr>
        <w:t>项目概况：</w:t>
      </w:r>
    </w:p>
    <w:p w14:paraId="2A2A5DAA">
      <w:pPr>
        <w:pStyle w:val="27"/>
        <w:ind w:firstLine="480" w:firstLineChars="200"/>
        <w:rPr>
          <w:rFonts w:hAnsi="宋体" w:eastAsia="宋体" w:cs="宋体"/>
          <w:szCs w:val="24"/>
          <w:lang w:val="en-US"/>
        </w:rPr>
      </w:pPr>
      <w:r>
        <w:rPr>
          <w:rFonts w:hint="eastAsia" w:hAnsi="宋体" w:eastAsia="宋体" w:cs="宋体"/>
          <w:szCs w:val="24"/>
          <w:lang w:val="en-US"/>
        </w:rPr>
        <w:t>1.招标内容：防暑降温物资</w:t>
      </w:r>
    </w:p>
    <w:tbl>
      <w:tblPr>
        <w:tblStyle w:val="5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5"/>
        <w:gridCol w:w="1515"/>
        <w:gridCol w:w="1575"/>
        <w:gridCol w:w="2070"/>
        <w:gridCol w:w="1804"/>
        <w:gridCol w:w="1384"/>
      </w:tblGrid>
      <w:tr w14:paraId="43A65F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8" w:hRule="atLeast"/>
          <w:jc w:val="center"/>
        </w:trPr>
        <w:tc>
          <w:tcPr>
            <w:tcW w:w="855" w:type="dxa"/>
            <w:vAlign w:val="center"/>
          </w:tcPr>
          <w:p w14:paraId="3657FBC7">
            <w:pPr>
              <w:spacing w:after="200"/>
              <w:jc w:val="center"/>
              <w:rPr>
                <w:rFonts w:ascii="宋体" w:hAnsi="宋体" w:cs="宋体"/>
                <w:sz w:val="24"/>
                <w:szCs w:val="24"/>
              </w:rPr>
            </w:pPr>
            <w:r>
              <w:rPr>
                <w:rFonts w:hint="eastAsia" w:ascii="宋体" w:hAnsi="宋体" w:cs="宋体"/>
                <w:sz w:val="24"/>
                <w:szCs w:val="24"/>
              </w:rPr>
              <w:t>序号</w:t>
            </w:r>
          </w:p>
        </w:tc>
        <w:tc>
          <w:tcPr>
            <w:tcW w:w="1515" w:type="dxa"/>
            <w:vAlign w:val="center"/>
          </w:tcPr>
          <w:p w14:paraId="6862E3E5">
            <w:pPr>
              <w:spacing w:after="200"/>
              <w:jc w:val="center"/>
              <w:rPr>
                <w:rFonts w:ascii="宋体" w:hAnsi="宋体" w:cs="宋体"/>
                <w:sz w:val="24"/>
                <w:szCs w:val="24"/>
              </w:rPr>
            </w:pPr>
            <w:r>
              <w:rPr>
                <w:rFonts w:hint="eastAsia" w:ascii="宋体" w:hAnsi="宋体" w:cs="宋体"/>
                <w:sz w:val="24"/>
                <w:szCs w:val="24"/>
              </w:rPr>
              <w:t>防暑降温物资名称</w:t>
            </w:r>
          </w:p>
        </w:tc>
        <w:tc>
          <w:tcPr>
            <w:tcW w:w="1575" w:type="dxa"/>
            <w:vAlign w:val="center"/>
          </w:tcPr>
          <w:p w14:paraId="34CDC9E5">
            <w:pPr>
              <w:spacing w:after="200"/>
              <w:jc w:val="center"/>
              <w:rPr>
                <w:rFonts w:ascii="宋体" w:hAnsi="宋体" w:cs="宋体"/>
                <w:sz w:val="24"/>
                <w:szCs w:val="24"/>
              </w:rPr>
            </w:pPr>
            <w:r>
              <w:rPr>
                <w:rFonts w:hint="eastAsia" w:ascii="宋体" w:hAnsi="宋体" w:cs="宋体"/>
                <w:sz w:val="24"/>
                <w:szCs w:val="24"/>
              </w:rPr>
              <w:t>规格</w:t>
            </w:r>
          </w:p>
        </w:tc>
        <w:tc>
          <w:tcPr>
            <w:tcW w:w="2070" w:type="dxa"/>
            <w:vAlign w:val="center"/>
          </w:tcPr>
          <w:p w14:paraId="55C719C7">
            <w:pPr>
              <w:spacing w:after="200"/>
              <w:jc w:val="center"/>
              <w:rPr>
                <w:rFonts w:ascii="宋体" w:hAnsi="宋体" w:cs="宋体"/>
                <w:sz w:val="24"/>
                <w:szCs w:val="24"/>
              </w:rPr>
            </w:pPr>
            <w:r>
              <w:rPr>
                <w:rFonts w:hint="eastAsia" w:ascii="宋体" w:hAnsi="宋体" w:cs="宋体"/>
                <w:sz w:val="24"/>
                <w:szCs w:val="24"/>
              </w:rPr>
              <w:t>品牌</w:t>
            </w:r>
          </w:p>
        </w:tc>
        <w:tc>
          <w:tcPr>
            <w:tcW w:w="1804" w:type="dxa"/>
            <w:vAlign w:val="center"/>
          </w:tcPr>
          <w:p w14:paraId="5234BAFD">
            <w:pPr>
              <w:spacing w:after="200"/>
              <w:jc w:val="center"/>
              <w:rPr>
                <w:rFonts w:ascii="宋体" w:hAnsi="宋体" w:cs="宋体"/>
                <w:sz w:val="24"/>
                <w:szCs w:val="24"/>
              </w:rPr>
            </w:pPr>
            <w:r>
              <w:rPr>
                <w:rFonts w:hint="eastAsia" w:ascii="宋体" w:hAnsi="宋体" w:cs="宋体"/>
                <w:sz w:val="24"/>
                <w:szCs w:val="24"/>
              </w:rPr>
              <w:t>预计需求量</w:t>
            </w:r>
          </w:p>
        </w:tc>
        <w:tc>
          <w:tcPr>
            <w:tcW w:w="1384" w:type="dxa"/>
            <w:vAlign w:val="center"/>
          </w:tcPr>
          <w:p w14:paraId="4BF651A1">
            <w:pPr>
              <w:spacing w:after="200"/>
              <w:jc w:val="center"/>
              <w:rPr>
                <w:rFonts w:ascii="宋体" w:hAnsi="宋体" w:cs="宋体"/>
                <w:sz w:val="24"/>
                <w:szCs w:val="24"/>
              </w:rPr>
            </w:pPr>
            <w:r>
              <w:rPr>
                <w:rFonts w:hint="eastAsia" w:ascii="宋体" w:hAnsi="宋体" w:cs="宋体"/>
                <w:sz w:val="24"/>
                <w:szCs w:val="24"/>
              </w:rPr>
              <w:t>备注</w:t>
            </w:r>
          </w:p>
        </w:tc>
      </w:tr>
      <w:tr w14:paraId="4E61BD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855" w:type="dxa"/>
            <w:vAlign w:val="center"/>
          </w:tcPr>
          <w:p w14:paraId="60ABE0A3">
            <w:pPr>
              <w:spacing w:after="200"/>
              <w:jc w:val="center"/>
              <w:rPr>
                <w:rFonts w:ascii="宋体" w:hAnsi="宋体" w:cs="宋体"/>
                <w:sz w:val="24"/>
                <w:szCs w:val="24"/>
              </w:rPr>
            </w:pPr>
            <w:r>
              <w:rPr>
                <w:rFonts w:hint="eastAsia" w:ascii="宋体" w:hAnsi="宋体" w:cs="宋体"/>
                <w:sz w:val="24"/>
                <w:szCs w:val="24"/>
              </w:rPr>
              <w:t>1</w:t>
            </w:r>
          </w:p>
        </w:tc>
        <w:tc>
          <w:tcPr>
            <w:tcW w:w="1515" w:type="dxa"/>
            <w:vAlign w:val="center"/>
          </w:tcPr>
          <w:p w14:paraId="3CD5AD33">
            <w:pPr>
              <w:spacing w:after="200"/>
              <w:jc w:val="center"/>
              <w:rPr>
                <w:rFonts w:ascii="宋体" w:hAnsi="宋体" w:cs="宋体"/>
                <w:sz w:val="24"/>
                <w:szCs w:val="24"/>
              </w:rPr>
            </w:pPr>
            <w:r>
              <w:rPr>
                <w:rFonts w:hint="eastAsia" w:ascii="宋体" w:hAnsi="宋体" w:cs="宋体"/>
                <w:sz w:val="24"/>
                <w:szCs w:val="24"/>
              </w:rPr>
              <w:t>冰块</w:t>
            </w:r>
          </w:p>
        </w:tc>
        <w:tc>
          <w:tcPr>
            <w:tcW w:w="1575" w:type="dxa"/>
            <w:vAlign w:val="center"/>
          </w:tcPr>
          <w:p w14:paraId="6C624B27">
            <w:pPr>
              <w:spacing w:after="200"/>
              <w:jc w:val="center"/>
              <w:rPr>
                <w:rFonts w:ascii="宋体" w:hAnsi="宋体" w:cs="宋体"/>
                <w:sz w:val="24"/>
                <w:szCs w:val="24"/>
              </w:rPr>
            </w:pPr>
            <w:r>
              <w:rPr>
                <w:rFonts w:hint="eastAsia" w:ascii="宋体" w:hAnsi="宋体" w:cs="宋体"/>
                <w:sz w:val="24"/>
                <w:szCs w:val="24"/>
              </w:rPr>
              <w:t>63㎝*27㎝*12㎝</w:t>
            </w:r>
          </w:p>
        </w:tc>
        <w:tc>
          <w:tcPr>
            <w:tcW w:w="2070" w:type="dxa"/>
            <w:vAlign w:val="center"/>
          </w:tcPr>
          <w:p w14:paraId="11E9F7E7">
            <w:pPr>
              <w:pStyle w:val="2"/>
              <w:ind w:left="0" w:leftChars="0" w:firstLine="0" w:firstLineChars="0"/>
              <w:jc w:val="center"/>
              <w:rPr>
                <w:rFonts w:ascii="Calibri" w:hAnsi="Calibri"/>
              </w:rPr>
            </w:pPr>
            <w:r>
              <w:rPr>
                <w:rFonts w:hint="eastAsia" w:ascii="Calibri" w:hAnsi="Calibri"/>
              </w:rPr>
              <w:t>/</w:t>
            </w:r>
          </w:p>
        </w:tc>
        <w:tc>
          <w:tcPr>
            <w:tcW w:w="1804" w:type="dxa"/>
            <w:vAlign w:val="center"/>
          </w:tcPr>
          <w:p w14:paraId="57D81F93">
            <w:pPr>
              <w:spacing w:after="200"/>
              <w:jc w:val="center"/>
              <w:rPr>
                <w:rFonts w:ascii="宋体" w:hAnsi="宋体" w:cs="宋体"/>
                <w:sz w:val="24"/>
                <w:szCs w:val="24"/>
              </w:rPr>
            </w:pPr>
            <w:r>
              <w:rPr>
                <w:rFonts w:hint="eastAsia" w:ascii="宋体" w:hAnsi="宋体" w:cs="宋体"/>
                <w:sz w:val="24"/>
                <w:szCs w:val="24"/>
              </w:rPr>
              <w:t>900块</w:t>
            </w:r>
          </w:p>
        </w:tc>
        <w:tc>
          <w:tcPr>
            <w:tcW w:w="1384" w:type="dxa"/>
            <w:vAlign w:val="center"/>
          </w:tcPr>
          <w:p w14:paraId="19402F42">
            <w:pPr>
              <w:spacing w:after="200"/>
              <w:jc w:val="center"/>
              <w:rPr>
                <w:rFonts w:ascii="宋体" w:hAnsi="宋体" w:cs="宋体"/>
                <w:sz w:val="24"/>
                <w:szCs w:val="24"/>
              </w:rPr>
            </w:pPr>
            <w:r>
              <w:rPr>
                <w:rFonts w:hint="eastAsia" w:ascii="宋体" w:hAnsi="宋体" w:cs="宋体"/>
                <w:sz w:val="24"/>
                <w:szCs w:val="24"/>
              </w:rPr>
              <w:t>据实结算</w:t>
            </w:r>
          </w:p>
        </w:tc>
      </w:tr>
      <w:tr w14:paraId="06DBD3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855" w:type="dxa"/>
            <w:vAlign w:val="center"/>
          </w:tcPr>
          <w:p w14:paraId="16A3957C">
            <w:pPr>
              <w:spacing w:after="200"/>
              <w:jc w:val="center"/>
              <w:rPr>
                <w:rFonts w:ascii="宋体" w:hAnsi="宋体" w:cs="宋体"/>
                <w:sz w:val="24"/>
                <w:szCs w:val="24"/>
              </w:rPr>
            </w:pPr>
            <w:r>
              <w:rPr>
                <w:rFonts w:hint="eastAsia" w:ascii="宋体" w:hAnsi="宋体" w:cs="宋体"/>
                <w:sz w:val="24"/>
                <w:szCs w:val="24"/>
              </w:rPr>
              <w:t>2</w:t>
            </w:r>
          </w:p>
        </w:tc>
        <w:tc>
          <w:tcPr>
            <w:tcW w:w="1515" w:type="dxa"/>
            <w:vAlign w:val="center"/>
          </w:tcPr>
          <w:p w14:paraId="1CAA6E9F">
            <w:pPr>
              <w:spacing w:after="200"/>
              <w:jc w:val="center"/>
              <w:rPr>
                <w:rFonts w:ascii="宋体" w:hAnsi="宋体" w:cs="宋体"/>
                <w:sz w:val="24"/>
                <w:szCs w:val="24"/>
              </w:rPr>
            </w:pPr>
            <w:r>
              <w:rPr>
                <w:rFonts w:hint="eastAsia" w:ascii="宋体" w:hAnsi="宋体" w:cs="宋体"/>
                <w:sz w:val="24"/>
                <w:szCs w:val="24"/>
              </w:rPr>
              <w:t>冰水</w:t>
            </w:r>
          </w:p>
        </w:tc>
        <w:tc>
          <w:tcPr>
            <w:tcW w:w="1575" w:type="dxa"/>
            <w:vAlign w:val="center"/>
          </w:tcPr>
          <w:p w14:paraId="5162828E">
            <w:pPr>
              <w:spacing w:after="200"/>
              <w:jc w:val="center"/>
              <w:rPr>
                <w:rFonts w:ascii="宋体" w:hAnsi="宋体" w:cs="宋体"/>
                <w:sz w:val="24"/>
                <w:szCs w:val="24"/>
              </w:rPr>
            </w:pPr>
            <w:r>
              <w:rPr>
                <w:rFonts w:hint="eastAsia" w:ascii="宋体" w:hAnsi="宋体" w:cs="宋体"/>
                <w:sz w:val="24"/>
                <w:szCs w:val="24"/>
              </w:rPr>
              <w:t>533ml/瓶</w:t>
            </w:r>
          </w:p>
        </w:tc>
        <w:tc>
          <w:tcPr>
            <w:tcW w:w="2070" w:type="dxa"/>
            <w:vAlign w:val="center"/>
          </w:tcPr>
          <w:p w14:paraId="4B3775A6">
            <w:pPr>
              <w:spacing w:after="200"/>
              <w:jc w:val="center"/>
              <w:rPr>
                <w:rFonts w:ascii="宋体" w:hAnsi="宋体" w:cs="宋体"/>
                <w:sz w:val="24"/>
                <w:szCs w:val="24"/>
              </w:rPr>
            </w:pPr>
            <w:r>
              <w:rPr>
                <w:rFonts w:hint="eastAsia" w:ascii="宋体" w:hAnsi="宋体" w:cs="宋体"/>
                <w:sz w:val="24"/>
                <w:szCs w:val="24"/>
              </w:rPr>
              <w:t>普利思等</w:t>
            </w:r>
          </w:p>
        </w:tc>
        <w:tc>
          <w:tcPr>
            <w:tcW w:w="1804" w:type="dxa"/>
            <w:vAlign w:val="center"/>
          </w:tcPr>
          <w:p w14:paraId="29A94902">
            <w:pPr>
              <w:spacing w:after="200"/>
              <w:jc w:val="center"/>
              <w:rPr>
                <w:rFonts w:ascii="宋体" w:hAnsi="宋体" w:cs="宋体"/>
                <w:sz w:val="24"/>
                <w:szCs w:val="24"/>
              </w:rPr>
            </w:pPr>
            <w:r>
              <w:rPr>
                <w:rFonts w:hint="eastAsia" w:ascii="宋体" w:hAnsi="宋体" w:cs="宋体"/>
                <w:sz w:val="24"/>
                <w:szCs w:val="24"/>
              </w:rPr>
              <w:t>108000瓶</w:t>
            </w:r>
          </w:p>
        </w:tc>
        <w:tc>
          <w:tcPr>
            <w:tcW w:w="1384" w:type="dxa"/>
            <w:vAlign w:val="center"/>
          </w:tcPr>
          <w:p w14:paraId="5E629430">
            <w:pPr>
              <w:spacing w:after="200"/>
              <w:jc w:val="center"/>
              <w:rPr>
                <w:rFonts w:ascii="宋体" w:hAnsi="宋体" w:cs="宋体"/>
                <w:sz w:val="24"/>
                <w:szCs w:val="24"/>
              </w:rPr>
            </w:pPr>
            <w:r>
              <w:rPr>
                <w:rFonts w:hint="eastAsia" w:ascii="宋体" w:hAnsi="宋体" w:cs="宋体"/>
                <w:sz w:val="24"/>
                <w:szCs w:val="24"/>
              </w:rPr>
              <w:t>据实结算</w:t>
            </w:r>
          </w:p>
        </w:tc>
      </w:tr>
      <w:tr w14:paraId="115841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855" w:type="dxa"/>
            <w:vAlign w:val="center"/>
          </w:tcPr>
          <w:p w14:paraId="3A5540D6">
            <w:pPr>
              <w:spacing w:after="200"/>
              <w:jc w:val="center"/>
              <w:rPr>
                <w:rFonts w:ascii="宋体" w:hAnsi="宋体" w:cs="宋体"/>
                <w:sz w:val="24"/>
                <w:szCs w:val="24"/>
              </w:rPr>
            </w:pPr>
            <w:r>
              <w:rPr>
                <w:rFonts w:hint="eastAsia" w:ascii="宋体" w:hAnsi="宋体" w:cs="宋体"/>
                <w:sz w:val="24"/>
                <w:szCs w:val="24"/>
              </w:rPr>
              <w:t>3</w:t>
            </w:r>
          </w:p>
        </w:tc>
        <w:tc>
          <w:tcPr>
            <w:tcW w:w="1515" w:type="dxa"/>
            <w:vAlign w:val="center"/>
          </w:tcPr>
          <w:p w14:paraId="73A51E2B">
            <w:pPr>
              <w:spacing w:after="200"/>
              <w:jc w:val="center"/>
              <w:rPr>
                <w:rFonts w:ascii="宋体" w:hAnsi="宋体" w:cs="宋体"/>
                <w:sz w:val="24"/>
                <w:szCs w:val="24"/>
              </w:rPr>
            </w:pPr>
            <w:r>
              <w:rPr>
                <w:rFonts w:hint="eastAsia" w:ascii="宋体" w:hAnsi="宋体" w:cs="宋体"/>
                <w:sz w:val="24"/>
                <w:szCs w:val="24"/>
              </w:rPr>
              <w:t>冰棍</w:t>
            </w:r>
          </w:p>
        </w:tc>
        <w:tc>
          <w:tcPr>
            <w:tcW w:w="1575" w:type="dxa"/>
            <w:vAlign w:val="center"/>
          </w:tcPr>
          <w:p w14:paraId="20833BF4">
            <w:pPr>
              <w:spacing w:after="200"/>
              <w:jc w:val="center"/>
              <w:rPr>
                <w:rFonts w:ascii="宋体" w:hAnsi="宋体" w:cs="宋体"/>
                <w:sz w:val="24"/>
                <w:szCs w:val="24"/>
              </w:rPr>
            </w:pPr>
            <w:r>
              <w:rPr>
                <w:rFonts w:hint="eastAsia" w:ascii="宋体" w:hAnsi="宋体" w:cs="宋体"/>
                <w:sz w:val="24"/>
                <w:szCs w:val="24"/>
              </w:rPr>
              <w:t>70g/支</w:t>
            </w:r>
          </w:p>
        </w:tc>
        <w:tc>
          <w:tcPr>
            <w:tcW w:w="2070" w:type="dxa"/>
            <w:vAlign w:val="center"/>
          </w:tcPr>
          <w:p w14:paraId="659FBB82">
            <w:pPr>
              <w:spacing w:after="200"/>
              <w:jc w:val="center"/>
              <w:rPr>
                <w:rFonts w:ascii="宋体" w:hAnsi="宋体" w:cs="宋体"/>
                <w:sz w:val="24"/>
                <w:szCs w:val="24"/>
              </w:rPr>
            </w:pPr>
            <w:r>
              <w:rPr>
                <w:rFonts w:hint="eastAsia" w:ascii="宋体" w:hAnsi="宋体" w:cs="宋体"/>
                <w:sz w:val="24"/>
                <w:szCs w:val="24"/>
              </w:rPr>
              <w:t>老冰棍等</w:t>
            </w:r>
          </w:p>
        </w:tc>
        <w:tc>
          <w:tcPr>
            <w:tcW w:w="1804" w:type="dxa"/>
            <w:vAlign w:val="center"/>
          </w:tcPr>
          <w:p w14:paraId="3BE94916">
            <w:pPr>
              <w:spacing w:after="200"/>
              <w:jc w:val="center"/>
              <w:rPr>
                <w:rFonts w:ascii="宋体" w:hAnsi="宋体" w:cs="宋体"/>
                <w:sz w:val="24"/>
                <w:szCs w:val="24"/>
              </w:rPr>
            </w:pPr>
            <w:r>
              <w:rPr>
                <w:rFonts w:hint="eastAsia" w:ascii="宋体" w:hAnsi="宋体" w:cs="宋体"/>
                <w:sz w:val="24"/>
                <w:szCs w:val="24"/>
              </w:rPr>
              <w:t>9000支</w:t>
            </w:r>
          </w:p>
        </w:tc>
        <w:tc>
          <w:tcPr>
            <w:tcW w:w="1384" w:type="dxa"/>
            <w:vAlign w:val="center"/>
          </w:tcPr>
          <w:p w14:paraId="7FA5A92E">
            <w:pPr>
              <w:spacing w:after="200"/>
              <w:jc w:val="center"/>
              <w:rPr>
                <w:rFonts w:ascii="宋体" w:hAnsi="宋体" w:cs="宋体"/>
                <w:sz w:val="24"/>
                <w:szCs w:val="24"/>
              </w:rPr>
            </w:pPr>
            <w:r>
              <w:rPr>
                <w:rFonts w:hint="eastAsia" w:ascii="宋体" w:hAnsi="宋体" w:cs="宋体"/>
                <w:sz w:val="24"/>
                <w:szCs w:val="24"/>
              </w:rPr>
              <w:t>据实结算</w:t>
            </w:r>
          </w:p>
        </w:tc>
      </w:tr>
      <w:tr w14:paraId="08F45B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855" w:type="dxa"/>
            <w:vAlign w:val="center"/>
          </w:tcPr>
          <w:p w14:paraId="01E4D586">
            <w:pPr>
              <w:spacing w:after="200"/>
              <w:jc w:val="center"/>
              <w:rPr>
                <w:rFonts w:ascii="宋体" w:hAnsi="宋体" w:cs="宋体"/>
                <w:sz w:val="24"/>
                <w:szCs w:val="24"/>
              </w:rPr>
            </w:pPr>
            <w:r>
              <w:rPr>
                <w:rFonts w:hint="eastAsia" w:ascii="宋体" w:hAnsi="宋体" w:cs="宋体"/>
                <w:sz w:val="24"/>
                <w:szCs w:val="24"/>
              </w:rPr>
              <w:t>4</w:t>
            </w:r>
          </w:p>
        </w:tc>
        <w:tc>
          <w:tcPr>
            <w:tcW w:w="1515" w:type="dxa"/>
            <w:vAlign w:val="center"/>
          </w:tcPr>
          <w:p w14:paraId="42E0154D">
            <w:pPr>
              <w:spacing w:after="200"/>
              <w:jc w:val="center"/>
              <w:rPr>
                <w:rFonts w:ascii="宋体" w:hAnsi="宋体" w:cs="宋体"/>
                <w:sz w:val="24"/>
                <w:szCs w:val="24"/>
              </w:rPr>
            </w:pPr>
            <w:r>
              <w:rPr>
                <w:rFonts w:hint="eastAsia" w:ascii="宋体" w:hAnsi="宋体" w:cs="宋体"/>
                <w:sz w:val="24"/>
                <w:szCs w:val="24"/>
              </w:rPr>
              <w:t>盐汽水</w:t>
            </w:r>
          </w:p>
        </w:tc>
        <w:tc>
          <w:tcPr>
            <w:tcW w:w="1575" w:type="dxa"/>
            <w:vAlign w:val="center"/>
          </w:tcPr>
          <w:p w14:paraId="299DF77A">
            <w:pPr>
              <w:spacing w:after="200"/>
              <w:jc w:val="center"/>
              <w:rPr>
                <w:rFonts w:ascii="宋体" w:hAnsi="宋体" w:cs="宋体"/>
                <w:sz w:val="24"/>
                <w:szCs w:val="24"/>
              </w:rPr>
            </w:pPr>
            <w:r>
              <w:rPr>
                <w:rFonts w:hint="eastAsia" w:ascii="宋体" w:hAnsi="宋体" w:cs="宋体"/>
                <w:sz w:val="24"/>
                <w:szCs w:val="24"/>
              </w:rPr>
              <w:t>600ml/瓶</w:t>
            </w:r>
          </w:p>
        </w:tc>
        <w:tc>
          <w:tcPr>
            <w:tcW w:w="2070" w:type="dxa"/>
            <w:vAlign w:val="center"/>
          </w:tcPr>
          <w:p w14:paraId="2C2BDF42">
            <w:pPr>
              <w:spacing w:after="200"/>
              <w:jc w:val="center"/>
              <w:rPr>
                <w:rFonts w:ascii="宋体" w:hAnsi="宋体" w:eastAsia="等线" w:cs="宋体"/>
                <w:sz w:val="24"/>
                <w:szCs w:val="24"/>
              </w:rPr>
            </w:pPr>
            <w:r>
              <w:rPr>
                <w:rFonts w:hint="eastAsia" w:ascii="宋体" w:hAnsi="宋体" w:cs="宋体"/>
                <w:sz w:val="24"/>
                <w:szCs w:val="24"/>
              </w:rPr>
              <w:t>延中、上海风味等</w:t>
            </w:r>
          </w:p>
        </w:tc>
        <w:tc>
          <w:tcPr>
            <w:tcW w:w="1804" w:type="dxa"/>
            <w:vAlign w:val="center"/>
          </w:tcPr>
          <w:p w14:paraId="2A20BBF2">
            <w:pPr>
              <w:spacing w:after="200"/>
              <w:jc w:val="center"/>
              <w:rPr>
                <w:rFonts w:ascii="宋体" w:hAnsi="宋体" w:cs="宋体"/>
                <w:sz w:val="24"/>
                <w:szCs w:val="24"/>
              </w:rPr>
            </w:pPr>
            <w:r>
              <w:rPr>
                <w:rFonts w:hint="eastAsia" w:ascii="宋体" w:hAnsi="宋体" w:cs="宋体"/>
                <w:sz w:val="24"/>
                <w:szCs w:val="24"/>
              </w:rPr>
              <w:t>27000瓶</w:t>
            </w:r>
          </w:p>
        </w:tc>
        <w:tc>
          <w:tcPr>
            <w:tcW w:w="1384" w:type="dxa"/>
            <w:vAlign w:val="center"/>
          </w:tcPr>
          <w:p w14:paraId="44D70C01">
            <w:pPr>
              <w:spacing w:after="200"/>
              <w:jc w:val="center"/>
              <w:rPr>
                <w:rFonts w:ascii="宋体" w:hAnsi="宋体" w:cs="宋体"/>
                <w:sz w:val="24"/>
                <w:szCs w:val="24"/>
              </w:rPr>
            </w:pPr>
            <w:r>
              <w:rPr>
                <w:rFonts w:hint="eastAsia" w:ascii="宋体" w:hAnsi="宋体" w:cs="宋体"/>
                <w:sz w:val="24"/>
                <w:szCs w:val="24"/>
              </w:rPr>
              <w:t>据实结算</w:t>
            </w:r>
          </w:p>
        </w:tc>
      </w:tr>
    </w:tbl>
    <w:p w14:paraId="2156EA81">
      <w:pPr>
        <w:spacing w:line="360" w:lineRule="auto"/>
        <w:ind w:firstLine="480" w:firstLineChars="200"/>
        <w:jc w:val="left"/>
        <w:rPr>
          <w:rFonts w:ascii="宋体" w:hAnsi="宋体" w:cs="宋体"/>
          <w:sz w:val="24"/>
          <w:szCs w:val="24"/>
        </w:rPr>
      </w:pPr>
      <w:r>
        <w:rPr>
          <w:rFonts w:hint="eastAsia" w:ascii="宋体" w:hAnsi="宋体" w:cs="宋体"/>
          <w:sz w:val="24"/>
          <w:szCs w:val="24"/>
        </w:rPr>
        <w:t>2.投标报价包括：人工费、成本费、运输费、利润、税费、其他费用等所有费用的总和。</w:t>
      </w:r>
    </w:p>
    <w:p w14:paraId="1E6F2158">
      <w:pPr>
        <w:spacing w:line="360" w:lineRule="auto"/>
        <w:ind w:firstLine="480" w:firstLineChars="200"/>
        <w:jc w:val="left"/>
        <w:rPr>
          <w:rFonts w:ascii="宋体" w:hAnsi="宋体" w:cs="宋体"/>
          <w:sz w:val="24"/>
          <w:szCs w:val="24"/>
        </w:rPr>
      </w:pPr>
      <w:r>
        <w:rPr>
          <w:rFonts w:hint="eastAsia" w:ascii="宋体" w:hAnsi="宋体" w:cs="宋体"/>
          <w:sz w:val="24"/>
          <w:szCs w:val="24"/>
        </w:rPr>
        <w:t>3.招标人向投标人提供相关防暑降温用品的质量要求，投标人根据要求进行项目投标报价。</w:t>
      </w:r>
    </w:p>
    <w:p w14:paraId="285EF593">
      <w:pPr>
        <w:pStyle w:val="151"/>
        <w:widowControl/>
        <w:adjustRightInd w:val="0"/>
        <w:snapToGrid w:val="0"/>
        <w:spacing w:line="360" w:lineRule="auto"/>
        <w:ind w:firstLine="480"/>
        <w:jc w:val="left"/>
        <w:rPr>
          <w:rFonts w:ascii="宋体" w:hAnsi="宋体" w:cs="宋体"/>
          <w:b/>
          <w:bCs/>
          <w:kern w:val="0"/>
          <w:sz w:val="24"/>
          <w:szCs w:val="24"/>
          <w:lang w:bidi="en-US"/>
        </w:rPr>
      </w:pPr>
      <w:r>
        <w:rPr>
          <w:rFonts w:hint="eastAsia" w:ascii="宋体" w:hAnsi="宋体" w:cs="宋体"/>
          <w:sz w:val="24"/>
          <w:szCs w:val="24"/>
        </w:rPr>
        <w:t>4.</w:t>
      </w:r>
      <w:r>
        <w:rPr>
          <w:rFonts w:hint="eastAsia" w:ascii="宋体" w:hAnsi="宋体" w:cs="宋体"/>
          <w:sz w:val="24"/>
        </w:rPr>
        <w:t>所有投标均以人民币报价（</w:t>
      </w:r>
      <w:r>
        <w:rPr>
          <w:rFonts w:hint="eastAsia" w:ascii="宋体" w:hAnsi="宋体" w:cs="宋体"/>
          <w:sz w:val="24"/>
          <w:szCs w:val="24"/>
        </w:rPr>
        <w:t>包括不含税金额、税率、价税合计金额</w:t>
      </w:r>
      <w:r>
        <w:rPr>
          <w:rFonts w:hint="eastAsia" w:ascii="宋体" w:hAnsi="宋体" w:cs="宋体"/>
          <w:sz w:val="24"/>
        </w:rPr>
        <w:t>），防暑降温物资投标最高限价11万元（未税）</w:t>
      </w:r>
      <w:r>
        <w:rPr>
          <w:rFonts w:hint="eastAsia" w:ascii="宋体" w:hAnsi="宋体" w:cs="宋体"/>
          <w:sz w:val="24"/>
          <w:szCs w:val="24"/>
        </w:rPr>
        <w:t>。</w:t>
      </w:r>
    </w:p>
    <w:p w14:paraId="5DFFE29D">
      <w:pPr>
        <w:pStyle w:val="151"/>
        <w:widowControl/>
        <w:adjustRightInd w:val="0"/>
        <w:snapToGrid w:val="0"/>
        <w:spacing w:line="360" w:lineRule="auto"/>
        <w:ind w:firstLine="480"/>
        <w:jc w:val="left"/>
        <w:rPr>
          <w:rFonts w:ascii="宋体" w:hAnsi="宋体" w:cs="宋体"/>
          <w:color w:val="000000"/>
          <w:sz w:val="24"/>
          <w:szCs w:val="24"/>
          <w:lang w:bidi="zh-CN"/>
        </w:rPr>
      </w:pPr>
      <w:r>
        <w:rPr>
          <w:rFonts w:hint="eastAsia" w:ascii="宋体" w:hAnsi="宋体" w:cs="宋体"/>
          <w:color w:val="000000"/>
          <w:sz w:val="24"/>
          <w:szCs w:val="24"/>
          <w:lang w:bidi="zh-CN"/>
        </w:rPr>
        <w:t>技术要求详见“招标文件”</w:t>
      </w:r>
    </w:p>
    <w:p w14:paraId="3CA5958D">
      <w:pPr>
        <w:pStyle w:val="151"/>
        <w:widowControl/>
        <w:adjustRightInd w:val="0"/>
        <w:snapToGrid w:val="0"/>
        <w:spacing w:line="360" w:lineRule="auto"/>
        <w:ind w:firstLine="482"/>
        <w:jc w:val="left"/>
        <w:rPr>
          <w:rFonts w:asciiTheme="minorEastAsia" w:hAnsiTheme="minorEastAsia" w:eastAsiaTheme="minorEastAsia" w:cstheme="minorEastAsia"/>
          <w:kern w:val="0"/>
          <w:sz w:val="24"/>
          <w:szCs w:val="24"/>
          <w:u w:val="single"/>
          <w:lang w:bidi="en-US"/>
        </w:rPr>
      </w:pPr>
      <w:r>
        <w:rPr>
          <w:rFonts w:hint="eastAsia" w:asciiTheme="minorEastAsia" w:hAnsiTheme="minorEastAsia" w:eastAsiaTheme="minorEastAsia" w:cstheme="minorEastAsia"/>
          <w:b/>
          <w:bCs/>
          <w:kern w:val="0"/>
          <w:sz w:val="24"/>
          <w:szCs w:val="24"/>
          <w:lang w:bidi="en-US"/>
        </w:rPr>
        <w:t>4.资金来源：</w:t>
      </w:r>
      <w:r>
        <w:rPr>
          <w:rFonts w:hint="eastAsia" w:asciiTheme="minorEastAsia" w:hAnsiTheme="minorEastAsia" w:eastAsiaTheme="minorEastAsia" w:cstheme="minorEastAsia"/>
          <w:b/>
          <w:bCs/>
          <w:kern w:val="0"/>
          <w:sz w:val="24"/>
          <w:szCs w:val="24"/>
          <w:u w:val="single"/>
          <w:lang w:bidi="en-US"/>
        </w:rPr>
        <w:t>企业自筹，已落实</w:t>
      </w:r>
    </w:p>
    <w:p w14:paraId="37670702">
      <w:pPr>
        <w:widowControl/>
        <w:snapToGrid w:val="0"/>
        <w:spacing w:line="360" w:lineRule="auto"/>
        <w:jc w:val="left"/>
        <w:rPr>
          <w:rFonts w:ascii="黑体" w:hAnsi="黑体" w:eastAsia="黑体" w:cs="黑体"/>
          <w:b/>
          <w:kern w:val="0"/>
          <w:sz w:val="24"/>
          <w:szCs w:val="24"/>
          <w:lang w:bidi="en-US"/>
        </w:rPr>
      </w:pPr>
    </w:p>
    <w:p w14:paraId="0684A7D4">
      <w:pPr>
        <w:widowControl/>
        <w:snapToGrid w:val="0"/>
        <w:spacing w:line="360" w:lineRule="auto"/>
        <w:ind w:firstLine="482" w:firstLineChars="200"/>
        <w:jc w:val="left"/>
        <w:rPr>
          <w:rFonts w:asciiTheme="minorEastAsia" w:hAnsiTheme="minorEastAsia" w:eastAsiaTheme="minorEastAsia" w:cstheme="minorEastAsia"/>
          <w:b/>
          <w:bCs/>
          <w:kern w:val="0"/>
          <w:sz w:val="24"/>
          <w:szCs w:val="24"/>
          <w:lang w:bidi="en-US"/>
        </w:rPr>
      </w:pPr>
      <w:r>
        <w:rPr>
          <w:rFonts w:hint="eastAsia" w:ascii="黑体" w:hAnsi="黑体" w:eastAsia="黑体" w:cs="黑体"/>
          <w:b/>
          <w:kern w:val="0"/>
          <w:sz w:val="24"/>
          <w:szCs w:val="24"/>
          <w:lang w:bidi="en-US"/>
        </w:rPr>
        <w:t>三、投标人资格要求</w:t>
      </w:r>
    </w:p>
    <w:p w14:paraId="2A272A29">
      <w:pPr>
        <w:pStyle w:val="151"/>
        <w:widowControl/>
        <w:adjustRightInd w:val="0"/>
        <w:snapToGrid w:val="0"/>
        <w:spacing w:line="360" w:lineRule="auto"/>
        <w:ind w:firstLine="480"/>
        <w:jc w:val="left"/>
        <w:rPr>
          <w:rFonts w:asciiTheme="minorEastAsia" w:hAnsiTheme="minorEastAsia" w:eastAsiaTheme="minorEastAsia" w:cstheme="minorEastAsia"/>
          <w:kern w:val="0"/>
          <w:sz w:val="24"/>
          <w:szCs w:val="24"/>
          <w:lang w:bidi="en-US"/>
        </w:rPr>
      </w:pPr>
      <w:r>
        <w:rPr>
          <w:rFonts w:hint="eastAsia" w:asciiTheme="minorEastAsia" w:hAnsiTheme="minorEastAsia" w:eastAsiaTheme="minorEastAsia" w:cstheme="minorEastAsia"/>
          <w:kern w:val="0"/>
          <w:sz w:val="24"/>
          <w:szCs w:val="24"/>
          <w:lang w:bidi="en-US"/>
        </w:rPr>
        <w:t>1.投标人须遵守《中华人民共和国招标投标法》《中华人民共和国民法典》及其他有关的法律和法规；为中华人民共和国境内注册的独立法人机构，具有独立承担民事责任能力；</w:t>
      </w:r>
    </w:p>
    <w:p w14:paraId="3B893EF0">
      <w:pPr>
        <w:pStyle w:val="151"/>
        <w:widowControl/>
        <w:adjustRightInd w:val="0"/>
        <w:snapToGrid w:val="0"/>
        <w:spacing w:line="360" w:lineRule="auto"/>
        <w:ind w:firstLine="480"/>
        <w:jc w:val="left"/>
        <w:rPr>
          <w:rFonts w:asciiTheme="minorEastAsia" w:hAnsiTheme="minorEastAsia" w:eastAsiaTheme="minorEastAsia" w:cstheme="minorEastAsia"/>
          <w:kern w:val="0"/>
          <w:sz w:val="24"/>
          <w:szCs w:val="24"/>
          <w:lang w:bidi="en-US"/>
        </w:rPr>
      </w:pPr>
      <w:r>
        <w:rPr>
          <w:rFonts w:hint="eastAsia" w:asciiTheme="minorEastAsia" w:hAnsiTheme="minorEastAsia" w:eastAsiaTheme="minorEastAsia" w:cstheme="minorEastAsia"/>
          <w:kern w:val="0"/>
          <w:sz w:val="24"/>
          <w:szCs w:val="24"/>
          <w:lang w:bidi="en-US"/>
        </w:rPr>
        <w:t>2.专业资质：</w:t>
      </w:r>
    </w:p>
    <w:p w14:paraId="1B404113">
      <w:pPr>
        <w:pStyle w:val="27"/>
        <w:ind w:firstLine="480" w:firstLineChars="200"/>
        <w:rPr>
          <w:rFonts w:asciiTheme="minorEastAsia" w:hAnsiTheme="minorEastAsia" w:eastAsiaTheme="minorEastAsia" w:cstheme="minorEastAsia"/>
          <w:kern w:val="0"/>
          <w:szCs w:val="24"/>
          <w:lang w:val="en-US" w:bidi="en-US"/>
        </w:rPr>
      </w:pPr>
      <w:r>
        <w:rPr>
          <w:rFonts w:hint="eastAsia" w:asciiTheme="minorEastAsia" w:hAnsiTheme="minorEastAsia" w:eastAsiaTheme="minorEastAsia" w:cstheme="minorEastAsia"/>
          <w:kern w:val="0"/>
          <w:szCs w:val="24"/>
          <w:lang w:val="en-US" w:bidi="en-US"/>
        </w:rPr>
        <w:t>（1）投标人必须是在中华人民共和国境内注册的独立法人机构，具有独立承担民事责任能力，公司成立三年以上（以营业执照成立日期到开标当日满三年为准）；且经营范围满足招标人需求；并在人员、设备、资金等方面具有承担本项目的能力；</w:t>
      </w:r>
    </w:p>
    <w:p w14:paraId="0B0D3F1C">
      <w:pPr>
        <w:overflowPunct w:val="0"/>
        <w:spacing w:line="360" w:lineRule="auto"/>
        <w:ind w:firstLine="480" w:firstLineChars="200"/>
        <w:rPr>
          <w:rFonts w:asciiTheme="minorEastAsia" w:hAnsiTheme="minorEastAsia" w:eastAsiaTheme="minorEastAsia" w:cstheme="minorEastAsia"/>
          <w:kern w:val="0"/>
          <w:sz w:val="24"/>
          <w:szCs w:val="24"/>
          <w:lang w:bidi="en-US"/>
        </w:rPr>
      </w:pPr>
      <w:r>
        <w:rPr>
          <w:rFonts w:hint="eastAsia" w:asciiTheme="minorEastAsia" w:hAnsiTheme="minorEastAsia" w:eastAsiaTheme="minorEastAsia" w:cstheme="minorEastAsia"/>
          <w:kern w:val="0"/>
          <w:sz w:val="24"/>
          <w:szCs w:val="24"/>
          <w:lang w:bidi="en-US"/>
        </w:rPr>
        <w:t>（2）投标人应提供三证合一的营业执照原件副本（加盖公章）；</w:t>
      </w:r>
    </w:p>
    <w:p w14:paraId="163ADA69">
      <w:pPr>
        <w:overflowPunct w:val="0"/>
        <w:spacing w:line="360" w:lineRule="auto"/>
        <w:ind w:firstLine="480" w:firstLineChars="200"/>
        <w:rPr>
          <w:rFonts w:asciiTheme="minorEastAsia" w:hAnsiTheme="minorEastAsia" w:eastAsiaTheme="minorEastAsia" w:cstheme="minorEastAsia"/>
          <w:kern w:val="0"/>
          <w:sz w:val="24"/>
          <w:szCs w:val="24"/>
          <w:lang w:bidi="en-US"/>
        </w:rPr>
      </w:pPr>
      <w:r>
        <w:rPr>
          <w:rFonts w:hint="eastAsia" w:asciiTheme="minorEastAsia" w:hAnsiTheme="minorEastAsia" w:eastAsiaTheme="minorEastAsia" w:cstheme="minorEastAsia"/>
          <w:kern w:val="0"/>
          <w:sz w:val="24"/>
          <w:szCs w:val="24"/>
          <w:lang w:bidi="en-US"/>
        </w:rPr>
        <w:t>（3）投标人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w:t>
      </w:r>
    </w:p>
    <w:p w14:paraId="6AD99B53">
      <w:pPr>
        <w:overflowPunct w:val="0"/>
        <w:spacing w:line="360" w:lineRule="auto"/>
        <w:ind w:firstLine="480" w:firstLineChars="200"/>
        <w:rPr>
          <w:rFonts w:asciiTheme="minorEastAsia" w:hAnsiTheme="minorEastAsia" w:eastAsiaTheme="minorEastAsia" w:cstheme="minorEastAsia"/>
          <w:kern w:val="0"/>
          <w:sz w:val="24"/>
          <w:szCs w:val="24"/>
          <w:lang w:bidi="en-US"/>
        </w:rPr>
      </w:pPr>
      <w:r>
        <w:rPr>
          <w:rFonts w:hint="eastAsia" w:asciiTheme="minorEastAsia" w:hAnsiTheme="minorEastAsia" w:eastAsiaTheme="minorEastAsia" w:cstheme="minorEastAsia"/>
          <w:kern w:val="0"/>
          <w:sz w:val="24"/>
          <w:szCs w:val="24"/>
          <w:lang w:bidi="en-US"/>
        </w:rPr>
        <w:t>（4）投标人具有良好的商业信誉，未被列入过经营异常名录和未曾列入严重违法失信企业名单，未曾有过行政处罚；如不如实告知，一经查实一票否决。在“国家企业信用信息公示系统”“中国执行信息公开网”“信用中国”“天眼查”“裁判文书网”等信息平台中，无行政处罚、失信记录及未被列入过经营异常名录等信息；无招标违规、谎报年度报告信息、提供虚假资质资料等行为或其他行政处罚记录。</w:t>
      </w:r>
    </w:p>
    <w:p w14:paraId="3928AD4C">
      <w:pPr>
        <w:overflowPunct w:val="0"/>
        <w:spacing w:line="360" w:lineRule="auto"/>
        <w:ind w:firstLine="480" w:firstLineChars="200"/>
        <w:rPr>
          <w:rFonts w:asciiTheme="minorEastAsia" w:hAnsiTheme="minorEastAsia" w:eastAsiaTheme="minorEastAsia" w:cstheme="minorEastAsia"/>
          <w:kern w:val="0"/>
          <w:sz w:val="24"/>
          <w:szCs w:val="24"/>
          <w:lang w:bidi="en-US"/>
        </w:rPr>
      </w:pPr>
      <w:r>
        <w:rPr>
          <w:rFonts w:hint="eastAsia" w:asciiTheme="minorEastAsia" w:hAnsiTheme="minorEastAsia" w:eastAsiaTheme="minorEastAsia" w:cstheme="minorEastAsia"/>
          <w:kern w:val="0"/>
          <w:sz w:val="24"/>
          <w:szCs w:val="24"/>
          <w:lang w:bidi="en-US"/>
        </w:rPr>
        <w:t>（5）投标人须提供法人授权委托书原件（在投标文件副本中可用复印件）及投标单位的法定代表人或授权代表的身份证原件及复印件（加盖公章）；</w:t>
      </w:r>
    </w:p>
    <w:p w14:paraId="688D170C">
      <w:pPr>
        <w:overflowPunct w:val="0"/>
        <w:spacing w:line="360" w:lineRule="auto"/>
        <w:ind w:firstLine="480" w:firstLineChars="200"/>
        <w:rPr>
          <w:rFonts w:asciiTheme="minorEastAsia" w:hAnsiTheme="minorEastAsia" w:eastAsiaTheme="minorEastAsia" w:cstheme="minorEastAsia"/>
          <w:kern w:val="0"/>
          <w:sz w:val="24"/>
          <w:szCs w:val="24"/>
          <w:lang w:bidi="en-US"/>
        </w:rPr>
      </w:pPr>
      <w:r>
        <w:rPr>
          <w:rFonts w:hint="eastAsia" w:asciiTheme="minorEastAsia" w:hAnsiTheme="minorEastAsia" w:eastAsiaTheme="minorEastAsia" w:cstheme="minorEastAsia"/>
          <w:kern w:val="0"/>
          <w:sz w:val="24"/>
          <w:szCs w:val="24"/>
          <w:lang w:bidi="en-US"/>
        </w:rPr>
        <w:t>（6）本次参与投标人在中标后交付标的物时所需使用的运输车辆机具、驾乘人员必须符合国家相关法律法规应具备的资质和资格。</w:t>
      </w:r>
    </w:p>
    <w:p w14:paraId="07BA0A6B">
      <w:pPr>
        <w:overflowPunct w:val="0"/>
        <w:spacing w:line="360" w:lineRule="auto"/>
        <w:ind w:firstLine="480" w:firstLineChars="200"/>
        <w:rPr>
          <w:rFonts w:asciiTheme="minorEastAsia" w:hAnsiTheme="minorEastAsia" w:eastAsiaTheme="minorEastAsia" w:cstheme="minorEastAsia"/>
          <w:kern w:val="0"/>
          <w:sz w:val="24"/>
          <w:szCs w:val="24"/>
          <w:lang w:bidi="en-US"/>
        </w:rPr>
      </w:pPr>
      <w:r>
        <w:rPr>
          <w:rFonts w:hint="eastAsia" w:asciiTheme="minorEastAsia" w:hAnsiTheme="minorEastAsia" w:eastAsiaTheme="minorEastAsia" w:cstheme="minorEastAsia"/>
          <w:kern w:val="0"/>
          <w:sz w:val="24"/>
          <w:szCs w:val="24"/>
          <w:lang w:bidi="en-US"/>
        </w:rPr>
        <w:t>（7）凡参与投标的单位，皆要求开具与投标单位抬头一致的税率的增值税专用发票，开具普通发票的单位不得参与此次招标。</w:t>
      </w:r>
    </w:p>
    <w:p w14:paraId="072E634C">
      <w:pPr>
        <w:overflowPunct w:val="0"/>
        <w:spacing w:line="360" w:lineRule="auto"/>
        <w:ind w:firstLine="480" w:firstLineChars="200"/>
        <w:rPr>
          <w:rFonts w:asciiTheme="minorEastAsia" w:hAnsiTheme="minorEastAsia" w:eastAsiaTheme="minorEastAsia" w:cstheme="minorEastAsia"/>
          <w:kern w:val="0"/>
          <w:sz w:val="24"/>
          <w:szCs w:val="24"/>
          <w:lang w:bidi="en-US"/>
        </w:rPr>
      </w:pPr>
      <w:r>
        <w:rPr>
          <w:rFonts w:hint="eastAsia" w:asciiTheme="minorEastAsia" w:hAnsiTheme="minorEastAsia" w:eastAsiaTheme="minorEastAsia" w:cstheme="minorEastAsia"/>
          <w:kern w:val="0"/>
          <w:sz w:val="24"/>
          <w:szCs w:val="24"/>
          <w:lang w:bidi="en-US"/>
        </w:rPr>
        <w:t>（8）</w:t>
      </w:r>
      <w:r>
        <w:rPr>
          <w:rFonts w:hint="eastAsia" w:asciiTheme="minorEastAsia" w:hAnsiTheme="minorEastAsia" w:eastAsiaTheme="minorEastAsia" w:cstheme="minorEastAsia"/>
          <w:kern w:val="0"/>
          <w:sz w:val="24"/>
          <w:szCs w:val="24"/>
          <w:lang w:val="zh-CN" w:bidi="en-US"/>
        </w:rPr>
        <w:t>本项目不接受联合体投标，不允许转包、违法分包，</w:t>
      </w:r>
      <w:r>
        <w:rPr>
          <w:rFonts w:hint="eastAsia" w:asciiTheme="minorEastAsia" w:hAnsiTheme="minorEastAsia" w:eastAsiaTheme="minorEastAsia" w:cstheme="minorEastAsia"/>
          <w:kern w:val="0"/>
          <w:sz w:val="24"/>
          <w:szCs w:val="24"/>
          <w:lang w:bidi="en-US"/>
        </w:rPr>
        <w:t>投标人必须是最终投标、签订合同的单位，不得以任何理由将已中标项目以任何形式转包给其他单位；</w:t>
      </w:r>
    </w:p>
    <w:p w14:paraId="19A40579">
      <w:pPr>
        <w:overflowPunct w:val="0"/>
        <w:spacing w:line="360" w:lineRule="auto"/>
        <w:ind w:firstLine="480" w:firstLineChars="200"/>
        <w:rPr>
          <w:rFonts w:asciiTheme="minorEastAsia" w:hAnsiTheme="minorEastAsia" w:eastAsiaTheme="minorEastAsia" w:cstheme="minorEastAsia"/>
          <w:kern w:val="0"/>
          <w:sz w:val="24"/>
          <w:szCs w:val="24"/>
          <w:lang w:bidi="en-US"/>
        </w:rPr>
      </w:pPr>
      <w:r>
        <w:rPr>
          <w:rFonts w:hint="eastAsia" w:asciiTheme="minorEastAsia" w:hAnsiTheme="minorEastAsia" w:eastAsiaTheme="minorEastAsia" w:cstheme="minorEastAsia"/>
          <w:kern w:val="0"/>
          <w:sz w:val="24"/>
          <w:szCs w:val="24"/>
          <w:lang w:bidi="en-US"/>
        </w:rPr>
        <w:t>（9）拟投标人近三年内无违法及重大违规情况，投标人没有被列入招标人《黑名单》（《黑名单》指投标人与招标人在以往或正在进行的合作中，存在招标人认为的违反合同约定或违反法律法规等的失信行为）的。</w:t>
      </w:r>
    </w:p>
    <w:p w14:paraId="4472A289">
      <w:pPr>
        <w:pStyle w:val="151"/>
        <w:widowControl/>
        <w:adjustRightInd w:val="0"/>
        <w:snapToGrid w:val="0"/>
        <w:spacing w:line="360" w:lineRule="auto"/>
        <w:ind w:firstLine="0" w:firstLineChars="0"/>
        <w:jc w:val="left"/>
        <w:rPr>
          <w:rFonts w:asciiTheme="minorEastAsia" w:hAnsiTheme="minorEastAsia" w:eastAsiaTheme="minorEastAsia" w:cstheme="minorEastAsia"/>
          <w:kern w:val="0"/>
          <w:sz w:val="24"/>
          <w:szCs w:val="24"/>
          <w:lang w:bidi="en-US"/>
        </w:rPr>
      </w:pPr>
    </w:p>
    <w:p w14:paraId="7CD248B8">
      <w:pPr>
        <w:widowControl/>
        <w:snapToGrid w:val="0"/>
        <w:spacing w:line="360" w:lineRule="auto"/>
        <w:ind w:firstLine="482" w:firstLineChars="200"/>
        <w:jc w:val="left"/>
        <w:rPr>
          <w:rFonts w:ascii="黑体" w:hAnsi="黑体" w:eastAsia="黑体" w:cs="黑体"/>
          <w:b/>
          <w:kern w:val="0"/>
          <w:sz w:val="24"/>
          <w:szCs w:val="24"/>
          <w:lang w:bidi="en-US"/>
        </w:rPr>
      </w:pPr>
      <w:r>
        <w:rPr>
          <w:rFonts w:hint="eastAsia" w:ascii="黑体" w:hAnsi="黑体" w:eastAsia="黑体" w:cs="黑体"/>
          <w:b/>
          <w:kern w:val="0"/>
          <w:sz w:val="24"/>
          <w:szCs w:val="24"/>
          <w:lang w:bidi="en-US"/>
        </w:rPr>
        <w:t>四、报名和投标</w:t>
      </w:r>
    </w:p>
    <w:p w14:paraId="2A3CAAB7">
      <w:pPr>
        <w:keepNext/>
        <w:keepLines/>
        <w:spacing w:line="360" w:lineRule="auto"/>
        <w:ind w:firstLine="482" w:firstLineChars="200"/>
        <w:outlineLvl w:val="2"/>
        <w:rPr>
          <w:rFonts w:ascii="宋体" w:hAnsi="宋体" w:cs="宋体"/>
          <w:b/>
          <w:bCs/>
          <w:color w:val="000000"/>
          <w:sz w:val="24"/>
          <w:szCs w:val="24"/>
        </w:rPr>
      </w:pPr>
      <w:r>
        <w:rPr>
          <w:rFonts w:hint="eastAsia" w:ascii="宋体" w:hAnsi="宋体" w:cs="宋体"/>
          <w:b/>
          <w:bCs/>
          <w:color w:val="000000"/>
          <w:sz w:val="24"/>
          <w:szCs w:val="24"/>
        </w:rPr>
        <w:t>1.报名</w:t>
      </w:r>
    </w:p>
    <w:p w14:paraId="746DE94C">
      <w:pPr>
        <w:keepNext/>
        <w:keepLines/>
        <w:spacing w:line="360" w:lineRule="auto"/>
        <w:ind w:firstLine="482" w:firstLineChars="200"/>
        <w:outlineLvl w:val="2"/>
        <w:rPr>
          <w:rFonts w:ascii="宋体" w:hAnsi="宋体" w:cs="宋体"/>
          <w:b/>
          <w:bCs/>
          <w:color w:val="000000"/>
          <w:sz w:val="24"/>
          <w:szCs w:val="24"/>
          <w:highlight w:val="yellow"/>
        </w:rPr>
      </w:pPr>
      <w:r>
        <w:rPr>
          <w:rFonts w:hint="eastAsia" w:ascii="宋体" w:hAnsi="宋体" w:cs="宋体"/>
          <w:b/>
          <w:bCs/>
          <w:color w:val="000000"/>
          <w:sz w:val="24"/>
          <w:szCs w:val="24"/>
          <w:highlight w:val="yellow"/>
        </w:rPr>
        <w:t>报名截止时间：2026年6月</w:t>
      </w:r>
      <w:r>
        <w:rPr>
          <w:rFonts w:hint="eastAsia" w:ascii="宋体" w:hAnsi="宋体" w:cs="宋体"/>
          <w:b/>
          <w:bCs/>
          <w:color w:val="000000"/>
          <w:sz w:val="24"/>
          <w:szCs w:val="24"/>
          <w:highlight w:val="yellow"/>
          <w:lang w:val="en-US" w:eastAsia="zh-CN"/>
        </w:rPr>
        <w:t>29</w:t>
      </w:r>
      <w:r>
        <w:rPr>
          <w:rFonts w:hint="eastAsia" w:ascii="宋体" w:hAnsi="宋体" w:cs="宋体"/>
          <w:b/>
          <w:bCs/>
          <w:color w:val="000000"/>
          <w:sz w:val="24"/>
          <w:szCs w:val="24"/>
          <w:highlight w:val="yellow"/>
        </w:rPr>
        <w:t>日17:00</w:t>
      </w:r>
    </w:p>
    <w:p w14:paraId="379BF901">
      <w:pPr>
        <w:pStyle w:val="235"/>
        <w:overflowPunct/>
        <w:ind w:firstLine="480" w:firstLineChars="200"/>
        <w:rPr>
          <w:rFonts w:hAnsi="宋体" w:eastAsia="宋体" w:cs="宋体"/>
          <w:szCs w:val="24"/>
          <w:lang w:val="en-US"/>
        </w:rPr>
      </w:pPr>
      <w:r>
        <w:rPr>
          <w:rFonts w:hint="eastAsia" w:eastAsia="宋体" w:cs="宋体"/>
          <w:szCs w:val="24"/>
        </w:rPr>
        <w:t>拟投标人根据招标人在中国重汽官网</w:t>
      </w:r>
      <w:r>
        <w:rPr>
          <w:rFonts w:hint="eastAsia" w:eastAsia="宋体" w:cs="宋体"/>
          <w:szCs w:val="24"/>
          <w:lang w:val="en-US"/>
        </w:rPr>
        <w:t>公开媒体</w:t>
      </w:r>
      <w:r>
        <w:rPr>
          <w:rFonts w:hint="eastAsia" w:eastAsia="宋体" w:cs="宋体"/>
          <w:szCs w:val="24"/>
        </w:rPr>
        <w:t>上发布的招标信息，</w:t>
      </w:r>
      <w:r>
        <w:rPr>
          <w:rFonts w:hint="eastAsia" w:eastAsia="宋体"/>
          <w:color w:val="000000"/>
          <w:szCs w:val="24"/>
          <w:lang w:val="en-US"/>
        </w:rPr>
        <w:t>在“中国重汽e采通”平台</w:t>
      </w:r>
      <w:r>
        <w:rPr>
          <w:rFonts w:hint="eastAsia" w:eastAsia="宋体"/>
          <w:color w:val="000000"/>
          <w:szCs w:val="24"/>
        </w:rPr>
        <w:t>报名</w:t>
      </w:r>
      <w:r>
        <w:rPr>
          <w:rFonts w:hint="eastAsia"/>
          <w:color w:val="000000"/>
          <w:szCs w:val="24"/>
        </w:rPr>
        <w:t>，</w:t>
      </w:r>
      <w:r>
        <w:rPr>
          <w:rFonts w:hint="eastAsia" w:eastAsia="宋体" w:cs="宋体"/>
          <w:szCs w:val="24"/>
          <w:lang w:val="en-US"/>
        </w:rPr>
        <w:t>具体流程如下：</w:t>
      </w:r>
      <w:r>
        <w:rPr>
          <w:rFonts w:hAnsi="宋体" w:eastAsia="宋体" w:cs="宋体"/>
          <w:szCs w:val="24"/>
        </w:rPr>
        <w:br w:type="textWrapping"/>
      </w:r>
      <w:r>
        <w:rPr>
          <w:rFonts w:hint="eastAsia" w:hAnsi="宋体" w:eastAsia="宋体" w:cs="宋体"/>
          <w:szCs w:val="24"/>
          <w:lang w:val="en-US"/>
        </w:rPr>
        <w:t xml:space="preserve">    </w:t>
      </w:r>
      <w:r>
        <w:rPr>
          <w:rFonts w:hint="eastAsia" w:hAnsi="宋体" w:eastAsia="宋体" w:cs="宋体"/>
          <w:b/>
          <w:bCs/>
          <w:szCs w:val="24"/>
        </w:rPr>
        <w:t>（</w:t>
      </w:r>
      <w:r>
        <w:rPr>
          <w:rFonts w:hint="eastAsia" w:hAnsi="宋体" w:eastAsia="宋体" w:cs="宋体"/>
          <w:b/>
          <w:bCs/>
          <w:szCs w:val="24"/>
          <w:lang w:val="en-US"/>
        </w:rPr>
        <w:t>1</w:t>
      </w:r>
      <w:r>
        <w:rPr>
          <w:rFonts w:hint="eastAsia" w:hAnsi="宋体" w:eastAsia="宋体" w:cs="宋体"/>
          <w:b/>
          <w:bCs/>
          <w:szCs w:val="24"/>
        </w:rPr>
        <w:t>）</w:t>
      </w:r>
      <w:r>
        <w:rPr>
          <w:rFonts w:hAnsi="宋体" w:eastAsia="宋体" w:cs="宋体"/>
          <w:b/>
          <w:bCs/>
          <w:szCs w:val="24"/>
        </w:rPr>
        <w:t>系统注册与信息维护</w:t>
      </w:r>
      <w:r>
        <w:rPr>
          <w:rFonts w:hAnsi="宋体" w:eastAsia="宋体" w:cs="宋体"/>
          <w:szCs w:val="24"/>
        </w:rPr>
        <w:br w:type="textWrapping"/>
      </w:r>
      <w:r>
        <w:rPr>
          <w:rFonts w:hint="eastAsia" w:hAnsi="宋体" w:eastAsia="宋体" w:cs="宋体"/>
          <w:szCs w:val="24"/>
          <w:lang w:val="en-US"/>
        </w:rPr>
        <w:t xml:space="preserve">    </w:t>
      </w:r>
      <w:r>
        <w:rPr>
          <w:rFonts w:hAnsi="宋体" w:eastAsia="宋体" w:cs="宋体"/>
          <w:b/>
          <w:bCs/>
          <w:szCs w:val="24"/>
        </w:rPr>
        <w:t>首次注册供应商</w:t>
      </w:r>
      <w:r>
        <w:rPr>
          <w:rFonts w:hAnsi="宋体" w:eastAsia="宋体" w:cs="宋体"/>
          <w:szCs w:val="24"/>
        </w:rPr>
        <w:t>：请根据《SRM非生产供应商注册手册》（附件</w:t>
      </w:r>
      <w:r>
        <w:rPr>
          <w:rFonts w:hint="eastAsia" w:hAnsi="宋体" w:eastAsia="宋体" w:cs="宋体"/>
          <w:szCs w:val="24"/>
          <w:lang w:val="en-US"/>
        </w:rPr>
        <w:t>一</w:t>
      </w:r>
      <w:r>
        <w:rPr>
          <w:rFonts w:hAnsi="宋体" w:eastAsia="宋体" w:cs="宋体"/>
          <w:szCs w:val="24"/>
        </w:rPr>
        <w:t>）完成平台账号注册。</w:t>
      </w:r>
      <w:r>
        <w:rPr>
          <w:rFonts w:hAnsi="宋体" w:eastAsia="宋体" w:cs="宋体"/>
          <w:szCs w:val="24"/>
        </w:rPr>
        <w:br w:type="textWrapping"/>
      </w:r>
      <w:r>
        <w:rPr>
          <w:rFonts w:hint="eastAsia" w:hAnsi="宋体" w:eastAsia="宋体" w:cs="宋体"/>
          <w:szCs w:val="24"/>
          <w:lang w:val="en-US"/>
        </w:rPr>
        <w:t xml:space="preserve">    </w:t>
      </w:r>
      <w:r>
        <w:rPr>
          <w:rFonts w:hAnsi="宋体" w:eastAsia="宋体" w:cs="宋体"/>
          <w:b/>
          <w:bCs/>
          <w:szCs w:val="24"/>
        </w:rPr>
        <w:t>已注册供应商</w:t>
      </w:r>
      <w:r>
        <w:rPr>
          <w:rFonts w:hAnsi="宋体" w:eastAsia="宋体" w:cs="宋体"/>
          <w:szCs w:val="24"/>
        </w:rPr>
        <w:t>：请登录系统核对系统中202</w:t>
      </w:r>
      <w:r>
        <w:rPr>
          <w:rFonts w:hint="eastAsia" w:hAnsi="宋体" w:eastAsia="宋体" w:cs="宋体"/>
          <w:szCs w:val="24"/>
          <w:lang w:val="en-US"/>
        </w:rPr>
        <w:t>3</w:t>
      </w:r>
      <w:r>
        <w:rPr>
          <w:rFonts w:hAnsi="宋体" w:eastAsia="宋体" w:cs="宋体"/>
          <w:szCs w:val="24"/>
        </w:rPr>
        <w:t>-202</w:t>
      </w:r>
      <w:r>
        <w:rPr>
          <w:rFonts w:hint="eastAsia" w:hAnsi="宋体" w:eastAsia="宋体" w:cs="宋体"/>
          <w:szCs w:val="24"/>
          <w:lang w:val="en-US"/>
        </w:rPr>
        <w:t>5</w:t>
      </w:r>
      <w:r>
        <w:rPr>
          <w:rFonts w:hAnsi="宋体" w:eastAsia="宋体" w:cs="宋体"/>
          <w:szCs w:val="24"/>
        </w:rPr>
        <w:t>年度财务数据。如尚未填写或信息不全，请参照《SRM非生产供应商注册手册》（附件</w:t>
      </w:r>
      <w:r>
        <w:rPr>
          <w:rFonts w:hint="eastAsia" w:hAnsi="宋体" w:eastAsia="宋体" w:cs="宋体"/>
          <w:szCs w:val="24"/>
          <w:lang w:val="en-US"/>
        </w:rPr>
        <w:t>二</w:t>
      </w:r>
      <w:r>
        <w:rPr>
          <w:rFonts w:hAnsi="宋体" w:eastAsia="宋体" w:cs="宋体"/>
          <w:szCs w:val="24"/>
        </w:rPr>
        <w:t>）及时进行补充与更新，确保信息真实、完整。因供应商信息不全或错误导致的报名不成功，由投标人自行</w:t>
      </w:r>
      <w:r>
        <w:rPr>
          <w:rFonts w:hint="eastAsia" w:hAnsi="宋体" w:eastAsia="宋体" w:cs="宋体"/>
          <w:szCs w:val="24"/>
          <w:lang w:val="en-US"/>
        </w:rPr>
        <w:t xml:space="preserve">承担。    </w:t>
      </w:r>
    </w:p>
    <w:p w14:paraId="75AC6085">
      <w:pPr>
        <w:pStyle w:val="235"/>
        <w:overflowPunct/>
        <w:ind w:firstLine="482" w:firstLineChars="200"/>
        <w:rPr>
          <w:rFonts w:hAnsi="宋体" w:eastAsia="宋体" w:cs="宋体"/>
          <w:szCs w:val="24"/>
        </w:rPr>
      </w:pPr>
      <w:r>
        <w:rPr>
          <w:rFonts w:hint="eastAsia" w:hAnsi="宋体" w:eastAsia="宋体" w:cs="宋体"/>
          <w:b/>
          <w:bCs/>
          <w:szCs w:val="24"/>
        </w:rPr>
        <w:t>（</w:t>
      </w:r>
      <w:r>
        <w:rPr>
          <w:rFonts w:hint="eastAsia" w:hAnsi="宋体" w:eastAsia="宋体" w:cs="宋体"/>
          <w:b/>
          <w:bCs/>
          <w:szCs w:val="24"/>
          <w:lang w:val="en-US"/>
        </w:rPr>
        <w:t>2</w:t>
      </w:r>
      <w:r>
        <w:rPr>
          <w:rFonts w:hint="eastAsia" w:hAnsi="宋体" w:eastAsia="宋体" w:cs="宋体"/>
          <w:b/>
          <w:bCs/>
          <w:szCs w:val="24"/>
        </w:rPr>
        <w:t>）</w:t>
      </w:r>
      <w:r>
        <w:rPr>
          <w:rFonts w:hAnsi="宋体" w:eastAsia="宋体" w:cs="宋体"/>
          <w:b/>
          <w:bCs/>
          <w:szCs w:val="24"/>
        </w:rPr>
        <w:t>应标流程</w:t>
      </w:r>
    </w:p>
    <w:p w14:paraId="70FFC141">
      <w:pPr>
        <w:spacing w:line="360" w:lineRule="auto"/>
        <w:ind w:firstLine="480" w:firstLineChars="200"/>
        <w:rPr>
          <w:rFonts w:ascii="宋体" w:hAnsi="宋体" w:cs="宋体"/>
          <w:sz w:val="24"/>
          <w:szCs w:val="24"/>
        </w:rPr>
      </w:pPr>
      <w:r>
        <w:rPr>
          <w:rFonts w:ascii="宋体" w:hAnsi="宋体" w:cs="宋体"/>
          <w:sz w:val="24"/>
          <w:szCs w:val="24"/>
        </w:rPr>
        <w:t>注册及财务数据维护完成后，参照《SRM系统供应商用户手册》（附件</w:t>
      </w:r>
      <w:r>
        <w:rPr>
          <w:rFonts w:hint="eastAsia" w:ascii="宋体" w:hAnsi="宋体" w:cs="宋体"/>
          <w:sz w:val="24"/>
          <w:szCs w:val="24"/>
        </w:rPr>
        <w:t>三</w:t>
      </w:r>
      <w:r>
        <w:rPr>
          <w:rFonts w:ascii="宋体" w:hAnsi="宋体" w:cs="宋体"/>
          <w:sz w:val="24"/>
          <w:szCs w:val="24"/>
        </w:rPr>
        <w:t>）登录平台，进入“供应商应标”模块，选择对应项目点击“应标”，并按照本公告</w:t>
      </w:r>
      <w:r>
        <w:rPr>
          <w:rFonts w:hint="eastAsia" w:hAnsi="宋体" w:cs="宋体"/>
          <w:sz w:val="24"/>
          <w:szCs w:val="24"/>
        </w:rPr>
        <w:t>的</w:t>
      </w:r>
      <w:r>
        <w:rPr>
          <w:rFonts w:ascii="宋体" w:hAnsi="宋体" w:cs="宋体"/>
          <w:sz w:val="24"/>
          <w:szCs w:val="24"/>
        </w:rPr>
        <w:t>“应标文件编制”要求准备资料并上传。资质审查通过后，视为报名成功（是否为代理商请如实选择）。</w:t>
      </w:r>
    </w:p>
    <w:p w14:paraId="1EA5CD08">
      <w:pPr>
        <w:pStyle w:val="235"/>
        <w:overflowPunct/>
        <w:ind w:firstLine="480" w:firstLineChars="200"/>
        <w:jc w:val="both"/>
        <w:rPr>
          <w:rFonts w:eastAsia="宋体" w:cs="宋体"/>
          <w:szCs w:val="24"/>
        </w:rPr>
      </w:pPr>
      <w:r>
        <w:rPr>
          <w:rFonts w:hAnsi="宋体" w:eastAsia="宋体" w:cs="宋体"/>
          <w:szCs w:val="24"/>
        </w:rPr>
        <w:t>如资质审查未通过，请按审核意见修改后重新上传。请注意：应标截止时间后将无法再次上传或修改应标文件。</w:t>
      </w:r>
    </w:p>
    <w:p w14:paraId="59B76D78">
      <w:pPr>
        <w:spacing w:line="360" w:lineRule="auto"/>
        <w:ind w:firstLine="480" w:firstLineChars="200"/>
        <w:rPr>
          <w:rFonts w:ascii="宋体" w:hAnsi="宋体" w:cs="宋体"/>
          <w:color w:val="000000"/>
          <w:sz w:val="24"/>
          <w:szCs w:val="24"/>
        </w:rPr>
      </w:pPr>
      <w:r>
        <w:rPr>
          <w:rFonts w:hint="eastAsia" w:asciiTheme="minorEastAsia" w:hAnsiTheme="minorEastAsia" w:eastAsiaTheme="minorEastAsia" w:cstheme="minorEastAsia"/>
          <w:bCs/>
          <w:sz w:val="24"/>
          <w:szCs w:val="24"/>
        </w:rPr>
        <w:t>投标人应按资质文件格式要求组成应标资质文件（对以下所要求的投标文件如有任何一项未实质性响应，将可能导致其投标文件被拒绝）</w:t>
      </w:r>
      <w:r>
        <w:rPr>
          <w:rFonts w:hint="eastAsia" w:asciiTheme="minorEastAsia" w:hAnsiTheme="minorEastAsia" w:eastAsiaTheme="minorEastAsia" w:cstheme="minorEastAsia"/>
          <w:b/>
          <w:sz w:val="24"/>
          <w:szCs w:val="24"/>
        </w:rPr>
        <w:t>要求每页都需加盖公章</w:t>
      </w:r>
      <w:r>
        <w:rPr>
          <w:rFonts w:hint="eastAsia" w:ascii="宋体" w:hAnsi="宋体" w:cs="宋体"/>
          <w:color w:val="000000"/>
          <w:sz w:val="24"/>
          <w:szCs w:val="24"/>
        </w:rPr>
        <w:t>：</w:t>
      </w:r>
    </w:p>
    <w:p w14:paraId="6CEF6BF5">
      <w:pPr>
        <w:pStyle w:val="22"/>
        <w:spacing w:line="360" w:lineRule="auto"/>
        <w:ind w:firstLine="480" w:firstLineChars="200"/>
        <w:rPr>
          <w:rFonts w:asciiTheme="minorEastAsia" w:hAnsiTheme="minorEastAsia" w:eastAsiaTheme="minorEastAsia" w:cstheme="minorEastAsia"/>
          <w:bCs/>
          <w:szCs w:val="24"/>
        </w:rPr>
      </w:pPr>
      <w:r>
        <w:rPr>
          <w:rFonts w:hint="eastAsia" w:asciiTheme="minorEastAsia" w:hAnsiTheme="minorEastAsia" w:eastAsiaTheme="minorEastAsia" w:cstheme="minorEastAsia"/>
          <w:bCs/>
          <w:szCs w:val="24"/>
        </w:rPr>
        <w:t>①统一社会信用代码的新版营业执照副本复印件；</w:t>
      </w:r>
    </w:p>
    <w:p w14:paraId="380D8E44">
      <w:pPr>
        <w:pStyle w:val="22"/>
        <w:spacing w:line="360" w:lineRule="auto"/>
        <w:ind w:firstLine="480" w:firstLineChars="200"/>
        <w:rPr>
          <w:rFonts w:asciiTheme="minorEastAsia" w:hAnsiTheme="minorEastAsia" w:eastAsiaTheme="minorEastAsia" w:cstheme="minorEastAsia"/>
          <w:bCs/>
          <w:szCs w:val="24"/>
        </w:rPr>
      </w:pPr>
      <w:r>
        <w:rPr>
          <w:rFonts w:hint="eastAsia" w:asciiTheme="minorEastAsia" w:hAnsiTheme="minorEastAsia" w:eastAsiaTheme="minorEastAsia" w:cstheme="minorEastAsia"/>
          <w:bCs/>
          <w:szCs w:val="24"/>
        </w:rPr>
        <w:t>②资格证明文件（营业执照、资质证书、CMA、人员证书）</w:t>
      </w:r>
    </w:p>
    <w:p w14:paraId="7B178EB5">
      <w:pPr>
        <w:pStyle w:val="22"/>
        <w:spacing w:line="360" w:lineRule="auto"/>
        <w:ind w:firstLine="480" w:firstLineChars="200"/>
        <w:rPr>
          <w:rFonts w:asciiTheme="minorEastAsia" w:hAnsiTheme="minorEastAsia" w:eastAsiaTheme="minorEastAsia" w:cstheme="minorEastAsia"/>
          <w:bCs/>
          <w:szCs w:val="24"/>
        </w:rPr>
      </w:pPr>
      <w:r>
        <w:rPr>
          <w:rFonts w:hint="eastAsia" w:asciiTheme="minorEastAsia" w:hAnsiTheme="minorEastAsia" w:eastAsiaTheme="minorEastAsia" w:cstheme="minorEastAsia"/>
          <w:bCs/>
          <w:szCs w:val="24"/>
        </w:rPr>
        <w:t>③投标人须提供法人授权委托书原件（在投标文件副本中可用复印件）及投标单位的法定代表人或授权代表的身份证原件及复印件（加盖公章）；（附件1、附件2）</w:t>
      </w:r>
    </w:p>
    <w:p w14:paraId="51CAA4F2">
      <w:pPr>
        <w:pStyle w:val="22"/>
        <w:spacing w:line="360" w:lineRule="auto"/>
        <w:ind w:firstLine="480" w:firstLineChars="200"/>
        <w:rPr>
          <w:rFonts w:asciiTheme="minorEastAsia" w:hAnsiTheme="minorEastAsia" w:eastAsiaTheme="minorEastAsia" w:cstheme="minorEastAsia"/>
          <w:bCs/>
          <w:szCs w:val="24"/>
        </w:rPr>
      </w:pPr>
      <w:r>
        <w:rPr>
          <w:rFonts w:hint="eastAsia" w:asciiTheme="minorEastAsia" w:hAnsiTheme="minorEastAsia" w:eastAsiaTheme="minorEastAsia" w:cstheme="minorEastAsia"/>
          <w:bCs/>
          <w:szCs w:val="24"/>
        </w:rPr>
        <w:t>④经会计师事务所审计且出具无保留意见的近三年（2023年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 应提供中文版本的审计报告或财务报表；企业最近半年完税证明、信用证明材料（征信报告）；年度纳税信用评价信息（可从电子税务局查询截图，需加盖公章）；企业对外担保说明（写明贵单位对外有无对外担保和质押业务，需加盖公章）；</w:t>
      </w:r>
    </w:p>
    <w:p w14:paraId="6626C708">
      <w:pPr>
        <w:pStyle w:val="22"/>
        <w:spacing w:line="360" w:lineRule="auto"/>
        <w:ind w:firstLine="480" w:firstLineChars="200"/>
        <w:rPr>
          <w:rFonts w:asciiTheme="minorEastAsia" w:hAnsiTheme="minorEastAsia" w:eastAsiaTheme="minorEastAsia" w:cstheme="minorEastAsia"/>
          <w:bCs/>
          <w:szCs w:val="24"/>
        </w:rPr>
      </w:pPr>
      <w:r>
        <w:rPr>
          <w:rFonts w:hint="eastAsia" w:asciiTheme="minorEastAsia" w:hAnsiTheme="minorEastAsia" w:eastAsiaTheme="minorEastAsia" w:cstheme="minorEastAsia"/>
          <w:bCs/>
          <w:szCs w:val="24"/>
        </w:rPr>
        <w:t>⑤近六个月依法缴纳税收和社会保障资金的证明材料；</w:t>
      </w:r>
    </w:p>
    <w:p w14:paraId="78AE660E">
      <w:pPr>
        <w:pStyle w:val="22"/>
        <w:spacing w:line="360" w:lineRule="auto"/>
        <w:ind w:firstLine="480" w:firstLineChars="200"/>
        <w:rPr>
          <w:rFonts w:asciiTheme="minorEastAsia" w:hAnsiTheme="minorEastAsia" w:eastAsiaTheme="minorEastAsia" w:cstheme="minorEastAsia"/>
          <w:bCs/>
          <w:szCs w:val="24"/>
        </w:rPr>
      </w:pPr>
      <w:r>
        <w:rPr>
          <w:rFonts w:hint="eastAsia" w:asciiTheme="minorEastAsia" w:hAnsiTheme="minorEastAsia" w:eastAsiaTheme="minorEastAsia" w:cstheme="minorEastAsia"/>
          <w:bCs/>
          <w:szCs w:val="24"/>
        </w:rPr>
        <w:t xml:space="preserve">⑥近三年内在经营活动中没有违法违纪行为的声明； </w:t>
      </w:r>
    </w:p>
    <w:p w14:paraId="558E135B">
      <w:pPr>
        <w:pStyle w:val="22"/>
        <w:spacing w:line="360" w:lineRule="auto"/>
        <w:ind w:firstLine="480" w:firstLineChars="200"/>
        <w:rPr>
          <w:rFonts w:asciiTheme="minorEastAsia" w:hAnsiTheme="minorEastAsia" w:eastAsiaTheme="minorEastAsia" w:cstheme="minorEastAsia"/>
          <w:bCs/>
          <w:szCs w:val="24"/>
        </w:rPr>
      </w:pPr>
      <w:r>
        <w:rPr>
          <w:rFonts w:hint="eastAsia" w:asciiTheme="minorEastAsia" w:hAnsiTheme="minorEastAsia" w:eastAsiaTheme="minorEastAsia" w:cstheme="minorEastAsia"/>
          <w:bCs/>
          <w:szCs w:val="24"/>
        </w:rPr>
        <w:t>⑦投标单位近三年内未被列入过经营异常名录和未曾列入严重违法失信企业名单，未曾有过行政处罚及环境违法。</w:t>
      </w:r>
    </w:p>
    <w:p w14:paraId="46897608">
      <w:pPr>
        <w:pStyle w:val="22"/>
        <w:spacing w:line="360" w:lineRule="auto"/>
        <w:ind w:firstLine="480" w:firstLineChars="200"/>
        <w:rPr>
          <w:rFonts w:ascii="宋体" w:hAnsi="宋体" w:cs="宋体"/>
          <w:color w:val="000000"/>
          <w:szCs w:val="24"/>
        </w:rPr>
      </w:pPr>
      <w:r>
        <w:rPr>
          <w:rFonts w:hint="eastAsia" w:asciiTheme="minorEastAsia" w:hAnsiTheme="minorEastAsia" w:eastAsiaTheme="minorEastAsia" w:cstheme="minorEastAsia"/>
          <w:bCs/>
          <w:szCs w:val="24"/>
        </w:rPr>
        <w:t>⑧投标</w:t>
      </w:r>
      <w:r>
        <w:rPr>
          <w:rFonts w:hint="eastAsia"/>
          <w:szCs w:val="24"/>
        </w:rPr>
        <w:t>保证金缴纳凭证。（应标时不作要求，投标时需随投标文件一起上传）</w:t>
      </w:r>
    </w:p>
    <w:p w14:paraId="2281E0EF">
      <w:pPr>
        <w:spacing w:line="360" w:lineRule="auto"/>
        <w:ind w:firstLine="482" w:firstLineChars="200"/>
      </w:pPr>
      <w:r>
        <w:rPr>
          <w:rFonts w:hint="eastAsia" w:asciiTheme="minorEastAsia" w:hAnsiTheme="minorEastAsia" w:eastAsiaTheme="minorEastAsia" w:cstheme="minorEastAsia"/>
          <w:b/>
          <w:sz w:val="24"/>
          <w:szCs w:val="24"/>
        </w:rPr>
        <w:t>以上内容合并扫描到资质文件当中。投标人提供的以上材料必须真实有效，任何一项的虚假将导致其应标文件被拒绝。</w:t>
      </w:r>
    </w:p>
    <w:p w14:paraId="6B9EE3FF">
      <w:pPr>
        <w:pStyle w:val="151"/>
        <w:adjustRightInd w:val="0"/>
        <w:snapToGrid w:val="0"/>
        <w:spacing w:line="360" w:lineRule="auto"/>
        <w:ind w:firstLine="482"/>
        <w:jc w:val="left"/>
        <w:rPr>
          <w:rFonts w:ascii="宋体" w:hAnsi="宋体" w:cs="宋体"/>
          <w:b/>
          <w:bCs/>
          <w:color w:val="000000"/>
          <w:sz w:val="24"/>
          <w:szCs w:val="24"/>
        </w:rPr>
      </w:pPr>
      <w:r>
        <w:rPr>
          <w:rFonts w:hint="eastAsia" w:ascii="宋体" w:hAnsi="宋体" w:cs="宋体"/>
          <w:b/>
          <w:bCs/>
          <w:color w:val="000000"/>
          <w:sz w:val="24"/>
          <w:szCs w:val="24"/>
        </w:rPr>
        <w:t>2.投标</w:t>
      </w:r>
    </w:p>
    <w:p w14:paraId="499DB029">
      <w:pPr>
        <w:pStyle w:val="151"/>
        <w:adjustRightInd w:val="0"/>
        <w:snapToGrid w:val="0"/>
        <w:spacing w:line="360" w:lineRule="auto"/>
        <w:ind w:firstLine="480"/>
        <w:jc w:val="left"/>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投标人在重汽e采通网站上应标审批通过后需继续完成供应商投标，</w:t>
      </w:r>
      <w:r>
        <w:rPr>
          <w:rFonts w:hint="eastAsia" w:asciiTheme="minorEastAsia" w:hAnsiTheme="minorEastAsia" w:eastAsiaTheme="minorEastAsia" w:cstheme="minorEastAsia"/>
          <w:b/>
          <w:bCs/>
          <w:sz w:val="24"/>
          <w:szCs w:val="24"/>
        </w:rPr>
        <w:t>供应商需在投标截止时间前上传投标文件（电子版）至e采通网站投标</w:t>
      </w:r>
      <w:r>
        <w:rPr>
          <w:rFonts w:hint="eastAsia" w:asciiTheme="minorEastAsia" w:hAnsiTheme="minorEastAsia" w:eastAsiaTheme="minorEastAsia" w:cstheme="minorEastAsia"/>
          <w:bCs/>
          <w:sz w:val="24"/>
          <w:szCs w:val="24"/>
        </w:rPr>
        <w:t xml:space="preserve">，超过投标截止时间将视为参与失败。 </w:t>
      </w:r>
    </w:p>
    <w:p w14:paraId="417BFEEB">
      <w:pPr>
        <w:pStyle w:val="151"/>
        <w:adjustRightInd w:val="0"/>
        <w:snapToGrid w:val="0"/>
        <w:spacing w:line="360" w:lineRule="auto"/>
        <w:ind w:firstLine="480"/>
        <w:jc w:val="left"/>
        <w:rPr>
          <w:rFonts w:asciiTheme="minorEastAsia" w:hAnsiTheme="minorEastAsia" w:eastAsiaTheme="minorEastAsia" w:cstheme="minorEastAsia"/>
          <w:bCs/>
          <w:sz w:val="24"/>
          <w:szCs w:val="24"/>
          <w:highlight w:val="green"/>
        </w:rPr>
      </w:pPr>
      <w:r>
        <w:rPr>
          <w:rFonts w:hint="eastAsia" w:asciiTheme="minorEastAsia" w:hAnsiTheme="minorEastAsia" w:eastAsiaTheme="minorEastAsia" w:cstheme="minorEastAsia"/>
          <w:bCs/>
          <w:sz w:val="24"/>
          <w:szCs w:val="24"/>
        </w:rPr>
        <w:t>投标截止时间：</w:t>
      </w:r>
      <w:r>
        <w:rPr>
          <w:rFonts w:hint="eastAsia" w:asciiTheme="minorEastAsia" w:hAnsiTheme="minorEastAsia" w:eastAsiaTheme="minorEastAsia" w:cstheme="minorEastAsia"/>
          <w:b/>
          <w:sz w:val="24"/>
          <w:szCs w:val="24"/>
          <w:highlight w:val="yellow"/>
        </w:rPr>
        <w:t>2026年</w:t>
      </w:r>
      <w:r>
        <w:rPr>
          <w:rFonts w:hint="eastAsia" w:asciiTheme="minorEastAsia" w:hAnsiTheme="minorEastAsia" w:eastAsiaTheme="minorEastAsia" w:cstheme="minorEastAsia"/>
          <w:b/>
          <w:sz w:val="24"/>
          <w:szCs w:val="24"/>
          <w:highlight w:val="yellow"/>
          <w:lang w:val="en-US" w:eastAsia="zh-CN"/>
        </w:rPr>
        <w:t>7</w:t>
      </w:r>
      <w:r>
        <w:rPr>
          <w:rFonts w:hint="eastAsia" w:asciiTheme="minorEastAsia" w:hAnsiTheme="minorEastAsia" w:eastAsiaTheme="minorEastAsia" w:cstheme="minorEastAsia"/>
          <w:b/>
          <w:sz w:val="24"/>
          <w:szCs w:val="24"/>
          <w:highlight w:val="yellow"/>
        </w:rPr>
        <w:t>月</w:t>
      </w:r>
      <w:r>
        <w:rPr>
          <w:rFonts w:hint="eastAsia" w:asciiTheme="minorEastAsia" w:hAnsiTheme="minorEastAsia" w:eastAsiaTheme="minorEastAsia" w:cstheme="minorEastAsia"/>
          <w:b/>
          <w:sz w:val="24"/>
          <w:szCs w:val="24"/>
          <w:highlight w:val="yellow"/>
          <w:lang w:val="en-US" w:eastAsia="zh-CN"/>
        </w:rPr>
        <w:t>3</w:t>
      </w:r>
      <w:r>
        <w:rPr>
          <w:rFonts w:hint="eastAsia" w:asciiTheme="minorEastAsia" w:hAnsiTheme="minorEastAsia" w:eastAsiaTheme="minorEastAsia" w:cstheme="minorEastAsia"/>
          <w:b/>
          <w:sz w:val="24"/>
          <w:szCs w:val="24"/>
          <w:highlight w:val="yellow"/>
        </w:rPr>
        <w:t>日9:00</w:t>
      </w:r>
    </w:p>
    <w:p w14:paraId="4CEF5809">
      <w:pPr>
        <w:widowControl/>
        <w:snapToGrid w:val="0"/>
        <w:spacing w:line="360" w:lineRule="auto"/>
        <w:ind w:firstLine="482" w:firstLineChars="200"/>
        <w:jc w:val="left"/>
        <w:rPr>
          <w:rFonts w:asciiTheme="minorEastAsia" w:hAnsiTheme="minorEastAsia" w:eastAsiaTheme="minorEastAsia" w:cstheme="minorEastAsia"/>
          <w:b/>
          <w:bCs/>
          <w:sz w:val="24"/>
          <w:szCs w:val="24"/>
        </w:rPr>
      </w:pPr>
      <w:r>
        <w:rPr>
          <w:rFonts w:hint="eastAsia" w:ascii="黑体" w:hAnsi="黑体" w:eastAsia="黑体" w:cs="黑体"/>
          <w:b/>
          <w:kern w:val="0"/>
          <w:sz w:val="24"/>
          <w:szCs w:val="24"/>
          <w:lang w:bidi="en-US"/>
        </w:rPr>
        <w:t>五、开标</w:t>
      </w:r>
    </w:p>
    <w:p w14:paraId="151122DF">
      <w:pPr>
        <w:pStyle w:val="151"/>
        <w:adjustRightInd w:val="0"/>
        <w:snapToGrid w:val="0"/>
        <w:spacing w:line="360" w:lineRule="auto"/>
        <w:ind w:firstLine="48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Cs/>
          <w:sz w:val="24"/>
          <w:szCs w:val="24"/>
        </w:rPr>
        <w:t>1.开标时间：</w:t>
      </w:r>
      <w:r>
        <w:rPr>
          <w:rFonts w:hint="eastAsia" w:asciiTheme="minorEastAsia" w:hAnsiTheme="minorEastAsia" w:eastAsiaTheme="minorEastAsia" w:cstheme="minorEastAsia"/>
          <w:b/>
          <w:sz w:val="24"/>
          <w:szCs w:val="24"/>
          <w:highlight w:val="yellow"/>
        </w:rPr>
        <w:t>2026年</w:t>
      </w:r>
      <w:r>
        <w:rPr>
          <w:rFonts w:hint="eastAsia" w:asciiTheme="minorEastAsia" w:hAnsiTheme="minorEastAsia" w:eastAsiaTheme="minorEastAsia" w:cstheme="minorEastAsia"/>
          <w:b/>
          <w:sz w:val="24"/>
          <w:szCs w:val="24"/>
          <w:highlight w:val="yellow"/>
          <w:lang w:val="en-US" w:eastAsia="zh-CN"/>
        </w:rPr>
        <w:t>7</w:t>
      </w:r>
      <w:r>
        <w:rPr>
          <w:rFonts w:hint="eastAsia" w:asciiTheme="minorEastAsia" w:hAnsiTheme="minorEastAsia" w:eastAsiaTheme="minorEastAsia" w:cstheme="minorEastAsia"/>
          <w:b/>
          <w:sz w:val="24"/>
          <w:szCs w:val="24"/>
          <w:highlight w:val="yellow"/>
        </w:rPr>
        <w:t>月</w:t>
      </w:r>
      <w:r>
        <w:rPr>
          <w:rFonts w:hint="eastAsia" w:asciiTheme="minorEastAsia" w:hAnsiTheme="minorEastAsia" w:eastAsiaTheme="minorEastAsia" w:cstheme="minorEastAsia"/>
          <w:b/>
          <w:sz w:val="24"/>
          <w:szCs w:val="24"/>
          <w:highlight w:val="yellow"/>
          <w:lang w:val="en-US" w:eastAsia="zh-CN"/>
        </w:rPr>
        <w:t>4</w:t>
      </w:r>
      <w:r>
        <w:rPr>
          <w:rFonts w:hint="eastAsia" w:asciiTheme="minorEastAsia" w:hAnsiTheme="minorEastAsia" w:eastAsiaTheme="minorEastAsia" w:cstheme="minorEastAsia"/>
          <w:b/>
          <w:sz w:val="24"/>
          <w:szCs w:val="24"/>
          <w:highlight w:val="yellow"/>
        </w:rPr>
        <w:t>日9:00时。</w:t>
      </w:r>
      <w:r>
        <w:rPr>
          <w:rFonts w:hint="eastAsia" w:asciiTheme="minorEastAsia" w:hAnsiTheme="minorEastAsia" w:eastAsiaTheme="minorEastAsia" w:cstheme="minorEastAsia"/>
          <w:b/>
          <w:sz w:val="24"/>
          <w:szCs w:val="24"/>
        </w:rPr>
        <w:t>（待定）</w:t>
      </w:r>
    </w:p>
    <w:p w14:paraId="4D737112">
      <w:pPr>
        <w:pStyle w:val="151"/>
        <w:adjustRightInd w:val="0"/>
        <w:snapToGrid w:val="0"/>
        <w:spacing w:line="360" w:lineRule="auto"/>
        <w:ind w:firstLine="48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Cs/>
          <w:sz w:val="24"/>
          <w:szCs w:val="24"/>
        </w:rPr>
        <w:t>2.开标地点：</w:t>
      </w:r>
      <w:r>
        <w:rPr>
          <w:rFonts w:hint="eastAsia" w:asciiTheme="minorEastAsia" w:hAnsiTheme="minorEastAsia" w:eastAsiaTheme="minorEastAsia" w:cstheme="minorEastAsia"/>
          <w:b/>
          <w:sz w:val="24"/>
          <w:szCs w:val="24"/>
        </w:rPr>
        <w:t>线上会议</w:t>
      </w:r>
      <w:r>
        <w:rPr>
          <w:rFonts w:hint="eastAsia" w:asciiTheme="minorEastAsia" w:hAnsiTheme="minorEastAsia" w:eastAsiaTheme="minorEastAsia" w:cstheme="minorEastAsia"/>
          <w:b/>
          <w:sz w:val="24"/>
          <w:szCs w:val="24"/>
          <w:highlight w:val="yellow"/>
        </w:rPr>
        <w:t>（</w:t>
      </w:r>
      <w:r>
        <w:rPr>
          <w:rFonts w:hint="eastAsia" w:ascii="宋体" w:hAnsi="宋体" w:cs="宋体"/>
          <w:b/>
          <w:sz w:val="24"/>
          <w:szCs w:val="24"/>
          <w:highlight w:val="yellow"/>
          <w:lang w:bidi="ar"/>
        </w:rPr>
        <w:t>投标方需要在开标前，将投标保证金缴纳凭证截图发给</w:t>
      </w:r>
      <w:r>
        <w:rPr>
          <w:rFonts w:hint="eastAsia" w:ascii="宋体" w:hAnsi="宋体" w:cs="宋体"/>
          <w:b/>
          <w:color w:val="C00000"/>
          <w:sz w:val="24"/>
          <w:szCs w:val="24"/>
          <w:highlight w:val="yellow"/>
          <w:lang w:bidi="ar"/>
        </w:rPr>
        <w:t>联系人王老师</w:t>
      </w:r>
      <w:r>
        <w:rPr>
          <w:rFonts w:hint="eastAsia" w:cs="宋体"/>
          <w:b/>
          <w:sz w:val="24"/>
          <w:szCs w:val="24"/>
          <w:highlight w:val="yellow"/>
          <w:lang w:bidi="ar"/>
        </w:rPr>
        <w:t>，</w:t>
      </w:r>
      <w:r>
        <w:rPr>
          <w:rFonts w:hint="eastAsia" w:ascii="宋体" w:hAnsi="宋体" w:cs="宋体"/>
          <w:b/>
          <w:sz w:val="24"/>
          <w:szCs w:val="24"/>
          <w:highlight w:val="yellow"/>
          <w:lang w:bidi="ar"/>
        </w:rPr>
        <w:t>获取会议链接）</w:t>
      </w:r>
    </w:p>
    <w:p w14:paraId="60C591E2">
      <w:pPr>
        <w:pStyle w:val="151"/>
        <w:adjustRightInd w:val="0"/>
        <w:snapToGrid w:val="0"/>
        <w:spacing w:line="360" w:lineRule="auto"/>
        <w:ind w:firstLine="48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3.联系人：王老师 18754162935</w:t>
      </w:r>
    </w:p>
    <w:p w14:paraId="167A7CD8">
      <w:pPr>
        <w:widowControl/>
        <w:snapToGrid w:val="0"/>
        <w:spacing w:line="360" w:lineRule="auto"/>
        <w:ind w:firstLine="482" w:firstLineChars="200"/>
        <w:jc w:val="left"/>
        <w:rPr>
          <w:rFonts w:asciiTheme="minorEastAsia" w:hAnsiTheme="minorEastAsia" w:eastAsiaTheme="minorEastAsia" w:cstheme="minorEastAsia"/>
          <w:b/>
          <w:sz w:val="24"/>
          <w:szCs w:val="24"/>
        </w:rPr>
      </w:pPr>
      <w:r>
        <w:rPr>
          <w:rFonts w:hint="eastAsia" w:ascii="黑体" w:hAnsi="黑体" w:eastAsia="黑体" w:cs="黑体"/>
          <w:b/>
          <w:kern w:val="0"/>
          <w:sz w:val="24"/>
          <w:szCs w:val="24"/>
          <w:lang w:bidi="en-US"/>
        </w:rPr>
        <w:t>六、评标办法</w:t>
      </w:r>
    </w:p>
    <w:p w14:paraId="741439F7">
      <w:pPr>
        <w:adjustRightInd w:val="0"/>
        <w:snapToGrid w:val="0"/>
        <w:spacing w:line="360" w:lineRule="auto"/>
        <w:ind w:firstLine="480"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sz w:val="24"/>
          <w:szCs w:val="24"/>
        </w:rPr>
        <w:t>评标工作由招标人为该项目依法组织的、由三人及以上单数成员（视标的额大小按规定确定专家人数）组成的评标工作小组负责，参照以下评分标准，采用</w:t>
      </w:r>
      <w:r>
        <w:rPr>
          <w:rFonts w:hint="eastAsia" w:asciiTheme="minorEastAsia" w:hAnsiTheme="minorEastAsia" w:eastAsiaTheme="minorEastAsia" w:cstheme="minorEastAsia"/>
          <w:b/>
          <w:bCs/>
          <w:sz w:val="24"/>
          <w:szCs w:val="24"/>
        </w:rPr>
        <w:t>合理最低价中标法（技术入围后，商务实行低价中标）</w:t>
      </w:r>
      <w:r>
        <w:rPr>
          <w:rFonts w:hint="eastAsia" w:asciiTheme="minorEastAsia" w:hAnsiTheme="minorEastAsia" w:eastAsiaTheme="minorEastAsia" w:cstheme="minorEastAsia"/>
          <w:sz w:val="24"/>
          <w:szCs w:val="24"/>
        </w:rPr>
        <w:t>，即由评标工作小组按照国家招投标有关规定，本着公平、公正、公开、有序的原则，在最大限度地满足招标文件实质性要求的前提下，按照招标文件中规定的各项因素进行评审，依据本招标书列示的相关报价评审规则，</w:t>
      </w:r>
      <w:r>
        <w:rPr>
          <w:rFonts w:hint="eastAsia" w:asciiTheme="minorEastAsia" w:hAnsiTheme="minorEastAsia" w:eastAsiaTheme="minorEastAsia" w:cstheme="minorEastAsia"/>
          <w:b/>
          <w:bCs/>
          <w:sz w:val="24"/>
          <w:szCs w:val="24"/>
        </w:rPr>
        <w:t>确定中标候选人，对未中标人不作任何解释。</w:t>
      </w:r>
    </w:p>
    <w:p w14:paraId="4700AE38">
      <w:pPr>
        <w:pStyle w:val="27"/>
        <w:ind w:firstLine="482" w:firstLineChars="200"/>
        <w:rPr>
          <w:rFonts w:asciiTheme="minorEastAsia" w:hAnsiTheme="minorEastAsia" w:eastAsiaTheme="minorEastAsia" w:cstheme="minorEastAsia"/>
          <w:b/>
          <w:bCs/>
          <w:szCs w:val="24"/>
          <w:lang w:val="en-US"/>
        </w:rPr>
      </w:pPr>
    </w:p>
    <w:p w14:paraId="00286CFE">
      <w:pPr>
        <w:pStyle w:val="27"/>
        <w:ind w:firstLine="482" w:firstLineChars="200"/>
        <w:rPr>
          <w:rFonts w:asciiTheme="minorEastAsia" w:hAnsiTheme="minorEastAsia" w:eastAsiaTheme="minorEastAsia" w:cstheme="minorEastAsia"/>
          <w:b/>
          <w:bCs/>
          <w:szCs w:val="24"/>
          <w:lang w:val="en-US"/>
        </w:rPr>
      </w:pPr>
    </w:p>
    <w:p w14:paraId="29EA0D2A">
      <w:pPr>
        <w:pStyle w:val="27"/>
        <w:rPr>
          <w:rFonts w:asciiTheme="minorEastAsia" w:hAnsiTheme="minorEastAsia" w:eastAsiaTheme="minorEastAsia" w:cstheme="minorEastAsia"/>
          <w:b/>
          <w:bCs/>
          <w:szCs w:val="24"/>
          <w:lang w:val="en-US"/>
        </w:rPr>
      </w:pPr>
    </w:p>
    <w:p w14:paraId="1307C347">
      <w:pPr>
        <w:pStyle w:val="27"/>
        <w:ind w:firstLine="482" w:firstLineChars="200"/>
        <w:rPr>
          <w:rFonts w:asciiTheme="minorEastAsia" w:hAnsiTheme="minorEastAsia" w:eastAsiaTheme="minorEastAsia" w:cstheme="minorEastAsia"/>
          <w:b/>
          <w:bCs/>
          <w:szCs w:val="24"/>
          <w:lang w:val="en-US"/>
        </w:rPr>
      </w:pPr>
    </w:p>
    <w:p w14:paraId="2BDB3371">
      <w:pPr>
        <w:pStyle w:val="27"/>
        <w:ind w:firstLine="482" w:firstLineChars="200"/>
        <w:rPr>
          <w:rFonts w:asciiTheme="minorEastAsia" w:hAnsiTheme="minorEastAsia" w:eastAsiaTheme="minorEastAsia" w:cstheme="minorEastAsia"/>
          <w:b/>
          <w:bCs/>
          <w:szCs w:val="24"/>
          <w:lang w:val="en-US"/>
        </w:rPr>
      </w:pPr>
    </w:p>
    <w:p w14:paraId="1D725360">
      <w:pPr>
        <w:pStyle w:val="27"/>
        <w:ind w:firstLine="482" w:firstLineChars="200"/>
        <w:rPr>
          <w:rFonts w:hint="eastAsia" w:asciiTheme="minorEastAsia" w:hAnsiTheme="minorEastAsia" w:eastAsiaTheme="minorEastAsia" w:cstheme="minorEastAsia"/>
          <w:b/>
          <w:bCs/>
          <w:szCs w:val="24"/>
          <w:lang w:val="en-US"/>
        </w:rPr>
      </w:pPr>
    </w:p>
    <w:p w14:paraId="135135D1">
      <w:pPr>
        <w:pStyle w:val="27"/>
        <w:ind w:firstLine="482" w:firstLineChars="200"/>
        <w:rPr>
          <w:rFonts w:asciiTheme="minorEastAsia" w:hAnsiTheme="minorEastAsia" w:eastAsiaTheme="minorEastAsia" w:cstheme="minorEastAsia"/>
          <w:b/>
          <w:bCs/>
          <w:szCs w:val="24"/>
          <w:lang w:val="en-US"/>
        </w:rPr>
      </w:pPr>
      <w:r>
        <w:rPr>
          <w:rFonts w:hint="eastAsia" w:asciiTheme="minorEastAsia" w:hAnsiTheme="minorEastAsia" w:eastAsiaTheme="minorEastAsia" w:cstheme="minorEastAsia"/>
          <w:b/>
          <w:bCs/>
          <w:szCs w:val="24"/>
          <w:lang w:val="en-US"/>
        </w:rPr>
        <w:t>1.技术标评审：</w:t>
      </w:r>
    </w:p>
    <w:tbl>
      <w:tblPr>
        <w:tblStyle w:val="49"/>
        <w:tblW w:w="4995" w:type="pct"/>
        <w:jc w:val="center"/>
        <w:tblLayout w:type="fixed"/>
        <w:tblCellMar>
          <w:top w:w="0" w:type="dxa"/>
          <w:left w:w="0" w:type="dxa"/>
          <w:bottom w:w="0" w:type="dxa"/>
          <w:right w:w="0" w:type="dxa"/>
        </w:tblCellMar>
      </w:tblPr>
      <w:tblGrid>
        <w:gridCol w:w="604"/>
        <w:gridCol w:w="493"/>
        <w:gridCol w:w="805"/>
        <w:gridCol w:w="563"/>
        <w:gridCol w:w="6620"/>
      </w:tblGrid>
      <w:tr w14:paraId="7392012B">
        <w:tblPrEx>
          <w:tblCellMar>
            <w:top w:w="0" w:type="dxa"/>
            <w:left w:w="0" w:type="dxa"/>
            <w:bottom w:w="0" w:type="dxa"/>
            <w:right w:w="0" w:type="dxa"/>
          </w:tblCellMar>
        </w:tblPrEx>
        <w:trPr>
          <w:cantSplit/>
          <w:trHeight w:val="675" w:hRule="atLeast"/>
          <w:jc w:val="center"/>
        </w:trPr>
        <w:tc>
          <w:tcPr>
            <w:tcW w:w="333"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2D8A5C82">
            <w:pPr>
              <w:widowControl/>
              <w:jc w:val="center"/>
              <w:textAlignment w:val="center"/>
              <w:rPr>
                <w:rFonts w:ascii="宋体" w:cs="宋体"/>
                <w:kern w:val="0"/>
                <w:szCs w:val="21"/>
              </w:rPr>
            </w:pPr>
            <w:r>
              <w:rPr>
                <w:rFonts w:hint="eastAsia" w:ascii="宋体" w:cs="宋体"/>
                <w:kern w:val="0"/>
                <w:szCs w:val="21"/>
              </w:rPr>
              <w:t>评标</w:t>
            </w:r>
          </w:p>
          <w:p w14:paraId="300BA8F1">
            <w:pPr>
              <w:widowControl/>
              <w:jc w:val="center"/>
              <w:textAlignment w:val="center"/>
              <w:rPr>
                <w:rFonts w:ascii="宋体" w:cs="宋体"/>
                <w:szCs w:val="21"/>
              </w:rPr>
            </w:pPr>
            <w:r>
              <w:rPr>
                <w:rFonts w:hint="eastAsia" w:ascii="宋体" w:cs="宋体"/>
                <w:kern w:val="0"/>
                <w:szCs w:val="21"/>
              </w:rPr>
              <w:t>因素</w:t>
            </w:r>
          </w:p>
        </w:tc>
        <w:tc>
          <w:tcPr>
            <w:tcW w:w="271" w:type="pct"/>
            <w:tcBorders>
              <w:top w:val="single" w:color="000000" w:sz="4" w:space="0"/>
              <w:left w:val="single" w:color="000000" w:sz="4" w:space="0"/>
              <w:bottom w:val="single" w:color="auto" w:sz="4" w:space="0"/>
              <w:right w:val="single" w:color="000000" w:sz="4" w:space="0"/>
            </w:tcBorders>
            <w:noWrap/>
            <w:tcMar>
              <w:top w:w="12" w:type="dxa"/>
              <w:left w:w="12" w:type="dxa"/>
              <w:right w:w="12" w:type="dxa"/>
            </w:tcMar>
            <w:vAlign w:val="center"/>
          </w:tcPr>
          <w:p w14:paraId="4A5CE47E">
            <w:pPr>
              <w:widowControl/>
              <w:jc w:val="center"/>
              <w:textAlignment w:val="center"/>
              <w:rPr>
                <w:rFonts w:ascii="宋体" w:cs="宋体"/>
                <w:szCs w:val="21"/>
              </w:rPr>
            </w:pPr>
            <w:r>
              <w:rPr>
                <w:rFonts w:hint="eastAsia" w:ascii="宋体" w:cs="宋体"/>
                <w:kern w:val="0"/>
                <w:szCs w:val="21"/>
              </w:rPr>
              <w:t>总分</w:t>
            </w:r>
          </w:p>
        </w:tc>
        <w:tc>
          <w:tcPr>
            <w:tcW w:w="443"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68B67F6D">
            <w:pPr>
              <w:widowControl/>
              <w:jc w:val="center"/>
              <w:textAlignment w:val="center"/>
              <w:rPr>
                <w:rFonts w:ascii="宋体" w:cs="宋体"/>
                <w:szCs w:val="21"/>
              </w:rPr>
            </w:pPr>
            <w:r>
              <w:rPr>
                <w:rFonts w:hint="eastAsia" w:ascii="宋体" w:cs="宋体"/>
                <w:kern w:val="0"/>
                <w:szCs w:val="21"/>
              </w:rPr>
              <w:t>评价内容</w:t>
            </w:r>
          </w:p>
        </w:tc>
        <w:tc>
          <w:tcPr>
            <w:tcW w:w="31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3C4367A4">
            <w:pPr>
              <w:widowControl/>
              <w:jc w:val="center"/>
              <w:textAlignment w:val="center"/>
              <w:rPr>
                <w:rFonts w:ascii="宋体" w:cs="宋体"/>
                <w:kern w:val="0"/>
                <w:szCs w:val="21"/>
              </w:rPr>
            </w:pPr>
            <w:r>
              <w:rPr>
                <w:rFonts w:hint="eastAsia" w:ascii="宋体" w:cs="宋体"/>
                <w:kern w:val="0"/>
                <w:szCs w:val="21"/>
              </w:rPr>
              <w:t>最高</w:t>
            </w:r>
          </w:p>
          <w:p w14:paraId="00EBDFC4">
            <w:pPr>
              <w:widowControl/>
              <w:jc w:val="center"/>
              <w:textAlignment w:val="center"/>
              <w:rPr>
                <w:rFonts w:ascii="宋体" w:cs="宋体"/>
                <w:szCs w:val="21"/>
              </w:rPr>
            </w:pPr>
            <w:r>
              <w:rPr>
                <w:rFonts w:hint="eastAsia" w:ascii="宋体" w:cs="宋体"/>
                <w:kern w:val="0"/>
                <w:szCs w:val="21"/>
              </w:rPr>
              <w:t>得分</w:t>
            </w:r>
          </w:p>
        </w:tc>
        <w:tc>
          <w:tcPr>
            <w:tcW w:w="364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73F405DE">
            <w:pPr>
              <w:widowControl/>
              <w:jc w:val="center"/>
              <w:textAlignment w:val="center"/>
              <w:rPr>
                <w:rFonts w:ascii="宋体" w:cs="宋体"/>
                <w:szCs w:val="21"/>
              </w:rPr>
            </w:pPr>
            <w:r>
              <w:rPr>
                <w:rFonts w:hint="eastAsia" w:ascii="宋体" w:cs="宋体"/>
                <w:kern w:val="0"/>
                <w:szCs w:val="21"/>
              </w:rPr>
              <w:t>评分标准</w:t>
            </w:r>
          </w:p>
        </w:tc>
      </w:tr>
      <w:tr w14:paraId="387F8EB8">
        <w:tblPrEx>
          <w:tblCellMar>
            <w:top w:w="0" w:type="dxa"/>
            <w:left w:w="0" w:type="dxa"/>
            <w:bottom w:w="0" w:type="dxa"/>
            <w:right w:w="0" w:type="dxa"/>
          </w:tblCellMar>
        </w:tblPrEx>
        <w:trPr>
          <w:cantSplit/>
          <w:trHeight w:val="2178" w:hRule="atLeast"/>
          <w:jc w:val="center"/>
        </w:trPr>
        <w:tc>
          <w:tcPr>
            <w:tcW w:w="333" w:type="pct"/>
            <w:vMerge w:val="restart"/>
            <w:tcBorders>
              <w:top w:val="single" w:color="000000" w:sz="4" w:space="0"/>
              <w:left w:val="single" w:color="000000" w:sz="4" w:space="0"/>
              <w:right w:val="single" w:color="auto" w:sz="4" w:space="0"/>
            </w:tcBorders>
            <w:noWrap/>
            <w:tcMar>
              <w:top w:w="12" w:type="dxa"/>
              <w:left w:w="12" w:type="dxa"/>
              <w:right w:w="12" w:type="dxa"/>
            </w:tcMar>
            <w:vAlign w:val="center"/>
          </w:tcPr>
          <w:p w14:paraId="4343CD2D">
            <w:pPr>
              <w:widowControl/>
              <w:jc w:val="center"/>
              <w:textAlignment w:val="center"/>
              <w:rPr>
                <w:rFonts w:ascii="宋体" w:cs="宋体"/>
                <w:kern w:val="0"/>
                <w:szCs w:val="21"/>
              </w:rPr>
            </w:pPr>
            <w:r>
              <w:rPr>
                <w:rFonts w:hint="eastAsia" w:ascii="宋体" w:cs="宋体"/>
                <w:kern w:val="0"/>
                <w:szCs w:val="21"/>
              </w:rPr>
              <w:t>技术标</w:t>
            </w:r>
          </w:p>
        </w:tc>
        <w:tc>
          <w:tcPr>
            <w:tcW w:w="271" w:type="pct"/>
            <w:vMerge w:val="restart"/>
            <w:tcBorders>
              <w:top w:val="single" w:color="auto" w:sz="4" w:space="0"/>
              <w:left w:val="single" w:color="auto" w:sz="4" w:space="0"/>
              <w:right w:val="single" w:color="auto" w:sz="4" w:space="0"/>
            </w:tcBorders>
            <w:noWrap/>
            <w:tcMar>
              <w:top w:w="12" w:type="dxa"/>
              <w:left w:w="12" w:type="dxa"/>
              <w:right w:w="12" w:type="dxa"/>
            </w:tcMar>
            <w:vAlign w:val="center"/>
          </w:tcPr>
          <w:p w14:paraId="1B23093F">
            <w:pPr>
              <w:jc w:val="center"/>
              <w:rPr>
                <w:rFonts w:ascii="宋体" w:cs="宋体"/>
                <w:szCs w:val="21"/>
              </w:rPr>
            </w:pPr>
            <w:r>
              <w:rPr>
                <w:rFonts w:hint="eastAsia" w:ascii="宋体" w:cs="宋体"/>
                <w:szCs w:val="21"/>
              </w:rPr>
              <w:t>100</w:t>
            </w:r>
          </w:p>
        </w:tc>
        <w:tc>
          <w:tcPr>
            <w:tcW w:w="443" w:type="pct"/>
            <w:tcBorders>
              <w:top w:val="single" w:color="000000" w:sz="4" w:space="0"/>
              <w:left w:val="single" w:color="auto" w:sz="4" w:space="0"/>
              <w:right w:val="single" w:color="000000" w:sz="4" w:space="0"/>
            </w:tcBorders>
            <w:noWrap/>
            <w:tcMar>
              <w:top w:w="12" w:type="dxa"/>
              <w:left w:w="12" w:type="dxa"/>
              <w:right w:w="12" w:type="dxa"/>
            </w:tcMar>
            <w:vAlign w:val="center"/>
          </w:tcPr>
          <w:p w14:paraId="2A267DD2">
            <w:pPr>
              <w:widowControl/>
              <w:jc w:val="center"/>
              <w:textAlignment w:val="center"/>
              <w:rPr>
                <w:rFonts w:ascii="宋体" w:cs="宋体"/>
                <w:szCs w:val="21"/>
              </w:rPr>
            </w:pPr>
            <w:r>
              <w:rPr>
                <w:rFonts w:hint="eastAsia" w:hAnsi="宋体"/>
                <w:szCs w:val="21"/>
              </w:rPr>
              <w:t>合规性</w:t>
            </w:r>
          </w:p>
        </w:tc>
        <w:tc>
          <w:tcPr>
            <w:tcW w:w="310" w:type="pct"/>
            <w:tcBorders>
              <w:top w:val="single" w:color="000000" w:sz="4" w:space="0"/>
              <w:left w:val="single" w:color="000000" w:sz="4" w:space="0"/>
              <w:right w:val="single" w:color="000000" w:sz="4" w:space="0"/>
            </w:tcBorders>
            <w:noWrap/>
            <w:tcMar>
              <w:top w:w="12" w:type="dxa"/>
              <w:left w:w="12" w:type="dxa"/>
              <w:right w:w="12" w:type="dxa"/>
            </w:tcMar>
            <w:vAlign w:val="center"/>
          </w:tcPr>
          <w:p w14:paraId="21B5A327">
            <w:pPr>
              <w:jc w:val="center"/>
              <w:rPr>
                <w:rFonts w:ascii="宋体" w:cs="宋体"/>
                <w:szCs w:val="21"/>
              </w:rPr>
            </w:pPr>
            <w:r>
              <w:rPr>
                <w:rFonts w:hint="eastAsia" w:ascii="宋体" w:cs="宋体"/>
                <w:szCs w:val="21"/>
              </w:rPr>
              <w:t>20</w:t>
            </w:r>
          </w:p>
        </w:tc>
        <w:tc>
          <w:tcPr>
            <w:tcW w:w="3640" w:type="pct"/>
            <w:tcBorders>
              <w:top w:val="single" w:color="000000" w:sz="4" w:space="0"/>
              <w:left w:val="single" w:color="000000" w:sz="4" w:space="0"/>
              <w:right w:val="single" w:color="000000" w:sz="4" w:space="0"/>
            </w:tcBorders>
            <w:noWrap/>
            <w:tcMar>
              <w:top w:w="12" w:type="dxa"/>
              <w:left w:w="12" w:type="dxa"/>
              <w:right w:w="12" w:type="dxa"/>
            </w:tcMar>
            <w:vAlign w:val="center"/>
          </w:tcPr>
          <w:p w14:paraId="5040DC0B">
            <w:pPr>
              <w:widowControl/>
              <w:jc w:val="left"/>
              <w:rPr>
                <w:rFonts w:ascii="宋体" w:hAnsi="宋体" w:cs="宋体"/>
              </w:rPr>
            </w:pPr>
            <w:r>
              <w:rPr>
                <w:rFonts w:hint="eastAsia" w:ascii="宋体" w:hAnsi="宋体" w:cs="宋体"/>
              </w:rPr>
              <w:t>澄清函中满足所有产品及服务流程，严格遵循国家、行业现行有效标准及规范：</w:t>
            </w:r>
          </w:p>
          <w:p w14:paraId="634679C5">
            <w:pPr>
              <w:widowControl/>
              <w:jc w:val="left"/>
              <w:rPr>
                <w:rFonts w:ascii="宋体" w:hAnsi="宋体" w:cs="宋体"/>
              </w:rPr>
            </w:pPr>
            <w:r>
              <w:rPr>
                <w:rFonts w:hint="eastAsia" w:ascii="宋体" w:hAnsi="宋体" w:cs="宋体"/>
              </w:rPr>
              <w:t xml:space="preserve">《碳酸饮料（汽水）》GB/T 10792 </w:t>
            </w:r>
          </w:p>
          <w:p w14:paraId="21BA6A5D">
            <w:pPr>
              <w:widowControl/>
              <w:jc w:val="left"/>
              <w:rPr>
                <w:rFonts w:ascii="宋体" w:hAnsi="宋体" w:cs="宋体"/>
              </w:rPr>
            </w:pPr>
            <w:r>
              <w:rPr>
                <w:rFonts w:hint="eastAsia" w:ascii="宋体" w:hAnsi="宋体" w:cs="宋体"/>
              </w:rPr>
              <w:t>《生活饮用水卫生标准》GB 5749</w:t>
            </w:r>
          </w:p>
          <w:p w14:paraId="078F2590">
            <w:pPr>
              <w:widowControl/>
              <w:jc w:val="left"/>
              <w:rPr>
                <w:rFonts w:ascii="宋体" w:hAnsi="宋体" w:cs="宋体"/>
              </w:rPr>
            </w:pPr>
            <w:r>
              <w:rPr>
                <w:rFonts w:hint="eastAsia" w:ascii="宋体" w:hAnsi="宋体" w:cs="宋体"/>
              </w:rPr>
              <w:t>《食品生产通用卫生规范》GB 14881</w:t>
            </w:r>
          </w:p>
          <w:p w14:paraId="19A0CC7F">
            <w:pPr>
              <w:widowControl/>
              <w:jc w:val="left"/>
              <w:rPr>
                <w:rFonts w:ascii="宋体" w:hAnsi="宋体" w:cs="宋体"/>
              </w:rPr>
            </w:pPr>
            <w:r>
              <w:rPr>
                <w:rFonts w:hint="eastAsia" w:ascii="宋体" w:hAnsi="宋体" w:cs="宋体"/>
              </w:rPr>
              <w:t>《中华人民共和国食品安全法》及实施条例、食品冷链物流卫生规范、食品运输管理通用准则等国家及地方现行相关规范要求。</w:t>
            </w:r>
          </w:p>
          <w:p w14:paraId="48D1ED0B">
            <w:pPr>
              <w:widowControl/>
              <w:jc w:val="left"/>
              <w:rPr>
                <w:rFonts w:ascii="宋体" w:cs="宋体"/>
                <w:szCs w:val="21"/>
              </w:rPr>
            </w:pPr>
            <w:r>
              <w:rPr>
                <w:rFonts w:hint="eastAsia" w:ascii="宋体" w:hAnsi="宋体" w:cs="宋体"/>
              </w:rPr>
              <w:t>缺项不得分。</w:t>
            </w:r>
          </w:p>
        </w:tc>
      </w:tr>
      <w:tr w14:paraId="2F1FCCCF">
        <w:tblPrEx>
          <w:tblCellMar>
            <w:top w:w="0" w:type="dxa"/>
            <w:left w:w="0" w:type="dxa"/>
            <w:bottom w:w="0" w:type="dxa"/>
            <w:right w:w="0" w:type="dxa"/>
          </w:tblCellMar>
        </w:tblPrEx>
        <w:trPr>
          <w:cantSplit/>
          <w:trHeight w:val="1109" w:hRule="atLeast"/>
          <w:jc w:val="center"/>
        </w:trPr>
        <w:tc>
          <w:tcPr>
            <w:tcW w:w="333" w:type="pct"/>
            <w:vMerge w:val="continue"/>
            <w:tcBorders>
              <w:left w:val="single" w:color="000000" w:sz="4" w:space="0"/>
              <w:right w:val="single" w:color="auto" w:sz="4" w:space="0"/>
            </w:tcBorders>
            <w:noWrap/>
            <w:tcMar>
              <w:top w:w="12" w:type="dxa"/>
              <w:left w:w="12" w:type="dxa"/>
              <w:right w:w="12" w:type="dxa"/>
            </w:tcMar>
            <w:vAlign w:val="center"/>
          </w:tcPr>
          <w:p w14:paraId="10930CE0"/>
        </w:tc>
        <w:tc>
          <w:tcPr>
            <w:tcW w:w="271" w:type="pct"/>
            <w:vMerge w:val="continue"/>
            <w:tcBorders>
              <w:left w:val="single" w:color="auto" w:sz="4" w:space="0"/>
              <w:right w:val="single" w:color="auto" w:sz="4" w:space="0"/>
            </w:tcBorders>
            <w:noWrap/>
            <w:tcMar>
              <w:top w:w="12" w:type="dxa"/>
              <w:left w:w="12" w:type="dxa"/>
              <w:right w:w="12" w:type="dxa"/>
            </w:tcMar>
            <w:vAlign w:val="center"/>
          </w:tcPr>
          <w:p w14:paraId="7461B3A8"/>
        </w:tc>
        <w:tc>
          <w:tcPr>
            <w:tcW w:w="443"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14:paraId="63361C68">
            <w:pPr>
              <w:widowControl/>
              <w:jc w:val="center"/>
              <w:textAlignment w:val="center"/>
              <w:rPr>
                <w:rFonts w:ascii="宋体" w:cs="宋体"/>
                <w:color w:val="000000" w:themeColor="text1"/>
                <w:szCs w:val="21"/>
                <w14:textFill>
                  <w14:solidFill>
                    <w14:schemeClr w14:val="tx1"/>
                  </w14:solidFill>
                </w14:textFill>
              </w:rPr>
            </w:pPr>
            <w:r>
              <w:rPr>
                <w:rFonts w:hint="eastAsia" w:hAnsi="宋体"/>
                <w:szCs w:val="21"/>
              </w:rPr>
              <w:t>产品参数与质量标准</w:t>
            </w:r>
          </w:p>
        </w:tc>
        <w:tc>
          <w:tcPr>
            <w:tcW w:w="31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2DEC9CAC">
            <w:pPr>
              <w:jc w:val="center"/>
              <w:rPr>
                <w:rFonts w:ascii="宋体" w:cs="宋体"/>
                <w:color w:val="000000" w:themeColor="text1"/>
                <w:szCs w:val="21"/>
                <w14:textFill>
                  <w14:solidFill>
                    <w14:schemeClr w14:val="tx1"/>
                  </w14:solidFill>
                </w14:textFill>
              </w:rPr>
            </w:pPr>
            <w:r>
              <w:rPr>
                <w:rFonts w:hint="eastAsia" w:ascii="宋体" w:cs="宋体"/>
                <w:color w:val="000000" w:themeColor="text1"/>
                <w:szCs w:val="21"/>
                <w14:textFill>
                  <w14:solidFill>
                    <w14:schemeClr w14:val="tx1"/>
                  </w14:solidFill>
                </w14:textFill>
              </w:rPr>
              <w:t>30</w:t>
            </w:r>
          </w:p>
        </w:tc>
        <w:tc>
          <w:tcPr>
            <w:tcW w:w="364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6943329F">
            <w:pPr>
              <w:widowControl/>
              <w:jc w:val="left"/>
              <w:rPr>
                <w:rFonts w:ascii="宋体" w:hAnsi="宋体" w:cs="宋体"/>
              </w:rPr>
            </w:pPr>
            <w:r>
              <w:rPr>
                <w:rFonts w:hint="eastAsia" w:ascii="宋体" w:hAnsi="宋体" w:cs="宋体"/>
                <w:b/>
                <w:bCs/>
              </w:rPr>
              <w:t>冰水标准：</w:t>
            </w:r>
            <w:r>
              <w:rPr>
                <w:rFonts w:hint="eastAsia" w:ascii="宋体" w:hAnsi="宋体" w:cs="宋体"/>
              </w:rPr>
              <w:t>完全符合直接饮用级别。温度控制在0℃-8℃，保证冰凉解暑效果。包装密封完好、无破损。产品距交付日期保质期剩余时长不低于总保质期的2/3，无过期、临期、积压产品。</w:t>
            </w:r>
          </w:p>
          <w:p w14:paraId="51F9EA2F">
            <w:pPr>
              <w:widowControl/>
              <w:jc w:val="left"/>
              <w:rPr>
                <w:rFonts w:ascii="宋体" w:hAnsi="宋体" w:cs="宋体"/>
              </w:rPr>
            </w:pPr>
            <w:r>
              <w:rPr>
                <w:rFonts w:hint="eastAsia" w:ascii="宋体" w:hAnsi="宋体" w:cs="宋体"/>
                <w:b/>
                <w:bCs/>
              </w:rPr>
              <w:t>冰块标准：</w:t>
            </w:r>
            <w:r>
              <w:rPr>
                <w:rFonts w:hint="eastAsia" w:ascii="宋体" w:hAnsi="宋体" w:cs="宋体"/>
              </w:rPr>
              <w:t>采用自来水制冰，外观品质通透无浑浊，碎冰率低，实际重量与标注重量误差≤±2%，无缺斤少两情况。</w:t>
            </w:r>
          </w:p>
          <w:p w14:paraId="7B99E08B">
            <w:pPr>
              <w:widowControl/>
              <w:jc w:val="left"/>
              <w:rPr>
                <w:rFonts w:ascii="宋体" w:hAnsi="宋体" w:cs="宋体"/>
              </w:rPr>
            </w:pPr>
            <w:r>
              <w:rPr>
                <w:rFonts w:hint="eastAsia" w:ascii="宋体" w:hAnsi="宋体" w:cs="宋体"/>
                <w:b/>
                <w:bCs/>
              </w:rPr>
              <w:t>冰棍标准：</w:t>
            </w:r>
            <w:r>
              <w:rPr>
                <w:rFonts w:hint="eastAsia" w:ascii="宋体" w:hAnsi="宋体" w:cs="宋体"/>
              </w:rPr>
              <w:t>产品具备食品生产许可证、质检报告，正规合规；分量充足，无缺料、缩水情况；单支独立密封包装，包装完好、无破损、无融化现象；产品剩余保质期不低于总保质期的2/3，无临期、过期产品。</w:t>
            </w:r>
          </w:p>
          <w:p w14:paraId="59481BAC">
            <w:pPr>
              <w:widowControl/>
              <w:jc w:val="left"/>
              <w:rPr>
                <w:rFonts w:ascii="宋体" w:hAnsi="宋体" w:cs="宋体"/>
              </w:rPr>
            </w:pPr>
            <w:r>
              <w:rPr>
                <w:rStyle w:val="52"/>
                <w:rFonts w:hint="eastAsia" w:ascii="宋体" w:hAnsi="宋体" w:cs="宋体"/>
                <w:kern w:val="0"/>
                <w:sz w:val="24"/>
                <w:szCs w:val="24"/>
                <w:lang w:bidi="ar"/>
              </w:rPr>
              <w:t>盐汽水</w:t>
            </w:r>
            <w:r>
              <w:rPr>
                <w:rStyle w:val="52"/>
                <w:rFonts w:ascii="宋体" w:hAnsi="宋体" w:cs="宋体"/>
                <w:kern w:val="0"/>
                <w:sz w:val="24"/>
                <w:szCs w:val="24"/>
                <w:lang w:bidi="ar"/>
              </w:rPr>
              <w:t>标准</w:t>
            </w:r>
            <w:r>
              <w:rPr>
                <w:rFonts w:ascii="宋体" w:hAnsi="宋体" w:cs="宋体"/>
                <w:kern w:val="0"/>
                <w:sz w:val="24"/>
                <w:szCs w:val="24"/>
                <w:lang w:bidi="ar"/>
              </w:rPr>
              <w:t>：</w:t>
            </w:r>
            <w:r>
              <w:rPr>
                <w:rFonts w:hint="eastAsia" w:ascii="宋体" w:hAnsi="宋体" w:cs="宋体"/>
              </w:rPr>
              <w:t>具备正规质检资质；适配高温解暑需求，无违规添加剂；瓶盖密封严实、瓶身无破损、无变形、无污渍；瓶身标签信息完整，包含生产日期、保质期、配料、执行标准、生产许可证号等；产品交付时剩余保质期不低于总保质期的2/3，无过期、变质、胀气、漏液产品；无食品安全风险。</w:t>
            </w:r>
          </w:p>
          <w:p w14:paraId="3E5A73F8">
            <w:pPr>
              <w:widowControl/>
              <w:jc w:val="left"/>
              <w:textAlignment w:val="center"/>
              <w:rPr>
                <w:rFonts w:ascii="宋体" w:cs="宋体"/>
                <w:color w:val="000000" w:themeColor="text1"/>
                <w:szCs w:val="21"/>
                <w14:textFill>
                  <w14:solidFill>
                    <w14:schemeClr w14:val="tx1"/>
                  </w14:solidFill>
                </w14:textFill>
              </w:rPr>
            </w:pPr>
            <w:r>
              <w:rPr>
                <w:rFonts w:hint="eastAsia" w:ascii="宋体" w:hAnsi="宋体" w:cs="宋体"/>
                <w:color w:val="000000" w:themeColor="text1"/>
                <w:kern w:val="0"/>
                <w:szCs w:val="21"/>
                <w:lang w:bidi="ar"/>
                <w14:textFill>
                  <w14:solidFill>
                    <w14:schemeClr w14:val="tx1"/>
                  </w14:solidFill>
                </w14:textFill>
              </w:rPr>
              <w:t>缺一项扣5分，</w:t>
            </w:r>
            <w:r>
              <w:rPr>
                <w:rFonts w:hint="eastAsia" w:ascii="Calibri" w:hAnsi="Calibri"/>
              </w:rPr>
              <w:t>满分30分</w:t>
            </w:r>
            <w:r>
              <w:rPr>
                <w:rFonts w:hint="eastAsia" w:ascii="宋体" w:hAnsi="宋体" w:cs="宋体"/>
                <w:color w:val="000000" w:themeColor="text1"/>
                <w:kern w:val="0"/>
                <w:szCs w:val="21"/>
                <w:lang w:bidi="ar"/>
                <w14:textFill>
                  <w14:solidFill>
                    <w14:schemeClr w14:val="tx1"/>
                  </w14:solidFill>
                </w14:textFill>
              </w:rPr>
              <w:t>。</w:t>
            </w:r>
          </w:p>
        </w:tc>
      </w:tr>
      <w:tr w14:paraId="1F596EDE">
        <w:tblPrEx>
          <w:tblCellMar>
            <w:top w:w="0" w:type="dxa"/>
            <w:left w:w="0" w:type="dxa"/>
            <w:bottom w:w="0" w:type="dxa"/>
            <w:right w:w="0" w:type="dxa"/>
          </w:tblCellMar>
        </w:tblPrEx>
        <w:trPr>
          <w:cantSplit/>
          <w:trHeight w:val="1046" w:hRule="atLeast"/>
          <w:jc w:val="center"/>
        </w:trPr>
        <w:tc>
          <w:tcPr>
            <w:tcW w:w="333" w:type="pct"/>
            <w:vMerge w:val="continue"/>
            <w:tcBorders>
              <w:left w:val="single" w:color="000000" w:sz="4" w:space="0"/>
              <w:right w:val="single" w:color="auto" w:sz="4" w:space="0"/>
            </w:tcBorders>
            <w:noWrap/>
            <w:tcMar>
              <w:top w:w="12" w:type="dxa"/>
              <w:left w:w="12" w:type="dxa"/>
              <w:right w:w="12" w:type="dxa"/>
            </w:tcMar>
            <w:vAlign w:val="center"/>
          </w:tcPr>
          <w:p w14:paraId="7200E143"/>
        </w:tc>
        <w:tc>
          <w:tcPr>
            <w:tcW w:w="271" w:type="pct"/>
            <w:vMerge w:val="continue"/>
            <w:tcBorders>
              <w:left w:val="single" w:color="auto" w:sz="4" w:space="0"/>
              <w:right w:val="single" w:color="auto" w:sz="4" w:space="0"/>
            </w:tcBorders>
            <w:noWrap/>
            <w:tcMar>
              <w:top w:w="12" w:type="dxa"/>
              <w:left w:w="12" w:type="dxa"/>
              <w:right w:w="12" w:type="dxa"/>
            </w:tcMar>
            <w:vAlign w:val="center"/>
          </w:tcPr>
          <w:p w14:paraId="26CEACCB"/>
        </w:tc>
        <w:tc>
          <w:tcPr>
            <w:tcW w:w="443"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14:paraId="61C7BF7C">
            <w:pPr>
              <w:widowControl/>
              <w:jc w:val="left"/>
            </w:pPr>
            <w:r>
              <w:rPr>
                <w:rFonts w:ascii="宋体" w:hAnsi="宋体" w:cs="宋体"/>
                <w:kern w:val="0"/>
                <w:sz w:val="24"/>
                <w:szCs w:val="24"/>
                <w:lang w:bidi="ar"/>
              </w:rPr>
              <w:t>供货、运输与配送技术方案</w:t>
            </w:r>
          </w:p>
          <w:p w14:paraId="4709ECC9">
            <w:pPr>
              <w:jc w:val="center"/>
              <w:rPr>
                <w:rFonts w:ascii="Calibri" w:hAnsi="Calibri"/>
              </w:rPr>
            </w:pPr>
          </w:p>
        </w:tc>
        <w:tc>
          <w:tcPr>
            <w:tcW w:w="31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62CDB4B5">
            <w:pPr>
              <w:jc w:val="center"/>
              <w:rPr>
                <w:rFonts w:ascii="Calibri" w:hAnsi="Calibri"/>
              </w:rPr>
            </w:pPr>
            <w:r>
              <w:rPr>
                <w:rFonts w:hint="eastAsia" w:ascii="Calibri" w:hAnsi="Calibri"/>
              </w:rPr>
              <w:t>20</w:t>
            </w:r>
          </w:p>
        </w:tc>
        <w:tc>
          <w:tcPr>
            <w:tcW w:w="364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089A6DDB">
            <w:pPr>
              <w:widowControl/>
              <w:jc w:val="left"/>
              <w:rPr>
                <w:rFonts w:ascii="宋体" w:hAnsi="宋体" w:cs="宋体"/>
              </w:rPr>
            </w:pPr>
            <w:r>
              <w:rPr>
                <w:rFonts w:hint="eastAsia" w:ascii="宋体" w:hAnsi="宋体" w:cs="宋体"/>
                <w:b/>
                <w:bCs/>
              </w:rPr>
              <w:t>供货能力保障：</w:t>
            </w:r>
            <w:r>
              <w:rPr>
                <w:rFonts w:hint="eastAsia" w:ascii="宋体" w:hAnsi="宋体" w:cs="宋体"/>
              </w:rPr>
              <w:t>投标人具备稳定的生产及货源储备能力，可满足招标人夏季高温高峰期大批量、集中性供货需求，无断供、缺货、延迟供货情况。支持按需补货、临时加急供应，高效响应现场需求。</w:t>
            </w:r>
          </w:p>
          <w:p w14:paraId="277525D4">
            <w:pPr>
              <w:widowControl/>
              <w:jc w:val="left"/>
              <w:rPr>
                <w:rFonts w:ascii="宋体" w:hAnsi="宋体" w:cs="宋体"/>
              </w:rPr>
            </w:pPr>
            <w:r>
              <w:rPr>
                <w:rFonts w:hint="eastAsia" w:ascii="宋体" w:hAnsi="宋体" w:cs="宋体"/>
                <w:b/>
                <w:bCs/>
              </w:rPr>
              <w:t>冷链运输保障：</w:t>
            </w:r>
            <w:r>
              <w:rPr>
                <w:rFonts w:hint="eastAsia" w:ascii="宋体" w:hAnsi="宋体" w:cs="宋体"/>
              </w:rPr>
              <w:t>针对冰块、冰棍、冰水、盐汽水四类物资特性，实行全程冷链运输，杜绝高温暴晒、常温运输导致的产品变质、融化、失效问题</w:t>
            </w:r>
            <w:r>
              <w:rPr>
                <w:rFonts w:hint="eastAsia" w:ascii="宋体" w:hAnsi="宋体" w:cs="宋体"/>
                <w:lang w:eastAsia="zh-CN"/>
              </w:rPr>
              <w:t>，</w:t>
            </w:r>
            <w:r>
              <w:rPr>
                <w:rFonts w:hint="eastAsia" w:ascii="宋体" w:hAnsi="宋体" w:cs="宋体"/>
                <w:lang w:val="en-US" w:eastAsia="zh-CN"/>
              </w:rPr>
              <w:t>使用重汽品牌车辆进行运输</w:t>
            </w:r>
            <w:r>
              <w:rPr>
                <w:rFonts w:hint="eastAsia" w:ascii="宋体" w:hAnsi="宋体" w:cs="宋体"/>
              </w:rPr>
              <w:t>。</w:t>
            </w:r>
          </w:p>
          <w:p w14:paraId="5439037E">
            <w:pPr>
              <w:widowControl/>
              <w:jc w:val="left"/>
            </w:pPr>
            <w:r>
              <w:rPr>
                <w:rFonts w:hint="eastAsia" w:ascii="宋体" w:hAnsi="宋体" w:cs="宋体"/>
                <w:b/>
                <w:bCs/>
              </w:rPr>
              <w:t>现场配送交付流程：</w:t>
            </w:r>
            <w:r>
              <w:rPr>
                <w:rFonts w:hint="eastAsia" w:ascii="宋体" w:hAnsi="宋体" w:cs="宋体"/>
              </w:rPr>
              <w:t>按照指定时间、指定厂区点位送货到位，全程规范运输，保证产品完好；到货后配合招标人验收人员进行数量核对、过磅称重、外观质检、温度核验；规范卸货、分类摆放，清理现场杂物，完成交付签字确认。</w:t>
            </w:r>
          </w:p>
          <w:p w14:paraId="2A47CB92">
            <w:pPr>
              <w:widowControl/>
              <w:jc w:val="left"/>
              <w:textAlignment w:val="center"/>
              <w:rPr>
                <w:rFonts w:ascii="Calibri" w:hAnsi="Calibri"/>
              </w:rPr>
            </w:pPr>
            <w:r>
              <w:rPr>
                <w:rFonts w:hint="eastAsia" w:ascii="Calibri" w:hAnsi="Calibri"/>
              </w:rPr>
              <w:t>流程完整、设备人员匹配、质量进度保障充分得满分，</w:t>
            </w:r>
            <w:r>
              <w:rPr>
                <w:rFonts w:hint="eastAsia" w:ascii="宋体" w:hAnsi="宋体" w:cs="宋体"/>
                <w:color w:val="000000" w:themeColor="text1"/>
                <w:kern w:val="0"/>
                <w:szCs w:val="21"/>
                <w:lang w:bidi="ar"/>
                <w14:textFill>
                  <w14:solidFill>
                    <w14:schemeClr w14:val="tx1"/>
                  </w14:solidFill>
                </w14:textFill>
              </w:rPr>
              <w:t>缺一项扣5分。</w:t>
            </w:r>
          </w:p>
        </w:tc>
      </w:tr>
      <w:tr w14:paraId="450D0E64">
        <w:tblPrEx>
          <w:tblCellMar>
            <w:top w:w="0" w:type="dxa"/>
            <w:left w:w="0" w:type="dxa"/>
            <w:bottom w:w="0" w:type="dxa"/>
            <w:right w:w="0" w:type="dxa"/>
          </w:tblCellMar>
        </w:tblPrEx>
        <w:trPr>
          <w:cantSplit/>
          <w:trHeight w:val="1491" w:hRule="atLeast"/>
          <w:jc w:val="center"/>
        </w:trPr>
        <w:tc>
          <w:tcPr>
            <w:tcW w:w="333" w:type="pct"/>
            <w:vMerge w:val="continue"/>
            <w:tcBorders>
              <w:left w:val="single" w:color="000000" w:sz="4" w:space="0"/>
              <w:right w:val="single" w:color="auto" w:sz="4" w:space="0"/>
            </w:tcBorders>
            <w:noWrap/>
            <w:tcMar>
              <w:top w:w="12" w:type="dxa"/>
              <w:left w:w="12" w:type="dxa"/>
              <w:right w:w="12" w:type="dxa"/>
            </w:tcMar>
            <w:vAlign w:val="center"/>
          </w:tcPr>
          <w:p w14:paraId="44FEF16C"/>
        </w:tc>
        <w:tc>
          <w:tcPr>
            <w:tcW w:w="271" w:type="pct"/>
            <w:vMerge w:val="continue"/>
            <w:tcBorders>
              <w:left w:val="single" w:color="auto" w:sz="4" w:space="0"/>
              <w:right w:val="single" w:color="auto" w:sz="4" w:space="0"/>
            </w:tcBorders>
            <w:noWrap/>
            <w:tcMar>
              <w:top w:w="12" w:type="dxa"/>
              <w:left w:w="12" w:type="dxa"/>
              <w:right w:w="12" w:type="dxa"/>
            </w:tcMar>
            <w:vAlign w:val="center"/>
          </w:tcPr>
          <w:p w14:paraId="03808D9C"/>
        </w:tc>
        <w:tc>
          <w:tcPr>
            <w:tcW w:w="443"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14:paraId="75C5572F">
            <w:pPr>
              <w:jc w:val="center"/>
              <w:rPr>
                <w:rFonts w:ascii="宋体" w:hAnsi="宋体" w:cs="宋体"/>
                <w:color w:val="000000"/>
                <w:szCs w:val="21"/>
                <w:shd w:val="clear" w:color="auto" w:fill="FFFFFF"/>
              </w:rPr>
            </w:pPr>
            <w:r>
              <w:rPr>
                <w:rFonts w:hint="eastAsia" w:hAnsi="宋体"/>
                <w:szCs w:val="21"/>
              </w:rPr>
              <w:t>业绩与信誉</w:t>
            </w:r>
          </w:p>
        </w:tc>
        <w:tc>
          <w:tcPr>
            <w:tcW w:w="31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2EAEAB26">
            <w:pPr>
              <w:widowControl/>
              <w:jc w:val="center"/>
              <w:textAlignment w:val="center"/>
              <w:rPr>
                <w:rFonts w:ascii="宋体" w:hAnsi="宋体" w:cs="宋体"/>
                <w:szCs w:val="21"/>
              </w:rPr>
            </w:pPr>
            <w:r>
              <w:rPr>
                <w:rFonts w:hint="eastAsia" w:ascii="宋体" w:hAnsi="宋体" w:cs="宋体"/>
                <w:szCs w:val="21"/>
              </w:rPr>
              <w:t>10</w:t>
            </w:r>
          </w:p>
        </w:tc>
        <w:tc>
          <w:tcPr>
            <w:tcW w:w="364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7DE89B0E">
            <w:pPr>
              <w:widowControl/>
              <w:jc w:val="left"/>
              <w:textAlignment w:val="center"/>
              <w:rPr>
                <w:rFonts w:ascii="宋体" w:hAnsi="宋体" w:cs="宋体"/>
              </w:rPr>
            </w:pPr>
            <w:r>
              <w:rPr>
                <w:rFonts w:hint="eastAsia" w:ascii="宋体" w:hAnsi="宋体" w:cs="宋体"/>
              </w:rPr>
              <w:t>1.具有良好的商业信誉，未被列入过经营异常名录和未曾列入严重违法失信企业名单。</w:t>
            </w:r>
          </w:p>
          <w:p w14:paraId="5F916883">
            <w:pPr>
              <w:widowControl/>
              <w:jc w:val="left"/>
              <w:textAlignment w:val="center"/>
              <w:rPr>
                <w:rFonts w:ascii="宋体" w:hAnsi="宋体" w:cs="宋体"/>
              </w:rPr>
            </w:pPr>
            <w:r>
              <w:rPr>
                <w:rFonts w:ascii="宋体" w:hAnsi="宋体" w:cs="宋体"/>
                <w:bCs/>
                <w:szCs w:val="21"/>
              </w:rPr>
              <w:t>2.</w:t>
            </w:r>
            <w:r>
              <w:rPr>
                <w:rFonts w:hint="eastAsia" w:ascii="宋体" w:hAnsi="宋体" w:cs="宋体"/>
              </w:rPr>
              <w:t>未曾有过行政处罚，近三年内无违法及重大违规情况，投标人没有被列入招标人《黑名单》。</w:t>
            </w:r>
          </w:p>
          <w:p w14:paraId="68635050">
            <w:pPr>
              <w:widowControl/>
              <w:jc w:val="left"/>
              <w:textAlignment w:val="center"/>
              <w:rPr>
                <w:rFonts w:ascii="宋体" w:hAnsi="宋体" w:cs="宋体"/>
                <w:bCs/>
                <w:szCs w:val="21"/>
              </w:rPr>
            </w:pPr>
            <w:r>
              <w:rPr>
                <w:rFonts w:hint="eastAsia" w:ascii="Calibri" w:hAnsi="Calibri"/>
              </w:rPr>
              <w:t>每项计5分，满分10分。</w:t>
            </w:r>
          </w:p>
        </w:tc>
      </w:tr>
      <w:tr w14:paraId="39C12DA8">
        <w:tblPrEx>
          <w:tblCellMar>
            <w:top w:w="0" w:type="dxa"/>
            <w:left w:w="0" w:type="dxa"/>
            <w:bottom w:w="0" w:type="dxa"/>
            <w:right w:w="0" w:type="dxa"/>
          </w:tblCellMar>
        </w:tblPrEx>
        <w:trPr>
          <w:cantSplit/>
          <w:trHeight w:val="724" w:hRule="atLeast"/>
          <w:jc w:val="center"/>
        </w:trPr>
        <w:tc>
          <w:tcPr>
            <w:tcW w:w="333" w:type="pct"/>
            <w:vMerge w:val="continue"/>
            <w:tcBorders>
              <w:left w:val="single" w:color="000000" w:sz="4" w:space="0"/>
              <w:right w:val="single" w:color="auto" w:sz="4" w:space="0"/>
            </w:tcBorders>
            <w:noWrap/>
            <w:tcMar>
              <w:top w:w="12" w:type="dxa"/>
              <w:left w:w="12" w:type="dxa"/>
              <w:right w:w="12" w:type="dxa"/>
            </w:tcMar>
            <w:vAlign w:val="center"/>
          </w:tcPr>
          <w:p w14:paraId="20EDD970"/>
        </w:tc>
        <w:tc>
          <w:tcPr>
            <w:tcW w:w="271" w:type="pct"/>
            <w:vMerge w:val="continue"/>
            <w:tcBorders>
              <w:left w:val="single" w:color="auto" w:sz="4" w:space="0"/>
              <w:right w:val="single" w:color="auto" w:sz="4" w:space="0"/>
            </w:tcBorders>
            <w:noWrap/>
            <w:tcMar>
              <w:top w:w="12" w:type="dxa"/>
              <w:left w:w="12" w:type="dxa"/>
              <w:right w:w="12" w:type="dxa"/>
            </w:tcMar>
            <w:vAlign w:val="center"/>
          </w:tcPr>
          <w:p w14:paraId="5FBB5F9F"/>
        </w:tc>
        <w:tc>
          <w:tcPr>
            <w:tcW w:w="443"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14:paraId="325050F9">
            <w:pPr>
              <w:jc w:val="center"/>
              <w:rPr>
                <w:rFonts w:ascii="宋体" w:hAnsi="宋体" w:cs="宋体"/>
                <w:color w:val="000000"/>
                <w:szCs w:val="21"/>
                <w:shd w:val="clear" w:color="auto" w:fill="FFFFFF"/>
              </w:rPr>
            </w:pPr>
            <w:r>
              <w:rPr>
                <w:rFonts w:hint="eastAsia"/>
              </w:rPr>
              <w:t>服务承诺</w:t>
            </w:r>
          </w:p>
        </w:tc>
        <w:tc>
          <w:tcPr>
            <w:tcW w:w="31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4E3F1DBF">
            <w:pPr>
              <w:jc w:val="center"/>
              <w:rPr>
                <w:rFonts w:ascii="宋体" w:cs="宋体"/>
                <w:szCs w:val="21"/>
              </w:rPr>
            </w:pPr>
            <w:r>
              <w:rPr>
                <w:rFonts w:hint="eastAsia" w:ascii="宋体" w:cs="宋体"/>
                <w:szCs w:val="21"/>
              </w:rPr>
              <w:t>20</w:t>
            </w:r>
          </w:p>
        </w:tc>
        <w:tc>
          <w:tcPr>
            <w:tcW w:w="3640"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6665188D">
            <w:pPr>
              <w:widowControl/>
              <w:jc w:val="left"/>
              <w:rPr>
                <w:rFonts w:ascii="宋体" w:hAnsi="宋体" w:cs="宋体"/>
                <w:b/>
                <w:bCs/>
              </w:rPr>
            </w:pPr>
            <w:r>
              <w:rPr>
                <w:rFonts w:hint="eastAsia" w:ascii="宋体" w:hAnsi="宋体" w:cs="宋体"/>
                <w:b/>
                <w:bCs/>
              </w:rPr>
              <w:t>质量质保承诺：</w:t>
            </w:r>
          </w:p>
          <w:p w14:paraId="4F6BD634">
            <w:pPr>
              <w:widowControl/>
              <w:jc w:val="left"/>
              <w:rPr>
                <w:rFonts w:ascii="宋体" w:hAnsi="宋体" w:cs="宋体"/>
              </w:rPr>
            </w:pPr>
            <w:r>
              <w:rPr>
                <w:rFonts w:hint="eastAsia" w:ascii="宋体" w:hAnsi="宋体" w:cs="宋体"/>
              </w:rPr>
              <w:t>1.承诺所有供货产品100%符合国家及行业食品安全标准，无假冒伪劣、三无、过期、变质产品。若到货产品出现融化、变质、异味、破损、规格不符、质量不达标等问题，无条件免费退换货，24小时内完成补货，并承担全部损失及责任。</w:t>
            </w:r>
          </w:p>
          <w:p w14:paraId="770561D4">
            <w:pPr>
              <w:widowControl/>
              <w:jc w:val="left"/>
              <w:rPr>
                <w:rFonts w:ascii="宋体" w:hAnsi="宋体" w:cs="宋体"/>
              </w:rPr>
            </w:pPr>
            <w:r>
              <w:rPr>
                <w:rFonts w:hint="eastAsia" w:ascii="宋体" w:hAnsi="宋体" w:cs="宋体"/>
              </w:rPr>
              <w:t>2.因产品质量问题引发的食品安全、人员健康问题，承担全部法律责任、经济赔偿责任。</w:t>
            </w:r>
          </w:p>
          <w:p w14:paraId="2486F329">
            <w:pPr>
              <w:widowControl/>
              <w:jc w:val="left"/>
              <w:rPr>
                <w:rFonts w:ascii="宋体" w:hAnsi="宋体" w:cs="宋体"/>
              </w:rPr>
            </w:pPr>
            <w:r>
              <w:rPr>
                <w:rFonts w:hint="eastAsia" w:ascii="宋体" w:hAnsi="宋体" w:cs="宋体"/>
              </w:rPr>
              <w:t>售后响应服务</w:t>
            </w:r>
          </w:p>
          <w:p w14:paraId="682B2A28">
            <w:pPr>
              <w:widowControl/>
              <w:jc w:val="left"/>
              <w:rPr>
                <w:rFonts w:ascii="宋体" w:hAnsi="宋体" w:cs="宋体"/>
              </w:rPr>
            </w:pPr>
            <w:r>
              <w:rPr>
                <w:rFonts w:hint="eastAsia" w:ascii="宋体" w:hAnsi="宋体" w:cs="宋体"/>
              </w:rPr>
              <w:t>3.设立专属项目对接人，7×24小时保持通信畅通，随时响应招标人采购、补货、咨询、售后需求。常规订单按时配送，紧急加急订单优先安排、快速配送，保障厂区防暑物资不间断供应。</w:t>
            </w:r>
          </w:p>
          <w:p w14:paraId="5AFD3E8F">
            <w:pPr>
              <w:widowControl/>
              <w:jc w:val="left"/>
              <w:rPr>
                <w:rFonts w:ascii="宋体" w:hAnsi="宋体" w:cs="宋体"/>
                <w:bCs/>
                <w:szCs w:val="21"/>
              </w:rPr>
            </w:pPr>
            <w:r>
              <w:rPr>
                <w:rFonts w:hint="eastAsia" w:ascii="宋体" w:hAnsi="宋体" w:cs="宋体"/>
              </w:rPr>
              <w:t>4.主动配合招标人日常抽检、月度核查、台账整理，及时提供各类资质、质检文件。</w:t>
            </w:r>
          </w:p>
          <w:p w14:paraId="4055E1B8">
            <w:pPr>
              <w:widowControl/>
              <w:jc w:val="left"/>
              <w:textAlignment w:val="center"/>
              <w:rPr>
                <w:rFonts w:ascii="宋体" w:hAnsi="宋体" w:cs="宋体"/>
                <w:bCs/>
                <w:szCs w:val="21"/>
              </w:rPr>
            </w:pPr>
            <w:r>
              <w:rPr>
                <w:rFonts w:hint="eastAsia" w:ascii="宋体" w:hAnsi="宋体" w:cs="宋体"/>
                <w:bCs/>
                <w:szCs w:val="21"/>
              </w:rPr>
              <w:t>满足招标文件要求，</w:t>
            </w:r>
            <w:r>
              <w:rPr>
                <w:rFonts w:hint="eastAsia" w:ascii="宋体" w:hAnsi="宋体" w:cs="宋体"/>
                <w:color w:val="000000" w:themeColor="text1"/>
                <w:kern w:val="0"/>
                <w:szCs w:val="21"/>
                <w:lang w:bidi="ar"/>
                <w14:textFill>
                  <w14:solidFill>
                    <w14:schemeClr w14:val="tx1"/>
                  </w14:solidFill>
                </w14:textFill>
              </w:rPr>
              <w:t>缺一项扣5分</w:t>
            </w:r>
            <w:r>
              <w:rPr>
                <w:rFonts w:hint="eastAsia" w:ascii="宋体" w:hAnsi="宋体" w:cs="宋体"/>
                <w:bCs/>
                <w:szCs w:val="21"/>
              </w:rPr>
              <w:t>，</w:t>
            </w:r>
            <w:r>
              <w:rPr>
                <w:rFonts w:hint="eastAsia" w:ascii="Calibri" w:hAnsi="Calibri"/>
              </w:rPr>
              <w:t>满分</w:t>
            </w:r>
            <w:r>
              <w:rPr>
                <w:rFonts w:hint="eastAsia" w:ascii="宋体" w:hAnsi="宋体" w:cs="宋体"/>
                <w:bCs/>
                <w:szCs w:val="21"/>
              </w:rPr>
              <w:t>20分；</w:t>
            </w:r>
          </w:p>
        </w:tc>
      </w:tr>
      <w:tr w14:paraId="53795620">
        <w:tblPrEx>
          <w:tblCellMar>
            <w:top w:w="0" w:type="dxa"/>
            <w:left w:w="0" w:type="dxa"/>
            <w:bottom w:w="0" w:type="dxa"/>
            <w:right w:w="0" w:type="dxa"/>
          </w:tblCellMar>
        </w:tblPrEx>
        <w:trPr>
          <w:cantSplit/>
          <w:trHeight w:val="23" w:hRule="atLeast"/>
          <w:jc w:val="center"/>
        </w:trPr>
        <w:tc>
          <w:tcPr>
            <w:tcW w:w="5000" w:type="pct"/>
            <w:gridSpan w:val="5"/>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43014964">
            <w:pPr>
              <w:widowControl/>
              <w:jc w:val="left"/>
            </w:pPr>
            <w:r>
              <w:rPr>
                <w:rFonts w:hint="eastAsia"/>
              </w:rPr>
              <w:t>备注：</w:t>
            </w:r>
          </w:p>
          <w:p w14:paraId="2369667C">
            <w:pPr>
              <w:widowControl/>
              <w:jc w:val="left"/>
            </w:pPr>
            <w:r>
              <w:rPr>
                <w:rFonts w:hint="eastAsia"/>
              </w:rPr>
              <w:t>1.投标人技术标的最终得分为所有评委打分汇总后的算术平均值。</w:t>
            </w:r>
          </w:p>
          <w:p w14:paraId="1D8D5EC4">
            <w:pPr>
              <w:widowControl/>
              <w:jc w:val="left"/>
            </w:pPr>
            <w:r>
              <w:rPr>
                <w:rFonts w:hint="eastAsia"/>
              </w:rPr>
              <w:t>2.技术标根据评分办法进行打分，技术标评标小组推荐至少3家技术得分80分以上的投标人进入商务标。技术入围投标人不足三家时，本次按废标处理，招标人有权根据招标采购管理流程重新组织招标。</w:t>
            </w:r>
          </w:p>
        </w:tc>
      </w:tr>
    </w:tbl>
    <w:p w14:paraId="70E9EA0E">
      <w:pPr>
        <w:pStyle w:val="27"/>
        <w:ind w:firstLine="482" w:firstLineChars="200"/>
        <w:rPr>
          <w:rFonts w:asciiTheme="minorEastAsia" w:hAnsiTheme="minorEastAsia" w:eastAsiaTheme="minorEastAsia" w:cstheme="minorEastAsia"/>
          <w:b/>
          <w:bCs/>
          <w:szCs w:val="24"/>
          <w:lang w:val="en-US"/>
        </w:rPr>
      </w:pPr>
      <w:r>
        <w:rPr>
          <w:rFonts w:hint="eastAsia" w:asciiTheme="minorEastAsia" w:hAnsiTheme="minorEastAsia" w:eastAsiaTheme="minorEastAsia" w:cstheme="minorEastAsia"/>
          <w:b/>
          <w:bCs/>
          <w:szCs w:val="24"/>
          <w:lang w:val="en-US"/>
        </w:rPr>
        <w:t>2.商务标评审：</w:t>
      </w:r>
    </w:p>
    <w:p w14:paraId="58C51285">
      <w:pPr>
        <w:pStyle w:val="27"/>
        <w:ind w:firstLine="480" w:firstLineChars="200"/>
        <w:rPr>
          <w:rFonts w:asciiTheme="minorEastAsia" w:hAnsiTheme="minorEastAsia" w:eastAsiaTheme="minorEastAsia" w:cstheme="minorEastAsia"/>
          <w:szCs w:val="24"/>
          <w:lang w:val="en-US"/>
        </w:rPr>
      </w:pPr>
      <w:r>
        <w:rPr>
          <w:rFonts w:asciiTheme="minorEastAsia" w:hAnsiTheme="minorEastAsia" w:eastAsiaTheme="minorEastAsia" w:cstheme="minorEastAsia"/>
          <w:szCs w:val="24"/>
          <w:lang w:val="en-US"/>
        </w:rPr>
        <w:t>商务标：公开唱标→商务条款相应确认→价格澄清→商务标评审；评审期间产生的多轮商务价格澄清均由投标人在重汽e采通平台内限时完成提交；招标人有权根据项目情况，采取多级评标模式，本着公平、公正、公开的原则，选择合理最低价确定中标人，对未中标方不做任何解释。注意：</w:t>
      </w:r>
    </w:p>
    <w:p w14:paraId="1B6466D7">
      <w:pPr>
        <w:pStyle w:val="27"/>
        <w:ind w:firstLine="480" w:firstLineChars="200"/>
        <w:rPr>
          <w:rFonts w:asciiTheme="minorEastAsia" w:hAnsiTheme="minorEastAsia" w:eastAsiaTheme="minorEastAsia" w:cstheme="minorEastAsia"/>
          <w:szCs w:val="24"/>
          <w:lang w:val="en-US"/>
        </w:rPr>
      </w:pPr>
      <w:r>
        <w:rPr>
          <w:rFonts w:asciiTheme="minorEastAsia" w:hAnsiTheme="minorEastAsia" w:eastAsiaTheme="minorEastAsia" w:cstheme="minorEastAsia"/>
          <w:szCs w:val="24"/>
          <w:lang w:val="en-US"/>
        </w:rPr>
        <w:t>（1）每一轮填报澄清报价均有时间限制，投标人应关注e采通本轮报价截止时间，到点后未能提交的按无效处理。</w:t>
      </w:r>
    </w:p>
    <w:p w14:paraId="75C9F682">
      <w:pPr>
        <w:pStyle w:val="27"/>
        <w:ind w:firstLine="480" w:firstLineChars="200"/>
        <w:rPr>
          <w:rFonts w:asciiTheme="minorEastAsia" w:hAnsiTheme="minorEastAsia" w:eastAsiaTheme="minorEastAsia" w:cstheme="minorEastAsia"/>
          <w:szCs w:val="24"/>
          <w:lang w:val="en-US"/>
        </w:rPr>
      </w:pPr>
      <w:r>
        <w:rPr>
          <w:rFonts w:asciiTheme="minorEastAsia" w:hAnsiTheme="minorEastAsia" w:eastAsiaTheme="minorEastAsia" w:cstheme="minorEastAsia"/>
          <w:szCs w:val="24"/>
          <w:lang w:val="en-US"/>
        </w:rPr>
        <w:t>（2）每一轮澄清函中，应分别写明总价，各分项报价同比例下浮。</w:t>
      </w:r>
    </w:p>
    <w:p w14:paraId="6002C01A">
      <w:pPr>
        <w:widowControl/>
        <w:snapToGrid w:val="0"/>
        <w:spacing w:line="360" w:lineRule="auto"/>
        <w:ind w:firstLine="482" w:firstLineChars="200"/>
        <w:jc w:val="left"/>
        <w:rPr>
          <w:rFonts w:ascii="黑体" w:hAnsi="黑体" w:eastAsia="黑体" w:cs="黑体"/>
          <w:b/>
          <w:kern w:val="0"/>
          <w:sz w:val="24"/>
          <w:szCs w:val="24"/>
          <w:lang w:bidi="en-US"/>
        </w:rPr>
      </w:pPr>
      <w:r>
        <w:rPr>
          <w:rFonts w:hint="eastAsia" w:ascii="黑体" w:hAnsi="黑体" w:eastAsia="黑体" w:cs="黑体"/>
          <w:b/>
          <w:kern w:val="0"/>
          <w:sz w:val="24"/>
          <w:szCs w:val="24"/>
          <w:lang w:bidi="en-US"/>
        </w:rPr>
        <w:t>七、技术要求</w:t>
      </w:r>
    </w:p>
    <w:p w14:paraId="64908E6B">
      <w:pPr>
        <w:spacing w:line="360" w:lineRule="auto"/>
        <w:ind w:firstLine="482" w:firstLineChars="200"/>
        <w:rPr>
          <w:rFonts w:asciiTheme="minorEastAsia" w:hAnsiTheme="minorEastAsia" w:eastAsiaTheme="minorEastAsia" w:cstheme="minorEastAsia"/>
          <w:b/>
          <w:sz w:val="24"/>
          <w:szCs w:val="24"/>
        </w:rPr>
      </w:pPr>
      <w:r>
        <w:rPr>
          <w:rFonts w:hint="eastAsia" w:ascii="宋体" w:hAnsi="宋体"/>
          <w:b/>
          <w:bCs/>
          <w:color w:val="000000"/>
          <w:sz w:val="24"/>
          <w:szCs w:val="24"/>
          <w:lang w:bidi="zh-CN"/>
        </w:rPr>
        <w:t>技术要求详见“技术文件”</w:t>
      </w:r>
    </w:p>
    <w:p w14:paraId="18B48B12">
      <w:pPr>
        <w:widowControl/>
        <w:snapToGrid w:val="0"/>
        <w:spacing w:line="360" w:lineRule="auto"/>
        <w:ind w:firstLine="482" w:firstLineChars="200"/>
        <w:jc w:val="left"/>
        <w:rPr>
          <w:rFonts w:ascii="黑体" w:hAnsi="黑体" w:eastAsia="黑体" w:cs="黑体"/>
          <w:b/>
          <w:kern w:val="0"/>
          <w:sz w:val="24"/>
          <w:szCs w:val="24"/>
          <w:lang w:bidi="en-US"/>
        </w:rPr>
      </w:pPr>
      <w:r>
        <w:rPr>
          <w:rFonts w:hint="eastAsia" w:ascii="黑体" w:hAnsi="黑体" w:eastAsia="黑体" w:cs="黑体"/>
          <w:b/>
          <w:kern w:val="0"/>
          <w:sz w:val="24"/>
          <w:szCs w:val="24"/>
          <w:lang w:bidi="en-US"/>
        </w:rPr>
        <w:t>八、投标文件</w:t>
      </w:r>
    </w:p>
    <w:p w14:paraId="6147F01A">
      <w:pPr>
        <w:tabs>
          <w:tab w:val="left" w:pos="454"/>
        </w:tabs>
        <w:snapToGrid w:val="0"/>
        <w:spacing w:line="360" w:lineRule="auto"/>
        <w:ind w:firstLine="480" w:firstLineChars="20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投标方的投标文件由资格证明文件、商务标书和技术标书构成。</w:t>
      </w:r>
      <w:r>
        <w:rPr>
          <w:rFonts w:hint="eastAsia" w:asciiTheme="minorEastAsia" w:hAnsiTheme="minorEastAsia" w:eastAsiaTheme="minorEastAsia" w:cstheme="minorEastAsia"/>
          <w:b/>
          <w:sz w:val="24"/>
          <w:szCs w:val="24"/>
        </w:rPr>
        <w:t>投标人需在投标截止时间前上传完</w:t>
      </w:r>
      <w:r>
        <w:rPr>
          <w:rFonts w:hint="eastAsia" w:asciiTheme="minorEastAsia" w:hAnsiTheme="minorEastAsia" w:eastAsiaTheme="minorEastAsia" w:cstheme="minorEastAsia"/>
          <w:b/>
          <w:bCs/>
          <w:sz w:val="24"/>
          <w:szCs w:val="24"/>
        </w:rPr>
        <w:t>整的投标文件（电子版）至e采通网站投标。</w:t>
      </w:r>
    </w:p>
    <w:p w14:paraId="1FD308FD">
      <w:pPr>
        <w:pStyle w:val="151"/>
        <w:tabs>
          <w:tab w:val="left" w:pos="454"/>
        </w:tabs>
        <w:adjustRightInd w:val="0"/>
        <w:snapToGrid w:val="0"/>
        <w:spacing w:line="360" w:lineRule="auto"/>
        <w:ind w:firstLine="482"/>
        <w:jc w:val="left"/>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1.资格证明文件包括（以下文件均需加盖公章）：</w:t>
      </w:r>
    </w:p>
    <w:p w14:paraId="7E0C88D4">
      <w:pPr>
        <w:pStyle w:val="22"/>
        <w:spacing w:line="360" w:lineRule="auto"/>
        <w:ind w:firstLine="480" w:firstLineChars="200"/>
        <w:rPr>
          <w:rFonts w:asciiTheme="minorEastAsia" w:hAnsiTheme="minorEastAsia" w:eastAsiaTheme="minorEastAsia" w:cstheme="minorEastAsia"/>
          <w:bCs/>
          <w:szCs w:val="24"/>
        </w:rPr>
      </w:pPr>
      <w:r>
        <w:rPr>
          <w:rFonts w:hint="eastAsia" w:asciiTheme="minorEastAsia" w:hAnsiTheme="minorEastAsia" w:eastAsiaTheme="minorEastAsia" w:cstheme="minorEastAsia"/>
          <w:bCs/>
          <w:szCs w:val="24"/>
        </w:rPr>
        <w:t>（1）统一社会信用代码的新版营业执照副本复印件；</w:t>
      </w:r>
    </w:p>
    <w:p w14:paraId="41EA32B0">
      <w:pPr>
        <w:pStyle w:val="22"/>
        <w:spacing w:line="360" w:lineRule="auto"/>
        <w:ind w:firstLine="480" w:firstLineChars="200"/>
        <w:rPr>
          <w:rFonts w:asciiTheme="minorEastAsia" w:hAnsiTheme="minorEastAsia" w:eastAsiaTheme="minorEastAsia" w:cstheme="minorEastAsia"/>
          <w:bCs/>
          <w:szCs w:val="24"/>
        </w:rPr>
      </w:pPr>
      <w:r>
        <w:rPr>
          <w:rFonts w:hint="eastAsia" w:asciiTheme="minorEastAsia" w:hAnsiTheme="minorEastAsia" w:eastAsiaTheme="minorEastAsia" w:cstheme="minorEastAsia"/>
          <w:bCs/>
          <w:szCs w:val="24"/>
        </w:rPr>
        <w:t>（2）资格证明文件（营业执照、资质证书、CMA、人员证书）；</w:t>
      </w:r>
    </w:p>
    <w:p w14:paraId="50A76593">
      <w:pPr>
        <w:pStyle w:val="22"/>
        <w:spacing w:line="360" w:lineRule="auto"/>
        <w:ind w:firstLine="480" w:firstLineChars="200"/>
        <w:rPr>
          <w:rFonts w:asciiTheme="minorEastAsia" w:hAnsiTheme="minorEastAsia" w:eastAsiaTheme="minorEastAsia" w:cstheme="minorEastAsia"/>
          <w:bCs/>
          <w:szCs w:val="24"/>
        </w:rPr>
      </w:pPr>
      <w:r>
        <w:rPr>
          <w:rFonts w:hint="eastAsia" w:asciiTheme="minorEastAsia" w:hAnsiTheme="minorEastAsia" w:eastAsiaTheme="minorEastAsia" w:cstheme="minorEastAsia"/>
          <w:bCs/>
          <w:szCs w:val="24"/>
        </w:rPr>
        <w:t>（3）投标人须提供法人授权委托书原件（在投标文件副本中可用复印件）及投标单位的法定代表人或授权代表人的身份证原件及复印件（加盖公章）；（附件1、附件2）</w:t>
      </w:r>
    </w:p>
    <w:p w14:paraId="40F097DC">
      <w:pPr>
        <w:pStyle w:val="22"/>
        <w:spacing w:line="360" w:lineRule="auto"/>
        <w:ind w:firstLine="480" w:firstLineChars="200"/>
        <w:rPr>
          <w:rFonts w:asciiTheme="minorEastAsia" w:hAnsiTheme="minorEastAsia" w:eastAsiaTheme="minorEastAsia" w:cstheme="minorEastAsia"/>
          <w:bCs/>
          <w:szCs w:val="24"/>
        </w:rPr>
      </w:pPr>
      <w:r>
        <w:rPr>
          <w:rFonts w:hint="eastAsia" w:asciiTheme="minorEastAsia" w:hAnsiTheme="minorEastAsia" w:eastAsiaTheme="minorEastAsia" w:cstheme="minorEastAsia"/>
          <w:bCs/>
          <w:szCs w:val="24"/>
        </w:rPr>
        <w:t>（4）经会计师事务所审计且出具无保留意见的近三年（2022年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 应提供中文版本的审计报告或财务报表；企业最近半年完税证明、信用证明材料（征信报告）；年度纳税信用评价信息（可从电子税务局查询截图，需加盖公章）；企业对外担保说明（写明贵单位对外有无对外担保和质押业务，需加盖公章）；</w:t>
      </w:r>
    </w:p>
    <w:p w14:paraId="68FEBC7E">
      <w:pPr>
        <w:pStyle w:val="22"/>
        <w:spacing w:line="360" w:lineRule="auto"/>
        <w:ind w:firstLine="480" w:firstLineChars="200"/>
        <w:rPr>
          <w:rFonts w:asciiTheme="minorEastAsia" w:hAnsiTheme="minorEastAsia" w:eastAsiaTheme="minorEastAsia" w:cstheme="minorEastAsia"/>
          <w:bCs/>
          <w:szCs w:val="24"/>
        </w:rPr>
      </w:pPr>
      <w:r>
        <w:rPr>
          <w:rFonts w:hint="eastAsia" w:asciiTheme="minorEastAsia" w:hAnsiTheme="minorEastAsia" w:eastAsiaTheme="minorEastAsia" w:cstheme="minorEastAsia"/>
          <w:bCs/>
          <w:szCs w:val="24"/>
        </w:rPr>
        <w:t>（5）近六个月依法缴纳税收和社会保障资金的证明材料；</w:t>
      </w:r>
    </w:p>
    <w:p w14:paraId="0F922B5B">
      <w:pPr>
        <w:pStyle w:val="22"/>
        <w:spacing w:line="360" w:lineRule="auto"/>
        <w:ind w:firstLine="480" w:firstLineChars="200"/>
        <w:rPr>
          <w:rFonts w:asciiTheme="minorEastAsia" w:hAnsiTheme="minorEastAsia" w:eastAsiaTheme="minorEastAsia" w:cstheme="minorEastAsia"/>
          <w:bCs/>
          <w:szCs w:val="24"/>
        </w:rPr>
      </w:pPr>
      <w:r>
        <w:rPr>
          <w:rFonts w:hint="eastAsia" w:asciiTheme="minorEastAsia" w:hAnsiTheme="minorEastAsia" w:eastAsiaTheme="minorEastAsia" w:cstheme="minorEastAsia"/>
          <w:bCs/>
          <w:szCs w:val="24"/>
        </w:rPr>
        <w:t xml:space="preserve">（6）近三年内在经营活动中没有违法违纪行为的声明； </w:t>
      </w:r>
    </w:p>
    <w:p w14:paraId="75960604">
      <w:pPr>
        <w:pStyle w:val="22"/>
        <w:spacing w:line="360" w:lineRule="auto"/>
        <w:ind w:firstLine="480" w:firstLineChars="200"/>
        <w:rPr>
          <w:rFonts w:asciiTheme="minorEastAsia" w:hAnsiTheme="minorEastAsia" w:eastAsiaTheme="minorEastAsia" w:cstheme="minorEastAsia"/>
          <w:bCs/>
          <w:szCs w:val="24"/>
        </w:rPr>
      </w:pPr>
      <w:r>
        <w:rPr>
          <w:rFonts w:hint="eastAsia" w:asciiTheme="minorEastAsia" w:hAnsiTheme="minorEastAsia" w:eastAsiaTheme="minorEastAsia" w:cstheme="minorEastAsia"/>
          <w:bCs/>
          <w:szCs w:val="24"/>
        </w:rPr>
        <w:t>（7）投标单位近三年内未被列入过经营异常名录和未曾列入严重违法失信企业名单，未曾有过行政处罚及环境违法。</w:t>
      </w:r>
    </w:p>
    <w:p w14:paraId="1771BDFE">
      <w:pPr>
        <w:spacing w:line="360" w:lineRule="auto"/>
        <w:ind w:firstLine="480" w:firstLineChars="200"/>
      </w:pPr>
      <w:r>
        <w:rPr>
          <w:rFonts w:hint="eastAsia" w:asciiTheme="minorEastAsia" w:hAnsiTheme="minorEastAsia" w:eastAsiaTheme="minorEastAsia" w:cstheme="minorEastAsia"/>
          <w:bCs/>
          <w:sz w:val="24"/>
          <w:szCs w:val="24"/>
        </w:rPr>
        <w:t>（8）投标</w:t>
      </w:r>
      <w:r>
        <w:rPr>
          <w:rFonts w:hint="eastAsia"/>
          <w:sz w:val="24"/>
          <w:szCs w:val="24"/>
        </w:rPr>
        <w:t>保证金缴纳凭证。</w:t>
      </w:r>
    </w:p>
    <w:p w14:paraId="01927A8A">
      <w:pPr>
        <w:pStyle w:val="151"/>
        <w:tabs>
          <w:tab w:val="left" w:pos="454"/>
        </w:tabs>
        <w:adjustRightInd w:val="0"/>
        <w:snapToGrid w:val="0"/>
        <w:spacing w:line="360" w:lineRule="auto"/>
        <w:ind w:left="426" w:leftChars="203" w:firstLine="0" w:firstLineChars="0"/>
        <w:jc w:val="left"/>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2.商务标书</w:t>
      </w:r>
    </w:p>
    <w:p w14:paraId="6B73BBA0">
      <w:pPr>
        <w:spacing w:line="360" w:lineRule="auto"/>
        <w:ind w:firstLine="480" w:firstLineChars="200"/>
      </w:pPr>
      <w:r>
        <w:rPr>
          <w:rFonts w:hint="eastAsia" w:asciiTheme="minorEastAsia" w:hAnsiTheme="minorEastAsia" w:eastAsiaTheme="minorEastAsia" w:cstheme="minorEastAsia"/>
          <w:bCs/>
          <w:sz w:val="24"/>
          <w:szCs w:val="24"/>
        </w:rPr>
        <w:t>（1）开标一览表</w:t>
      </w:r>
    </w:p>
    <w:p w14:paraId="51F1CB82">
      <w:pPr>
        <w:pStyle w:val="151"/>
        <w:tabs>
          <w:tab w:val="left" w:pos="454"/>
        </w:tabs>
        <w:adjustRightInd w:val="0"/>
        <w:snapToGrid w:val="0"/>
        <w:spacing w:line="360" w:lineRule="auto"/>
        <w:ind w:left="426" w:leftChars="203" w:firstLine="0" w:firstLineChars="0"/>
        <w:jc w:val="left"/>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3.技术标书</w:t>
      </w:r>
    </w:p>
    <w:p w14:paraId="44190C46">
      <w:pPr>
        <w:spacing w:line="360" w:lineRule="auto"/>
        <w:ind w:firstLine="480" w:firstLineChars="200"/>
        <w:rPr>
          <w:sz w:val="24"/>
          <w:szCs w:val="24"/>
        </w:rPr>
      </w:pPr>
      <w:r>
        <w:rPr>
          <w:rFonts w:hint="eastAsia"/>
          <w:sz w:val="24"/>
          <w:szCs w:val="24"/>
        </w:rPr>
        <w:t>（1）投标函；</w:t>
      </w:r>
    </w:p>
    <w:p w14:paraId="0FF8AF4D">
      <w:pPr>
        <w:spacing w:line="360" w:lineRule="auto"/>
        <w:ind w:firstLine="480" w:firstLineChars="200"/>
        <w:rPr>
          <w:sz w:val="24"/>
          <w:szCs w:val="24"/>
        </w:rPr>
      </w:pPr>
      <w:r>
        <w:rPr>
          <w:rFonts w:hint="eastAsia"/>
          <w:sz w:val="24"/>
          <w:szCs w:val="24"/>
        </w:rPr>
        <w:t>（2）投标保证金缴纳凭证；</w:t>
      </w:r>
    </w:p>
    <w:p w14:paraId="5269D697">
      <w:pPr>
        <w:spacing w:line="360" w:lineRule="auto"/>
        <w:ind w:firstLine="480" w:firstLineChars="200"/>
        <w:rPr>
          <w:sz w:val="24"/>
          <w:szCs w:val="24"/>
        </w:rPr>
      </w:pPr>
      <w:r>
        <w:rPr>
          <w:rFonts w:hint="eastAsia"/>
          <w:sz w:val="24"/>
          <w:szCs w:val="24"/>
        </w:rPr>
        <w:t>（3）近三年同类项目业绩一览表及有效合同复印件；</w:t>
      </w:r>
    </w:p>
    <w:p w14:paraId="415A52D8">
      <w:pPr>
        <w:spacing w:line="360" w:lineRule="auto"/>
        <w:ind w:firstLine="480" w:firstLineChars="200"/>
        <w:rPr>
          <w:sz w:val="24"/>
          <w:szCs w:val="24"/>
        </w:rPr>
      </w:pPr>
      <w:r>
        <w:rPr>
          <w:rFonts w:hint="eastAsia"/>
          <w:sz w:val="24"/>
          <w:szCs w:val="24"/>
        </w:rPr>
        <w:t>（4）投标人按本招标书“ 技术方案”中所列示项目内容自行编制的技术文件；</w:t>
      </w:r>
    </w:p>
    <w:p w14:paraId="41290934">
      <w:pPr>
        <w:spacing w:line="360" w:lineRule="auto"/>
        <w:ind w:firstLine="480" w:firstLineChars="200"/>
        <w:rPr>
          <w:sz w:val="24"/>
          <w:szCs w:val="24"/>
        </w:rPr>
      </w:pPr>
      <w:r>
        <w:rPr>
          <w:rFonts w:hint="eastAsia"/>
          <w:sz w:val="24"/>
          <w:szCs w:val="24"/>
        </w:rPr>
        <w:t>（5）相关条款偏离表；</w:t>
      </w:r>
    </w:p>
    <w:p w14:paraId="5E52D679">
      <w:pPr>
        <w:spacing w:line="360" w:lineRule="auto"/>
        <w:ind w:firstLine="480" w:firstLineChars="200"/>
        <w:rPr>
          <w:sz w:val="24"/>
          <w:szCs w:val="24"/>
        </w:rPr>
      </w:pPr>
      <w:r>
        <w:rPr>
          <w:rFonts w:hint="eastAsia"/>
          <w:sz w:val="24"/>
          <w:szCs w:val="24"/>
        </w:rPr>
        <w:t>注：可做正偏离，但不允许有低于本招标文件相关要求的情况出现，否则视为主动放弃本项目投标。</w:t>
      </w:r>
    </w:p>
    <w:p w14:paraId="2AFABDD8">
      <w:pPr>
        <w:spacing w:line="360" w:lineRule="auto"/>
        <w:ind w:firstLine="480" w:firstLineChars="200"/>
        <w:rPr>
          <w:sz w:val="24"/>
          <w:szCs w:val="24"/>
        </w:rPr>
      </w:pPr>
      <w:r>
        <w:rPr>
          <w:rFonts w:hint="eastAsia"/>
          <w:sz w:val="24"/>
          <w:szCs w:val="24"/>
        </w:rPr>
        <w:t>（6）企业概况一览表：包括生产场地、人员、设备、处置能力、技术、专利、处置工艺等；</w:t>
      </w:r>
    </w:p>
    <w:p w14:paraId="7051D1CC">
      <w:pPr>
        <w:spacing w:line="360" w:lineRule="auto"/>
        <w:ind w:firstLine="480" w:firstLineChars="200"/>
        <w:rPr>
          <w:sz w:val="24"/>
          <w:szCs w:val="24"/>
        </w:rPr>
      </w:pPr>
      <w:r>
        <w:rPr>
          <w:rFonts w:hint="eastAsia"/>
          <w:sz w:val="24"/>
          <w:szCs w:val="24"/>
        </w:rPr>
        <w:t>（7）法人授权委托书</w:t>
      </w:r>
    </w:p>
    <w:p w14:paraId="0DEA6025">
      <w:pPr>
        <w:spacing w:line="360" w:lineRule="auto"/>
        <w:ind w:firstLine="480" w:firstLineChars="200"/>
        <w:rPr>
          <w:rFonts w:asciiTheme="minorEastAsia" w:hAnsiTheme="minorEastAsia" w:eastAsiaTheme="minorEastAsia" w:cstheme="minorEastAsia"/>
          <w:b/>
          <w:bCs/>
          <w:sz w:val="24"/>
          <w:szCs w:val="24"/>
        </w:rPr>
      </w:pPr>
      <w:r>
        <w:rPr>
          <w:rFonts w:hint="eastAsia" w:ascii="宋体" w:hAnsi="宋体" w:cs="宋体"/>
          <w:sz w:val="24"/>
          <w:szCs w:val="24"/>
        </w:rPr>
        <w:t>（8）</w:t>
      </w:r>
      <w:r>
        <w:rPr>
          <w:rFonts w:hint="eastAsia"/>
          <w:sz w:val="24"/>
          <w:szCs w:val="24"/>
        </w:rPr>
        <w:t>投标人认为需要提交的其它文件。</w:t>
      </w:r>
    </w:p>
    <w:p w14:paraId="7377279B">
      <w:pPr>
        <w:pStyle w:val="27"/>
      </w:pPr>
    </w:p>
    <w:p w14:paraId="3D37600B">
      <w:pPr>
        <w:widowControl/>
        <w:snapToGrid w:val="0"/>
        <w:spacing w:line="360" w:lineRule="auto"/>
        <w:ind w:firstLine="482" w:firstLineChars="200"/>
        <w:jc w:val="left"/>
        <w:rPr>
          <w:rFonts w:ascii="黑体" w:hAnsi="黑体" w:eastAsia="黑体" w:cs="黑体"/>
          <w:b/>
          <w:kern w:val="0"/>
          <w:sz w:val="24"/>
          <w:szCs w:val="24"/>
          <w:lang w:bidi="en-US"/>
        </w:rPr>
      </w:pPr>
      <w:r>
        <w:rPr>
          <w:rFonts w:hint="eastAsia" w:ascii="黑体" w:hAnsi="黑体" w:eastAsia="黑体" w:cs="黑体"/>
          <w:b/>
          <w:kern w:val="0"/>
          <w:sz w:val="24"/>
          <w:szCs w:val="24"/>
          <w:lang w:bidi="en-US"/>
        </w:rPr>
        <w:t>九、付款方式</w:t>
      </w:r>
    </w:p>
    <w:p w14:paraId="106C4DDB">
      <w:pPr>
        <w:pStyle w:val="27"/>
        <w:ind w:firstLine="480" w:firstLineChars="200"/>
        <w:rPr>
          <w:rFonts w:hAnsi="宋体" w:eastAsia="宋体" w:cs="宋体"/>
        </w:rPr>
      </w:pPr>
      <w:r>
        <w:rPr>
          <w:rFonts w:hint="eastAsia" w:hAnsi="宋体" w:eastAsia="宋体" w:cs="宋体"/>
          <w:lang w:val="en-US"/>
        </w:rPr>
        <w:t>1.</w:t>
      </w:r>
      <w:r>
        <w:rPr>
          <w:rFonts w:hint="eastAsia" w:hAnsi="宋体" w:eastAsia="宋体" w:cs="宋体"/>
        </w:rPr>
        <w:t>本次招标为公开招标，报价应为：</w:t>
      </w:r>
    </w:p>
    <w:p w14:paraId="25F38574">
      <w:pPr>
        <w:pStyle w:val="27"/>
        <w:ind w:firstLine="480" w:firstLineChars="200"/>
        <w:rPr>
          <w:rFonts w:hAnsi="宋体" w:eastAsia="宋体" w:cs="宋体"/>
        </w:rPr>
      </w:pPr>
      <w:r>
        <w:rPr>
          <w:rFonts w:hint="eastAsia" w:hAnsi="宋体" w:eastAsia="宋体" w:cs="宋体"/>
        </w:rPr>
        <w:t>经与招标人或其指派的答疑人员充分沟通确认基础上，由投标人在满足招标人所提出的、与本项目所有相关环节有关的所有费用；</w:t>
      </w:r>
    </w:p>
    <w:p w14:paraId="0A538424">
      <w:pPr>
        <w:pStyle w:val="27"/>
        <w:ind w:firstLine="480" w:firstLineChars="200"/>
        <w:rPr>
          <w:rFonts w:hAnsi="宋体" w:eastAsia="宋体" w:cs="宋体"/>
        </w:rPr>
      </w:pPr>
      <w:r>
        <w:rPr>
          <w:rFonts w:hint="eastAsia" w:hAnsi="宋体" w:eastAsia="宋体" w:cs="宋体"/>
          <w:lang w:val="en-US"/>
        </w:rPr>
        <w:t>2.</w:t>
      </w:r>
      <w:r>
        <w:rPr>
          <w:rFonts w:hint="eastAsia" w:hAnsi="宋体" w:eastAsia="宋体" w:cs="宋体"/>
        </w:rPr>
        <w:t>所有报价货币单位为：</w:t>
      </w:r>
      <w:r>
        <w:rPr>
          <w:rFonts w:hint="eastAsia" w:hAnsi="宋体" w:eastAsia="宋体" w:cs="宋体"/>
          <w:lang w:val="en-US"/>
        </w:rPr>
        <w:t>万</w:t>
      </w:r>
      <w:r>
        <w:rPr>
          <w:rFonts w:hint="eastAsia" w:hAnsi="宋体" w:eastAsia="宋体" w:cs="宋体"/>
        </w:rPr>
        <w:t>元（人民币），</w:t>
      </w:r>
      <w:r>
        <w:rPr>
          <w:rFonts w:hint="eastAsia" w:hAnsi="宋体" w:eastAsia="宋体" w:cs="宋体"/>
          <w:b/>
          <w:bCs/>
        </w:rPr>
        <w:t>含税</w:t>
      </w:r>
      <w:r>
        <w:rPr>
          <w:rFonts w:hint="eastAsia" w:hAnsi="宋体" w:eastAsia="宋体" w:cs="宋体"/>
        </w:rPr>
        <w:t>；</w:t>
      </w:r>
    </w:p>
    <w:p w14:paraId="41011A1E">
      <w:pPr>
        <w:pStyle w:val="27"/>
        <w:ind w:firstLine="480" w:firstLineChars="200"/>
        <w:rPr>
          <w:rFonts w:hAnsi="宋体" w:eastAsia="宋体" w:cs="宋体"/>
          <w:u w:val="single"/>
        </w:rPr>
      </w:pPr>
      <w:r>
        <w:rPr>
          <w:rFonts w:hint="eastAsia" w:hAnsi="宋体" w:eastAsia="宋体" w:cs="宋体"/>
          <w:lang w:val="en-US"/>
        </w:rPr>
        <w:t>3.</w:t>
      </w:r>
      <w:r>
        <w:rPr>
          <w:rFonts w:hint="eastAsia" w:hAnsi="宋体" w:eastAsia="宋体" w:cs="宋体"/>
        </w:rPr>
        <w:t>付款结算方式：</w:t>
      </w:r>
      <w:r>
        <w:rPr>
          <w:rFonts w:hint="eastAsia" w:hAnsi="宋体" w:eastAsia="宋体" w:cs="宋体"/>
          <w:b/>
          <w:bCs/>
          <w:u w:val="single"/>
        </w:rPr>
        <w:t>采用发票挂账</w:t>
      </w:r>
      <w:r>
        <w:rPr>
          <w:rFonts w:hint="eastAsia" w:hAnsi="宋体" w:eastAsia="宋体" w:cs="宋体"/>
          <w:b/>
          <w:bCs/>
          <w:u w:val="single"/>
          <w:lang w:val="en-US"/>
        </w:rPr>
        <w:t>次月</w:t>
      </w:r>
      <w:r>
        <w:rPr>
          <w:rFonts w:hint="eastAsia" w:hAnsi="宋体" w:eastAsia="宋体" w:cs="宋体"/>
          <w:b/>
          <w:bCs/>
          <w:u w:val="single"/>
        </w:rPr>
        <w:t>付款，半年期商业汇票（包括银行承兑汇票和商业承兑汇票）</w:t>
      </w:r>
    </w:p>
    <w:p w14:paraId="6253BDD9">
      <w:pPr>
        <w:pStyle w:val="27"/>
        <w:ind w:firstLine="480" w:firstLineChars="200"/>
        <w:rPr>
          <w:rFonts w:hAnsi="宋体" w:eastAsia="宋体" w:cs="宋体"/>
        </w:rPr>
      </w:pPr>
      <w:r>
        <w:rPr>
          <w:rFonts w:hint="eastAsia" w:hAnsi="宋体" w:eastAsia="宋体" w:cs="宋体"/>
        </w:rPr>
        <w:t>乙方完成甲方的需求，乙方开具合同价款100%的收据并增值税专用发票，经甲方核对无误后支付。具体以双方最终签署的合同为准。</w:t>
      </w:r>
    </w:p>
    <w:p w14:paraId="41A71C94">
      <w:pPr>
        <w:pStyle w:val="23"/>
        <w:snapToGrid w:val="0"/>
        <w:spacing w:line="360" w:lineRule="auto"/>
        <w:ind w:firstLine="482" w:firstLineChars="200"/>
        <w:rPr>
          <w:rFonts w:asciiTheme="minorEastAsia" w:hAnsiTheme="minorEastAsia" w:eastAsiaTheme="minorEastAsia" w:cstheme="minorEastAsia"/>
          <w:b/>
          <w:color w:val="auto"/>
          <w:kern w:val="2"/>
        </w:rPr>
      </w:pPr>
      <w:r>
        <w:rPr>
          <w:rFonts w:hint="eastAsia" w:asciiTheme="minorEastAsia" w:hAnsiTheme="minorEastAsia" w:eastAsiaTheme="minorEastAsia" w:cstheme="minorEastAsia"/>
          <w:b/>
          <w:color w:val="auto"/>
          <w:kern w:val="2"/>
        </w:rPr>
        <w:t>注：付款方式和付款比例不允许偏离。</w:t>
      </w:r>
    </w:p>
    <w:p w14:paraId="43001F13">
      <w:pPr>
        <w:widowControl/>
        <w:snapToGrid w:val="0"/>
        <w:spacing w:line="360" w:lineRule="auto"/>
        <w:ind w:firstLine="482" w:firstLineChars="200"/>
        <w:jc w:val="left"/>
        <w:rPr>
          <w:rFonts w:ascii="黑体" w:hAnsi="黑体" w:eastAsia="黑体" w:cs="黑体"/>
          <w:b/>
          <w:kern w:val="0"/>
          <w:sz w:val="24"/>
          <w:szCs w:val="24"/>
          <w:lang w:bidi="en-US"/>
        </w:rPr>
      </w:pPr>
      <w:r>
        <w:rPr>
          <w:rFonts w:hint="eastAsia" w:ascii="黑体" w:hAnsi="黑体" w:eastAsia="黑体" w:cs="黑体"/>
          <w:b/>
          <w:kern w:val="0"/>
          <w:sz w:val="24"/>
          <w:szCs w:val="24"/>
          <w:lang w:bidi="en-US"/>
        </w:rPr>
        <w:t>十、投标保证金</w:t>
      </w:r>
    </w:p>
    <w:p w14:paraId="76B4F66A">
      <w:pPr>
        <w:pStyle w:val="151"/>
        <w:tabs>
          <w:tab w:val="left" w:pos="454"/>
        </w:tabs>
        <w:snapToGrid w:val="0"/>
        <w:spacing w:line="360" w:lineRule="auto"/>
        <w:ind w:firstLine="482"/>
        <w:rPr>
          <w:rFonts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bCs/>
          <w:color w:val="000000"/>
          <w:sz w:val="24"/>
          <w:szCs w:val="24"/>
        </w:rPr>
        <w:t>1.</w:t>
      </w:r>
      <w:r>
        <w:rPr>
          <w:rFonts w:hint="eastAsia" w:ascii="宋体" w:hAnsi="宋体" w:cs="宋体"/>
          <w:b/>
          <w:bCs/>
          <w:sz w:val="24"/>
          <w:szCs w:val="24"/>
        </w:rPr>
        <w:t>投标保证金的缴纳形式：</w:t>
      </w:r>
      <w:r>
        <w:rPr>
          <w:rFonts w:hint="eastAsia" w:ascii="宋体" w:hAnsi="宋体" w:cs="宋体"/>
          <w:sz w:val="24"/>
          <w:szCs w:val="24"/>
        </w:rPr>
        <w:t>银行基本账户转账</w:t>
      </w:r>
      <w:r>
        <w:rPr>
          <w:rFonts w:hint="eastAsia" w:asciiTheme="minorEastAsia" w:hAnsiTheme="minorEastAsia" w:eastAsiaTheme="minorEastAsia" w:cstheme="minorEastAsia"/>
          <w:color w:val="000000"/>
          <w:sz w:val="24"/>
          <w:szCs w:val="24"/>
        </w:rPr>
        <w:t>。</w:t>
      </w:r>
    </w:p>
    <w:p w14:paraId="175E2A89">
      <w:pPr>
        <w:pStyle w:val="151"/>
        <w:tabs>
          <w:tab w:val="left" w:pos="454"/>
        </w:tabs>
        <w:snapToGrid w:val="0"/>
        <w:spacing w:line="360" w:lineRule="auto"/>
        <w:ind w:firstLine="482"/>
        <w:rPr>
          <w:rFonts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b/>
          <w:bCs/>
          <w:color w:val="000000"/>
          <w:sz w:val="24"/>
          <w:szCs w:val="24"/>
        </w:rPr>
        <w:t>2.投标保证金缴纳截止时间</w:t>
      </w:r>
      <w:r>
        <w:rPr>
          <w:rFonts w:hint="eastAsia" w:asciiTheme="minorEastAsia" w:hAnsiTheme="minorEastAsia" w:eastAsiaTheme="minorEastAsia" w:cstheme="minorEastAsia"/>
          <w:color w:val="000000"/>
          <w:sz w:val="24"/>
          <w:szCs w:val="24"/>
        </w:rPr>
        <w:t>：</w:t>
      </w:r>
      <w:r>
        <w:rPr>
          <w:rFonts w:hint="eastAsia" w:asciiTheme="minorEastAsia" w:hAnsiTheme="minorEastAsia" w:eastAsiaTheme="minorEastAsia" w:cstheme="minorEastAsia"/>
          <w:b/>
          <w:bCs/>
          <w:color w:val="000000"/>
          <w:sz w:val="24"/>
          <w:szCs w:val="24"/>
          <w:highlight w:val="yellow"/>
          <w:u w:val="single"/>
        </w:rPr>
        <w:t>2026年</w:t>
      </w:r>
      <w:r>
        <w:rPr>
          <w:rFonts w:hint="eastAsia" w:asciiTheme="minorEastAsia" w:hAnsiTheme="minorEastAsia" w:eastAsiaTheme="minorEastAsia" w:cstheme="minorEastAsia"/>
          <w:b/>
          <w:bCs/>
          <w:color w:val="000000"/>
          <w:sz w:val="24"/>
          <w:szCs w:val="24"/>
          <w:highlight w:val="yellow"/>
          <w:u w:val="single"/>
          <w:lang w:val="en-US" w:eastAsia="zh-CN"/>
        </w:rPr>
        <w:t>7</w:t>
      </w:r>
      <w:r>
        <w:rPr>
          <w:rFonts w:hint="eastAsia" w:asciiTheme="minorEastAsia" w:hAnsiTheme="minorEastAsia" w:eastAsiaTheme="minorEastAsia" w:cstheme="minorEastAsia"/>
          <w:b/>
          <w:bCs/>
          <w:color w:val="000000"/>
          <w:sz w:val="24"/>
          <w:szCs w:val="24"/>
          <w:highlight w:val="yellow"/>
          <w:u w:val="single"/>
        </w:rPr>
        <w:t>月</w:t>
      </w:r>
      <w:r>
        <w:rPr>
          <w:rFonts w:hint="eastAsia" w:asciiTheme="minorEastAsia" w:hAnsiTheme="minorEastAsia" w:eastAsiaTheme="minorEastAsia" w:cstheme="minorEastAsia"/>
          <w:b/>
          <w:bCs/>
          <w:color w:val="000000"/>
          <w:sz w:val="24"/>
          <w:szCs w:val="24"/>
          <w:highlight w:val="yellow"/>
          <w:u w:val="single"/>
          <w:lang w:val="en-US" w:eastAsia="zh-CN"/>
        </w:rPr>
        <w:t>3</w:t>
      </w:r>
      <w:r>
        <w:rPr>
          <w:rFonts w:hint="eastAsia" w:asciiTheme="minorEastAsia" w:hAnsiTheme="minorEastAsia" w:eastAsiaTheme="minorEastAsia" w:cstheme="minorEastAsia"/>
          <w:b/>
          <w:bCs/>
          <w:color w:val="000000"/>
          <w:sz w:val="24"/>
          <w:szCs w:val="24"/>
          <w:highlight w:val="yellow"/>
          <w:u w:val="single"/>
        </w:rPr>
        <w:t xml:space="preserve">日9:00 </w:t>
      </w:r>
      <w:r>
        <w:rPr>
          <w:rFonts w:hint="eastAsia" w:asciiTheme="minorEastAsia" w:hAnsiTheme="minorEastAsia" w:eastAsiaTheme="minorEastAsia" w:cstheme="minorEastAsia"/>
          <w:b/>
          <w:color w:val="000000"/>
          <w:sz w:val="24"/>
          <w:szCs w:val="24"/>
          <w:highlight w:val="yellow"/>
          <w:u w:val="single"/>
        </w:rPr>
        <w:t>。</w:t>
      </w:r>
      <w:r>
        <w:rPr>
          <w:rFonts w:hint="eastAsia" w:asciiTheme="minorEastAsia" w:hAnsiTheme="minorEastAsia" w:eastAsiaTheme="minorEastAsia" w:cstheme="minorEastAsia"/>
          <w:bCs/>
          <w:color w:val="000000"/>
          <w:sz w:val="24"/>
          <w:szCs w:val="24"/>
          <w:u w:val="single"/>
        </w:rPr>
        <w:t>投标方</w:t>
      </w:r>
      <w:r>
        <w:rPr>
          <w:rFonts w:hint="eastAsia" w:ascii="宋体" w:hAnsi="宋体" w:cs="宋体"/>
          <w:sz w:val="24"/>
          <w:szCs w:val="24"/>
        </w:rPr>
        <w:t>应充分考虑银行信息交换时间，由此带来的保证金不能按时到账的责任由投标方自行承担。</w:t>
      </w:r>
    </w:p>
    <w:p w14:paraId="12927E26">
      <w:pPr>
        <w:tabs>
          <w:tab w:val="left" w:pos="932"/>
        </w:tabs>
        <w:spacing w:line="360" w:lineRule="auto"/>
        <w:ind w:firstLine="482" w:firstLineChars="200"/>
        <w:rPr>
          <w:rFonts w:ascii="宋体" w:hAnsi="宋体" w:cs="宋体"/>
          <w:b/>
          <w:bCs/>
          <w:sz w:val="24"/>
          <w:szCs w:val="24"/>
          <w:highlight w:val="yellow"/>
        </w:rPr>
      </w:pPr>
      <w:r>
        <w:rPr>
          <w:rFonts w:hint="eastAsia" w:ascii="宋体" w:hAnsi="宋体" w:cs="宋体"/>
          <w:b/>
          <w:bCs/>
          <w:sz w:val="24"/>
          <w:szCs w:val="24"/>
          <w:highlight w:val="yellow"/>
        </w:rPr>
        <w:t>投标保证金的金额：人民币5000元</w:t>
      </w:r>
    </w:p>
    <w:p w14:paraId="18FE2A02">
      <w:pPr>
        <w:tabs>
          <w:tab w:val="left" w:pos="932"/>
        </w:tabs>
        <w:spacing w:line="360" w:lineRule="auto"/>
        <w:ind w:left="479" w:leftChars="228"/>
        <w:rPr>
          <w:rFonts w:ascii="宋体" w:hAnsi="宋体" w:cs="宋体"/>
          <w:b/>
          <w:bCs/>
          <w:sz w:val="24"/>
          <w:szCs w:val="24"/>
          <w:highlight w:val="yellow"/>
        </w:rPr>
      </w:pPr>
      <w:r>
        <w:rPr>
          <w:rFonts w:hint="eastAsia" w:ascii="宋体" w:hAnsi="宋体" w:cs="宋体"/>
          <w:b/>
          <w:bCs/>
          <w:sz w:val="24"/>
          <w:szCs w:val="24"/>
          <w:highlight w:val="yellow"/>
        </w:rPr>
        <w:t>单位名称：中国重汽集团济南动力有限公司</w:t>
      </w:r>
      <w:r>
        <w:rPr>
          <w:rFonts w:hint="eastAsia" w:ascii="宋体" w:hAnsi="宋体" w:cs="宋体"/>
          <w:b/>
          <w:bCs/>
          <w:sz w:val="24"/>
          <w:szCs w:val="24"/>
          <w:highlight w:val="yellow"/>
        </w:rPr>
        <w:br w:type="textWrapping"/>
      </w:r>
      <w:r>
        <w:rPr>
          <w:rFonts w:hint="eastAsia" w:ascii="宋体" w:hAnsi="宋体" w:cs="宋体"/>
          <w:b/>
          <w:bCs/>
          <w:sz w:val="24"/>
          <w:szCs w:val="24"/>
          <w:highlight w:val="yellow"/>
        </w:rPr>
        <w:t>收款账号：371899991010003152396</w:t>
      </w:r>
      <w:r>
        <w:rPr>
          <w:rFonts w:hint="eastAsia" w:ascii="宋体" w:hAnsi="宋体" w:cs="宋体"/>
          <w:b/>
          <w:bCs/>
          <w:sz w:val="24"/>
          <w:szCs w:val="24"/>
          <w:highlight w:val="yellow"/>
        </w:rPr>
        <w:br w:type="textWrapping"/>
      </w:r>
      <w:r>
        <w:rPr>
          <w:rFonts w:hint="eastAsia" w:ascii="宋体" w:hAnsi="宋体" w:cs="宋体"/>
          <w:b/>
          <w:bCs/>
          <w:sz w:val="24"/>
          <w:szCs w:val="24"/>
          <w:highlight w:val="yellow"/>
        </w:rPr>
        <w:t>开户行名称：交通银行山东省分行</w:t>
      </w:r>
      <w:r>
        <w:rPr>
          <w:rFonts w:hint="eastAsia" w:ascii="宋体" w:hAnsi="宋体" w:cs="宋体"/>
          <w:b/>
          <w:bCs/>
          <w:sz w:val="24"/>
          <w:szCs w:val="24"/>
          <w:highlight w:val="yellow"/>
        </w:rPr>
        <w:br w:type="textWrapping"/>
      </w:r>
      <w:r>
        <w:rPr>
          <w:rFonts w:hint="eastAsia" w:ascii="宋体" w:hAnsi="宋体" w:cs="宋体"/>
          <w:b/>
          <w:bCs/>
          <w:sz w:val="24"/>
          <w:szCs w:val="24"/>
          <w:highlight w:val="yellow"/>
        </w:rPr>
        <w:t>开户行行号：301451000017</w:t>
      </w:r>
    </w:p>
    <w:p w14:paraId="699E5D06">
      <w:pPr>
        <w:tabs>
          <w:tab w:val="left" w:pos="932"/>
        </w:tabs>
        <w:spacing w:line="360" w:lineRule="auto"/>
        <w:ind w:left="479" w:leftChars="228"/>
        <w:rPr>
          <w:rFonts w:cs="宋体"/>
          <w:sz w:val="24"/>
          <w:szCs w:val="24"/>
        </w:rPr>
      </w:pPr>
      <w:r>
        <w:rPr>
          <w:rFonts w:hint="eastAsia" w:cs="宋体"/>
          <w:sz w:val="24"/>
          <w:szCs w:val="24"/>
        </w:rPr>
        <w:t>投标保证金应从投标人的基本账户转出至上述账户并到账，否则视为无效投标。</w:t>
      </w:r>
    </w:p>
    <w:p w14:paraId="7B63A843">
      <w:pPr>
        <w:pStyle w:val="229"/>
        <w:ind w:firstLine="482"/>
        <w:rPr>
          <w:rFonts w:eastAsia="宋体" w:cs="宋体"/>
          <w:b/>
          <w:bCs/>
        </w:rPr>
      </w:pPr>
      <w:r>
        <w:rPr>
          <w:rFonts w:hint="eastAsia" w:eastAsia="宋体" w:cs="宋体"/>
          <w:b/>
          <w:bCs/>
        </w:rPr>
        <w:t>转账附言：公司名称+</w:t>
      </w:r>
      <w:r>
        <w:rPr>
          <w:rFonts w:hint="eastAsia" w:eastAsia="宋体" w:cs="宋体"/>
          <w:b/>
          <w:bCs/>
          <w:lang w:val="en-US"/>
        </w:rPr>
        <w:t>项目名称+</w:t>
      </w:r>
      <w:r>
        <w:rPr>
          <w:rFonts w:hint="eastAsia" w:eastAsia="宋体" w:cs="宋体"/>
          <w:b/>
          <w:bCs/>
        </w:rPr>
        <w:t>投标保证金。</w:t>
      </w:r>
    </w:p>
    <w:p w14:paraId="393B008F">
      <w:pPr>
        <w:pStyle w:val="229"/>
        <w:ind w:firstLine="482"/>
        <w:rPr>
          <w:rFonts w:eastAsia="宋体" w:cs="宋体"/>
          <w:b/>
          <w:bCs/>
        </w:rPr>
      </w:pPr>
      <w:r>
        <w:rPr>
          <w:rFonts w:hint="eastAsia" w:eastAsia="宋体" w:cs="宋体"/>
          <w:b/>
          <w:bCs/>
          <w:lang w:val="en-US"/>
        </w:rPr>
        <w:t>3.</w:t>
      </w:r>
      <w:r>
        <w:rPr>
          <w:rFonts w:hint="eastAsia" w:eastAsia="宋体" w:cs="宋体"/>
          <w:b/>
          <w:bCs/>
        </w:rPr>
        <w:t>投标保证金的退还</w:t>
      </w:r>
    </w:p>
    <w:p w14:paraId="27914F48">
      <w:pPr>
        <w:pStyle w:val="229"/>
        <w:ind w:firstLine="480"/>
        <w:rPr>
          <w:rFonts w:eastAsia="宋体" w:cs="宋体"/>
        </w:rPr>
      </w:pPr>
      <w:r>
        <w:rPr>
          <w:rFonts w:hint="eastAsia" w:eastAsia="宋体" w:cs="宋体"/>
          <w:lang w:val="en-US"/>
        </w:rPr>
        <w:t>（1）</w:t>
      </w:r>
      <w:r>
        <w:rPr>
          <w:rFonts w:hint="eastAsia" w:eastAsia="宋体" w:cs="宋体"/>
        </w:rPr>
        <w:t>对于没有中标的投标人，投标保证金将于招标人内部完成中标人评审并确认最终中标人后在</w:t>
      </w:r>
      <w:r>
        <w:rPr>
          <w:rFonts w:hint="eastAsia" w:eastAsia="宋体" w:cs="宋体"/>
          <w:lang w:val="en-US"/>
        </w:rPr>
        <w:t>一个付款周期</w:t>
      </w:r>
      <w:r>
        <w:rPr>
          <w:rFonts w:hint="eastAsia" w:eastAsia="宋体" w:cs="宋体"/>
        </w:rPr>
        <w:t>内予以原路返还（无息）；对于中标方，投标保证金将在签订合同后</w:t>
      </w:r>
      <w:r>
        <w:rPr>
          <w:rFonts w:hint="eastAsia" w:eastAsia="宋体" w:cs="宋体"/>
          <w:lang w:val="en-US"/>
        </w:rPr>
        <w:t>一个付款周期</w:t>
      </w:r>
      <w:r>
        <w:rPr>
          <w:rFonts w:hint="eastAsia" w:eastAsia="宋体" w:cs="宋体"/>
        </w:rPr>
        <w:t>内原路返还（无息）。</w:t>
      </w:r>
    </w:p>
    <w:p w14:paraId="0C9B5520">
      <w:pPr>
        <w:pStyle w:val="229"/>
        <w:ind w:firstLine="482"/>
        <w:rPr>
          <w:rFonts w:eastAsia="宋体" w:cs="宋体"/>
        </w:rPr>
      </w:pPr>
      <w:r>
        <w:rPr>
          <w:rFonts w:hint="eastAsia" w:eastAsia="宋体" w:cs="宋体"/>
          <w:b/>
          <w:bCs/>
          <w:lang w:val="en-US"/>
        </w:rPr>
        <w:t>4.</w:t>
      </w:r>
      <w:r>
        <w:rPr>
          <w:rFonts w:hint="eastAsia" w:eastAsia="宋体" w:cs="宋体"/>
          <w:b/>
          <w:bCs/>
        </w:rPr>
        <w:t>发生以下情况时，招标人有权没收保证金</w:t>
      </w:r>
      <w:r>
        <w:rPr>
          <w:rFonts w:hint="eastAsia" w:eastAsia="宋体" w:cs="宋体"/>
        </w:rPr>
        <w:t>：</w:t>
      </w:r>
    </w:p>
    <w:p w14:paraId="3E1D698B">
      <w:pPr>
        <w:pStyle w:val="229"/>
        <w:ind w:firstLine="480"/>
        <w:rPr>
          <w:rFonts w:eastAsia="宋体" w:cs="宋体"/>
        </w:rPr>
      </w:pPr>
      <w:r>
        <w:rPr>
          <w:rFonts w:hint="eastAsia" w:eastAsia="宋体" w:cs="宋体"/>
        </w:rPr>
        <w:t>（</w:t>
      </w:r>
      <w:r>
        <w:rPr>
          <w:rFonts w:hint="eastAsia" w:eastAsia="宋体" w:cs="宋体"/>
          <w:lang w:val="en-US"/>
        </w:rPr>
        <w:t>1</w:t>
      </w:r>
      <w:r>
        <w:rPr>
          <w:rFonts w:hint="eastAsia" w:eastAsia="宋体" w:cs="宋体"/>
        </w:rPr>
        <w:t>）截至开标前3天，投标人无正当理由且未以书面形式递交说明而在投标截止日不来投标的；</w:t>
      </w:r>
    </w:p>
    <w:p w14:paraId="0966C6D3">
      <w:pPr>
        <w:pStyle w:val="229"/>
        <w:ind w:firstLine="480"/>
        <w:rPr>
          <w:rFonts w:eastAsia="宋体" w:cs="宋体"/>
        </w:rPr>
      </w:pPr>
      <w:r>
        <w:rPr>
          <w:rFonts w:hint="eastAsia" w:eastAsia="宋体" w:cs="宋体"/>
        </w:rPr>
        <w:t>（</w:t>
      </w:r>
      <w:r>
        <w:rPr>
          <w:rFonts w:hint="eastAsia" w:eastAsia="宋体" w:cs="宋体"/>
          <w:lang w:val="en-US"/>
        </w:rPr>
        <w:t>2</w:t>
      </w:r>
      <w:r>
        <w:rPr>
          <w:rFonts w:hint="eastAsia" w:eastAsia="宋体" w:cs="宋体"/>
        </w:rPr>
        <w:t>）投标人递送投标文件后，无正当理由放弃投标的；</w:t>
      </w:r>
    </w:p>
    <w:p w14:paraId="46E65183">
      <w:pPr>
        <w:pStyle w:val="229"/>
        <w:ind w:firstLine="480"/>
        <w:rPr>
          <w:rFonts w:eastAsia="宋体" w:cs="宋体"/>
        </w:rPr>
      </w:pPr>
      <w:r>
        <w:rPr>
          <w:rFonts w:hint="eastAsia" w:eastAsia="宋体" w:cs="宋体"/>
        </w:rPr>
        <w:t>（</w:t>
      </w:r>
      <w:r>
        <w:rPr>
          <w:rFonts w:hint="eastAsia" w:eastAsia="宋体" w:cs="宋体"/>
          <w:lang w:val="en-US"/>
        </w:rPr>
        <w:t>3</w:t>
      </w:r>
      <w:r>
        <w:rPr>
          <w:rFonts w:hint="eastAsia" w:eastAsia="宋体" w:cs="宋体"/>
        </w:rPr>
        <w:t>）若为视频开标，招标过程中澄清函等资料原件未按要求提交的；</w:t>
      </w:r>
    </w:p>
    <w:p w14:paraId="0CD1E5A9">
      <w:pPr>
        <w:pStyle w:val="229"/>
        <w:ind w:firstLine="480"/>
        <w:rPr>
          <w:rFonts w:eastAsia="宋体" w:cs="宋体"/>
        </w:rPr>
      </w:pPr>
      <w:r>
        <w:rPr>
          <w:rFonts w:hint="eastAsia" w:eastAsia="宋体" w:cs="宋体"/>
        </w:rPr>
        <w:t>（</w:t>
      </w:r>
      <w:r>
        <w:rPr>
          <w:rFonts w:hint="eastAsia" w:eastAsia="宋体" w:cs="宋体"/>
          <w:lang w:val="en-US"/>
        </w:rPr>
        <w:t>4</w:t>
      </w:r>
      <w:r>
        <w:rPr>
          <w:rFonts w:hint="eastAsia" w:eastAsia="宋体" w:cs="宋体"/>
        </w:rPr>
        <w:t>）自中标通知书发出之日起30日内，中标人无正当理由不签订合同的；</w:t>
      </w:r>
    </w:p>
    <w:p w14:paraId="6B643A6A">
      <w:pPr>
        <w:pStyle w:val="229"/>
        <w:ind w:firstLine="480"/>
        <w:rPr>
          <w:rFonts w:eastAsia="宋体" w:cs="宋体"/>
        </w:rPr>
      </w:pPr>
      <w:r>
        <w:rPr>
          <w:rFonts w:hint="eastAsia" w:eastAsia="宋体" w:cs="宋体"/>
        </w:rPr>
        <w:t>（</w:t>
      </w:r>
      <w:r>
        <w:rPr>
          <w:rFonts w:hint="eastAsia" w:eastAsia="宋体" w:cs="宋体"/>
          <w:lang w:val="en-US"/>
        </w:rPr>
        <w:t>5</w:t>
      </w:r>
      <w:r>
        <w:rPr>
          <w:rFonts w:hint="eastAsia" w:eastAsia="宋体" w:cs="宋体"/>
        </w:rPr>
        <w:t>）投标人在投标过程中被查实有串标、围标、陪标等违规违纪行为的；</w:t>
      </w:r>
    </w:p>
    <w:p w14:paraId="7F21F348">
      <w:pPr>
        <w:pStyle w:val="229"/>
        <w:ind w:firstLine="480"/>
        <w:rPr>
          <w:rFonts w:eastAsia="宋体" w:cs="宋体"/>
        </w:rPr>
      </w:pPr>
      <w:r>
        <w:rPr>
          <w:rFonts w:hint="eastAsia" w:eastAsia="宋体" w:cs="宋体"/>
        </w:rPr>
        <w:t>（</w:t>
      </w:r>
      <w:r>
        <w:rPr>
          <w:rFonts w:hint="eastAsia" w:eastAsia="宋体" w:cs="宋体"/>
          <w:lang w:val="en-US"/>
        </w:rPr>
        <w:t>6</w:t>
      </w:r>
      <w:r>
        <w:rPr>
          <w:rFonts w:hint="eastAsia" w:eastAsia="宋体" w:cs="宋体"/>
        </w:rPr>
        <w:t>）投标人有违约违规行为或被投诉、举报的，在调查处理期间，保证金暂不退还，待调查处理结束后按有关规定处理。</w:t>
      </w:r>
    </w:p>
    <w:p w14:paraId="547F1E3F">
      <w:pPr>
        <w:pStyle w:val="229"/>
        <w:ind w:firstLine="480"/>
        <w:rPr>
          <w:rFonts w:eastAsia="宋体" w:cs="宋体"/>
        </w:rPr>
      </w:pPr>
      <w:r>
        <w:rPr>
          <w:rFonts w:hint="eastAsia" w:eastAsia="宋体" w:cs="宋体"/>
          <w:lang w:val="en-US"/>
        </w:rPr>
        <w:t>（7）</w:t>
      </w:r>
      <w:r>
        <w:rPr>
          <w:rFonts w:hint="eastAsia" w:eastAsia="宋体" w:cs="宋体"/>
        </w:rPr>
        <w:t>供应商与采购人、其他供应商或者采购代理机构恶意串通、围标、陪标的；</w:t>
      </w:r>
    </w:p>
    <w:p w14:paraId="2BB831ED">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（8）供应商有违约违规行为或被投诉、举报的，在调查处理期间，保证金暂不退还，待调查处理结束后按有关规定处理；</w:t>
      </w:r>
    </w:p>
    <w:p w14:paraId="54601F2C">
      <w:pPr>
        <w:spacing w:line="360" w:lineRule="auto"/>
        <w:ind w:right="2" w:firstLine="480" w:firstLineChars="200"/>
        <w:rPr>
          <w:rFonts w:ascii="宋体" w:hAnsi="宋体" w:cs="宋体"/>
          <w:sz w:val="24"/>
          <w:szCs w:val="24"/>
        </w:rPr>
      </w:pPr>
      <w:r>
        <w:rPr>
          <w:rFonts w:hint="eastAsia" w:ascii="宋体" w:hAnsi="宋体" w:cs="宋体"/>
          <w:color w:val="000000"/>
          <w:sz w:val="24"/>
          <w:szCs w:val="24"/>
        </w:rPr>
        <w:t>（9）采购文件规定的其他情形。</w:t>
      </w:r>
    </w:p>
    <w:p w14:paraId="0698BF2B">
      <w:pPr>
        <w:widowControl/>
        <w:snapToGrid w:val="0"/>
        <w:spacing w:line="360" w:lineRule="auto"/>
        <w:ind w:firstLine="482" w:firstLineChars="200"/>
        <w:jc w:val="left"/>
        <w:rPr>
          <w:rFonts w:ascii="黑体" w:hAnsi="黑体" w:eastAsia="黑体" w:cs="黑体"/>
          <w:b/>
          <w:kern w:val="0"/>
          <w:sz w:val="24"/>
          <w:szCs w:val="24"/>
          <w:lang w:bidi="en-US"/>
        </w:rPr>
      </w:pPr>
      <w:r>
        <w:rPr>
          <w:rFonts w:hint="eastAsia" w:ascii="黑体" w:hAnsi="黑体" w:eastAsia="黑体" w:cs="黑体"/>
          <w:b/>
          <w:kern w:val="0"/>
          <w:sz w:val="24"/>
          <w:szCs w:val="24"/>
          <w:lang w:bidi="en-US"/>
        </w:rPr>
        <w:t>十一、中标及合同签订</w:t>
      </w:r>
    </w:p>
    <w:p w14:paraId="2CEA827B">
      <w:pPr>
        <w:spacing w:line="360" w:lineRule="auto"/>
        <w:ind w:firstLine="480" w:firstLineChars="200"/>
        <w:rPr>
          <w:rFonts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1.招标人根据评标工作小组的评标结果确定中标人，在重汽e采通平台公布中标结果，并发送中标通知。</w:t>
      </w:r>
    </w:p>
    <w:p w14:paraId="3B9C6274">
      <w:pPr>
        <w:spacing w:line="360" w:lineRule="auto"/>
        <w:ind w:firstLine="480" w:firstLineChars="200"/>
        <w:rPr>
          <w:rFonts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2.中标人应该在中标通知书规定的时间、地点与招标人签订合同，否则按照开标后撤回投标处理。</w:t>
      </w:r>
    </w:p>
    <w:p w14:paraId="7979D7B3">
      <w:pPr>
        <w:spacing w:line="360" w:lineRule="auto"/>
        <w:ind w:firstLine="480" w:firstLineChars="200"/>
        <w:rPr>
          <w:rFonts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3.中标人应当按照合同约定的履约责任，在保证质量的前提下完成中标项目，不得将中标项目转包或分包给他人，否则视为违约，招标人有权解除合同。</w:t>
      </w:r>
    </w:p>
    <w:p w14:paraId="5254ECE1">
      <w:pPr>
        <w:spacing w:line="360" w:lineRule="auto"/>
        <w:ind w:firstLine="480" w:firstLineChars="200"/>
        <w:rPr>
          <w:rFonts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4.中标人由于履行义务的能力或信用有严重缺陷，招标人有权取消其中标资格，招标人将从中标候选单位中依序重新确定中标人，或重新组织招标；</w:t>
      </w:r>
    </w:p>
    <w:p w14:paraId="1F106183">
      <w:pPr>
        <w:spacing w:line="360" w:lineRule="auto"/>
        <w:ind w:firstLine="480" w:firstLineChars="200"/>
        <w:rPr>
          <w:rFonts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5.合同以双方最终签署的版本为准。</w:t>
      </w:r>
    </w:p>
    <w:p w14:paraId="52799609">
      <w:pPr>
        <w:spacing w:line="360" w:lineRule="auto"/>
        <w:ind w:firstLine="480" w:firstLineChars="20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color w:val="000000"/>
          <w:sz w:val="24"/>
          <w:szCs w:val="24"/>
        </w:rPr>
        <w:t>6</w:t>
      </w:r>
      <w:r>
        <w:rPr>
          <w:rFonts w:asciiTheme="minorEastAsia" w:hAnsiTheme="minorEastAsia" w:eastAsiaTheme="minorEastAsia" w:cstheme="minorEastAsia"/>
          <w:color w:val="000000"/>
          <w:sz w:val="24"/>
          <w:szCs w:val="24"/>
        </w:rPr>
        <w:t>.</w:t>
      </w:r>
      <w:r>
        <w:rPr>
          <w:rFonts w:hint="eastAsia"/>
          <w:b/>
          <w:color w:val="FF0000"/>
        </w:rPr>
        <w:t>若投标人已成为意向中标人，投标人必须无条件配合招标人完成核价流程的工作。</w:t>
      </w:r>
    </w:p>
    <w:p w14:paraId="1D7DC0FF">
      <w:pPr>
        <w:widowControl/>
        <w:snapToGrid w:val="0"/>
        <w:spacing w:line="360" w:lineRule="auto"/>
        <w:ind w:firstLine="482" w:firstLineChars="200"/>
        <w:jc w:val="left"/>
        <w:rPr>
          <w:rFonts w:ascii="黑体" w:hAnsi="黑体" w:eastAsia="黑体" w:cs="黑体"/>
          <w:b/>
          <w:kern w:val="0"/>
          <w:sz w:val="24"/>
          <w:szCs w:val="24"/>
          <w:lang w:bidi="en-US"/>
        </w:rPr>
      </w:pPr>
      <w:r>
        <w:rPr>
          <w:rFonts w:hint="eastAsia" w:ascii="黑体" w:hAnsi="黑体" w:eastAsia="黑体" w:cs="黑体"/>
          <w:b/>
          <w:kern w:val="0"/>
          <w:sz w:val="24"/>
          <w:szCs w:val="24"/>
          <w:lang w:bidi="en-US"/>
        </w:rPr>
        <w:t>十二、中标人瑕疵滞后发现的处理原则</w:t>
      </w:r>
    </w:p>
    <w:p w14:paraId="7C61B56C">
      <w:pPr>
        <w:snapToGrid w:val="0"/>
        <w:spacing w:line="360" w:lineRule="auto"/>
        <w:ind w:firstLine="482" w:firstLineChars="200"/>
        <w:jc w:val="left"/>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无论基于何种原因，各项本应作为拒绝处理的情形，即便未被及时发现而使该中标人通过了资格审核、初评、现场复审、终评或其他所有相关程序，包括已签订合同，招标人有权取消其中标资格，一旦中标人被拒绝或该中标人此前的评议结果被取消，因招标产生的相关费用以及一切损失均由中标人承担。已签订合同的，招标人有权单方解除合同，瑕疵中标人不得以此为由向招标人主张任何权利和请求。</w:t>
      </w:r>
    </w:p>
    <w:p w14:paraId="4B79F8AE">
      <w:pPr>
        <w:widowControl/>
        <w:snapToGrid w:val="0"/>
        <w:spacing w:line="360" w:lineRule="auto"/>
        <w:ind w:firstLine="482" w:firstLineChars="200"/>
        <w:jc w:val="left"/>
        <w:rPr>
          <w:rFonts w:ascii="宋体" w:hAnsi="宋体" w:cs="宋体"/>
          <w:b/>
          <w:bCs/>
          <w:sz w:val="24"/>
          <w:szCs w:val="24"/>
        </w:rPr>
      </w:pPr>
      <w:r>
        <w:rPr>
          <w:rFonts w:hint="eastAsia" w:ascii="黑体" w:hAnsi="黑体" w:eastAsia="黑体" w:cs="黑体"/>
          <w:b/>
          <w:kern w:val="0"/>
          <w:sz w:val="24"/>
          <w:szCs w:val="24"/>
          <w:lang w:bidi="en-US"/>
        </w:rPr>
        <w:t>十三、废标及终止招标</w:t>
      </w:r>
    </w:p>
    <w:p w14:paraId="2145FC36">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14E964A8">
      <w:pPr>
        <w:spacing w:line="360" w:lineRule="auto"/>
        <w:ind w:right="2"/>
        <w:rPr>
          <w:rFonts w:ascii="宋体" w:hAnsi="宋体" w:cs="宋体"/>
          <w:color w:val="000000"/>
          <w:sz w:val="24"/>
          <w:szCs w:val="24"/>
        </w:rPr>
      </w:pPr>
      <w:r>
        <w:rPr>
          <w:rFonts w:hint="eastAsia" w:ascii="宋体" w:hAnsi="宋体" w:cs="宋体"/>
          <w:color w:val="000000"/>
          <w:sz w:val="24"/>
          <w:szCs w:val="24"/>
        </w:rPr>
        <w:t xml:space="preserve">    （1）投标人提供的有关资格、资质证明文件不合格、不真实或提供虚假投标材料；</w:t>
      </w:r>
    </w:p>
    <w:p w14:paraId="58C74DFB">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（2）投标人在报价有效期内撤回投标；</w:t>
      </w:r>
    </w:p>
    <w:p w14:paraId="710784ED">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（3）在整个评标过程中，投标人有企图影响评标结果公正性的任何活动；</w:t>
      </w:r>
    </w:p>
    <w:p w14:paraId="488363C5">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（4）投标人以任何方式诋毁其他投标人；</w:t>
      </w:r>
    </w:p>
    <w:p w14:paraId="73975727">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（5）投标人串通投标；</w:t>
      </w:r>
    </w:p>
    <w:p w14:paraId="0FF7642A">
      <w:pPr>
        <w:pStyle w:val="27"/>
        <w:rPr>
          <w:rFonts w:hAnsi="宋体" w:eastAsia="宋体" w:cs="宋体"/>
          <w:szCs w:val="24"/>
        </w:rPr>
      </w:pPr>
      <w:r>
        <w:rPr>
          <w:rFonts w:hint="eastAsia" w:hAnsi="宋体" w:eastAsia="宋体" w:cs="宋体"/>
          <w:color w:val="000000"/>
          <w:szCs w:val="24"/>
        </w:rPr>
        <w:t xml:space="preserve">    （6）投标人被举报、检举，并经招标人查实无误的；</w:t>
      </w:r>
    </w:p>
    <w:p w14:paraId="20CA4F70">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（7）以他人名义投标或者以其他方式弄虚作假，骗取中标的；</w:t>
      </w:r>
    </w:p>
    <w:p w14:paraId="0C564DAA">
      <w:pPr>
        <w:spacing w:line="360" w:lineRule="auto"/>
        <w:ind w:right="2" w:firstLine="480" w:firstLineChars="200"/>
        <w:rPr>
          <w:rFonts w:ascii="宋体" w:hAnsi="宋体" w:cs="宋体"/>
          <w:sz w:val="24"/>
          <w:szCs w:val="24"/>
        </w:rPr>
      </w:pPr>
      <w:r>
        <w:rPr>
          <w:rFonts w:hint="eastAsia" w:ascii="宋体" w:hAnsi="宋体" w:cs="宋体"/>
          <w:sz w:val="24"/>
          <w:szCs w:val="24"/>
        </w:rPr>
        <w:t>（8）投标人负责人为同一人或者存在控股、管理关系的不同单位；</w:t>
      </w:r>
    </w:p>
    <w:p w14:paraId="65EE1B4B">
      <w:pPr>
        <w:spacing w:line="360" w:lineRule="auto"/>
        <w:ind w:right="2" w:firstLine="480" w:firstLineChars="200"/>
        <w:rPr>
          <w:rFonts w:ascii="宋体" w:hAnsi="宋体" w:cs="宋体"/>
          <w:sz w:val="24"/>
          <w:szCs w:val="24"/>
        </w:rPr>
      </w:pPr>
      <w:r>
        <w:rPr>
          <w:rFonts w:hint="eastAsia" w:ascii="宋体" w:hAnsi="宋体" w:cs="宋体"/>
          <w:sz w:val="24"/>
          <w:szCs w:val="24"/>
        </w:rPr>
        <w:t>（9）有效投标不足三家；</w:t>
      </w:r>
    </w:p>
    <w:p w14:paraId="7A99F059">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（10）未按要求填报商务报价资料，对招标开展造成较大影响；</w:t>
      </w:r>
    </w:p>
    <w:p w14:paraId="7EA679F1">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（1</w:t>
      </w:r>
      <w:r>
        <w:rPr>
          <w:rFonts w:hint="eastAsia" w:ascii="宋体" w:hAnsi="宋体" w:cs="宋体"/>
          <w:sz w:val="24"/>
          <w:szCs w:val="24"/>
        </w:rPr>
        <w:t>1）未按照招标人规定的时间内在中国重汽e采通完成投标的；</w:t>
      </w:r>
    </w:p>
    <w:p w14:paraId="53A11D3E">
      <w:pPr>
        <w:pStyle w:val="27"/>
        <w:ind w:firstLine="480" w:firstLineChars="200"/>
        <w:rPr>
          <w:rFonts w:hAnsi="宋体" w:eastAsia="宋体" w:cs="宋体"/>
          <w:color w:val="000000"/>
          <w:szCs w:val="24"/>
        </w:rPr>
      </w:pPr>
      <w:r>
        <w:rPr>
          <w:rFonts w:hint="eastAsia" w:hAnsi="宋体" w:eastAsia="宋体" w:cs="宋体"/>
          <w:color w:val="000000"/>
          <w:szCs w:val="24"/>
        </w:rPr>
        <w:t>（12）不同投标人的投标文件异常一致；</w:t>
      </w:r>
    </w:p>
    <w:p w14:paraId="66EBB5C1">
      <w:pPr>
        <w:pStyle w:val="27"/>
        <w:ind w:firstLine="480" w:firstLineChars="200"/>
        <w:rPr>
          <w:rFonts w:hAnsi="宋体" w:eastAsia="宋体" w:cs="宋体"/>
          <w:color w:val="000000"/>
          <w:szCs w:val="24"/>
        </w:rPr>
      </w:pPr>
      <w:r>
        <w:rPr>
          <w:rFonts w:hint="eastAsia" w:hAnsi="宋体" w:eastAsia="宋体" w:cs="宋体"/>
          <w:color w:val="000000"/>
          <w:szCs w:val="24"/>
        </w:rPr>
        <w:t>（13）投标报价呈规律性差异的；</w:t>
      </w:r>
    </w:p>
    <w:p w14:paraId="7BA88BF8">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（1</w:t>
      </w:r>
      <w:r>
        <w:rPr>
          <w:rFonts w:hint="eastAsia" w:hAnsi="宋体" w:cs="宋体"/>
          <w:color w:val="000000"/>
          <w:sz w:val="24"/>
          <w:szCs w:val="24"/>
        </w:rPr>
        <w:t>4</w:t>
      </w:r>
      <w:r>
        <w:rPr>
          <w:rFonts w:hint="eastAsia" w:ascii="宋体" w:hAnsi="宋体" w:cs="宋体"/>
          <w:color w:val="000000"/>
          <w:sz w:val="24"/>
          <w:szCs w:val="24"/>
        </w:rPr>
        <w:t>）法律法规规定的其他情况。</w:t>
      </w:r>
    </w:p>
    <w:p w14:paraId="0C0EA7A7">
      <w:pPr>
        <w:spacing w:line="360" w:lineRule="auto"/>
        <w:ind w:right="2" w:firstLine="480" w:firstLineChars="200"/>
        <w:rPr>
          <w:rFonts w:ascii="宋体" w:hAnsi="宋体" w:cs="宋体"/>
          <w:sz w:val="24"/>
          <w:szCs w:val="24"/>
        </w:rPr>
      </w:pPr>
      <w:r>
        <w:rPr>
          <w:rFonts w:hint="eastAsia" w:ascii="宋体" w:hAnsi="宋体" w:cs="宋体"/>
          <w:sz w:val="24"/>
          <w:szCs w:val="24"/>
        </w:rPr>
        <w:t>2.出现下列情形之一，招标人有权否决所有投标人的投标，并终止招标。</w:t>
      </w:r>
    </w:p>
    <w:p w14:paraId="29425D34">
      <w:pPr>
        <w:spacing w:line="360" w:lineRule="auto"/>
        <w:ind w:right="2" w:firstLine="480" w:firstLineChars="200"/>
        <w:rPr>
          <w:rFonts w:ascii="宋体" w:hAnsi="宋体" w:cs="宋体"/>
          <w:b/>
          <w:sz w:val="24"/>
          <w:szCs w:val="24"/>
        </w:rPr>
      </w:pPr>
      <w:r>
        <w:rPr>
          <w:rFonts w:hint="eastAsia" w:ascii="宋体" w:hAnsi="宋体" w:cs="宋体"/>
          <w:sz w:val="24"/>
          <w:szCs w:val="24"/>
        </w:rPr>
        <w:t>（1）符合条件的投标人或者对招标文件做实质响应的投标人不足三家的；</w:t>
      </w:r>
    </w:p>
    <w:p w14:paraId="71FE5BD2">
      <w:pPr>
        <w:spacing w:line="360" w:lineRule="auto"/>
        <w:ind w:right="2" w:firstLine="480" w:firstLineChars="200"/>
        <w:rPr>
          <w:rFonts w:ascii="宋体" w:hAnsi="宋体" w:cs="宋体"/>
          <w:sz w:val="24"/>
          <w:szCs w:val="24"/>
        </w:rPr>
      </w:pPr>
      <w:r>
        <w:rPr>
          <w:rFonts w:hint="eastAsia" w:ascii="宋体" w:hAnsi="宋体" w:cs="宋体"/>
          <w:sz w:val="24"/>
          <w:szCs w:val="24"/>
        </w:rPr>
        <w:t>（2）出现影响采购公正的违法、违规行为的；</w:t>
      </w:r>
    </w:p>
    <w:p w14:paraId="46156F84">
      <w:pPr>
        <w:spacing w:line="360" w:lineRule="auto"/>
        <w:ind w:right="2" w:firstLine="480" w:firstLineChars="200"/>
        <w:rPr>
          <w:rFonts w:ascii="宋体" w:hAnsi="宋体" w:cs="宋体"/>
          <w:bCs/>
          <w:sz w:val="24"/>
          <w:szCs w:val="24"/>
        </w:rPr>
      </w:pPr>
      <w:r>
        <w:rPr>
          <w:rFonts w:hint="eastAsia" w:ascii="宋体" w:hAnsi="宋体" w:cs="宋体"/>
          <w:bCs/>
          <w:sz w:val="24"/>
          <w:szCs w:val="24"/>
        </w:rPr>
        <w:t>（3）评标委员会经评审，认为所有投标都不符合招标文件要求的；</w:t>
      </w:r>
    </w:p>
    <w:p w14:paraId="3F63E7E8">
      <w:pPr>
        <w:spacing w:line="360" w:lineRule="auto"/>
        <w:ind w:right="2" w:firstLine="480" w:firstLineChars="200"/>
        <w:rPr>
          <w:rFonts w:ascii="宋体" w:hAnsi="宋体" w:cs="宋体"/>
          <w:bCs/>
          <w:sz w:val="24"/>
          <w:szCs w:val="24"/>
        </w:rPr>
      </w:pPr>
      <w:r>
        <w:rPr>
          <w:rFonts w:hint="eastAsia" w:ascii="宋体" w:hAnsi="宋体" w:cs="宋体"/>
          <w:bCs/>
          <w:sz w:val="24"/>
          <w:szCs w:val="24"/>
        </w:rPr>
        <w:t>（4）因重大变故，采购任务取消的</w:t>
      </w:r>
      <w:bookmarkStart w:id="10" w:name="OLE_LINK28"/>
      <w:bookmarkStart w:id="11" w:name="OLE_LINK29"/>
      <w:bookmarkStart w:id="12" w:name="OLE_LINK25"/>
      <w:bookmarkStart w:id="13" w:name="OLE_LINK26"/>
      <w:bookmarkStart w:id="14" w:name="OLE_LINK27"/>
      <w:r>
        <w:rPr>
          <w:rFonts w:hint="eastAsia" w:ascii="宋体" w:hAnsi="宋体" w:cs="宋体"/>
          <w:bCs/>
          <w:sz w:val="24"/>
          <w:szCs w:val="24"/>
        </w:rPr>
        <w:t>；</w:t>
      </w:r>
      <w:bookmarkEnd w:id="10"/>
      <w:bookmarkEnd w:id="11"/>
      <w:bookmarkEnd w:id="12"/>
      <w:bookmarkEnd w:id="13"/>
      <w:bookmarkEnd w:id="14"/>
    </w:p>
    <w:p w14:paraId="76C477A9">
      <w:pPr>
        <w:spacing w:line="360" w:lineRule="auto"/>
        <w:ind w:right="2" w:firstLine="480" w:firstLineChars="200"/>
        <w:rPr>
          <w:rFonts w:ascii="宋体" w:hAnsi="宋体" w:cs="宋体"/>
          <w:bCs/>
          <w:sz w:val="24"/>
          <w:szCs w:val="24"/>
        </w:rPr>
      </w:pPr>
      <w:r>
        <w:rPr>
          <w:rFonts w:hint="eastAsia" w:ascii="宋体" w:hAnsi="宋体" w:cs="宋体"/>
          <w:bCs/>
          <w:sz w:val="24"/>
          <w:szCs w:val="24"/>
        </w:rPr>
        <w:t>（5）投标人承诺同意由于招标人公司政策变化引起的随时终止项目的要求并承担由此带来的一切损失；</w:t>
      </w:r>
    </w:p>
    <w:p w14:paraId="6A2F7A10">
      <w:pPr>
        <w:pStyle w:val="27"/>
        <w:ind w:firstLine="480" w:firstLineChars="200"/>
        <w:rPr>
          <w:rFonts w:hAnsi="宋体" w:eastAsia="宋体" w:cs="宋体"/>
          <w:bCs/>
          <w:szCs w:val="24"/>
        </w:rPr>
      </w:pPr>
      <w:r>
        <w:rPr>
          <w:rFonts w:hint="eastAsia" w:hAnsi="宋体" w:eastAsia="宋体" w:cs="宋体"/>
          <w:bCs/>
          <w:szCs w:val="24"/>
        </w:rPr>
        <w:t>（6）招标人认为其他应终止招标的情形。</w:t>
      </w:r>
    </w:p>
    <w:p w14:paraId="3A6AB8C4">
      <w:pPr>
        <w:widowControl/>
        <w:snapToGrid w:val="0"/>
        <w:spacing w:line="360" w:lineRule="auto"/>
        <w:ind w:firstLine="482" w:firstLineChars="200"/>
        <w:jc w:val="left"/>
        <w:rPr>
          <w:rFonts w:ascii="黑体" w:hAnsi="黑体" w:eastAsia="黑体" w:cs="黑体"/>
          <w:b/>
          <w:kern w:val="0"/>
          <w:sz w:val="24"/>
          <w:szCs w:val="24"/>
          <w:lang w:bidi="en-US"/>
        </w:rPr>
      </w:pPr>
      <w:r>
        <w:rPr>
          <w:rFonts w:hint="eastAsia" w:ascii="黑体" w:hAnsi="黑体" w:eastAsia="黑体" w:cs="黑体"/>
          <w:b/>
          <w:kern w:val="0"/>
          <w:sz w:val="24"/>
          <w:szCs w:val="24"/>
          <w:lang w:bidi="en-US"/>
        </w:rPr>
        <w:t>十四、本次招标最终解释权归中国重汽集团济南动力有限公司。</w:t>
      </w:r>
    </w:p>
    <w:p w14:paraId="2B3F01D5">
      <w:pPr>
        <w:pStyle w:val="234"/>
        <w:numPr>
          <w:ilvl w:val="0"/>
          <w:numId w:val="0"/>
        </w:numPr>
        <w:overflowPunct/>
        <w:ind w:firstLine="482" w:firstLineChars="200"/>
        <w:rPr>
          <w:rFonts w:ascii="宋体" w:hAnsi="宋体" w:eastAsia="宋体" w:cs="宋体"/>
          <w:sz w:val="24"/>
          <w:szCs w:val="24"/>
          <w:lang w:val="en-US"/>
        </w:rPr>
      </w:pPr>
      <w:r>
        <w:rPr>
          <w:rFonts w:ascii="宋体" w:hAnsi="宋体" w:eastAsia="宋体" w:cs="宋体"/>
          <w:sz w:val="24"/>
          <w:szCs w:val="24"/>
        </w:rPr>
        <w:t>招标人有权指定招标人的关联单位作为合同签订人，与中标人签署相关合同，且具体权利义务以中标人与招标人的关联公司最终签署的合同为准</w:t>
      </w:r>
      <w:r>
        <w:rPr>
          <w:rFonts w:hint="eastAsia" w:ascii="宋体" w:hAnsi="宋体" w:eastAsia="宋体" w:cs="宋体"/>
          <w:sz w:val="24"/>
          <w:szCs w:val="24"/>
        </w:rPr>
        <w:t>。</w:t>
      </w:r>
    </w:p>
    <w:p w14:paraId="2B361EEC">
      <w:pPr>
        <w:snapToGrid w:val="0"/>
        <w:spacing w:line="360" w:lineRule="auto"/>
        <w:jc w:val="left"/>
        <w:rPr>
          <w:rFonts w:ascii="宋体" w:hAnsi="宋体" w:cs="宋体"/>
          <w:b/>
          <w:sz w:val="44"/>
          <w:szCs w:val="36"/>
        </w:rPr>
      </w:pPr>
      <w:r>
        <w:rPr>
          <w:rFonts w:hint="eastAsia" w:ascii="宋体" w:hAnsi="宋体" w:cs="宋体"/>
          <w:b/>
          <w:sz w:val="44"/>
          <w:szCs w:val="36"/>
        </w:rPr>
        <w:br w:type="page"/>
      </w:r>
    </w:p>
    <w:p w14:paraId="564D15B4">
      <w:pPr>
        <w:rPr>
          <w:rFonts w:ascii="Calibri" w:hAnsi="Calibri"/>
          <w:b/>
          <w:bCs/>
          <w:kern w:val="44"/>
          <w:sz w:val="44"/>
          <w:szCs w:val="44"/>
        </w:rPr>
      </w:pPr>
    </w:p>
    <w:p w14:paraId="66468FA7">
      <w:pPr>
        <w:keepNext/>
        <w:keepLines/>
        <w:jc w:val="center"/>
        <w:outlineLvl w:val="0"/>
        <w:rPr>
          <w:rFonts w:ascii="Calibri" w:hAnsi="Calibri"/>
          <w:b/>
          <w:bCs/>
          <w:kern w:val="44"/>
          <w:sz w:val="44"/>
          <w:szCs w:val="44"/>
        </w:rPr>
      </w:pPr>
      <w:r>
        <w:rPr>
          <w:rFonts w:hint="eastAsia" w:ascii="Calibri" w:hAnsi="Calibri"/>
          <w:b/>
          <w:bCs/>
          <w:kern w:val="44"/>
          <w:sz w:val="44"/>
          <w:szCs w:val="44"/>
        </w:rPr>
        <w:t>第二部分 投标文件附件</w:t>
      </w:r>
    </w:p>
    <w:p w14:paraId="3C01DDC6">
      <w:pPr>
        <w:keepNext/>
        <w:keepLines/>
        <w:rPr>
          <w:b/>
          <w:bCs/>
          <w:color w:val="000000"/>
          <w:sz w:val="24"/>
          <w:szCs w:val="24"/>
        </w:rPr>
      </w:pPr>
    </w:p>
    <w:p w14:paraId="2EA5C22F">
      <w:pPr>
        <w:pStyle w:val="27"/>
        <w:rPr>
          <w:rFonts w:ascii="Times New Roman" w:hAnsi="Times New Roman" w:eastAsia="宋体"/>
          <w:b/>
          <w:bCs/>
          <w:color w:val="000000"/>
          <w:szCs w:val="24"/>
        </w:rPr>
      </w:pPr>
    </w:p>
    <w:p w14:paraId="281742F7">
      <w:pPr>
        <w:spacing w:line="420" w:lineRule="exact"/>
        <w:ind w:firstLine="480" w:firstLineChars="200"/>
        <w:rPr>
          <w:rFonts w:ascii="宋体" w:hAnsi="宋体" w:cs="宋体"/>
          <w:sz w:val="24"/>
          <w:szCs w:val="24"/>
        </w:rPr>
      </w:pPr>
      <w:r>
        <w:rPr>
          <w:rFonts w:hint="eastAsia" w:ascii="宋体" w:hAnsi="宋体" w:cs="宋体"/>
          <w:sz w:val="24"/>
          <w:szCs w:val="24"/>
        </w:rPr>
        <w:t>说明：</w:t>
      </w:r>
    </w:p>
    <w:p w14:paraId="1F70D8EC">
      <w:pPr>
        <w:spacing w:line="420" w:lineRule="exact"/>
        <w:ind w:firstLine="480" w:firstLineChars="200"/>
        <w:rPr>
          <w:rFonts w:ascii="宋体" w:hAnsi="宋体" w:cs="宋体"/>
          <w:sz w:val="24"/>
          <w:szCs w:val="24"/>
        </w:rPr>
      </w:pPr>
      <w:r>
        <w:rPr>
          <w:rFonts w:hint="eastAsia" w:ascii="宋体" w:hAnsi="宋体" w:cs="宋体"/>
          <w:sz w:val="24"/>
          <w:szCs w:val="24"/>
        </w:rPr>
        <w:t>1.投标人须认真填写和提交本部分中的附件文件；</w:t>
      </w:r>
    </w:p>
    <w:p w14:paraId="473E8B62">
      <w:pPr>
        <w:spacing w:line="420" w:lineRule="exact"/>
        <w:ind w:firstLine="480" w:firstLineChars="200"/>
        <w:rPr>
          <w:rFonts w:ascii="宋体" w:hAnsi="宋体" w:cs="宋体"/>
          <w:sz w:val="24"/>
          <w:szCs w:val="24"/>
        </w:rPr>
      </w:pPr>
      <w:r>
        <w:rPr>
          <w:rFonts w:hint="eastAsia" w:ascii="宋体" w:hAnsi="宋体" w:cs="宋体"/>
          <w:sz w:val="24"/>
          <w:szCs w:val="24"/>
        </w:rPr>
        <w:t>2.对附件文件中所要求的内容应给予明确的答复；</w:t>
      </w:r>
    </w:p>
    <w:p w14:paraId="45760A8A">
      <w:pPr>
        <w:spacing w:line="420" w:lineRule="exact"/>
        <w:ind w:firstLine="480" w:firstLineChars="200"/>
        <w:rPr>
          <w:rFonts w:ascii="宋体" w:hAnsi="宋体" w:cs="宋体"/>
          <w:sz w:val="24"/>
          <w:szCs w:val="24"/>
        </w:rPr>
      </w:pPr>
      <w:r>
        <w:rPr>
          <w:rFonts w:hint="eastAsia" w:ascii="宋体" w:hAnsi="宋体" w:cs="宋体"/>
          <w:sz w:val="24"/>
          <w:szCs w:val="24"/>
        </w:rPr>
        <w:t>3.附件文件的签字人应保证其对一切问题的答复、所做的声明及出具的资格资质文件、资料等具有真实性和准确性；</w:t>
      </w:r>
    </w:p>
    <w:p w14:paraId="5C7F251A">
      <w:pPr>
        <w:spacing w:line="420" w:lineRule="exact"/>
        <w:ind w:firstLine="480" w:firstLineChars="200"/>
        <w:rPr>
          <w:rFonts w:ascii="宋体" w:hAnsi="宋体" w:cs="宋体"/>
          <w:sz w:val="24"/>
          <w:szCs w:val="24"/>
        </w:rPr>
      </w:pPr>
      <w:r>
        <w:rPr>
          <w:rFonts w:hint="eastAsia" w:ascii="宋体" w:hAnsi="宋体" w:cs="宋体"/>
          <w:sz w:val="24"/>
          <w:szCs w:val="24"/>
        </w:rPr>
        <w:t>4.招标人将对投标人提交的文件、资料等内容予以保密，但不退还；</w:t>
      </w:r>
    </w:p>
    <w:p w14:paraId="14BF2F8A">
      <w:pPr>
        <w:spacing w:line="420" w:lineRule="exact"/>
        <w:ind w:firstLine="480" w:firstLineChars="200"/>
        <w:rPr>
          <w:rFonts w:ascii="宋体" w:hAnsi="宋体" w:cs="宋体"/>
          <w:sz w:val="24"/>
          <w:szCs w:val="24"/>
        </w:rPr>
      </w:pPr>
      <w:r>
        <w:rPr>
          <w:rFonts w:hint="eastAsia" w:ascii="宋体" w:hAnsi="宋体" w:cs="宋体"/>
          <w:sz w:val="24"/>
          <w:szCs w:val="24"/>
        </w:rPr>
        <w:t>5.所有附件文件应以中文书写，作为投标文件的组成部分。</w:t>
      </w:r>
    </w:p>
    <w:p w14:paraId="058F737D">
      <w:pPr>
        <w:keepNext/>
        <w:keepLines/>
        <w:outlineLvl w:val="2"/>
        <w:rPr>
          <w:rFonts w:asciiTheme="minorEastAsia" w:hAnsiTheme="minorEastAsia" w:eastAsiaTheme="minorEastAsia" w:cstheme="minorEastAsia"/>
          <w:b/>
          <w:sz w:val="24"/>
          <w:szCs w:val="24"/>
        </w:rPr>
      </w:pPr>
    </w:p>
    <w:p w14:paraId="6B4E3848">
      <w:pPr>
        <w:keepNext/>
        <w:keepLines/>
        <w:outlineLvl w:val="2"/>
        <w:rPr>
          <w:rFonts w:asciiTheme="minorEastAsia" w:hAnsiTheme="minorEastAsia" w:eastAsiaTheme="minorEastAsia" w:cstheme="minorEastAsia"/>
          <w:b/>
          <w:sz w:val="24"/>
          <w:szCs w:val="24"/>
        </w:rPr>
      </w:pPr>
    </w:p>
    <w:p w14:paraId="32D21300">
      <w:pPr>
        <w:keepNext/>
        <w:keepLines/>
        <w:outlineLvl w:val="2"/>
        <w:rPr>
          <w:rFonts w:asciiTheme="minorEastAsia" w:hAnsiTheme="minorEastAsia" w:eastAsiaTheme="minorEastAsia" w:cstheme="minorEastAsia"/>
          <w:b/>
          <w:sz w:val="24"/>
          <w:szCs w:val="24"/>
        </w:rPr>
      </w:pPr>
    </w:p>
    <w:p w14:paraId="402FAFC1">
      <w:pPr>
        <w:keepNext/>
        <w:keepLines/>
        <w:outlineLvl w:val="2"/>
        <w:rPr>
          <w:rFonts w:asciiTheme="minorEastAsia" w:hAnsiTheme="minorEastAsia" w:eastAsiaTheme="minorEastAsia" w:cstheme="minorEastAsia"/>
          <w:b/>
          <w:sz w:val="24"/>
          <w:szCs w:val="24"/>
        </w:rPr>
      </w:pPr>
    </w:p>
    <w:p w14:paraId="00766745">
      <w:pPr>
        <w:keepNext/>
        <w:keepLines/>
        <w:outlineLvl w:val="2"/>
        <w:rPr>
          <w:rFonts w:asciiTheme="minorEastAsia" w:hAnsiTheme="minorEastAsia" w:eastAsiaTheme="minorEastAsia" w:cstheme="minorEastAsia"/>
          <w:b/>
          <w:sz w:val="24"/>
          <w:szCs w:val="24"/>
        </w:rPr>
      </w:pPr>
    </w:p>
    <w:p w14:paraId="5964619C">
      <w:pPr>
        <w:keepNext/>
        <w:keepLines/>
        <w:outlineLvl w:val="2"/>
        <w:rPr>
          <w:rFonts w:asciiTheme="minorEastAsia" w:hAnsiTheme="minorEastAsia" w:eastAsiaTheme="minorEastAsia" w:cstheme="minorEastAsia"/>
          <w:b/>
          <w:sz w:val="24"/>
          <w:szCs w:val="24"/>
        </w:rPr>
      </w:pPr>
    </w:p>
    <w:p w14:paraId="7B018991">
      <w:pPr>
        <w:keepNext/>
        <w:keepLines/>
        <w:outlineLvl w:val="2"/>
        <w:rPr>
          <w:rFonts w:asciiTheme="minorEastAsia" w:hAnsiTheme="minorEastAsia" w:eastAsiaTheme="minorEastAsia" w:cstheme="minorEastAsia"/>
          <w:b/>
          <w:sz w:val="24"/>
          <w:szCs w:val="24"/>
        </w:rPr>
      </w:pPr>
    </w:p>
    <w:p w14:paraId="05077A90">
      <w:pPr>
        <w:keepNext/>
        <w:keepLines/>
        <w:outlineLvl w:val="2"/>
        <w:rPr>
          <w:rFonts w:asciiTheme="minorEastAsia" w:hAnsiTheme="minorEastAsia" w:eastAsiaTheme="minorEastAsia" w:cstheme="minorEastAsia"/>
          <w:b/>
          <w:sz w:val="24"/>
          <w:szCs w:val="24"/>
        </w:rPr>
      </w:pPr>
    </w:p>
    <w:p w14:paraId="0AF59599">
      <w:pPr>
        <w:keepNext/>
        <w:keepLines/>
        <w:outlineLvl w:val="2"/>
        <w:rPr>
          <w:rFonts w:asciiTheme="minorEastAsia" w:hAnsiTheme="minorEastAsia" w:eastAsiaTheme="minorEastAsia" w:cstheme="minorEastAsia"/>
          <w:b/>
          <w:sz w:val="24"/>
          <w:szCs w:val="24"/>
        </w:rPr>
      </w:pPr>
    </w:p>
    <w:p w14:paraId="0A78B34D">
      <w:pPr>
        <w:keepNext/>
        <w:keepLines/>
        <w:outlineLvl w:val="2"/>
        <w:rPr>
          <w:rFonts w:asciiTheme="minorEastAsia" w:hAnsiTheme="minorEastAsia" w:eastAsiaTheme="minorEastAsia" w:cstheme="minorEastAsia"/>
          <w:b/>
          <w:sz w:val="24"/>
          <w:szCs w:val="24"/>
        </w:rPr>
      </w:pPr>
    </w:p>
    <w:p w14:paraId="53834499">
      <w:pPr>
        <w:keepNext/>
        <w:keepLines/>
        <w:outlineLvl w:val="2"/>
        <w:rPr>
          <w:rFonts w:asciiTheme="minorEastAsia" w:hAnsiTheme="minorEastAsia" w:eastAsiaTheme="minorEastAsia" w:cstheme="minorEastAsia"/>
          <w:b/>
          <w:sz w:val="24"/>
          <w:szCs w:val="24"/>
        </w:rPr>
      </w:pPr>
    </w:p>
    <w:p w14:paraId="6DEB8130">
      <w:pPr>
        <w:keepNext/>
        <w:keepLines/>
        <w:outlineLvl w:val="2"/>
        <w:rPr>
          <w:rFonts w:asciiTheme="minorEastAsia" w:hAnsiTheme="minorEastAsia" w:eastAsiaTheme="minorEastAsia" w:cstheme="minorEastAsia"/>
          <w:b/>
          <w:sz w:val="24"/>
          <w:szCs w:val="24"/>
        </w:rPr>
      </w:pPr>
    </w:p>
    <w:p w14:paraId="7EC805F2">
      <w:pPr>
        <w:keepNext/>
        <w:keepLines/>
        <w:outlineLvl w:val="2"/>
        <w:rPr>
          <w:rFonts w:asciiTheme="minorEastAsia" w:hAnsiTheme="minorEastAsia" w:eastAsiaTheme="minorEastAsia" w:cstheme="minorEastAsia"/>
          <w:b/>
          <w:sz w:val="24"/>
          <w:szCs w:val="24"/>
        </w:rPr>
      </w:pPr>
    </w:p>
    <w:p w14:paraId="5A990A53">
      <w:pPr>
        <w:keepNext/>
        <w:keepLines/>
        <w:outlineLvl w:val="2"/>
        <w:rPr>
          <w:rFonts w:asciiTheme="minorEastAsia" w:hAnsiTheme="minorEastAsia" w:eastAsiaTheme="minorEastAsia" w:cstheme="minorEastAsia"/>
          <w:b/>
          <w:sz w:val="24"/>
          <w:szCs w:val="24"/>
        </w:rPr>
      </w:pPr>
    </w:p>
    <w:p w14:paraId="3C2E0445">
      <w:pPr>
        <w:keepNext/>
        <w:keepLines/>
        <w:outlineLvl w:val="2"/>
        <w:rPr>
          <w:rFonts w:asciiTheme="minorEastAsia" w:hAnsiTheme="minorEastAsia" w:eastAsiaTheme="minorEastAsia" w:cstheme="minorEastAsia"/>
          <w:b/>
          <w:sz w:val="24"/>
          <w:szCs w:val="24"/>
        </w:rPr>
      </w:pPr>
    </w:p>
    <w:p w14:paraId="4C66970B">
      <w:pPr>
        <w:keepNext/>
        <w:keepLines/>
        <w:outlineLvl w:val="2"/>
        <w:rPr>
          <w:rFonts w:asciiTheme="minorEastAsia" w:hAnsiTheme="minorEastAsia" w:eastAsiaTheme="minorEastAsia" w:cstheme="minorEastAsia"/>
          <w:b/>
          <w:sz w:val="24"/>
          <w:szCs w:val="24"/>
        </w:rPr>
      </w:pPr>
    </w:p>
    <w:p w14:paraId="16BD61E2">
      <w:pPr>
        <w:keepNext/>
        <w:keepLines/>
        <w:outlineLvl w:val="2"/>
        <w:rPr>
          <w:rFonts w:asciiTheme="minorEastAsia" w:hAnsiTheme="minorEastAsia" w:eastAsiaTheme="minorEastAsia" w:cstheme="minorEastAsia"/>
          <w:b/>
          <w:sz w:val="24"/>
          <w:szCs w:val="24"/>
        </w:rPr>
      </w:pPr>
    </w:p>
    <w:p w14:paraId="7A60C941">
      <w:pPr>
        <w:keepNext/>
        <w:keepLines/>
        <w:outlineLvl w:val="2"/>
        <w:rPr>
          <w:rFonts w:asciiTheme="minorEastAsia" w:hAnsiTheme="minorEastAsia" w:eastAsiaTheme="minorEastAsia" w:cstheme="minorEastAsia"/>
          <w:b/>
          <w:sz w:val="24"/>
          <w:szCs w:val="24"/>
        </w:rPr>
      </w:pPr>
    </w:p>
    <w:p w14:paraId="6E15BE9E">
      <w:pPr>
        <w:keepNext/>
        <w:keepLines/>
        <w:outlineLvl w:val="2"/>
        <w:rPr>
          <w:rFonts w:asciiTheme="minorEastAsia" w:hAnsiTheme="minorEastAsia" w:eastAsiaTheme="minorEastAsia" w:cstheme="minorEastAsia"/>
          <w:b/>
          <w:sz w:val="24"/>
          <w:szCs w:val="24"/>
        </w:rPr>
      </w:pPr>
    </w:p>
    <w:p w14:paraId="533EA4EA">
      <w:pPr>
        <w:keepNext/>
        <w:keepLines/>
        <w:outlineLvl w:val="2"/>
        <w:rPr>
          <w:rFonts w:asciiTheme="minorEastAsia" w:hAnsiTheme="minorEastAsia" w:eastAsiaTheme="minorEastAsia" w:cstheme="minorEastAsia"/>
          <w:b/>
          <w:sz w:val="24"/>
          <w:szCs w:val="24"/>
        </w:rPr>
      </w:pPr>
    </w:p>
    <w:p w14:paraId="2549860B">
      <w:pPr>
        <w:keepNext/>
        <w:keepLines/>
        <w:outlineLvl w:val="2"/>
        <w:rPr>
          <w:rFonts w:asciiTheme="minorEastAsia" w:hAnsiTheme="minorEastAsia" w:eastAsiaTheme="minorEastAsia" w:cstheme="minorEastAsia"/>
          <w:b/>
          <w:sz w:val="24"/>
          <w:szCs w:val="24"/>
        </w:rPr>
      </w:pPr>
    </w:p>
    <w:p w14:paraId="10A81018">
      <w:pPr>
        <w:keepNext/>
        <w:keepLines/>
        <w:outlineLvl w:val="2"/>
        <w:rPr>
          <w:rFonts w:asciiTheme="minorEastAsia" w:hAnsiTheme="minorEastAsia" w:eastAsiaTheme="minorEastAsia" w:cstheme="minorEastAsia"/>
          <w:b/>
          <w:sz w:val="24"/>
          <w:szCs w:val="24"/>
        </w:rPr>
      </w:pPr>
    </w:p>
    <w:p w14:paraId="1A7E0FC2">
      <w:pPr>
        <w:keepNext/>
        <w:keepLines/>
        <w:outlineLvl w:val="2"/>
        <w:rPr>
          <w:rFonts w:asciiTheme="minorEastAsia" w:hAnsiTheme="minorEastAsia" w:eastAsiaTheme="minorEastAsia" w:cstheme="minorEastAsia"/>
          <w:b/>
          <w:sz w:val="24"/>
          <w:szCs w:val="24"/>
        </w:rPr>
      </w:pPr>
    </w:p>
    <w:p w14:paraId="712F514D">
      <w:pPr>
        <w:keepNext/>
        <w:keepLines/>
        <w:outlineLvl w:val="2"/>
        <w:rPr>
          <w:rFonts w:asciiTheme="minorEastAsia" w:hAnsiTheme="minorEastAsia" w:eastAsiaTheme="minorEastAsia" w:cstheme="minorEastAsia"/>
          <w:b/>
          <w:sz w:val="24"/>
          <w:szCs w:val="24"/>
        </w:rPr>
      </w:pPr>
    </w:p>
    <w:p w14:paraId="3F4EF048">
      <w:pPr>
        <w:keepNext/>
        <w:keepLines/>
        <w:outlineLvl w:val="2"/>
        <w:rPr>
          <w:rFonts w:asciiTheme="minorEastAsia" w:hAnsiTheme="minorEastAsia" w:eastAsiaTheme="minorEastAsia" w:cstheme="minorEastAsia"/>
          <w:b/>
          <w:sz w:val="24"/>
          <w:szCs w:val="24"/>
        </w:rPr>
      </w:pPr>
    </w:p>
    <w:p w14:paraId="5264D6FE">
      <w:pPr>
        <w:keepNext/>
        <w:keepLines/>
        <w:outlineLvl w:val="2"/>
        <w:rPr>
          <w:rFonts w:asciiTheme="minorEastAsia" w:hAnsiTheme="minorEastAsia" w:eastAsiaTheme="minorEastAsia" w:cstheme="minorEastAsia"/>
          <w:b/>
          <w:sz w:val="24"/>
          <w:szCs w:val="24"/>
        </w:rPr>
      </w:pPr>
    </w:p>
    <w:p w14:paraId="0198AA24">
      <w:pPr>
        <w:keepNext/>
        <w:keepLines/>
        <w:outlineLvl w:val="2"/>
        <w:rPr>
          <w:rFonts w:asciiTheme="minorEastAsia" w:hAnsiTheme="minorEastAsia" w:eastAsiaTheme="minorEastAsia" w:cstheme="minorEastAsia"/>
          <w:b/>
          <w:sz w:val="24"/>
          <w:szCs w:val="24"/>
        </w:rPr>
      </w:pPr>
    </w:p>
    <w:p w14:paraId="58C3CEB7">
      <w:pPr>
        <w:spacing w:line="360" w:lineRule="auto"/>
        <w:rPr>
          <w:rFonts w:ascii="仿宋" w:hAnsi="仿宋" w:eastAsia="仿宋"/>
          <w:b/>
          <w:bCs/>
          <w:sz w:val="28"/>
        </w:rPr>
      </w:pPr>
    </w:p>
    <w:p w14:paraId="6ADE1FB1">
      <w:pPr>
        <w:rPr>
          <w:rFonts w:ascii="仿宋" w:hAnsi="仿宋" w:eastAsia="仿宋"/>
          <w:b/>
          <w:bCs/>
          <w:sz w:val="28"/>
        </w:rPr>
      </w:pPr>
      <w:r>
        <w:rPr>
          <w:rFonts w:hint="eastAsia" w:ascii="仿宋" w:hAnsi="仿宋" w:eastAsia="仿宋"/>
          <w:b/>
          <w:bCs/>
          <w:sz w:val="28"/>
        </w:rPr>
        <w:br w:type="page"/>
      </w:r>
    </w:p>
    <w:p w14:paraId="6672AD1A">
      <w:pPr>
        <w:rPr>
          <w:rFonts w:eastAsia="黑体"/>
          <w:b/>
          <w:bCs/>
          <w:sz w:val="28"/>
        </w:rPr>
      </w:pPr>
      <w:r>
        <w:rPr>
          <w:rFonts w:hint="eastAsia" w:eastAsia="黑体"/>
          <w:b/>
          <w:bCs/>
          <w:sz w:val="28"/>
        </w:rPr>
        <w:t>附件1</w:t>
      </w:r>
    </w:p>
    <w:p w14:paraId="5867BC8C">
      <w:pPr>
        <w:jc w:val="center"/>
        <w:rPr>
          <w:rFonts w:eastAsia="黑体"/>
          <w:b/>
          <w:bCs/>
          <w:sz w:val="28"/>
        </w:rPr>
      </w:pPr>
      <w:r>
        <w:rPr>
          <w:rFonts w:hint="eastAsia" w:eastAsia="黑体"/>
          <w:b/>
          <w:bCs/>
          <w:sz w:val="28"/>
        </w:rPr>
        <w:t>投标报名表</w:t>
      </w:r>
    </w:p>
    <w:p w14:paraId="1EB93B9A">
      <w:pPr>
        <w:ind w:firstLine="120" w:firstLineChars="50"/>
        <w:rPr>
          <w:sz w:val="24"/>
        </w:rPr>
      </w:pPr>
      <w:r>
        <w:rPr>
          <w:rFonts w:hint="eastAsia"/>
          <w:sz w:val="24"/>
        </w:rPr>
        <w:t>公章：</w:t>
      </w:r>
    </w:p>
    <w:tbl>
      <w:tblPr>
        <w:tblStyle w:val="49"/>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1"/>
        <w:gridCol w:w="2526"/>
        <w:gridCol w:w="2272"/>
        <w:gridCol w:w="2325"/>
      </w:tblGrid>
      <w:tr w14:paraId="350E0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4" w:hRule="atLeast"/>
          <w:jc w:val="center"/>
        </w:trPr>
        <w:tc>
          <w:tcPr>
            <w:tcW w:w="1801" w:type="dxa"/>
            <w:vAlign w:val="center"/>
          </w:tcPr>
          <w:p w14:paraId="43303645">
            <w:pPr>
              <w:jc w:val="center"/>
              <w:rPr>
                <w:sz w:val="24"/>
                <w:szCs w:val="24"/>
              </w:rPr>
            </w:pPr>
            <w:r>
              <w:rPr>
                <w:rFonts w:hint="eastAsia"/>
                <w:sz w:val="24"/>
                <w:szCs w:val="24"/>
              </w:rPr>
              <w:t>项目名称</w:t>
            </w:r>
          </w:p>
        </w:tc>
        <w:tc>
          <w:tcPr>
            <w:tcW w:w="7123" w:type="dxa"/>
            <w:gridSpan w:val="3"/>
            <w:vAlign w:val="bottom"/>
          </w:tcPr>
          <w:p w14:paraId="2B9EDF2B">
            <w:pPr>
              <w:pStyle w:val="27"/>
              <w:jc w:val="center"/>
              <w:rPr>
                <w:rFonts w:hAnsi="宋体" w:eastAsia="宋体" w:cs="宋体"/>
                <w:szCs w:val="24"/>
              </w:rPr>
            </w:pPr>
            <w:r>
              <w:rPr>
                <w:rFonts w:hint="eastAsia" w:hAnsi="宋体" w:eastAsia="宋体" w:cs="宋体"/>
                <w:szCs w:val="24"/>
              </w:rPr>
              <w:t>《</w:t>
            </w:r>
            <w:r>
              <w:rPr>
                <w:rFonts w:hint="eastAsia" w:hAnsi="宋体" w:eastAsia="宋体" w:cs="宋体"/>
                <w:szCs w:val="24"/>
                <w:lang w:val="en-US"/>
              </w:rPr>
              <w:t>中国重汽集团济南动力有限公司成型厂2026年防暑降温物资采购项目</w:t>
            </w:r>
            <w:r>
              <w:rPr>
                <w:rFonts w:hint="eastAsia" w:hAnsi="宋体" w:eastAsia="宋体" w:cs="宋体"/>
                <w:szCs w:val="24"/>
              </w:rPr>
              <w:t>》</w:t>
            </w:r>
          </w:p>
          <w:p w14:paraId="08E42FE5">
            <w:pPr>
              <w:jc w:val="center"/>
              <w:rPr>
                <w:rFonts w:ascii="宋体" w:hAnsi="Courier New"/>
              </w:rPr>
            </w:pPr>
          </w:p>
        </w:tc>
      </w:tr>
      <w:tr w14:paraId="29909E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8" w:hRule="atLeast"/>
          <w:jc w:val="center"/>
        </w:trPr>
        <w:tc>
          <w:tcPr>
            <w:tcW w:w="1801" w:type="dxa"/>
            <w:vAlign w:val="center"/>
          </w:tcPr>
          <w:p w14:paraId="76D48221">
            <w:pPr>
              <w:jc w:val="center"/>
              <w:rPr>
                <w:sz w:val="24"/>
                <w:szCs w:val="24"/>
              </w:rPr>
            </w:pPr>
            <w:r>
              <w:rPr>
                <w:rFonts w:hint="eastAsia"/>
                <w:sz w:val="24"/>
                <w:szCs w:val="24"/>
              </w:rPr>
              <w:t>投标单位</w:t>
            </w:r>
          </w:p>
          <w:p w14:paraId="5191212D">
            <w:pPr>
              <w:jc w:val="center"/>
              <w:rPr>
                <w:sz w:val="24"/>
                <w:szCs w:val="24"/>
              </w:rPr>
            </w:pPr>
            <w:r>
              <w:rPr>
                <w:rFonts w:hint="eastAsia"/>
                <w:sz w:val="24"/>
                <w:szCs w:val="24"/>
              </w:rPr>
              <w:t>（全称）</w:t>
            </w:r>
          </w:p>
        </w:tc>
        <w:tc>
          <w:tcPr>
            <w:tcW w:w="7123" w:type="dxa"/>
            <w:gridSpan w:val="3"/>
            <w:vAlign w:val="center"/>
          </w:tcPr>
          <w:p w14:paraId="47B2987C">
            <w:pPr>
              <w:jc w:val="center"/>
              <w:rPr>
                <w:sz w:val="24"/>
                <w:szCs w:val="24"/>
              </w:rPr>
            </w:pPr>
          </w:p>
        </w:tc>
      </w:tr>
      <w:tr w14:paraId="2EFBA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1801" w:type="dxa"/>
            <w:vAlign w:val="center"/>
          </w:tcPr>
          <w:p w14:paraId="2C1A52C1">
            <w:pPr>
              <w:jc w:val="center"/>
              <w:rPr>
                <w:sz w:val="24"/>
                <w:szCs w:val="24"/>
              </w:rPr>
            </w:pPr>
            <w:r>
              <w:rPr>
                <w:rFonts w:hint="eastAsia"/>
                <w:sz w:val="24"/>
                <w:szCs w:val="24"/>
              </w:rPr>
              <w:t>项目负责人</w:t>
            </w:r>
          </w:p>
        </w:tc>
        <w:tc>
          <w:tcPr>
            <w:tcW w:w="2526" w:type="dxa"/>
            <w:vAlign w:val="center"/>
          </w:tcPr>
          <w:p w14:paraId="08E56E77">
            <w:pPr>
              <w:jc w:val="center"/>
              <w:rPr>
                <w:sz w:val="24"/>
                <w:szCs w:val="24"/>
              </w:rPr>
            </w:pPr>
          </w:p>
        </w:tc>
        <w:tc>
          <w:tcPr>
            <w:tcW w:w="2272" w:type="dxa"/>
            <w:vAlign w:val="center"/>
          </w:tcPr>
          <w:p w14:paraId="64CB6F1F">
            <w:pPr>
              <w:jc w:val="center"/>
              <w:rPr>
                <w:sz w:val="24"/>
                <w:szCs w:val="24"/>
              </w:rPr>
            </w:pPr>
            <w:r>
              <w:rPr>
                <w:rFonts w:hint="eastAsia"/>
                <w:sz w:val="24"/>
                <w:szCs w:val="24"/>
              </w:rPr>
              <w:t>联系电话</w:t>
            </w:r>
          </w:p>
        </w:tc>
        <w:tc>
          <w:tcPr>
            <w:tcW w:w="2325" w:type="dxa"/>
            <w:vAlign w:val="center"/>
          </w:tcPr>
          <w:p w14:paraId="6B72D253">
            <w:pPr>
              <w:jc w:val="center"/>
              <w:rPr>
                <w:sz w:val="24"/>
                <w:szCs w:val="24"/>
              </w:rPr>
            </w:pPr>
          </w:p>
        </w:tc>
      </w:tr>
      <w:tr w14:paraId="4C1FC4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5" w:hRule="atLeast"/>
          <w:jc w:val="center"/>
        </w:trPr>
        <w:tc>
          <w:tcPr>
            <w:tcW w:w="1801" w:type="dxa"/>
            <w:vAlign w:val="center"/>
          </w:tcPr>
          <w:p w14:paraId="0651F30A">
            <w:pPr>
              <w:jc w:val="center"/>
              <w:rPr>
                <w:sz w:val="24"/>
                <w:szCs w:val="24"/>
              </w:rPr>
            </w:pPr>
            <w:r>
              <w:rPr>
                <w:rFonts w:hint="eastAsia"/>
                <w:sz w:val="24"/>
                <w:szCs w:val="24"/>
              </w:rPr>
              <w:t>公司电话</w:t>
            </w:r>
          </w:p>
        </w:tc>
        <w:tc>
          <w:tcPr>
            <w:tcW w:w="2526" w:type="dxa"/>
            <w:vAlign w:val="center"/>
          </w:tcPr>
          <w:p w14:paraId="10E57697">
            <w:pPr>
              <w:jc w:val="center"/>
              <w:rPr>
                <w:sz w:val="24"/>
                <w:szCs w:val="24"/>
              </w:rPr>
            </w:pPr>
          </w:p>
        </w:tc>
        <w:tc>
          <w:tcPr>
            <w:tcW w:w="2272" w:type="dxa"/>
            <w:vAlign w:val="center"/>
          </w:tcPr>
          <w:p w14:paraId="4E033BEC">
            <w:pPr>
              <w:jc w:val="center"/>
              <w:rPr>
                <w:sz w:val="24"/>
                <w:szCs w:val="24"/>
              </w:rPr>
            </w:pPr>
            <w:r>
              <w:rPr>
                <w:rFonts w:hint="eastAsia"/>
                <w:sz w:val="24"/>
                <w:szCs w:val="24"/>
              </w:rPr>
              <w:t>传真</w:t>
            </w:r>
          </w:p>
        </w:tc>
        <w:tc>
          <w:tcPr>
            <w:tcW w:w="2325" w:type="dxa"/>
            <w:vAlign w:val="center"/>
          </w:tcPr>
          <w:p w14:paraId="6D1EA7FF">
            <w:pPr>
              <w:jc w:val="center"/>
              <w:rPr>
                <w:sz w:val="24"/>
                <w:szCs w:val="24"/>
              </w:rPr>
            </w:pPr>
          </w:p>
        </w:tc>
      </w:tr>
      <w:tr w14:paraId="5B75D7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8" w:hRule="atLeast"/>
          <w:jc w:val="center"/>
        </w:trPr>
        <w:tc>
          <w:tcPr>
            <w:tcW w:w="1801" w:type="dxa"/>
            <w:vAlign w:val="center"/>
          </w:tcPr>
          <w:p w14:paraId="79C6B949">
            <w:pPr>
              <w:jc w:val="center"/>
              <w:rPr>
                <w:sz w:val="24"/>
                <w:szCs w:val="24"/>
              </w:rPr>
            </w:pPr>
            <w:r>
              <w:rPr>
                <w:rFonts w:hint="eastAsia"/>
                <w:sz w:val="24"/>
                <w:szCs w:val="24"/>
              </w:rPr>
              <w:t>E-mail</w:t>
            </w:r>
          </w:p>
        </w:tc>
        <w:tc>
          <w:tcPr>
            <w:tcW w:w="7123" w:type="dxa"/>
            <w:gridSpan w:val="3"/>
            <w:vAlign w:val="center"/>
          </w:tcPr>
          <w:p w14:paraId="57BF2831">
            <w:pPr>
              <w:jc w:val="center"/>
              <w:rPr>
                <w:sz w:val="24"/>
                <w:szCs w:val="24"/>
              </w:rPr>
            </w:pPr>
          </w:p>
        </w:tc>
      </w:tr>
      <w:tr w14:paraId="71EB4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1" w:hRule="atLeast"/>
          <w:jc w:val="center"/>
        </w:trPr>
        <w:tc>
          <w:tcPr>
            <w:tcW w:w="1801" w:type="dxa"/>
            <w:vAlign w:val="center"/>
          </w:tcPr>
          <w:p w14:paraId="52DD6685">
            <w:pPr>
              <w:jc w:val="center"/>
              <w:rPr>
                <w:sz w:val="24"/>
                <w:szCs w:val="24"/>
              </w:rPr>
            </w:pPr>
            <w:r>
              <w:rPr>
                <w:rFonts w:hint="eastAsia"/>
                <w:sz w:val="24"/>
                <w:szCs w:val="24"/>
              </w:rPr>
              <w:t>报名时间</w:t>
            </w:r>
          </w:p>
        </w:tc>
        <w:tc>
          <w:tcPr>
            <w:tcW w:w="7123" w:type="dxa"/>
            <w:gridSpan w:val="3"/>
            <w:vAlign w:val="center"/>
          </w:tcPr>
          <w:p w14:paraId="12B2D6E8">
            <w:pPr>
              <w:jc w:val="center"/>
              <w:rPr>
                <w:sz w:val="24"/>
                <w:szCs w:val="24"/>
              </w:rPr>
            </w:pPr>
            <w:r>
              <w:rPr>
                <w:rFonts w:hint="eastAsia"/>
                <w:sz w:val="24"/>
                <w:szCs w:val="24"/>
              </w:rPr>
              <w:t>年    月    日</w:t>
            </w:r>
          </w:p>
        </w:tc>
      </w:tr>
    </w:tbl>
    <w:p w14:paraId="6AF25D2F">
      <w:pPr>
        <w:ind w:left="470" w:leftChars="114" w:right="69" w:rightChars="33" w:hanging="231" w:hangingChars="96"/>
        <w:rPr>
          <w:rFonts w:ascii="宋体" w:hAnsi="宋体"/>
          <w:sz w:val="24"/>
        </w:rPr>
      </w:pPr>
      <w:r>
        <w:rPr>
          <w:rFonts w:hint="eastAsia" w:ascii="宋体" w:hAnsi="宋体"/>
          <w:b/>
          <w:sz w:val="24"/>
        </w:rPr>
        <w:t>注：</w:t>
      </w:r>
      <w:r>
        <w:rPr>
          <w:rFonts w:hint="eastAsia" w:ascii="宋体" w:hAnsi="宋体"/>
          <w:sz w:val="24"/>
        </w:rPr>
        <w:t>请投标单位认真填写并加盖公章，并于规定时间前回传。缺项及不按要求时间回复均视为自动放弃本次投标资格。</w:t>
      </w:r>
    </w:p>
    <w:p w14:paraId="6EEDCC7B">
      <w:pPr>
        <w:ind w:firstLine="240" w:firstLineChars="100"/>
        <w:rPr>
          <w:rFonts w:ascii="宋体" w:hAnsi="宋体"/>
          <w:sz w:val="24"/>
        </w:rPr>
      </w:pPr>
      <w:r>
        <w:rPr>
          <w:rFonts w:hint="eastAsia" w:ascii="宋体" w:hAnsi="宋体"/>
          <w:sz w:val="24"/>
        </w:rPr>
        <w:t xml:space="preserve">联系人：                 联系电话：    </w:t>
      </w:r>
    </w:p>
    <w:p w14:paraId="33CA86FE">
      <w:pPr>
        <w:ind w:firstLine="240" w:firstLineChars="100"/>
        <w:rPr>
          <w:rFonts w:ascii="宋体" w:hAnsi="宋体"/>
          <w:sz w:val="24"/>
        </w:rPr>
      </w:pPr>
    </w:p>
    <w:p w14:paraId="7BA97EEF">
      <w:pPr>
        <w:ind w:firstLine="240" w:firstLineChars="100"/>
        <w:rPr>
          <w:rFonts w:ascii="宋体" w:hAnsi="宋体"/>
          <w:sz w:val="24"/>
        </w:rPr>
      </w:pPr>
    </w:p>
    <w:p w14:paraId="30778DA9">
      <w:pPr>
        <w:ind w:firstLine="240" w:firstLineChars="100"/>
        <w:rPr>
          <w:rFonts w:ascii="宋体" w:hAnsi="宋体"/>
          <w:sz w:val="24"/>
        </w:rPr>
      </w:pPr>
    </w:p>
    <w:p w14:paraId="75826987">
      <w:pPr>
        <w:ind w:firstLine="240" w:firstLineChars="100"/>
        <w:rPr>
          <w:rFonts w:ascii="宋体" w:hAnsi="宋体"/>
          <w:sz w:val="24"/>
        </w:rPr>
      </w:pPr>
    </w:p>
    <w:p w14:paraId="271757C8">
      <w:pPr>
        <w:ind w:firstLine="240" w:firstLineChars="100"/>
        <w:rPr>
          <w:rFonts w:ascii="宋体" w:hAnsi="宋体"/>
          <w:sz w:val="24"/>
        </w:rPr>
      </w:pPr>
    </w:p>
    <w:p w14:paraId="458F5152">
      <w:pPr>
        <w:ind w:firstLine="240" w:firstLineChars="100"/>
        <w:rPr>
          <w:rFonts w:ascii="宋体" w:hAnsi="宋体"/>
          <w:sz w:val="24"/>
        </w:rPr>
      </w:pPr>
    </w:p>
    <w:p w14:paraId="262FA370">
      <w:pPr>
        <w:ind w:firstLine="240" w:firstLineChars="100"/>
        <w:rPr>
          <w:rFonts w:ascii="宋体" w:hAnsi="宋体"/>
          <w:sz w:val="24"/>
        </w:rPr>
      </w:pPr>
    </w:p>
    <w:p w14:paraId="0C9DC1B4">
      <w:pPr>
        <w:ind w:firstLine="240" w:firstLineChars="100"/>
        <w:rPr>
          <w:rFonts w:ascii="宋体" w:hAnsi="宋体"/>
          <w:sz w:val="24"/>
        </w:rPr>
      </w:pPr>
    </w:p>
    <w:p w14:paraId="1B1CCAD8">
      <w:pPr>
        <w:ind w:firstLine="240" w:firstLineChars="100"/>
        <w:rPr>
          <w:rFonts w:ascii="宋体" w:hAnsi="宋体"/>
          <w:sz w:val="24"/>
        </w:rPr>
      </w:pPr>
    </w:p>
    <w:p w14:paraId="3A9E79A4">
      <w:pPr>
        <w:ind w:firstLine="240" w:firstLineChars="100"/>
        <w:rPr>
          <w:rFonts w:ascii="宋体" w:hAnsi="宋体"/>
          <w:sz w:val="24"/>
        </w:rPr>
      </w:pPr>
    </w:p>
    <w:p w14:paraId="6CAD52C1">
      <w:pPr>
        <w:rPr>
          <w:rFonts w:eastAsia="黑体"/>
          <w:b/>
          <w:bCs/>
          <w:sz w:val="28"/>
        </w:rPr>
      </w:pPr>
      <w:r>
        <w:rPr>
          <w:rFonts w:hint="eastAsia" w:eastAsia="黑体"/>
          <w:b/>
          <w:bCs/>
          <w:sz w:val="28"/>
        </w:rPr>
        <w:t>附件2</w:t>
      </w:r>
    </w:p>
    <w:p w14:paraId="504CAF92">
      <w:pPr>
        <w:pStyle w:val="27"/>
        <w:ind w:firstLine="480" w:firstLineChars="200"/>
        <w:rPr>
          <w:rFonts w:hAnsi="宋体" w:eastAsia="宋体"/>
          <w:kern w:val="0"/>
          <w:sz w:val="21"/>
          <w:szCs w:val="21"/>
          <w:lang w:val="en-US"/>
        </w:rPr>
      </w:pPr>
      <w:r>
        <w:rPr>
          <w:rFonts w:hint="eastAsia" w:hAnsi="宋体"/>
        </w:rPr>
        <w:t>项目名称：</w:t>
      </w:r>
      <w:r>
        <w:rPr>
          <w:rFonts w:hint="eastAsia" w:hAnsi="宋体" w:eastAsia="宋体"/>
          <w:kern w:val="0"/>
          <w:sz w:val="21"/>
          <w:szCs w:val="21"/>
          <w:lang w:val="en-US"/>
        </w:rPr>
        <w:t>《中国重汽集团济南动力有限公司成型厂2026年防暑降温物资采购项目》</w:t>
      </w:r>
    </w:p>
    <w:p w14:paraId="28F85ED0">
      <w:pPr>
        <w:rPr>
          <w:rFonts w:ascii="宋体" w:hAnsi="宋体"/>
        </w:rPr>
      </w:pPr>
    </w:p>
    <w:p w14:paraId="5B5A252E">
      <w:pPr>
        <w:pStyle w:val="27"/>
        <w:rPr>
          <w:rFonts w:hAnsi="宋体"/>
          <w:szCs w:val="21"/>
        </w:rPr>
      </w:pPr>
      <w:r>
        <w:rPr>
          <w:rFonts w:hint="eastAsia" w:hAnsi="宋体"/>
          <w:szCs w:val="21"/>
        </w:rPr>
        <w:t>日期：  年   月   日</w:t>
      </w:r>
    </w:p>
    <w:p w14:paraId="2C514AD3">
      <w:pPr>
        <w:jc w:val="center"/>
        <w:rPr>
          <w:rFonts w:eastAsia="黑体"/>
          <w:b/>
          <w:bCs/>
          <w:sz w:val="28"/>
        </w:rPr>
      </w:pPr>
      <w:r>
        <w:rPr>
          <w:rFonts w:hint="eastAsia" w:eastAsia="黑体"/>
          <w:b/>
          <w:bCs/>
          <w:sz w:val="28"/>
        </w:rPr>
        <w:t>法人授权委托书</w:t>
      </w:r>
    </w:p>
    <w:p w14:paraId="45B056D2">
      <w:pPr>
        <w:rPr>
          <w:rFonts w:ascii="宋体" w:hAnsi="宋体"/>
          <w:u w:val="single"/>
        </w:rPr>
      </w:pPr>
      <w:r>
        <w:rPr>
          <w:rFonts w:hint="eastAsia" w:ascii="宋体" w:hAnsi="宋体"/>
          <w:u w:val="single"/>
        </w:rPr>
        <w:t>中国重汽集团济南动力有限公司：</w:t>
      </w:r>
    </w:p>
    <w:p w14:paraId="18FF8BC9">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（授权代表姓名）        </w:t>
      </w:r>
      <w:r>
        <w:rPr>
          <w:rFonts w:hint="eastAsia" w:ascii="宋体" w:hAnsi="宋体"/>
          <w:kern w:val="0"/>
          <w:szCs w:val="21"/>
        </w:rPr>
        <w:t xml:space="preserve">为我公司参加贵方组织的 </w:t>
      </w:r>
      <w:r>
        <w:rPr>
          <w:rFonts w:hint="eastAsia" w:ascii="宋体" w:hAnsi="宋体"/>
          <w:kern w:val="0"/>
          <w:szCs w:val="21"/>
          <w:u w:val="single"/>
        </w:rPr>
        <w:t>《中国重汽集团济南动力有限公司成型厂2026年防暑降温物资采购项目》</w:t>
      </w:r>
      <w:r>
        <w:rPr>
          <w:rFonts w:hint="eastAsia" w:ascii="宋体" w:hAnsi="宋体"/>
          <w:kern w:val="0"/>
          <w:szCs w:val="21"/>
        </w:rPr>
        <w:t>的法定代表人授权委托代理人，全权代表本公司处理投标过程中的一切事宜，包括：投标、参与开标、谈判、签约等。投标人授权代表在投标过程中所签署的一切文件和处理与之有关的一切事务，我公司均予以认可并对此承担全部责任。</w:t>
      </w:r>
    </w:p>
    <w:p w14:paraId="1EA25B2A">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55901620">
      <w:pPr>
        <w:spacing w:line="360" w:lineRule="auto"/>
        <w:ind w:firstLine="420" w:firstLineChars="200"/>
        <w:rPr>
          <w:rFonts w:ascii="宋体"/>
          <w:kern w:val="0"/>
          <w:szCs w:val="21"/>
        </w:rPr>
      </w:pPr>
      <w:r>
        <w:rPr>
          <w:rFonts w:hint="eastAsia" w:ascii="宋体" w:hAnsi="宋体"/>
          <w:kern w:val="0"/>
          <w:szCs w:val="21"/>
        </w:rPr>
        <w:t>授权代表无转委托权，特此委托。</w:t>
      </w:r>
    </w:p>
    <w:p w14:paraId="13ADA87D">
      <w:pPr>
        <w:spacing w:line="360" w:lineRule="auto"/>
        <w:ind w:firstLine="420" w:firstLineChars="200"/>
        <w:rPr>
          <w:rFonts w:ascii="宋体"/>
          <w:kern w:val="0"/>
          <w:szCs w:val="21"/>
        </w:rPr>
      </w:pPr>
      <w:r>
        <w:rPr>
          <w:rFonts w:hint="eastAsia" w:ascii="宋体" w:hAnsi="宋体"/>
          <w:kern w:val="0"/>
          <w:szCs w:val="21"/>
          <w:u w:val="single"/>
        </w:rPr>
        <w:t>授权代表</w:t>
      </w:r>
      <w:r>
        <w:rPr>
          <w:rFonts w:hint="eastAsia" w:ascii="宋体" w:hAnsi="宋体"/>
          <w:kern w:val="0"/>
          <w:szCs w:val="21"/>
        </w:rPr>
        <w:t>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0825753E">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rPr>
        <w:t xml:space="preserve">  电话：</w:t>
      </w:r>
      <w:r>
        <w:rPr>
          <w:rFonts w:hint="eastAsia" w:ascii="宋体" w:hAnsi="宋体"/>
          <w:kern w:val="0"/>
          <w:szCs w:val="21"/>
          <w:u w:val="single"/>
        </w:rPr>
        <w:t xml:space="preserve">       </w:t>
      </w:r>
      <w:r>
        <w:rPr>
          <w:rFonts w:ascii="宋体" w:hAnsi="宋体"/>
          <w:kern w:val="0"/>
          <w:szCs w:val="21"/>
        </w:rPr>
        <w:t xml:space="preserve">    </w:t>
      </w:r>
    </w:p>
    <w:p w14:paraId="200F76FC">
      <w:pPr>
        <w:spacing w:line="360" w:lineRule="auto"/>
        <w:ind w:firstLine="420" w:firstLineChars="200"/>
        <w:rPr>
          <w:rFonts w:ascii="宋体"/>
          <w:kern w:val="0"/>
          <w:szCs w:val="21"/>
        </w:rPr>
      </w:pPr>
      <w:r>
        <w:rPr>
          <w:rFonts w:hint="eastAsia" w:ascii="宋体" w:hAnsi="宋体"/>
          <w:kern w:val="0"/>
          <w:szCs w:val="21"/>
        </w:rPr>
        <w:t>投标人名称：（盖单位公章）</w:t>
      </w:r>
    </w:p>
    <w:p w14:paraId="0C546283">
      <w:pPr>
        <w:spacing w:line="360" w:lineRule="auto"/>
        <w:ind w:firstLine="420" w:firstLineChars="200"/>
        <w:rPr>
          <w:rFonts w:ascii="宋体"/>
          <w:kern w:val="0"/>
          <w:szCs w:val="21"/>
        </w:rPr>
      </w:pPr>
      <w:r>
        <w:rPr>
          <w:rFonts w:hint="eastAsia" w:ascii="宋体" w:hAnsi="宋体"/>
          <w:kern w:val="0"/>
          <w:szCs w:val="21"/>
        </w:rPr>
        <w:t>法定代表人：（签字）</w:t>
      </w:r>
    </w:p>
    <w:p w14:paraId="1C540193">
      <w:pPr>
        <w:spacing w:line="360" w:lineRule="auto"/>
        <w:rPr>
          <w:rFonts w:ascii="宋体"/>
          <w:kern w:val="0"/>
          <w:szCs w:val="21"/>
        </w:rPr>
      </w:pPr>
    </w:p>
    <w:p w14:paraId="5DCD30E7">
      <w:pPr>
        <w:rPr>
          <w:rFonts w:eastAsia="黑体"/>
          <w:b/>
          <w:bCs/>
          <w:sz w:val="28"/>
        </w:rPr>
      </w:pPr>
      <w:r>
        <w:rPr>
          <w:rFonts w:hint="eastAsia" w:ascii="宋体" w:hAnsi="宋体"/>
          <w:b/>
          <w:kern w:val="0"/>
          <w:szCs w:val="21"/>
        </w:rPr>
        <w:t>附法人代表及被授权人（授权代表）有效的身份证正反两面</w:t>
      </w:r>
    </w:p>
    <w:p w14:paraId="23D9F938">
      <w:pPr>
        <w:rPr>
          <w:rFonts w:eastAsia="黑体"/>
          <w:b/>
          <w:bCs/>
          <w:sz w:val="28"/>
        </w:rPr>
      </w:pPr>
    </w:p>
    <w:p w14:paraId="7C3A9103">
      <w:pPr>
        <w:rPr>
          <w:rFonts w:eastAsia="黑体"/>
          <w:b/>
          <w:bCs/>
          <w:sz w:val="28"/>
        </w:rPr>
      </w:pPr>
    </w:p>
    <w:p w14:paraId="6DDA1EB7">
      <w:pPr>
        <w:rPr>
          <w:rFonts w:eastAsia="黑体"/>
          <w:b/>
          <w:bCs/>
          <w:sz w:val="28"/>
        </w:rPr>
      </w:pPr>
    </w:p>
    <w:p w14:paraId="63D951C8">
      <w:pPr>
        <w:rPr>
          <w:rFonts w:eastAsia="黑体"/>
          <w:b/>
          <w:bCs/>
          <w:sz w:val="28"/>
        </w:rPr>
      </w:pPr>
    </w:p>
    <w:p w14:paraId="232356E0">
      <w:pPr>
        <w:rPr>
          <w:rFonts w:eastAsia="黑体"/>
          <w:b/>
          <w:bCs/>
          <w:sz w:val="28"/>
        </w:rPr>
      </w:pPr>
    </w:p>
    <w:p w14:paraId="1DC89476">
      <w:pPr>
        <w:rPr>
          <w:rFonts w:eastAsia="黑体"/>
          <w:b/>
          <w:bCs/>
          <w:sz w:val="28"/>
        </w:rPr>
      </w:pPr>
    </w:p>
    <w:p w14:paraId="32F4387A">
      <w:pPr>
        <w:rPr>
          <w:rFonts w:eastAsia="黑体"/>
          <w:b/>
          <w:bCs/>
          <w:sz w:val="28"/>
        </w:rPr>
      </w:pPr>
    </w:p>
    <w:p w14:paraId="5E277058">
      <w:pPr>
        <w:pStyle w:val="22"/>
      </w:pPr>
    </w:p>
    <w:p w14:paraId="2A0DB982">
      <w:pPr>
        <w:rPr>
          <w:rFonts w:eastAsia="黑体"/>
          <w:b/>
          <w:bCs/>
          <w:sz w:val="28"/>
        </w:rPr>
      </w:pPr>
      <w:r>
        <w:rPr>
          <w:rFonts w:hint="eastAsia" w:eastAsia="黑体"/>
          <w:b/>
          <w:bCs/>
          <w:sz w:val="28"/>
        </w:rPr>
        <w:t>附件</w:t>
      </w:r>
      <w:r>
        <w:rPr>
          <w:rFonts w:eastAsia="黑体"/>
          <w:b/>
          <w:bCs/>
          <w:sz w:val="28"/>
        </w:rPr>
        <w:t>3</w:t>
      </w:r>
    </w:p>
    <w:p w14:paraId="6B928C63">
      <w:pPr>
        <w:rPr>
          <w:rFonts w:ascii="宋体" w:hAnsi="宋体"/>
        </w:rPr>
      </w:pPr>
    </w:p>
    <w:p w14:paraId="70209BD6">
      <w:pPr>
        <w:rPr>
          <w:u w:val="single"/>
        </w:rPr>
      </w:pPr>
      <w:r>
        <w:rPr>
          <w:rFonts w:hint="eastAsia" w:ascii="宋体" w:hAnsi="宋体"/>
        </w:rPr>
        <w:t>项目名称：</w:t>
      </w:r>
      <w:r>
        <w:rPr>
          <w:rFonts w:hint="eastAsia" w:ascii="宋体" w:hAnsi="宋体"/>
          <w:kern w:val="0"/>
          <w:szCs w:val="21"/>
          <w:u w:val="single"/>
        </w:rPr>
        <w:t>《中国重汽集团济南动力有限公司成型厂2026年防暑降温物资采购项目》</w:t>
      </w:r>
    </w:p>
    <w:p w14:paraId="2E0753E9">
      <w:pPr>
        <w:jc w:val="center"/>
        <w:rPr>
          <w:rFonts w:eastAsia="黑体"/>
          <w:b/>
          <w:bCs/>
          <w:sz w:val="28"/>
        </w:rPr>
      </w:pPr>
      <w:r>
        <w:rPr>
          <w:rFonts w:hint="eastAsia" w:eastAsia="黑体"/>
          <w:b/>
          <w:bCs/>
          <w:sz w:val="28"/>
        </w:rPr>
        <w:t>投标函</w:t>
      </w:r>
    </w:p>
    <w:p w14:paraId="6A2ACC29">
      <w:pPr>
        <w:rPr>
          <w:rFonts w:ascii="宋体" w:hAnsi="宋体"/>
          <w:u w:val="single"/>
        </w:rPr>
      </w:pPr>
      <w:r>
        <w:rPr>
          <w:rFonts w:hint="eastAsia" w:ascii="宋体" w:hAnsi="宋体"/>
        </w:rPr>
        <w:t>致</w:t>
      </w:r>
      <w:r>
        <w:rPr>
          <w:rFonts w:hint="eastAsia" w:ascii="宋体" w:hAnsi="宋体"/>
          <w:u w:val="single"/>
        </w:rPr>
        <w:t>（招标人名称）                            ：</w:t>
      </w:r>
    </w:p>
    <w:p w14:paraId="06E73BC8">
      <w:pPr>
        <w:ind w:firstLine="420" w:firstLineChars="200"/>
        <w:rPr>
          <w:rFonts w:ascii="宋体" w:hAnsi="宋体"/>
          <w:shd w:val="clear" w:color="auto" w:fill="FFFF00"/>
        </w:rPr>
      </w:pPr>
      <w:r>
        <w:rPr>
          <w:rFonts w:hint="eastAsia" w:ascii="宋体" w:hAnsi="宋体"/>
        </w:rPr>
        <w:t>根据贵方为（</w:t>
      </w:r>
      <w:r>
        <w:rPr>
          <w:rFonts w:hint="eastAsia" w:ascii="宋体" w:hAnsi="宋体"/>
          <w:u w:val="single"/>
        </w:rPr>
        <w:t xml:space="preserve">项目名称）                         </w:t>
      </w:r>
      <w:r>
        <w:rPr>
          <w:rFonts w:hint="eastAsia" w:ascii="宋体" w:hAnsi="宋体"/>
        </w:rPr>
        <w:t>的投标邀请，签字代表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14:paraId="6FED16EF">
      <w:pPr>
        <w:ind w:firstLine="422" w:firstLineChars="200"/>
        <w:rPr>
          <w:rFonts w:ascii="宋体" w:hAnsi="宋体"/>
        </w:rPr>
      </w:pPr>
      <w:r>
        <w:rPr>
          <w:rFonts w:hint="eastAsia" w:ascii="宋体" w:hAnsi="宋体"/>
          <w:b/>
        </w:rPr>
        <w:t>标书</w:t>
      </w:r>
      <w:r>
        <w:rPr>
          <w:rFonts w:hint="eastAsia" w:ascii="宋体" w:hAnsi="宋体"/>
        </w:rPr>
        <w:t>（正本</w:t>
      </w:r>
      <w:r>
        <w:rPr>
          <w:rFonts w:hint="eastAsia" w:ascii="宋体" w:hAnsi="宋体"/>
          <w:u w:val="single"/>
        </w:rPr>
        <w:t>1</w:t>
      </w:r>
      <w:r>
        <w:rPr>
          <w:rFonts w:hint="eastAsia" w:ascii="宋体" w:hAnsi="宋体"/>
        </w:rPr>
        <w:t>份）</w:t>
      </w:r>
    </w:p>
    <w:p w14:paraId="7595C043">
      <w:pPr>
        <w:ind w:firstLine="422" w:firstLineChars="200"/>
        <w:rPr>
          <w:rFonts w:ascii="宋体" w:hAnsi="宋体"/>
        </w:rPr>
      </w:pPr>
      <w:r>
        <w:rPr>
          <w:rFonts w:hint="eastAsia" w:ascii="宋体" w:hAnsi="宋体"/>
          <w:b/>
        </w:rPr>
        <w:t>开标一览表</w:t>
      </w:r>
      <w:r>
        <w:rPr>
          <w:rFonts w:hint="eastAsia" w:ascii="宋体" w:hAnsi="宋体"/>
        </w:rPr>
        <w:t>（1份）</w:t>
      </w:r>
    </w:p>
    <w:p w14:paraId="0CFDCAD8">
      <w:pPr>
        <w:ind w:firstLine="422" w:firstLineChars="200"/>
        <w:rPr>
          <w:rFonts w:ascii="宋体" w:hAnsi="宋体"/>
        </w:rPr>
      </w:pPr>
      <w:r>
        <w:rPr>
          <w:rFonts w:hint="eastAsia" w:ascii="宋体" w:hAnsi="宋体"/>
          <w:b/>
        </w:rPr>
        <w:t>资质证明文件</w:t>
      </w:r>
      <w:r>
        <w:rPr>
          <w:rFonts w:hint="eastAsia" w:ascii="宋体" w:hAnsi="宋体"/>
        </w:rPr>
        <w:t>（1份）</w:t>
      </w:r>
    </w:p>
    <w:p w14:paraId="7F5B87B9">
      <w:pPr>
        <w:ind w:firstLine="420" w:firstLineChars="200"/>
        <w:rPr>
          <w:rFonts w:ascii="宋体" w:hAnsi="宋体"/>
        </w:rPr>
      </w:pPr>
      <w:r>
        <w:rPr>
          <w:rFonts w:hint="eastAsia" w:ascii="宋体" w:hAnsi="宋体"/>
        </w:rPr>
        <w:t>据此，签字代表宣布同意如下：</w:t>
      </w:r>
    </w:p>
    <w:p w14:paraId="7572BA71">
      <w:pPr>
        <w:ind w:firstLine="420" w:firstLineChars="200"/>
        <w:rPr>
          <w:rFonts w:ascii="宋体" w:hAnsi="宋体"/>
        </w:rPr>
      </w:pPr>
      <w:r>
        <w:rPr>
          <w:rFonts w:hint="eastAsia" w:ascii="宋体" w:hAnsi="宋体"/>
        </w:rPr>
        <w:t>1.投标人将按招标文件的规定履行合同责任和义务。</w:t>
      </w:r>
    </w:p>
    <w:p w14:paraId="4D67732B">
      <w:pPr>
        <w:ind w:firstLine="420" w:firstLineChars="200"/>
        <w:rPr>
          <w:rFonts w:ascii="宋体" w:hAnsi="宋体"/>
        </w:rPr>
      </w:pPr>
      <w:r>
        <w:rPr>
          <w:rFonts w:hint="eastAsia" w:ascii="宋体" w:hAnsi="宋体"/>
        </w:rPr>
        <w:t>2.投标人已详细审查全部招标文件，包括修改文件（如有的话）以及全部参考资料和有关附件，我们完全理解并同意放弃对这方面有不明及误解的权利。</w:t>
      </w:r>
    </w:p>
    <w:p w14:paraId="14BA04AD">
      <w:pPr>
        <w:ind w:firstLine="420" w:firstLineChars="200"/>
        <w:rPr>
          <w:rFonts w:ascii="宋体" w:hAnsi="宋体"/>
        </w:rPr>
      </w:pPr>
      <w:r>
        <w:rPr>
          <w:rFonts w:hint="eastAsia" w:ascii="宋体" w:hAnsi="宋体"/>
        </w:rPr>
        <w:t>3.</w:t>
      </w:r>
      <w:r>
        <w:rPr>
          <w:rFonts w:hint="eastAsia"/>
          <w:szCs w:val="21"/>
        </w:rPr>
        <w:t>投标有效期：自投标截止之日起90个自然天内有效</w:t>
      </w:r>
      <w:r>
        <w:rPr>
          <w:rFonts w:hint="eastAsia" w:ascii="宋体" w:hAnsi="宋体"/>
          <w:szCs w:val="21"/>
        </w:rPr>
        <w:t>。</w:t>
      </w:r>
    </w:p>
    <w:p w14:paraId="3F522256">
      <w:pPr>
        <w:ind w:firstLine="420" w:firstLineChars="200"/>
        <w:rPr>
          <w:rFonts w:ascii="宋体" w:hAnsi="宋体"/>
        </w:rPr>
      </w:pPr>
      <w:r>
        <w:rPr>
          <w:rFonts w:hint="eastAsia" w:ascii="宋体" w:hAnsi="宋体"/>
        </w:rPr>
        <w:t>4.投标人同意提供贵方要求的可能与投标有关的一切数据和资料。</w:t>
      </w:r>
    </w:p>
    <w:p w14:paraId="4CFC0DA4">
      <w:pPr>
        <w:ind w:firstLine="420" w:firstLineChars="200"/>
        <w:rPr>
          <w:rFonts w:ascii="宋体" w:hAnsi="宋体"/>
        </w:rPr>
      </w:pPr>
      <w:r>
        <w:rPr>
          <w:rFonts w:hint="eastAsia" w:ascii="宋体" w:hAnsi="宋体"/>
        </w:rPr>
        <w:t>5.投标人承诺所提供的所有数据和资料均真实有效，如存在虚报情况，投标人愿为此承担一切法律责任，并主动退出本项目竞标。</w:t>
      </w:r>
    </w:p>
    <w:p w14:paraId="7CA42298">
      <w:pPr>
        <w:ind w:firstLine="420" w:firstLineChars="200"/>
        <w:rPr>
          <w:rFonts w:ascii="宋体" w:hAnsi="宋体"/>
        </w:rPr>
      </w:pPr>
      <w:r>
        <w:rPr>
          <w:rFonts w:hint="eastAsia" w:ascii="宋体" w:hAnsi="宋体"/>
        </w:rPr>
        <w:t>6.与本投标有关的一切正式往来通讯请寄：</w:t>
      </w:r>
    </w:p>
    <w:p w14:paraId="3FD00F24">
      <w:pPr>
        <w:ind w:left="795"/>
        <w:rPr>
          <w:rFonts w:ascii="宋体" w:hAnsi="宋体"/>
        </w:rPr>
      </w:pPr>
      <w:r>
        <w:rPr>
          <w:rFonts w:hint="eastAsia" w:ascii="宋体" w:hAnsi="宋体"/>
        </w:rPr>
        <w:t>地址：                                   邮编：</w:t>
      </w:r>
    </w:p>
    <w:p w14:paraId="2BE19D8A">
      <w:pPr>
        <w:ind w:left="795"/>
        <w:rPr>
          <w:rFonts w:ascii="宋体" w:hAnsi="宋体"/>
        </w:rPr>
      </w:pPr>
      <w:r>
        <w:rPr>
          <w:rFonts w:hint="eastAsia" w:ascii="宋体" w:hAnsi="宋体"/>
        </w:rPr>
        <w:t>电话：                                   传真：</w:t>
      </w:r>
    </w:p>
    <w:p w14:paraId="09657939">
      <w:pPr>
        <w:ind w:left="795"/>
      </w:pPr>
    </w:p>
    <w:p w14:paraId="14E83B21">
      <w:pPr>
        <w:ind w:left="795"/>
      </w:pPr>
    </w:p>
    <w:p w14:paraId="2C31160A">
      <w:pPr>
        <w:ind w:left="795"/>
      </w:pPr>
      <w:r>
        <w:rPr>
          <w:rFonts w:hint="eastAsia"/>
        </w:rPr>
        <w:t>投标人授权代表签字：                 职务：                 日期：</w:t>
      </w:r>
    </w:p>
    <w:p w14:paraId="7227482F">
      <w:pPr>
        <w:ind w:left="795"/>
      </w:pPr>
      <w:r>
        <w:rPr>
          <w:rFonts w:hint="eastAsia"/>
        </w:rPr>
        <w:t>投标人授权代表姓名、职务（印刷体）：</w:t>
      </w:r>
    </w:p>
    <w:p w14:paraId="68092902">
      <w:pPr>
        <w:ind w:left="795"/>
      </w:pPr>
      <w:r>
        <w:rPr>
          <w:rFonts w:hint="eastAsia"/>
        </w:rPr>
        <w:t>投标人名称（及公章）：</w:t>
      </w:r>
    </w:p>
    <w:p w14:paraId="42772E55">
      <w:pPr>
        <w:ind w:left="795"/>
      </w:pPr>
      <w:r>
        <w:rPr>
          <w:rFonts w:hint="eastAsia"/>
        </w:rPr>
        <w:t>日期：        年       月       日</w:t>
      </w:r>
    </w:p>
    <w:p w14:paraId="71394F56">
      <w:pPr>
        <w:rPr>
          <w:rFonts w:ascii="黑体" w:eastAsia="黑体"/>
          <w:sz w:val="30"/>
        </w:rPr>
      </w:pPr>
    </w:p>
    <w:p w14:paraId="3EA59BFD">
      <w:pPr>
        <w:rPr>
          <w:rFonts w:ascii="黑体" w:eastAsia="黑体"/>
          <w:sz w:val="30"/>
        </w:rPr>
      </w:pPr>
    </w:p>
    <w:p w14:paraId="725E1B97">
      <w:pPr>
        <w:rPr>
          <w:rFonts w:ascii="黑体" w:eastAsia="黑体"/>
          <w:sz w:val="30"/>
        </w:rPr>
      </w:pPr>
    </w:p>
    <w:p w14:paraId="1F55522A">
      <w:pPr>
        <w:rPr>
          <w:rFonts w:ascii="黑体" w:eastAsia="黑体"/>
          <w:sz w:val="30"/>
        </w:rPr>
      </w:pPr>
    </w:p>
    <w:p w14:paraId="273DD4B9">
      <w:pPr>
        <w:rPr>
          <w:rFonts w:ascii="黑体" w:eastAsia="黑体"/>
          <w:sz w:val="30"/>
        </w:rPr>
      </w:pPr>
    </w:p>
    <w:p w14:paraId="0A169148">
      <w:pPr>
        <w:rPr>
          <w:rFonts w:ascii="黑体" w:eastAsia="黑体"/>
          <w:sz w:val="30"/>
        </w:rPr>
      </w:pPr>
    </w:p>
    <w:p w14:paraId="1ED022FE">
      <w:pPr>
        <w:rPr>
          <w:rFonts w:eastAsia="黑体"/>
          <w:b/>
          <w:bCs/>
          <w:sz w:val="28"/>
        </w:rPr>
      </w:pPr>
    </w:p>
    <w:p w14:paraId="31DB27B7">
      <w:pPr>
        <w:rPr>
          <w:rFonts w:eastAsia="黑体"/>
          <w:b/>
          <w:bCs/>
          <w:sz w:val="28"/>
        </w:rPr>
      </w:pPr>
    </w:p>
    <w:p w14:paraId="3F8F6F39">
      <w:pPr>
        <w:rPr>
          <w:rFonts w:eastAsia="黑体"/>
          <w:b/>
          <w:bCs/>
          <w:sz w:val="28"/>
        </w:rPr>
      </w:pPr>
      <w:r>
        <w:rPr>
          <w:rFonts w:hint="eastAsia" w:eastAsia="黑体"/>
          <w:b/>
          <w:bCs/>
          <w:sz w:val="28"/>
        </w:rPr>
        <w:t>格式</w:t>
      </w:r>
    </w:p>
    <w:p w14:paraId="7CAAAC14">
      <w:r>
        <w:rPr>
          <w:rFonts w:hint="eastAsia" w:ascii="宋体" w:hAnsi="宋体"/>
        </w:rPr>
        <w:t>项目名称：</w:t>
      </w:r>
      <w:r>
        <w:rPr>
          <w:rFonts w:hint="eastAsia" w:ascii="宋体" w:hAnsi="宋体"/>
          <w:kern w:val="0"/>
          <w:szCs w:val="21"/>
          <w:u w:val="single"/>
        </w:rPr>
        <w:t>《中国重汽集团济南动力有限公司成型厂2026年防暑降温物资采购项目》</w:t>
      </w:r>
    </w:p>
    <w:p w14:paraId="3A987B52">
      <w:pPr>
        <w:rPr>
          <w:rFonts w:ascii="宋体" w:hAnsi="宋体"/>
        </w:rPr>
      </w:pPr>
    </w:p>
    <w:p w14:paraId="06BFBC9A">
      <w:pPr>
        <w:rPr>
          <w:rFonts w:ascii="宋体" w:hAnsi="宋体"/>
          <w:szCs w:val="21"/>
        </w:rPr>
      </w:pPr>
      <w:r>
        <w:rPr>
          <w:rFonts w:hint="eastAsia" w:ascii="宋体" w:hAnsi="宋体"/>
          <w:szCs w:val="21"/>
        </w:rPr>
        <w:t>日期：  年   月   日</w:t>
      </w:r>
    </w:p>
    <w:p w14:paraId="04B32230">
      <w:pPr>
        <w:jc w:val="center"/>
        <w:rPr>
          <w:rFonts w:ascii="黑体" w:eastAsia="黑体"/>
          <w:sz w:val="30"/>
        </w:rPr>
      </w:pPr>
      <w:r>
        <w:rPr>
          <w:rFonts w:hint="eastAsia" w:ascii="黑体" w:eastAsia="黑体"/>
          <w:sz w:val="30"/>
        </w:rPr>
        <w:t>投标文件目录</w:t>
      </w:r>
    </w:p>
    <w:tbl>
      <w:tblPr>
        <w:tblStyle w:val="4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6520"/>
        <w:gridCol w:w="1276"/>
      </w:tblGrid>
      <w:tr w14:paraId="609D5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7332E6D">
            <w:pPr>
              <w:jc w:val="center"/>
              <w:rPr>
                <w:szCs w:val="21"/>
              </w:rPr>
            </w:pPr>
            <w:r>
              <w:rPr>
                <w:rFonts w:hint="eastAsia"/>
                <w:szCs w:val="21"/>
              </w:rPr>
              <w:t>序号</w:t>
            </w:r>
          </w:p>
        </w:tc>
        <w:tc>
          <w:tcPr>
            <w:tcW w:w="6520" w:type="dxa"/>
            <w:vAlign w:val="center"/>
          </w:tcPr>
          <w:p w14:paraId="31890522">
            <w:pPr>
              <w:jc w:val="center"/>
              <w:rPr>
                <w:szCs w:val="21"/>
              </w:rPr>
            </w:pPr>
            <w:r>
              <w:rPr>
                <w:rFonts w:hint="eastAsia"/>
                <w:szCs w:val="21"/>
              </w:rPr>
              <w:t>主要内容</w:t>
            </w:r>
          </w:p>
        </w:tc>
        <w:tc>
          <w:tcPr>
            <w:tcW w:w="1276" w:type="dxa"/>
            <w:vAlign w:val="center"/>
          </w:tcPr>
          <w:p w14:paraId="7096B4A7">
            <w:pPr>
              <w:jc w:val="center"/>
              <w:rPr>
                <w:szCs w:val="21"/>
              </w:rPr>
            </w:pPr>
            <w:r>
              <w:rPr>
                <w:rFonts w:hint="eastAsia"/>
                <w:szCs w:val="21"/>
              </w:rPr>
              <w:t>索引</w:t>
            </w:r>
          </w:p>
        </w:tc>
      </w:tr>
      <w:tr w14:paraId="0F15F1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F81BC90">
            <w:pPr>
              <w:jc w:val="center"/>
            </w:pPr>
          </w:p>
        </w:tc>
        <w:tc>
          <w:tcPr>
            <w:tcW w:w="6520" w:type="dxa"/>
            <w:vAlign w:val="center"/>
          </w:tcPr>
          <w:p w14:paraId="7F2B8C38">
            <w:pPr>
              <w:jc w:val="center"/>
            </w:pPr>
          </w:p>
        </w:tc>
        <w:tc>
          <w:tcPr>
            <w:tcW w:w="1276" w:type="dxa"/>
            <w:vAlign w:val="center"/>
          </w:tcPr>
          <w:p w14:paraId="44AF2B1E">
            <w:pPr>
              <w:jc w:val="center"/>
            </w:pPr>
          </w:p>
        </w:tc>
      </w:tr>
      <w:tr w14:paraId="368B9E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7E229F0">
            <w:pPr>
              <w:jc w:val="center"/>
            </w:pPr>
          </w:p>
        </w:tc>
        <w:tc>
          <w:tcPr>
            <w:tcW w:w="6520" w:type="dxa"/>
            <w:vAlign w:val="center"/>
          </w:tcPr>
          <w:p w14:paraId="1A6FAE3D">
            <w:pPr>
              <w:jc w:val="center"/>
            </w:pPr>
          </w:p>
        </w:tc>
        <w:tc>
          <w:tcPr>
            <w:tcW w:w="1276" w:type="dxa"/>
            <w:vAlign w:val="center"/>
          </w:tcPr>
          <w:p w14:paraId="497C09AA">
            <w:pPr>
              <w:jc w:val="center"/>
            </w:pPr>
          </w:p>
        </w:tc>
      </w:tr>
      <w:tr w14:paraId="29D66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555ACA7">
            <w:pPr>
              <w:jc w:val="center"/>
            </w:pPr>
          </w:p>
        </w:tc>
        <w:tc>
          <w:tcPr>
            <w:tcW w:w="6520" w:type="dxa"/>
            <w:vAlign w:val="center"/>
          </w:tcPr>
          <w:p w14:paraId="62CD3D09">
            <w:pPr>
              <w:jc w:val="center"/>
            </w:pPr>
          </w:p>
        </w:tc>
        <w:tc>
          <w:tcPr>
            <w:tcW w:w="1276" w:type="dxa"/>
            <w:vAlign w:val="center"/>
          </w:tcPr>
          <w:p w14:paraId="76AB6F36">
            <w:pPr>
              <w:jc w:val="center"/>
            </w:pPr>
          </w:p>
        </w:tc>
      </w:tr>
      <w:tr w14:paraId="69D5C0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268050E">
            <w:pPr>
              <w:jc w:val="center"/>
            </w:pPr>
          </w:p>
        </w:tc>
        <w:tc>
          <w:tcPr>
            <w:tcW w:w="6520" w:type="dxa"/>
            <w:vAlign w:val="center"/>
          </w:tcPr>
          <w:p w14:paraId="0B96ABBA">
            <w:pPr>
              <w:jc w:val="center"/>
            </w:pPr>
          </w:p>
        </w:tc>
        <w:tc>
          <w:tcPr>
            <w:tcW w:w="1276" w:type="dxa"/>
            <w:vAlign w:val="center"/>
          </w:tcPr>
          <w:p w14:paraId="2E46B68B">
            <w:pPr>
              <w:jc w:val="center"/>
            </w:pPr>
          </w:p>
        </w:tc>
      </w:tr>
      <w:tr w14:paraId="27AF4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83E05BC">
            <w:pPr>
              <w:jc w:val="center"/>
            </w:pPr>
          </w:p>
        </w:tc>
        <w:tc>
          <w:tcPr>
            <w:tcW w:w="6520" w:type="dxa"/>
            <w:vAlign w:val="center"/>
          </w:tcPr>
          <w:p w14:paraId="0E6EE201">
            <w:pPr>
              <w:jc w:val="center"/>
            </w:pPr>
          </w:p>
        </w:tc>
        <w:tc>
          <w:tcPr>
            <w:tcW w:w="1276" w:type="dxa"/>
            <w:vAlign w:val="center"/>
          </w:tcPr>
          <w:p w14:paraId="4EE0F8A2">
            <w:pPr>
              <w:jc w:val="center"/>
            </w:pPr>
          </w:p>
        </w:tc>
      </w:tr>
      <w:tr w14:paraId="03625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A7D34B0">
            <w:pPr>
              <w:jc w:val="center"/>
            </w:pPr>
          </w:p>
        </w:tc>
        <w:tc>
          <w:tcPr>
            <w:tcW w:w="6520" w:type="dxa"/>
            <w:vAlign w:val="center"/>
          </w:tcPr>
          <w:p w14:paraId="005B03C8">
            <w:pPr>
              <w:jc w:val="center"/>
            </w:pPr>
          </w:p>
        </w:tc>
        <w:tc>
          <w:tcPr>
            <w:tcW w:w="1276" w:type="dxa"/>
            <w:vAlign w:val="center"/>
          </w:tcPr>
          <w:p w14:paraId="3EACB9D7">
            <w:pPr>
              <w:jc w:val="center"/>
            </w:pPr>
          </w:p>
        </w:tc>
      </w:tr>
      <w:tr w14:paraId="6D695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DCCA083">
            <w:pPr>
              <w:jc w:val="center"/>
            </w:pPr>
          </w:p>
        </w:tc>
        <w:tc>
          <w:tcPr>
            <w:tcW w:w="6520" w:type="dxa"/>
            <w:vAlign w:val="center"/>
          </w:tcPr>
          <w:p w14:paraId="5E36A94A">
            <w:pPr>
              <w:jc w:val="center"/>
            </w:pPr>
          </w:p>
        </w:tc>
        <w:tc>
          <w:tcPr>
            <w:tcW w:w="1276" w:type="dxa"/>
            <w:vAlign w:val="center"/>
          </w:tcPr>
          <w:p w14:paraId="720964B4">
            <w:pPr>
              <w:jc w:val="center"/>
            </w:pPr>
          </w:p>
        </w:tc>
      </w:tr>
      <w:tr w14:paraId="0C785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C7C2A68">
            <w:pPr>
              <w:jc w:val="center"/>
            </w:pPr>
          </w:p>
        </w:tc>
        <w:tc>
          <w:tcPr>
            <w:tcW w:w="6520" w:type="dxa"/>
            <w:vAlign w:val="center"/>
          </w:tcPr>
          <w:p w14:paraId="4273D895">
            <w:pPr>
              <w:jc w:val="center"/>
            </w:pPr>
          </w:p>
        </w:tc>
        <w:tc>
          <w:tcPr>
            <w:tcW w:w="1276" w:type="dxa"/>
            <w:vAlign w:val="center"/>
          </w:tcPr>
          <w:p w14:paraId="7148AF42">
            <w:pPr>
              <w:jc w:val="center"/>
            </w:pPr>
          </w:p>
        </w:tc>
      </w:tr>
      <w:tr w14:paraId="7630C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08A3F30">
            <w:pPr>
              <w:jc w:val="center"/>
            </w:pPr>
          </w:p>
        </w:tc>
        <w:tc>
          <w:tcPr>
            <w:tcW w:w="6520" w:type="dxa"/>
            <w:vAlign w:val="center"/>
          </w:tcPr>
          <w:p w14:paraId="52A6D254">
            <w:pPr>
              <w:jc w:val="center"/>
            </w:pPr>
          </w:p>
        </w:tc>
        <w:tc>
          <w:tcPr>
            <w:tcW w:w="1276" w:type="dxa"/>
            <w:vAlign w:val="center"/>
          </w:tcPr>
          <w:p w14:paraId="64DFBBB4">
            <w:pPr>
              <w:jc w:val="center"/>
            </w:pPr>
          </w:p>
        </w:tc>
      </w:tr>
      <w:tr w14:paraId="5F81BB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9A34B91">
            <w:pPr>
              <w:jc w:val="center"/>
            </w:pPr>
          </w:p>
        </w:tc>
        <w:tc>
          <w:tcPr>
            <w:tcW w:w="6520" w:type="dxa"/>
            <w:vAlign w:val="center"/>
          </w:tcPr>
          <w:p w14:paraId="1896E44D">
            <w:pPr>
              <w:jc w:val="center"/>
            </w:pPr>
          </w:p>
        </w:tc>
        <w:tc>
          <w:tcPr>
            <w:tcW w:w="1276" w:type="dxa"/>
            <w:vAlign w:val="center"/>
          </w:tcPr>
          <w:p w14:paraId="6FC123A7">
            <w:pPr>
              <w:jc w:val="center"/>
            </w:pPr>
          </w:p>
        </w:tc>
      </w:tr>
      <w:tr w14:paraId="67716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EF0AAAD">
            <w:pPr>
              <w:jc w:val="center"/>
            </w:pPr>
          </w:p>
        </w:tc>
        <w:tc>
          <w:tcPr>
            <w:tcW w:w="6520" w:type="dxa"/>
            <w:vAlign w:val="center"/>
          </w:tcPr>
          <w:p w14:paraId="41D06BFD">
            <w:pPr>
              <w:jc w:val="center"/>
            </w:pPr>
          </w:p>
        </w:tc>
        <w:tc>
          <w:tcPr>
            <w:tcW w:w="1276" w:type="dxa"/>
            <w:vAlign w:val="center"/>
          </w:tcPr>
          <w:p w14:paraId="73CBAB23">
            <w:pPr>
              <w:jc w:val="center"/>
            </w:pPr>
          </w:p>
        </w:tc>
      </w:tr>
      <w:tr w14:paraId="2E3C8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3ED6988">
            <w:pPr>
              <w:jc w:val="center"/>
            </w:pPr>
          </w:p>
        </w:tc>
        <w:tc>
          <w:tcPr>
            <w:tcW w:w="6520" w:type="dxa"/>
            <w:vAlign w:val="center"/>
          </w:tcPr>
          <w:p w14:paraId="45F63FCD">
            <w:pPr>
              <w:jc w:val="center"/>
            </w:pPr>
          </w:p>
        </w:tc>
        <w:tc>
          <w:tcPr>
            <w:tcW w:w="1276" w:type="dxa"/>
            <w:vAlign w:val="center"/>
          </w:tcPr>
          <w:p w14:paraId="12FA7A8F">
            <w:pPr>
              <w:jc w:val="center"/>
            </w:pPr>
          </w:p>
        </w:tc>
      </w:tr>
    </w:tbl>
    <w:p w14:paraId="6307AD08">
      <w:pPr>
        <w:rPr>
          <w:rFonts w:ascii="宋体" w:hAnsi="宋体"/>
          <w:sz w:val="24"/>
          <w:szCs w:val="24"/>
        </w:rPr>
      </w:pPr>
    </w:p>
    <w:p w14:paraId="3885F45B">
      <w:pPr>
        <w:rPr>
          <w:rFonts w:ascii="宋体" w:hAnsi="宋体"/>
          <w:szCs w:val="21"/>
        </w:rPr>
      </w:pPr>
      <w:r>
        <w:rPr>
          <w:rFonts w:hint="eastAsia" w:ascii="宋体" w:hAnsi="宋体"/>
          <w:szCs w:val="21"/>
        </w:rPr>
        <w:t>投标人名称（盖章）：              法定代表人或授权代表签字：</w:t>
      </w:r>
    </w:p>
    <w:p w14:paraId="05FC28D8">
      <w:pPr>
        <w:rPr>
          <w:rFonts w:ascii="宋体" w:hAnsi="宋体"/>
          <w:sz w:val="24"/>
        </w:rPr>
      </w:pPr>
    </w:p>
    <w:p w14:paraId="35B79B85">
      <w:pPr>
        <w:rPr>
          <w:rFonts w:ascii="宋体" w:hAnsi="宋体"/>
          <w:szCs w:val="21"/>
        </w:rPr>
      </w:pPr>
      <w:r>
        <w:rPr>
          <w:rFonts w:hint="eastAsia" w:ascii="宋体" w:hAnsi="宋体"/>
          <w:b/>
          <w:szCs w:val="21"/>
        </w:rPr>
        <w:t>注：</w:t>
      </w:r>
      <w:r>
        <w:rPr>
          <w:rFonts w:hint="eastAsia" w:ascii="宋体" w:hAnsi="宋体"/>
          <w:szCs w:val="21"/>
        </w:rPr>
        <w:t>1.本表填写投标文件主要内容，以用于开标宣读。</w:t>
      </w:r>
    </w:p>
    <w:p w14:paraId="5FD607DE">
      <w:pPr>
        <w:ind w:firstLine="480"/>
        <w:rPr>
          <w:rFonts w:ascii="宋体" w:hAnsi="宋体"/>
          <w:szCs w:val="21"/>
        </w:rPr>
      </w:pPr>
      <w:r>
        <w:rPr>
          <w:rFonts w:hint="eastAsia" w:ascii="宋体" w:hAnsi="宋体"/>
          <w:szCs w:val="21"/>
        </w:rPr>
        <w:t>2.“索引”一栏填写该主要内容对应于投标文件的“条款号/页号”。</w:t>
      </w:r>
    </w:p>
    <w:p w14:paraId="30F8C596">
      <w:pPr>
        <w:rPr>
          <w:rFonts w:ascii="宋体" w:hAnsi="宋体"/>
          <w:szCs w:val="21"/>
        </w:rPr>
      </w:pPr>
    </w:p>
    <w:p w14:paraId="52C0E195">
      <w:pPr>
        <w:rPr>
          <w:rFonts w:eastAsia="黑体"/>
          <w:b/>
          <w:bCs/>
          <w:sz w:val="28"/>
        </w:rPr>
      </w:pPr>
      <w:r>
        <w:rPr>
          <w:rFonts w:hint="eastAsia" w:eastAsia="黑体"/>
          <w:b/>
          <w:bCs/>
          <w:sz w:val="28"/>
        </w:rPr>
        <w:t>附件4</w:t>
      </w:r>
    </w:p>
    <w:p w14:paraId="4C9B0604">
      <w:pPr>
        <w:rPr>
          <w:u w:val="single"/>
        </w:rPr>
      </w:pPr>
      <w:r>
        <w:rPr>
          <w:rFonts w:hint="eastAsia" w:ascii="宋体" w:hAnsi="宋体"/>
        </w:rPr>
        <w:t>项目名称：</w:t>
      </w:r>
      <w:r>
        <w:rPr>
          <w:rFonts w:hint="eastAsia" w:ascii="宋体" w:hAnsi="宋体"/>
          <w:kern w:val="0"/>
          <w:szCs w:val="21"/>
          <w:u w:val="single"/>
        </w:rPr>
        <w:t>《中国重汽集团济南动力有限公司成型厂2026年防暑降温物资采购项目》</w:t>
      </w:r>
    </w:p>
    <w:p w14:paraId="7242AF14">
      <w:pPr>
        <w:rPr>
          <w:rFonts w:ascii="宋体" w:hAnsi="宋体"/>
          <w:szCs w:val="21"/>
        </w:rPr>
      </w:pPr>
      <w:r>
        <w:rPr>
          <w:rFonts w:hint="eastAsia" w:ascii="宋体" w:hAnsi="宋体"/>
          <w:szCs w:val="21"/>
        </w:rPr>
        <w:t>日期：  年   月   日</w:t>
      </w:r>
    </w:p>
    <w:p w14:paraId="03437420">
      <w:pPr>
        <w:jc w:val="center"/>
        <w:rPr>
          <w:rFonts w:ascii="黑体" w:eastAsia="黑体"/>
          <w:sz w:val="30"/>
        </w:rPr>
      </w:pPr>
      <w:r>
        <w:rPr>
          <w:rFonts w:hint="eastAsia" w:ascii="黑体" w:eastAsia="黑体"/>
          <w:sz w:val="30"/>
        </w:rPr>
        <w:t>开标一览表</w:t>
      </w:r>
    </w:p>
    <w:tbl>
      <w:tblPr>
        <w:tblStyle w:val="49"/>
        <w:tblW w:w="471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8"/>
        <w:gridCol w:w="2499"/>
        <w:gridCol w:w="1009"/>
        <w:gridCol w:w="1035"/>
        <w:gridCol w:w="937"/>
        <w:gridCol w:w="1989"/>
        <w:gridCol w:w="816"/>
      </w:tblGrid>
      <w:tr w14:paraId="15ED6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7" w:hRule="atLeast"/>
        </w:trPr>
        <w:tc>
          <w:tcPr>
            <w:tcW w:w="268" w:type="pct"/>
            <w:vMerge w:val="restart"/>
            <w:vAlign w:val="center"/>
          </w:tcPr>
          <w:p w14:paraId="4DCAABCB">
            <w:pPr>
              <w:jc w:val="center"/>
              <w:rPr>
                <w:rFonts w:ascii="宋体" w:hAnsi="宋体"/>
                <w:szCs w:val="21"/>
              </w:rPr>
            </w:pPr>
            <w:r>
              <w:rPr>
                <w:rFonts w:hint="eastAsia" w:ascii="宋体" w:hAnsi="宋体"/>
                <w:szCs w:val="21"/>
              </w:rPr>
              <w:t>价格承诺</w:t>
            </w:r>
          </w:p>
        </w:tc>
        <w:tc>
          <w:tcPr>
            <w:tcW w:w="1427" w:type="pct"/>
            <w:vAlign w:val="center"/>
          </w:tcPr>
          <w:p w14:paraId="732D5F1D">
            <w:pPr>
              <w:jc w:val="center"/>
              <w:rPr>
                <w:rFonts w:ascii="黑体" w:eastAsia="黑体"/>
                <w:szCs w:val="21"/>
              </w:rPr>
            </w:pPr>
            <w:r>
              <w:rPr>
                <w:rFonts w:hint="eastAsia" w:ascii="宋体" w:hAnsi="宋体"/>
              </w:rPr>
              <w:t>服务名称</w:t>
            </w:r>
          </w:p>
        </w:tc>
        <w:tc>
          <w:tcPr>
            <w:tcW w:w="576" w:type="pct"/>
            <w:vAlign w:val="center"/>
          </w:tcPr>
          <w:p w14:paraId="2EA6E09C">
            <w:pPr>
              <w:jc w:val="center"/>
              <w:rPr>
                <w:rFonts w:ascii="宋体" w:hAnsi="宋体"/>
              </w:rPr>
            </w:pPr>
            <w:r>
              <w:rPr>
                <w:rFonts w:hint="eastAsia" w:ascii="宋体" w:hAnsi="宋体"/>
                <w:szCs w:val="21"/>
              </w:rPr>
              <w:t>编号</w:t>
            </w:r>
          </w:p>
        </w:tc>
        <w:tc>
          <w:tcPr>
            <w:tcW w:w="1126" w:type="pct"/>
            <w:gridSpan w:val="2"/>
            <w:vAlign w:val="center"/>
          </w:tcPr>
          <w:p w14:paraId="53038AED">
            <w:pPr>
              <w:jc w:val="center"/>
              <w:rPr>
                <w:rFonts w:ascii="宋体" w:hAnsi="宋体"/>
                <w:szCs w:val="21"/>
              </w:rPr>
            </w:pPr>
            <w:r>
              <w:rPr>
                <w:rFonts w:hint="eastAsia" w:ascii="宋体" w:hAnsi="宋体"/>
                <w:szCs w:val="21"/>
              </w:rPr>
              <w:t>项目总费用含税价</w:t>
            </w:r>
          </w:p>
        </w:tc>
        <w:tc>
          <w:tcPr>
            <w:tcW w:w="1136" w:type="pct"/>
            <w:vAlign w:val="center"/>
          </w:tcPr>
          <w:p w14:paraId="49F58029">
            <w:pPr>
              <w:jc w:val="center"/>
              <w:rPr>
                <w:rFonts w:ascii="宋体" w:hAnsi="宋体"/>
                <w:szCs w:val="21"/>
              </w:rPr>
            </w:pPr>
            <w:r>
              <w:rPr>
                <w:rFonts w:hint="eastAsia" w:ascii="宋体" w:hAnsi="宋体"/>
                <w:szCs w:val="21"/>
              </w:rPr>
              <w:t>项目总费用未税价</w:t>
            </w:r>
          </w:p>
        </w:tc>
        <w:tc>
          <w:tcPr>
            <w:tcW w:w="464" w:type="pct"/>
            <w:vAlign w:val="center"/>
          </w:tcPr>
          <w:p w14:paraId="6A428B78">
            <w:pPr>
              <w:jc w:val="center"/>
              <w:rPr>
                <w:rFonts w:ascii="宋体" w:hAnsi="宋体"/>
                <w:szCs w:val="21"/>
              </w:rPr>
            </w:pPr>
            <w:r>
              <w:rPr>
                <w:rFonts w:hint="eastAsia" w:ascii="宋体" w:hAnsi="宋体"/>
                <w:szCs w:val="21"/>
              </w:rPr>
              <w:t>税率</w:t>
            </w:r>
          </w:p>
        </w:tc>
      </w:tr>
      <w:tr w14:paraId="5DD7B2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2" w:hRule="atLeast"/>
        </w:trPr>
        <w:tc>
          <w:tcPr>
            <w:tcW w:w="268" w:type="pct"/>
            <w:vMerge w:val="continue"/>
            <w:vAlign w:val="center"/>
          </w:tcPr>
          <w:p w14:paraId="50A12BE5">
            <w:pPr>
              <w:jc w:val="center"/>
              <w:rPr>
                <w:rFonts w:ascii="宋体" w:hAnsi="宋体"/>
                <w:szCs w:val="21"/>
              </w:rPr>
            </w:pPr>
            <w:r>
              <w:rPr>
                <w:rFonts w:hint="eastAsia" w:ascii="宋体" w:hAnsi="宋体"/>
                <w:szCs w:val="21"/>
              </w:rPr>
              <w:t>非黑色</w:t>
            </w:r>
          </w:p>
        </w:tc>
        <w:tc>
          <w:tcPr>
            <w:tcW w:w="1427" w:type="pct"/>
            <w:vAlign w:val="center"/>
          </w:tcPr>
          <w:p w14:paraId="521DD7BE">
            <w:pPr>
              <w:spacing w:line="360" w:lineRule="auto"/>
              <w:jc w:val="center"/>
              <w:rPr>
                <w:rFonts w:ascii="宋体" w:hAnsi="宋体"/>
                <w:szCs w:val="21"/>
              </w:rPr>
            </w:pPr>
            <w:r>
              <w:rPr>
                <w:rFonts w:hint="eastAsia" w:ascii="宋体" w:hAnsi="宋体"/>
                <w:kern w:val="0"/>
                <w:szCs w:val="21"/>
                <w:u w:val="none"/>
              </w:rPr>
              <w:t>防暑降温物资</w:t>
            </w:r>
          </w:p>
        </w:tc>
        <w:tc>
          <w:tcPr>
            <w:tcW w:w="576" w:type="pct"/>
            <w:vAlign w:val="center"/>
          </w:tcPr>
          <w:p w14:paraId="5DEA6EE9">
            <w:pPr>
              <w:spacing w:line="360" w:lineRule="auto"/>
              <w:jc w:val="center"/>
              <w:rPr>
                <w:rFonts w:ascii="宋体" w:hAnsi="宋体"/>
                <w:szCs w:val="21"/>
              </w:rPr>
            </w:pPr>
            <w:r>
              <w:rPr>
                <w:rFonts w:hint="eastAsia" w:ascii="宋体" w:hAnsi="宋体"/>
                <w:szCs w:val="21"/>
              </w:rPr>
              <w:t>/</w:t>
            </w:r>
          </w:p>
        </w:tc>
        <w:tc>
          <w:tcPr>
            <w:tcW w:w="1126" w:type="pct"/>
            <w:gridSpan w:val="2"/>
            <w:vAlign w:val="center"/>
          </w:tcPr>
          <w:p w14:paraId="05ADC726">
            <w:pPr>
              <w:jc w:val="center"/>
              <w:rPr>
                <w:rFonts w:ascii="宋体" w:hAnsi="宋体"/>
                <w:szCs w:val="21"/>
              </w:rPr>
            </w:pPr>
          </w:p>
        </w:tc>
        <w:tc>
          <w:tcPr>
            <w:tcW w:w="1136" w:type="pct"/>
            <w:vAlign w:val="center"/>
          </w:tcPr>
          <w:p w14:paraId="76BDC2DC">
            <w:pPr>
              <w:jc w:val="center"/>
              <w:rPr>
                <w:rFonts w:ascii="宋体" w:hAnsi="宋体"/>
                <w:szCs w:val="21"/>
              </w:rPr>
            </w:pPr>
          </w:p>
        </w:tc>
        <w:tc>
          <w:tcPr>
            <w:tcW w:w="464" w:type="pct"/>
            <w:vAlign w:val="center"/>
          </w:tcPr>
          <w:p w14:paraId="68E96BC1">
            <w:pPr>
              <w:jc w:val="center"/>
              <w:rPr>
                <w:rFonts w:ascii="宋体" w:hAnsi="宋体"/>
                <w:szCs w:val="21"/>
              </w:rPr>
            </w:pPr>
          </w:p>
        </w:tc>
      </w:tr>
      <w:tr w14:paraId="6BFCF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 w:type="pct"/>
            <w:vAlign w:val="center"/>
          </w:tcPr>
          <w:p w14:paraId="36E55F09">
            <w:pPr>
              <w:jc w:val="center"/>
              <w:rPr>
                <w:rFonts w:ascii="黑体" w:eastAsia="黑体"/>
                <w:sz w:val="30"/>
              </w:rPr>
            </w:pPr>
            <w:r>
              <w:rPr>
                <w:rFonts w:hint="eastAsia" w:ascii="宋体" w:hAnsi="宋体"/>
                <w:szCs w:val="21"/>
              </w:rPr>
              <w:t>结算承诺</w:t>
            </w:r>
          </w:p>
        </w:tc>
        <w:tc>
          <w:tcPr>
            <w:tcW w:w="1427" w:type="pct"/>
            <w:vAlign w:val="center"/>
          </w:tcPr>
          <w:p w14:paraId="187BA8C6">
            <w:pPr>
              <w:jc w:val="center"/>
              <w:rPr>
                <w:rFonts w:ascii="宋体" w:hAnsi="宋体"/>
                <w:szCs w:val="21"/>
              </w:rPr>
            </w:pPr>
            <w:r>
              <w:rPr>
                <w:rFonts w:hint="eastAsia" w:ascii="宋体" w:hAnsi="宋体"/>
                <w:szCs w:val="21"/>
              </w:rPr>
              <w:t>是否接受商业汇票账方式结算</w:t>
            </w:r>
          </w:p>
        </w:tc>
        <w:tc>
          <w:tcPr>
            <w:tcW w:w="576" w:type="pct"/>
            <w:vAlign w:val="center"/>
          </w:tcPr>
          <w:p w14:paraId="5B0678DD">
            <w:pPr>
              <w:jc w:val="center"/>
              <w:rPr>
                <w:rFonts w:ascii="宋体" w:hAnsi="宋体"/>
                <w:szCs w:val="21"/>
              </w:rPr>
            </w:pPr>
            <w:r>
              <w:rPr>
                <w:rFonts w:hint="eastAsia" w:ascii="宋体" w:hAnsi="宋体"/>
                <w:szCs w:val="21"/>
              </w:rPr>
              <w:t>是□</w:t>
            </w:r>
          </w:p>
        </w:tc>
        <w:tc>
          <w:tcPr>
            <w:tcW w:w="591" w:type="pct"/>
            <w:vAlign w:val="center"/>
          </w:tcPr>
          <w:p w14:paraId="22579453">
            <w:pPr>
              <w:jc w:val="center"/>
              <w:rPr>
                <w:rFonts w:ascii="宋体" w:hAnsi="宋体"/>
                <w:szCs w:val="21"/>
              </w:rPr>
            </w:pPr>
          </w:p>
        </w:tc>
        <w:tc>
          <w:tcPr>
            <w:tcW w:w="535" w:type="pct"/>
            <w:vAlign w:val="center"/>
          </w:tcPr>
          <w:p w14:paraId="14E1E60F">
            <w:pPr>
              <w:jc w:val="center"/>
              <w:rPr>
                <w:rFonts w:ascii="宋体" w:hAnsi="宋体"/>
                <w:szCs w:val="21"/>
              </w:rPr>
            </w:pPr>
            <w:r>
              <w:rPr>
                <w:rFonts w:hint="eastAsia" w:ascii="宋体" w:hAnsi="宋体"/>
                <w:szCs w:val="21"/>
              </w:rPr>
              <w:t>否□</w:t>
            </w:r>
          </w:p>
        </w:tc>
        <w:tc>
          <w:tcPr>
            <w:tcW w:w="1136" w:type="pct"/>
            <w:vAlign w:val="center"/>
          </w:tcPr>
          <w:p w14:paraId="39437FE0">
            <w:pPr>
              <w:jc w:val="center"/>
              <w:rPr>
                <w:rFonts w:ascii="宋体" w:hAnsi="宋体"/>
                <w:szCs w:val="21"/>
              </w:rPr>
            </w:pPr>
          </w:p>
        </w:tc>
        <w:tc>
          <w:tcPr>
            <w:tcW w:w="464" w:type="pct"/>
            <w:vAlign w:val="center"/>
          </w:tcPr>
          <w:p w14:paraId="6D8D9794">
            <w:pPr>
              <w:jc w:val="center"/>
              <w:rPr>
                <w:rFonts w:ascii="宋体" w:hAnsi="宋体"/>
                <w:szCs w:val="21"/>
              </w:rPr>
            </w:pPr>
          </w:p>
        </w:tc>
      </w:tr>
      <w:tr w14:paraId="29BC6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trPr>
        <w:tc>
          <w:tcPr>
            <w:tcW w:w="268" w:type="pct"/>
            <w:vAlign w:val="center"/>
          </w:tcPr>
          <w:p w14:paraId="62628577">
            <w:pPr>
              <w:jc w:val="center"/>
              <w:rPr>
                <w:rFonts w:ascii="黑体" w:eastAsia="黑体"/>
                <w:sz w:val="30"/>
              </w:rPr>
            </w:pPr>
            <w:r>
              <w:rPr>
                <w:rFonts w:hint="eastAsia" w:ascii="宋体" w:hAnsi="宋体"/>
                <w:szCs w:val="21"/>
              </w:rPr>
              <w:t>商务承诺</w:t>
            </w:r>
          </w:p>
        </w:tc>
        <w:tc>
          <w:tcPr>
            <w:tcW w:w="1427" w:type="pct"/>
            <w:vAlign w:val="center"/>
          </w:tcPr>
          <w:p w14:paraId="78A703F6">
            <w:pPr>
              <w:jc w:val="center"/>
              <w:rPr>
                <w:rFonts w:hint="default" w:ascii="宋体" w:hAnsi="宋体" w:eastAsia="宋体"/>
                <w:szCs w:val="21"/>
                <w:lang w:val="en-US" w:eastAsia="zh-CN"/>
              </w:rPr>
            </w:pPr>
            <w:r>
              <w:rPr>
                <w:rFonts w:hint="eastAsia" w:ascii="宋体" w:hAnsi="宋体"/>
                <w:szCs w:val="21"/>
                <w:lang w:val="en-US" w:eastAsia="zh-CN"/>
              </w:rPr>
              <w:t>供货承诺</w:t>
            </w:r>
          </w:p>
        </w:tc>
        <w:tc>
          <w:tcPr>
            <w:tcW w:w="3304" w:type="pct"/>
            <w:gridSpan w:val="5"/>
            <w:vAlign w:val="center"/>
          </w:tcPr>
          <w:p w14:paraId="3A4FFD7D">
            <w:pPr>
              <w:jc w:val="center"/>
              <w:rPr>
                <w:rFonts w:ascii="宋体" w:hAnsi="宋体"/>
                <w:szCs w:val="21"/>
              </w:rPr>
            </w:pPr>
            <w:r>
              <w:rPr>
                <w:rFonts w:hint="eastAsia" w:ascii="宋体" w:hAnsi="宋体" w:cs="宋体"/>
              </w:rPr>
              <w:t>投标人具备稳定的生产及货源储备能力，可满足招标人夏季高温高峰期大批量、集中性供货需求，无断供、缺货、延迟供货情况。支持按需补货、临时加急供应，高效响应现场需求。</w:t>
            </w:r>
          </w:p>
        </w:tc>
      </w:tr>
      <w:tr w14:paraId="2EBEF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68" w:type="pct"/>
            <w:vMerge w:val="restart"/>
          </w:tcPr>
          <w:p w14:paraId="3BDA563D">
            <w:pPr>
              <w:jc w:val="center"/>
              <w:rPr>
                <w:rFonts w:ascii="宋体" w:hAnsi="宋体"/>
                <w:szCs w:val="21"/>
              </w:rPr>
            </w:pPr>
          </w:p>
          <w:p w14:paraId="422B2E5D">
            <w:pPr>
              <w:jc w:val="center"/>
              <w:rPr>
                <w:rFonts w:ascii="宋体" w:hAnsi="宋体"/>
                <w:szCs w:val="21"/>
              </w:rPr>
            </w:pPr>
          </w:p>
          <w:p w14:paraId="0D9E7536">
            <w:pPr>
              <w:rPr>
                <w:rFonts w:ascii="宋体" w:hAnsi="宋体"/>
                <w:szCs w:val="21"/>
              </w:rPr>
            </w:pPr>
          </w:p>
          <w:p w14:paraId="130360C7">
            <w:pPr>
              <w:jc w:val="center"/>
              <w:rPr>
                <w:rFonts w:ascii="宋体" w:hAnsi="宋体"/>
                <w:szCs w:val="21"/>
              </w:rPr>
            </w:pPr>
            <w:r>
              <w:rPr>
                <w:rFonts w:hint="eastAsia" w:ascii="宋体" w:hAnsi="宋体"/>
                <w:szCs w:val="21"/>
              </w:rPr>
              <w:t>服</w:t>
            </w:r>
            <w:r>
              <w:rPr>
                <w:rFonts w:hint="eastAsia" w:ascii="宋体" w:hAnsi="宋体"/>
                <w:szCs w:val="21"/>
              </w:rPr>
              <mc:AlternateContent>
                <mc:Choice Requires="wps">
                  <w:drawing>
                    <wp:anchor distT="0" distB="0" distL="114300" distR="114300" simplePos="0" relativeHeight="251664384" behindDoc="0" locked="0" layoutInCell="1" allowOverlap="1">
                      <wp:simplePos x="0" y="0"/>
                      <wp:positionH relativeFrom="column">
                        <wp:posOffset>273685</wp:posOffset>
                      </wp:positionH>
                      <wp:positionV relativeFrom="paragraph">
                        <wp:posOffset>-8548370</wp:posOffset>
                      </wp:positionV>
                      <wp:extent cx="1943100" cy="9525"/>
                      <wp:effectExtent l="0" t="4445" r="0" b="5080"/>
                      <wp:wrapNone/>
                      <wp:docPr id="11" name="直接箭头连接符 11"/>
                      <wp:cNvGraphicFramePr/>
                      <a:graphic xmlns:a="http://schemas.openxmlformats.org/drawingml/2006/main">
                        <a:graphicData uri="http://schemas.microsoft.com/office/word/2010/wordprocessingShape">
                          <wps:wsp>
                            <wps:cNvCnPr/>
                            <wps:spPr>
                              <a:xfrm flipV="1">
                                <a:off x="0" y="0"/>
                                <a:ext cx="1943100" cy="9525"/>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_x0000_s1026" o:spid="_x0000_s1026" o:spt="32" type="#_x0000_t32" style="position:absolute;left:0pt;flip:y;margin-left:21.55pt;margin-top:-673.1pt;height:0.75pt;width:153pt;z-index:251664384;mso-width-relative:page;mso-height-relative:page;" filled="f" stroked="t" coordsize="21600,21600" o:gfxdata="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&#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pLpigNoAAAAOAQAADwAAAAAAAAABACAAAAAiAAAAZHJz&#10;L2Rvd25yZXYueG1sUEsBAhQAFAAAAAgAh07iQEnDjnECAgAA+wMAAA4AAAAAAAAAAQAgAAAAKQEA&#10;AGRycy9lMm9Eb2MueG1sUEsFBgAAAAAGAAYAWQEAAJ0FAAAAAA==&#10;">
                      <v:fill on="f" focussize="0,0"/>
                      <v:stroke color="#000000" joinstyle="round"/>
                      <v:imagedata o:title=""/>
                      <o:lock v:ext="edit" aspectratio="f"/>
                    </v:shape>
                  </w:pict>
                </mc:Fallback>
              </mc:AlternateContent>
            </w:r>
            <w:r>
              <w:rPr>
                <w:rFonts w:hint="eastAsia" w:ascii="宋体" w:hAnsi="宋体"/>
                <w:szCs w:val="21"/>
              </w:rPr>
              <mc:AlternateContent>
                <mc:Choice Requires="wps">
                  <w:drawing>
                    <wp:anchor distT="0" distB="0" distL="114300" distR="114300" simplePos="0" relativeHeight="251663360" behindDoc="0" locked="0" layoutInCell="1" allowOverlap="1">
                      <wp:simplePos x="0" y="0"/>
                      <wp:positionH relativeFrom="column">
                        <wp:posOffset>224790</wp:posOffset>
                      </wp:positionH>
                      <wp:positionV relativeFrom="paragraph">
                        <wp:posOffset>-8576945</wp:posOffset>
                      </wp:positionV>
                      <wp:extent cx="1991995" cy="19050"/>
                      <wp:effectExtent l="0" t="4445" r="1905" b="14605"/>
                      <wp:wrapNone/>
                      <wp:docPr id="10" name="直接箭头连接符 10"/>
                      <wp:cNvGraphicFramePr/>
                      <a:graphic xmlns:a="http://schemas.openxmlformats.org/drawingml/2006/main">
                        <a:graphicData uri="http://schemas.microsoft.com/office/word/2010/wordprocessingShape">
                          <wps:wsp>
                            <wps:cNvCnPr/>
                            <wps:spPr>
                              <a:xfrm flipV="1">
                                <a:off x="0" y="0"/>
                                <a:ext cx="1991995" cy="19050"/>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_x0000_s1026" o:spid="_x0000_s1026" o:spt="32" type="#_x0000_t32" style="position:absolute;left:0pt;flip:y;margin-left:17.7pt;margin-top:-675.35pt;height:1.5pt;width:156.85pt;z-index:251663360;mso-width-relative:page;mso-height-relative:page;" filled="f" stroked="t" coordsize="21600,21600" o:gfxdata="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roAd09sAAAAOAQAADwAAAAAAAAABACAAAAAi&#10;AAAAZHJzL2Rvd25yZXYueG1sUEsBAhQAFAAAAAgAh07iQArMEbIHAgAA/AMAAA4AAAAAAAAAAQAg&#10;AAAAKgEAAGRycy9lMm9Eb2MueG1sUEsFBgAAAAAGAAYAWQEAAKMFAAAAAA==&#10;">
                      <v:fill on="f" focussize="0,0"/>
                      <v:stroke color="#000000" joinstyle="round"/>
                      <v:imagedata o:title=""/>
                      <o:lock v:ext="edit" aspectratio="f"/>
                    </v:shape>
                  </w:pict>
                </mc:Fallback>
              </mc:AlternateContent>
            </w:r>
            <w:r>
              <w:rPr>
                <w:rFonts w:hint="eastAsia" w:ascii="宋体" w:hAnsi="宋体"/>
                <w:szCs w:val="21"/>
              </w:rPr>
              <mc:AlternateContent>
                <mc:Choice Requires="wps">
                  <w:drawing>
                    <wp:anchor distT="0" distB="0" distL="114300" distR="114300" simplePos="0" relativeHeight="251662336" behindDoc="0" locked="0" layoutInCell="1" allowOverlap="1">
                      <wp:simplePos x="0" y="0"/>
                      <wp:positionH relativeFrom="column">
                        <wp:posOffset>272415</wp:posOffset>
                      </wp:positionH>
                      <wp:positionV relativeFrom="paragraph">
                        <wp:posOffset>-8562975</wp:posOffset>
                      </wp:positionV>
                      <wp:extent cx="1943100" cy="9525"/>
                      <wp:effectExtent l="0" t="4445" r="0" b="5080"/>
                      <wp:wrapNone/>
                      <wp:docPr id="15" name="直接箭头连接符 15"/>
                      <wp:cNvGraphicFramePr/>
                      <a:graphic xmlns:a="http://schemas.openxmlformats.org/drawingml/2006/main">
                        <a:graphicData uri="http://schemas.microsoft.com/office/word/2010/wordprocessingShape">
                          <wps:wsp>
                            <wps:cNvCnPr/>
                            <wps:spPr>
                              <a:xfrm>
                                <a:off x="0" y="0"/>
                                <a:ext cx="1943100" cy="9525"/>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_x0000_s1026" o:spid="_x0000_s1026" o:spt="32" type="#_x0000_t32" style="position:absolute;left:0pt;margin-left:21.45pt;margin-top:-674.25pt;height:0.75pt;width:153pt;z-index:251662336;mso-width-relative:page;mso-height-relative:page;" filled="f" stroked="t" coordsize="21600,21600" o:gfxdata="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B1Q/7D2gAAAA4BAAAPAAAAAAAAAAEAIAAAACIAAABkcnMvZG93&#10;bnJldi54bWxQSwECFAAUAAAACACHTuJA1OWt3/4BAADxAwAADgAAAAAAAAABACAAAAApAQAAZHJz&#10;L2Uyb0RvYy54bWxQSwUGAAAAAAYABgBZAQAAmQUAAAAA&#10;">
                      <v:fill on="f" focussize="0,0"/>
                      <v:stroke color="#000000" joinstyle="round"/>
                      <v:imagedata o:title=""/>
                      <o:lock v:ext="edit" aspectratio="f"/>
                    </v:shape>
                  </w:pict>
                </mc:Fallback>
              </mc:AlternateContent>
            </w:r>
            <w:r>
              <w:rPr>
                <w:rFonts w:hint="eastAsia" w:ascii="宋体" w:hAnsi="宋体"/>
                <w:szCs w:val="21"/>
              </w:rPr>
              <w:t>务承诺</w:t>
            </w:r>
          </w:p>
        </w:tc>
        <w:tc>
          <w:tcPr>
            <w:tcW w:w="1427" w:type="pct"/>
            <w:vMerge w:val="restart"/>
            <w:vAlign w:val="center"/>
          </w:tcPr>
          <w:p w14:paraId="03A462B3">
            <w:pPr>
              <w:jc w:val="center"/>
              <w:rPr>
                <w:rFonts w:ascii="黑体" w:eastAsia="黑体"/>
                <w:szCs w:val="21"/>
              </w:rPr>
            </w:pPr>
            <w:r>
              <w:rPr>
                <w:rFonts w:hint="eastAsia" w:ascii="宋体" w:hAnsi="宋体"/>
                <w:szCs w:val="21"/>
              </w:rPr>
              <w:t>服务保障</w:t>
            </w:r>
          </w:p>
        </w:tc>
        <w:tc>
          <w:tcPr>
            <w:tcW w:w="3304" w:type="pct"/>
            <w:gridSpan w:val="5"/>
            <w:vAlign w:val="center"/>
          </w:tcPr>
          <w:p w14:paraId="546B2D8A">
            <w:pPr>
              <w:rPr>
                <w:rFonts w:hAnsi="宋体"/>
                <w:szCs w:val="21"/>
              </w:rPr>
            </w:pPr>
            <w:r>
              <w:rPr>
                <w:rFonts w:hint="eastAsia" w:hAnsi="宋体"/>
                <w:szCs w:val="21"/>
              </w:rPr>
              <w:t>1.</w:t>
            </w:r>
            <w:r>
              <w:rPr>
                <w:rFonts w:hint="eastAsia" w:ascii="宋体" w:hAnsi="宋体" w:cs="宋体"/>
              </w:rPr>
              <w:t>针对冰块、冰棍、冰水、盐汽水四类物资特性，实行全程冷链运输，杜绝高温暴晒、常温运输导致的产品变质、融化、失效问题</w:t>
            </w:r>
            <w:r>
              <w:rPr>
                <w:rFonts w:hint="eastAsia" w:ascii="宋体" w:hAnsi="宋体" w:cs="宋体"/>
                <w:lang w:eastAsia="zh-CN"/>
              </w:rPr>
              <w:t>，</w:t>
            </w:r>
            <w:r>
              <w:rPr>
                <w:rFonts w:hint="eastAsia" w:ascii="宋体" w:hAnsi="宋体" w:cs="宋体"/>
                <w:lang w:val="en-US" w:eastAsia="zh-CN"/>
              </w:rPr>
              <w:t>使用重汽品牌车辆进行运输</w:t>
            </w:r>
          </w:p>
        </w:tc>
      </w:tr>
      <w:tr w14:paraId="3E9D0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trPr>
        <w:tc>
          <w:tcPr>
            <w:tcW w:w="268" w:type="pct"/>
            <w:vMerge w:val="continue"/>
            <w:vAlign w:val="center"/>
          </w:tcPr>
          <w:p w14:paraId="6E0B4822">
            <w:pPr>
              <w:jc w:val="center"/>
              <w:rPr>
                <w:rFonts w:ascii="宋体" w:hAnsi="宋体"/>
                <w:szCs w:val="21"/>
              </w:rPr>
            </w:pPr>
          </w:p>
        </w:tc>
        <w:tc>
          <w:tcPr>
            <w:tcW w:w="1427" w:type="pct"/>
            <w:vMerge w:val="continue"/>
            <w:vAlign w:val="center"/>
          </w:tcPr>
          <w:p w14:paraId="41DB2967">
            <w:pPr>
              <w:jc w:val="center"/>
              <w:rPr>
                <w:rFonts w:ascii="宋体" w:hAnsi="宋体"/>
                <w:szCs w:val="21"/>
              </w:rPr>
            </w:pPr>
          </w:p>
        </w:tc>
        <w:tc>
          <w:tcPr>
            <w:tcW w:w="3304" w:type="pct"/>
            <w:gridSpan w:val="5"/>
            <w:vAlign w:val="center"/>
          </w:tcPr>
          <w:p w14:paraId="0FD0215F">
            <w:pPr>
              <w:rPr>
                <w:rFonts w:hAnsi="宋体"/>
                <w:szCs w:val="21"/>
              </w:rPr>
            </w:pPr>
            <w:r>
              <w:rPr>
                <w:rFonts w:hint="eastAsia" w:hAnsi="宋体"/>
                <w:szCs w:val="21"/>
              </w:rPr>
              <w:t>2.</w:t>
            </w:r>
            <w:r>
              <w:rPr>
                <w:rFonts w:hint="eastAsia" w:ascii="宋体" w:hAnsi="宋体" w:cs="宋体"/>
              </w:rPr>
              <w:t>按照指定时间、指定厂区点位送货到位，全程规范运输，保证产品完好；到货后配合招标人验收人员进行数量核对、过磅称重、外观质检、温度核验；规范卸货、分类摆放，清理现场杂物，完成交付签字确认</w:t>
            </w:r>
          </w:p>
        </w:tc>
      </w:tr>
      <w:tr w14:paraId="625E17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4" w:hRule="atLeast"/>
        </w:trPr>
        <w:tc>
          <w:tcPr>
            <w:tcW w:w="268" w:type="pct"/>
            <w:vMerge w:val="continue"/>
            <w:vAlign w:val="center"/>
          </w:tcPr>
          <w:p w14:paraId="5DBD645F">
            <w:pPr>
              <w:jc w:val="center"/>
              <w:rPr>
                <w:rFonts w:ascii="宋体" w:hAnsi="宋体"/>
                <w:szCs w:val="21"/>
              </w:rPr>
            </w:pPr>
          </w:p>
        </w:tc>
        <w:tc>
          <w:tcPr>
            <w:tcW w:w="1427" w:type="pct"/>
            <w:vAlign w:val="center"/>
          </w:tcPr>
          <w:p w14:paraId="45C086E6">
            <w:pPr>
              <w:jc w:val="center"/>
              <w:rPr>
                <w:rFonts w:ascii="宋体" w:hAnsi="宋体"/>
                <w:szCs w:val="21"/>
              </w:rPr>
            </w:pPr>
            <w:r>
              <w:rPr>
                <w:rFonts w:hint="eastAsia" w:ascii="宋体" w:hAnsi="宋体"/>
                <w:szCs w:val="21"/>
              </w:rPr>
              <w:t>安全保障</w:t>
            </w:r>
          </w:p>
        </w:tc>
        <w:tc>
          <w:tcPr>
            <w:tcW w:w="3304" w:type="pct"/>
            <w:gridSpan w:val="5"/>
            <w:vAlign w:val="center"/>
          </w:tcPr>
          <w:p w14:paraId="0603FF19">
            <w:pPr>
              <w:rPr>
                <w:rFonts w:ascii="宋体" w:hAnsi="宋体"/>
                <w:szCs w:val="21"/>
              </w:rPr>
            </w:pPr>
            <w:r>
              <w:rPr>
                <w:rFonts w:hint="eastAsia" w:ascii="宋体" w:hAnsi="宋体"/>
                <w:szCs w:val="21"/>
              </w:rPr>
              <w:t>乙方</w:t>
            </w:r>
            <w:r>
              <w:rPr>
                <w:rFonts w:hint="eastAsia" w:hAnsi="宋体"/>
                <w:szCs w:val="21"/>
              </w:rPr>
              <w:t>不得以任何理由违背甲方的相关安全管理规定，严格按照相关标准进行作业</w:t>
            </w:r>
            <w:r>
              <w:rPr>
                <w:rFonts w:hint="eastAsia" w:ascii="宋体" w:hAnsi="宋体"/>
                <w:szCs w:val="21"/>
              </w:rPr>
              <w:t xml:space="preserve">。  </w:t>
            </w:r>
            <w:r>
              <w:rPr>
                <w:rFonts w:hint="eastAsia" w:ascii="宋体" w:hAnsi="宋体"/>
                <w:b/>
                <w:szCs w:val="21"/>
              </w:rPr>
              <w:t>是□  否□</w:t>
            </w:r>
          </w:p>
        </w:tc>
      </w:tr>
    </w:tbl>
    <w:p w14:paraId="4EC6FC9D">
      <w:pPr>
        <w:rPr>
          <w:rFonts w:ascii="仿宋_GB2312" w:hAnsi="宋体" w:eastAsia="仿宋_GB2312"/>
          <w:sz w:val="24"/>
        </w:rPr>
      </w:pPr>
    </w:p>
    <w:p w14:paraId="42D5DFC3">
      <w:pPr>
        <w:rPr>
          <w:rFonts w:ascii="仿宋_GB2312" w:hAnsi="宋体" w:eastAsia="仿宋_GB2312"/>
          <w:sz w:val="24"/>
        </w:rPr>
      </w:pPr>
    </w:p>
    <w:p w14:paraId="21F615AE">
      <w:pPr>
        <w:rPr>
          <w:rFonts w:ascii="宋体" w:hAnsi="宋体"/>
          <w:sz w:val="24"/>
        </w:rPr>
      </w:pPr>
      <w:r>
        <w:rPr>
          <w:rFonts w:hint="eastAsia" w:ascii="仿宋_GB2312" w:hAnsi="宋体" w:eastAsia="仿宋_GB2312"/>
          <w:sz w:val="24"/>
        </w:rPr>
        <w:t>投标人名称（盖章）：              法定代表人或授权代表签字：</w:t>
      </w:r>
    </w:p>
    <w:p w14:paraId="78AA85E1">
      <w:pPr>
        <w:rPr>
          <w:rFonts w:ascii="宋体" w:hAnsi="宋体"/>
          <w:b/>
          <w:sz w:val="24"/>
        </w:rPr>
      </w:pPr>
    </w:p>
    <w:p w14:paraId="40DF087E">
      <w:pPr>
        <w:rPr>
          <w:rFonts w:ascii="宋体" w:hAnsi="宋体"/>
          <w:b/>
          <w:sz w:val="24"/>
        </w:rPr>
      </w:pPr>
    </w:p>
    <w:p w14:paraId="47559813">
      <w:pPr>
        <w:pStyle w:val="34"/>
        <w:rPr>
          <w:rFonts w:ascii="宋体" w:hAnsi="宋体"/>
          <w:b/>
          <w:sz w:val="24"/>
        </w:rPr>
      </w:pPr>
    </w:p>
    <w:p w14:paraId="39B7E3A0"/>
    <w:p w14:paraId="5EA438FB">
      <w:pPr>
        <w:jc w:val="left"/>
        <w:rPr>
          <w:rFonts w:ascii="宋体" w:hAnsi="宋体" w:cs="Arial"/>
          <w:snapToGrid w:val="0"/>
          <w:kern w:val="0"/>
          <w:szCs w:val="21"/>
        </w:rPr>
      </w:pPr>
      <w:r>
        <w:rPr>
          <w:rFonts w:hint="eastAsia" w:ascii="宋体" w:hAnsi="宋体"/>
          <w:b/>
          <w:sz w:val="24"/>
        </w:rPr>
        <w:t xml:space="preserve">注： </w:t>
      </w:r>
      <w:r>
        <w:rPr>
          <w:rFonts w:hint="eastAsia" w:ascii="宋体" w:hAnsi="宋体"/>
          <w:sz w:val="24"/>
        </w:rPr>
        <w:t>1</w:t>
      </w:r>
      <w:r>
        <w:rPr>
          <w:rFonts w:ascii="宋体" w:hAnsi="宋体"/>
          <w:sz w:val="24"/>
        </w:rPr>
        <w:t>.</w:t>
      </w:r>
      <w:r>
        <w:rPr>
          <w:rFonts w:hint="eastAsia" w:ascii="宋体" w:hAnsi="宋体"/>
          <w:szCs w:val="21"/>
        </w:rPr>
        <w:t>如果开标一览表中的投标价格与投标文件的投标价格有</w:t>
      </w:r>
      <w:r>
        <w:rPr>
          <w:rFonts w:hint="eastAsia" w:ascii="宋体" w:hAnsi="宋体" w:cs="Arial"/>
          <w:snapToGrid w:val="0"/>
          <w:kern w:val="0"/>
          <w:szCs w:val="21"/>
        </w:rPr>
        <w:t>差异</w:t>
      </w:r>
      <w:r>
        <w:rPr>
          <w:rFonts w:ascii="宋体" w:hAnsi="宋体" w:cs="Arial"/>
          <w:snapToGrid w:val="0"/>
          <w:kern w:val="0"/>
          <w:szCs w:val="21"/>
        </w:rPr>
        <w:t>，以开标一览表为准</w:t>
      </w:r>
      <w:r>
        <w:rPr>
          <w:rFonts w:hint="eastAsia" w:ascii="宋体" w:hAnsi="宋体" w:cs="Arial"/>
          <w:snapToGrid w:val="0"/>
          <w:kern w:val="0"/>
          <w:szCs w:val="21"/>
        </w:rPr>
        <w:t>；</w:t>
      </w:r>
    </w:p>
    <w:p w14:paraId="5D2AD670">
      <w:pPr>
        <w:ind w:firstLine="630" w:firstLineChars="300"/>
        <w:jc w:val="left"/>
        <w:rPr>
          <w:rFonts w:ascii="宋体" w:hAnsi="宋体"/>
          <w:szCs w:val="21"/>
        </w:rPr>
      </w:pPr>
      <w:r>
        <w:rPr>
          <w:rFonts w:hint="eastAsia" w:ascii="宋体" w:hAnsi="宋体"/>
          <w:szCs w:val="21"/>
        </w:rPr>
        <w:t>2.</w:t>
      </w:r>
      <w:r>
        <w:rPr>
          <w:rFonts w:ascii="宋体" w:hAnsi="宋体"/>
          <w:szCs w:val="21"/>
        </w:rPr>
        <w:t>不接受</w:t>
      </w:r>
      <w:r>
        <w:rPr>
          <w:rFonts w:hint="eastAsia" w:ascii="宋体" w:hAnsi="宋体"/>
          <w:szCs w:val="21"/>
        </w:rPr>
        <w:t>可</w:t>
      </w:r>
      <w:r>
        <w:rPr>
          <w:rFonts w:ascii="宋体" w:hAnsi="宋体"/>
          <w:szCs w:val="21"/>
        </w:rPr>
        <w:t>选择</w:t>
      </w:r>
      <w:r>
        <w:rPr>
          <w:rFonts w:hint="eastAsia" w:ascii="宋体" w:hAnsi="宋体"/>
          <w:szCs w:val="21"/>
        </w:rPr>
        <w:t>或可调整</w:t>
      </w:r>
      <w:r>
        <w:rPr>
          <w:rFonts w:ascii="宋体" w:hAnsi="宋体"/>
          <w:szCs w:val="21"/>
        </w:rPr>
        <w:t>的报价</w:t>
      </w:r>
      <w:r>
        <w:rPr>
          <w:rFonts w:hint="eastAsia" w:ascii="宋体" w:hAnsi="宋体"/>
          <w:szCs w:val="21"/>
        </w:rPr>
        <w:t>方案和报价；</w:t>
      </w:r>
    </w:p>
    <w:p w14:paraId="4F717E0C">
      <w:pPr>
        <w:ind w:firstLine="630" w:firstLineChars="300"/>
        <w:jc w:val="left"/>
        <w:rPr>
          <w:rFonts w:ascii="宋体" w:hAnsi="宋体"/>
          <w:szCs w:val="21"/>
        </w:rPr>
      </w:pPr>
      <w:r>
        <w:rPr>
          <w:rFonts w:hint="eastAsia" w:ascii="宋体" w:hAnsi="宋体"/>
          <w:szCs w:val="21"/>
        </w:rPr>
        <w:t>3.投标报价为完成本项目所需的全部费用，包含但不限于固体废物包装、装卸、运输、贮存、化验、处置及税费等；</w:t>
      </w:r>
    </w:p>
    <w:p w14:paraId="4FFD79C3">
      <w:pPr>
        <w:ind w:firstLine="630" w:firstLineChars="300"/>
        <w:rPr>
          <w:rFonts w:ascii="宋体" w:hAnsi="宋体"/>
          <w:szCs w:val="21"/>
        </w:rPr>
      </w:pPr>
      <w:r>
        <w:rPr>
          <w:rFonts w:hint="eastAsia" w:ascii="宋体" w:hAnsi="宋体"/>
          <w:szCs w:val="21"/>
        </w:rPr>
        <w:t>4.投标人对报价若有说明，必须在开标一览表显著处注明，只有注明的报价和优惠才会在评标时予以考虑。</w:t>
      </w:r>
    </w:p>
    <w:p w14:paraId="4A34FACA">
      <w:pPr>
        <w:ind w:firstLine="630" w:firstLineChars="300"/>
        <w:rPr>
          <w:rFonts w:eastAsia="黑体"/>
          <w:b/>
          <w:bCs/>
          <w:sz w:val="28"/>
        </w:rPr>
      </w:pPr>
      <w:r>
        <w:rPr>
          <w:rFonts w:hint="eastAsia" w:ascii="宋体" w:hAnsi="宋体"/>
          <w:szCs w:val="21"/>
        </w:rPr>
        <w:t>5.本表用于开标宣读用，请单独封存。</w:t>
      </w:r>
    </w:p>
    <w:p w14:paraId="6D860620">
      <w:pPr>
        <w:rPr>
          <w:rFonts w:eastAsia="黑体"/>
          <w:b/>
          <w:bCs/>
          <w:sz w:val="28"/>
        </w:rPr>
      </w:pPr>
    </w:p>
    <w:p w14:paraId="4F709D59">
      <w:pPr>
        <w:rPr>
          <w:rFonts w:hint="eastAsia" w:eastAsia="黑体"/>
          <w:b/>
          <w:bCs/>
          <w:sz w:val="28"/>
        </w:rPr>
      </w:pPr>
    </w:p>
    <w:p w14:paraId="49A5E54C">
      <w:pPr>
        <w:rPr>
          <w:rFonts w:eastAsia="黑体"/>
          <w:b/>
          <w:bCs/>
          <w:sz w:val="28"/>
        </w:rPr>
      </w:pPr>
      <w:r>
        <w:rPr>
          <w:rFonts w:hint="eastAsia" w:eastAsia="黑体"/>
          <w:b/>
          <w:bCs/>
          <w:sz w:val="28"/>
        </w:rPr>
        <w:t>附件5</w:t>
      </w:r>
    </w:p>
    <w:p w14:paraId="7C5A6F32">
      <w:pPr>
        <w:rPr>
          <w:u w:val="single"/>
        </w:rPr>
      </w:pPr>
      <w:r>
        <w:rPr>
          <w:rFonts w:hint="eastAsia" w:ascii="宋体" w:hAnsi="宋体"/>
        </w:rPr>
        <w:t>项目名称：</w:t>
      </w:r>
      <w:r>
        <w:rPr>
          <w:rFonts w:hint="eastAsia" w:ascii="宋体" w:hAnsi="宋体"/>
          <w:kern w:val="0"/>
          <w:szCs w:val="21"/>
          <w:u w:val="single"/>
        </w:rPr>
        <w:t>《中国重汽集团济南动力有限公司成型厂2026年防暑降温物资采购项目》</w:t>
      </w:r>
    </w:p>
    <w:p w14:paraId="3468C228">
      <w:pPr>
        <w:rPr>
          <w:u w:val="single"/>
        </w:rPr>
      </w:pPr>
    </w:p>
    <w:p w14:paraId="31ED4F13">
      <w:pPr>
        <w:rPr>
          <w:rFonts w:ascii="宋体" w:hAnsi="宋体"/>
          <w:szCs w:val="21"/>
        </w:rPr>
      </w:pPr>
      <w:r>
        <w:rPr>
          <w:rFonts w:hint="eastAsia" w:ascii="宋体" w:hAnsi="宋体"/>
          <w:szCs w:val="21"/>
        </w:rPr>
        <w:t>日期：  年   月   日</w:t>
      </w:r>
    </w:p>
    <w:p w14:paraId="77FF5DDF">
      <w:pPr>
        <w:jc w:val="center"/>
        <w:rPr>
          <w:rFonts w:eastAsia="黑体"/>
          <w:b/>
          <w:bCs/>
          <w:sz w:val="28"/>
        </w:rPr>
      </w:pPr>
      <w:r>
        <w:rPr>
          <w:rFonts w:hint="eastAsia" w:eastAsia="黑体"/>
          <w:b/>
          <w:bCs/>
          <w:sz w:val="28"/>
        </w:rPr>
        <w:t>相关条款偏离表（含商务偏离及技术偏离）</w:t>
      </w:r>
    </w:p>
    <w:tbl>
      <w:tblPr>
        <w:tblStyle w:val="4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76D3E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1AC12947">
            <w:pPr>
              <w:jc w:val="center"/>
              <w:rPr>
                <w:rFonts w:ascii="宋体" w:hAnsi="宋体"/>
                <w:szCs w:val="21"/>
              </w:rPr>
            </w:pPr>
            <w:r>
              <w:rPr>
                <w:rFonts w:hint="eastAsia" w:ascii="宋体" w:hAnsi="宋体"/>
                <w:szCs w:val="21"/>
              </w:rPr>
              <w:t>序号</w:t>
            </w:r>
          </w:p>
        </w:tc>
        <w:tc>
          <w:tcPr>
            <w:tcW w:w="4140" w:type="dxa"/>
            <w:gridSpan w:val="2"/>
            <w:vAlign w:val="center"/>
          </w:tcPr>
          <w:p w14:paraId="7F59469B">
            <w:pPr>
              <w:jc w:val="center"/>
              <w:rPr>
                <w:rFonts w:ascii="宋体" w:hAnsi="宋体"/>
                <w:szCs w:val="21"/>
              </w:rPr>
            </w:pPr>
            <w:r>
              <w:rPr>
                <w:rFonts w:hint="eastAsia" w:ascii="宋体" w:hAnsi="宋体"/>
                <w:szCs w:val="21"/>
              </w:rPr>
              <w:t>招标文件条款</w:t>
            </w:r>
          </w:p>
        </w:tc>
        <w:tc>
          <w:tcPr>
            <w:tcW w:w="3554" w:type="dxa"/>
            <w:vMerge w:val="restart"/>
            <w:vAlign w:val="center"/>
          </w:tcPr>
          <w:p w14:paraId="1EF6A2E5">
            <w:pPr>
              <w:jc w:val="center"/>
              <w:rPr>
                <w:rFonts w:ascii="宋体" w:hAnsi="宋体"/>
                <w:szCs w:val="21"/>
              </w:rPr>
            </w:pPr>
            <w:r>
              <w:rPr>
                <w:rFonts w:hint="eastAsia" w:ascii="宋体" w:hAnsi="宋体"/>
                <w:szCs w:val="21"/>
              </w:rPr>
              <w:t>偏离内容</w:t>
            </w:r>
          </w:p>
        </w:tc>
      </w:tr>
      <w:tr w14:paraId="02674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3A038CEE">
            <w:pPr>
              <w:rPr>
                <w:rFonts w:ascii="宋体" w:hAnsi="宋体"/>
                <w:szCs w:val="21"/>
              </w:rPr>
            </w:pPr>
          </w:p>
        </w:tc>
        <w:tc>
          <w:tcPr>
            <w:tcW w:w="1080" w:type="dxa"/>
            <w:vAlign w:val="center"/>
          </w:tcPr>
          <w:p w14:paraId="35425F1A">
            <w:pPr>
              <w:jc w:val="center"/>
              <w:rPr>
                <w:rFonts w:ascii="宋体" w:hAnsi="宋体"/>
                <w:szCs w:val="21"/>
              </w:rPr>
            </w:pPr>
            <w:r>
              <w:rPr>
                <w:rFonts w:hint="eastAsia" w:ascii="宋体" w:hAnsi="宋体"/>
                <w:szCs w:val="21"/>
              </w:rPr>
              <w:t>条款号</w:t>
            </w:r>
          </w:p>
        </w:tc>
        <w:tc>
          <w:tcPr>
            <w:tcW w:w="3060" w:type="dxa"/>
            <w:vAlign w:val="center"/>
          </w:tcPr>
          <w:p w14:paraId="4E473DB7">
            <w:pPr>
              <w:jc w:val="center"/>
              <w:rPr>
                <w:rFonts w:ascii="宋体" w:hAnsi="宋体"/>
                <w:szCs w:val="21"/>
              </w:rPr>
            </w:pPr>
            <w:r>
              <w:rPr>
                <w:rFonts w:hint="eastAsia" w:ascii="宋体" w:hAnsi="宋体"/>
                <w:szCs w:val="21"/>
              </w:rPr>
              <w:t>条款要求</w:t>
            </w:r>
          </w:p>
        </w:tc>
        <w:tc>
          <w:tcPr>
            <w:tcW w:w="3554" w:type="dxa"/>
            <w:vMerge w:val="continue"/>
            <w:vAlign w:val="center"/>
          </w:tcPr>
          <w:p w14:paraId="1E176415">
            <w:pPr>
              <w:jc w:val="center"/>
              <w:rPr>
                <w:rFonts w:ascii="宋体" w:hAnsi="宋体"/>
                <w:szCs w:val="21"/>
              </w:rPr>
            </w:pPr>
          </w:p>
        </w:tc>
      </w:tr>
      <w:tr w14:paraId="7471E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E5672A8">
            <w:pPr>
              <w:jc w:val="center"/>
              <w:rPr>
                <w:rFonts w:ascii="宋体" w:hAnsi="宋体"/>
                <w:szCs w:val="21"/>
              </w:rPr>
            </w:pPr>
            <w:r>
              <w:rPr>
                <w:rFonts w:hint="eastAsia" w:ascii="宋体" w:hAnsi="宋体"/>
                <w:szCs w:val="21"/>
              </w:rPr>
              <w:t>1</w:t>
            </w:r>
          </w:p>
        </w:tc>
        <w:tc>
          <w:tcPr>
            <w:tcW w:w="1080" w:type="dxa"/>
            <w:vAlign w:val="center"/>
          </w:tcPr>
          <w:p w14:paraId="657979CA">
            <w:pPr>
              <w:rPr>
                <w:rFonts w:ascii="宋体" w:hAnsi="宋体"/>
                <w:szCs w:val="21"/>
              </w:rPr>
            </w:pPr>
          </w:p>
        </w:tc>
        <w:tc>
          <w:tcPr>
            <w:tcW w:w="3060" w:type="dxa"/>
            <w:vAlign w:val="center"/>
          </w:tcPr>
          <w:p w14:paraId="0042144D">
            <w:pPr>
              <w:rPr>
                <w:rFonts w:ascii="宋体" w:hAnsi="宋体"/>
                <w:szCs w:val="21"/>
              </w:rPr>
            </w:pPr>
          </w:p>
        </w:tc>
        <w:tc>
          <w:tcPr>
            <w:tcW w:w="3554" w:type="dxa"/>
            <w:vAlign w:val="center"/>
          </w:tcPr>
          <w:p w14:paraId="02118041">
            <w:pPr>
              <w:rPr>
                <w:rFonts w:ascii="宋体" w:hAnsi="宋体"/>
                <w:szCs w:val="21"/>
              </w:rPr>
            </w:pPr>
          </w:p>
        </w:tc>
      </w:tr>
      <w:tr w14:paraId="04D419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18B874A">
            <w:pPr>
              <w:jc w:val="center"/>
              <w:rPr>
                <w:rFonts w:ascii="宋体" w:hAnsi="宋体"/>
                <w:sz w:val="24"/>
              </w:rPr>
            </w:pPr>
            <w:r>
              <w:rPr>
                <w:rFonts w:hint="eastAsia" w:ascii="宋体" w:hAnsi="宋体"/>
                <w:sz w:val="24"/>
              </w:rPr>
              <w:t>2</w:t>
            </w:r>
          </w:p>
        </w:tc>
        <w:tc>
          <w:tcPr>
            <w:tcW w:w="1080" w:type="dxa"/>
            <w:vAlign w:val="center"/>
          </w:tcPr>
          <w:p w14:paraId="70D20BE7">
            <w:pPr>
              <w:rPr>
                <w:rFonts w:ascii="宋体" w:hAnsi="宋体"/>
                <w:sz w:val="24"/>
              </w:rPr>
            </w:pPr>
          </w:p>
        </w:tc>
        <w:tc>
          <w:tcPr>
            <w:tcW w:w="3060" w:type="dxa"/>
            <w:vAlign w:val="center"/>
          </w:tcPr>
          <w:p w14:paraId="451F9DF2">
            <w:pPr>
              <w:rPr>
                <w:rFonts w:ascii="宋体" w:hAnsi="宋体"/>
                <w:sz w:val="24"/>
              </w:rPr>
            </w:pPr>
          </w:p>
        </w:tc>
        <w:tc>
          <w:tcPr>
            <w:tcW w:w="3554" w:type="dxa"/>
            <w:vAlign w:val="center"/>
          </w:tcPr>
          <w:p w14:paraId="68FB1EA9">
            <w:pPr>
              <w:rPr>
                <w:rFonts w:ascii="宋体" w:hAnsi="宋体"/>
                <w:sz w:val="24"/>
              </w:rPr>
            </w:pPr>
          </w:p>
        </w:tc>
      </w:tr>
      <w:tr w14:paraId="7D5A90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7ECCB37">
            <w:pPr>
              <w:jc w:val="center"/>
              <w:rPr>
                <w:rFonts w:ascii="宋体" w:hAnsi="宋体"/>
                <w:sz w:val="24"/>
              </w:rPr>
            </w:pPr>
            <w:r>
              <w:rPr>
                <w:rFonts w:hint="eastAsia" w:ascii="宋体" w:hAnsi="宋体"/>
                <w:sz w:val="24"/>
              </w:rPr>
              <w:t>3</w:t>
            </w:r>
          </w:p>
        </w:tc>
        <w:tc>
          <w:tcPr>
            <w:tcW w:w="1080" w:type="dxa"/>
            <w:vAlign w:val="center"/>
          </w:tcPr>
          <w:p w14:paraId="323CEF79">
            <w:pPr>
              <w:rPr>
                <w:rFonts w:ascii="宋体" w:hAnsi="宋体"/>
                <w:sz w:val="24"/>
              </w:rPr>
            </w:pPr>
          </w:p>
        </w:tc>
        <w:tc>
          <w:tcPr>
            <w:tcW w:w="3060" w:type="dxa"/>
            <w:vAlign w:val="center"/>
          </w:tcPr>
          <w:p w14:paraId="66BBBD69">
            <w:pPr>
              <w:rPr>
                <w:rFonts w:ascii="宋体" w:hAnsi="宋体"/>
                <w:sz w:val="24"/>
              </w:rPr>
            </w:pPr>
          </w:p>
        </w:tc>
        <w:tc>
          <w:tcPr>
            <w:tcW w:w="3554" w:type="dxa"/>
            <w:vAlign w:val="center"/>
          </w:tcPr>
          <w:p w14:paraId="4B5E57C9">
            <w:pPr>
              <w:rPr>
                <w:rFonts w:ascii="宋体" w:hAnsi="宋体"/>
                <w:sz w:val="24"/>
              </w:rPr>
            </w:pPr>
          </w:p>
        </w:tc>
      </w:tr>
      <w:tr w14:paraId="47FA2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662F68C">
            <w:pPr>
              <w:jc w:val="center"/>
              <w:rPr>
                <w:rFonts w:ascii="宋体" w:hAnsi="宋体"/>
                <w:sz w:val="24"/>
              </w:rPr>
            </w:pPr>
            <w:r>
              <w:rPr>
                <w:rFonts w:hint="eastAsia" w:ascii="宋体" w:hAnsi="宋体"/>
                <w:sz w:val="24"/>
              </w:rPr>
              <w:t>4</w:t>
            </w:r>
          </w:p>
        </w:tc>
        <w:tc>
          <w:tcPr>
            <w:tcW w:w="1080" w:type="dxa"/>
            <w:vAlign w:val="center"/>
          </w:tcPr>
          <w:p w14:paraId="6D9909A3">
            <w:pPr>
              <w:rPr>
                <w:rFonts w:ascii="宋体" w:hAnsi="宋体"/>
                <w:sz w:val="24"/>
              </w:rPr>
            </w:pPr>
          </w:p>
        </w:tc>
        <w:tc>
          <w:tcPr>
            <w:tcW w:w="3060" w:type="dxa"/>
            <w:vAlign w:val="center"/>
          </w:tcPr>
          <w:p w14:paraId="23139592">
            <w:pPr>
              <w:rPr>
                <w:rFonts w:ascii="宋体" w:hAnsi="宋体"/>
                <w:sz w:val="24"/>
              </w:rPr>
            </w:pPr>
          </w:p>
        </w:tc>
        <w:tc>
          <w:tcPr>
            <w:tcW w:w="3554" w:type="dxa"/>
            <w:vAlign w:val="center"/>
          </w:tcPr>
          <w:p w14:paraId="415DD67C">
            <w:pPr>
              <w:rPr>
                <w:rFonts w:ascii="宋体" w:hAnsi="宋体"/>
                <w:sz w:val="24"/>
              </w:rPr>
            </w:pPr>
          </w:p>
        </w:tc>
      </w:tr>
      <w:tr w14:paraId="3AB34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1EC8568">
            <w:pPr>
              <w:jc w:val="center"/>
              <w:rPr>
                <w:rFonts w:ascii="宋体" w:hAnsi="宋体"/>
                <w:sz w:val="24"/>
              </w:rPr>
            </w:pPr>
            <w:r>
              <w:rPr>
                <w:rFonts w:hint="eastAsia" w:ascii="宋体" w:hAnsi="宋体"/>
                <w:sz w:val="24"/>
              </w:rPr>
              <w:t>5</w:t>
            </w:r>
          </w:p>
        </w:tc>
        <w:tc>
          <w:tcPr>
            <w:tcW w:w="1080" w:type="dxa"/>
            <w:vAlign w:val="center"/>
          </w:tcPr>
          <w:p w14:paraId="49C6C065">
            <w:pPr>
              <w:rPr>
                <w:rFonts w:ascii="宋体" w:hAnsi="宋体"/>
                <w:sz w:val="24"/>
              </w:rPr>
            </w:pPr>
          </w:p>
        </w:tc>
        <w:tc>
          <w:tcPr>
            <w:tcW w:w="3060" w:type="dxa"/>
            <w:vAlign w:val="center"/>
          </w:tcPr>
          <w:p w14:paraId="68CFC5D2">
            <w:pPr>
              <w:rPr>
                <w:rFonts w:ascii="宋体" w:hAnsi="宋体"/>
                <w:sz w:val="24"/>
              </w:rPr>
            </w:pPr>
          </w:p>
        </w:tc>
        <w:tc>
          <w:tcPr>
            <w:tcW w:w="3554" w:type="dxa"/>
            <w:vAlign w:val="center"/>
          </w:tcPr>
          <w:p w14:paraId="05E4EF0C">
            <w:pPr>
              <w:rPr>
                <w:rFonts w:ascii="宋体" w:hAnsi="宋体"/>
                <w:sz w:val="24"/>
              </w:rPr>
            </w:pPr>
          </w:p>
        </w:tc>
      </w:tr>
      <w:tr w14:paraId="75C05F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A950367">
            <w:pPr>
              <w:jc w:val="center"/>
              <w:rPr>
                <w:rFonts w:ascii="宋体" w:hAnsi="宋体"/>
                <w:sz w:val="24"/>
              </w:rPr>
            </w:pPr>
            <w:r>
              <w:rPr>
                <w:rFonts w:hint="eastAsia" w:ascii="宋体" w:hAnsi="宋体"/>
                <w:sz w:val="24"/>
              </w:rPr>
              <w:t>6</w:t>
            </w:r>
          </w:p>
        </w:tc>
        <w:tc>
          <w:tcPr>
            <w:tcW w:w="1080" w:type="dxa"/>
            <w:vAlign w:val="center"/>
          </w:tcPr>
          <w:p w14:paraId="11B0437D">
            <w:pPr>
              <w:rPr>
                <w:rFonts w:ascii="宋体" w:hAnsi="宋体"/>
                <w:sz w:val="24"/>
              </w:rPr>
            </w:pPr>
          </w:p>
        </w:tc>
        <w:tc>
          <w:tcPr>
            <w:tcW w:w="3060" w:type="dxa"/>
            <w:vAlign w:val="center"/>
          </w:tcPr>
          <w:p w14:paraId="3219C750">
            <w:pPr>
              <w:rPr>
                <w:rFonts w:ascii="宋体" w:hAnsi="宋体"/>
                <w:sz w:val="24"/>
              </w:rPr>
            </w:pPr>
          </w:p>
        </w:tc>
        <w:tc>
          <w:tcPr>
            <w:tcW w:w="3554" w:type="dxa"/>
            <w:vAlign w:val="center"/>
          </w:tcPr>
          <w:p w14:paraId="220004AF">
            <w:pPr>
              <w:rPr>
                <w:rFonts w:ascii="宋体" w:hAnsi="宋体"/>
                <w:sz w:val="24"/>
              </w:rPr>
            </w:pPr>
          </w:p>
        </w:tc>
      </w:tr>
      <w:tr w14:paraId="3A5B05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00A64E2">
            <w:pPr>
              <w:jc w:val="center"/>
              <w:rPr>
                <w:rFonts w:ascii="宋体" w:hAnsi="宋体"/>
                <w:sz w:val="24"/>
              </w:rPr>
            </w:pPr>
            <w:r>
              <w:rPr>
                <w:rFonts w:hint="eastAsia" w:ascii="宋体" w:hAnsi="宋体"/>
                <w:sz w:val="24"/>
              </w:rPr>
              <w:t>7</w:t>
            </w:r>
          </w:p>
        </w:tc>
        <w:tc>
          <w:tcPr>
            <w:tcW w:w="1080" w:type="dxa"/>
            <w:vAlign w:val="center"/>
          </w:tcPr>
          <w:p w14:paraId="59CD2E1B">
            <w:pPr>
              <w:rPr>
                <w:rFonts w:ascii="宋体" w:hAnsi="宋体"/>
                <w:sz w:val="24"/>
              </w:rPr>
            </w:pPr>
          </w:p>
        </w:tc>
        <w:tc>
          <w:tcPr>
            <w:tcW w:w="3060" w:type="dxa"/>
            <w:vAlign w:val="center"/>
          </w:tcPr>
          <w:p w14:paraId="2F6EB354">
            <w:pPr>
              <w:rPr>
                <w:rFonts w:ascii="宋体" w:hAnsi="宋体"/>
                <w:sz w:val="24"/>
              </w:rPr>
            </w:pPr>
          </w:p>
        </w:tc>
        <w:tc>
          <w:tcPr>
            <w:tcW w:w="3554" w:type="dxa"/>
            <w:vAlign w:val="center"/>
          </w:tcPr>
          <w:p w14:paraId="44E2581C">
            <w:pPr>
              <w:rPr>
                <w:rFonts w:ascii="宋体" w:hAnsi="宋体"/>
                <w:sz w:val="24"/>
              </w:rPr>
            </w:pPr>
          </w:p>
        </w:tc>
      </w:tr>
      <w:tr w14:paraId="70649F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0F4F5EA">
            <w:pPr>
              <w:jc w:val="center"/>
              <w:rPr>
                <w:rFonts w:ascii="宋体" w:hAnsi="宋体"/>
                <w:sz w:val="24"/>
              </w:rPr>
            </w:pPr>
            <w:r>
              <w:rPr>
                <w:rFonts w:hint="eastAsia" w:ascii="宋体" w:hAnsi="宋体"/>
                <w:sz w:val="24"/>
              </w:rPr>
              <w:t>8</w:t>
            </w:r>
          </w:p>
        </w:tc>
        <w:tc>
          <w:tcPr>
            <w:tcW w:w="1080" w:type="dxa"/>
            <w:vAlign w:val="center"/>
          </w:tcPr>
          <w:p w14:paraId="608B03D2">
            <w:pPr>
              <w:rPr>
                <w:rFonts w:ascii="宋体" w:hAnsi="宋体"/>
                <w:sz w:val="24"/>
              </w:rPr>
            </w:pPr>
          </w:p>
        </w:tc>
        <w:tc>
          <w:tcPr>
            <w:tcW w:w="3060" w:type="dxa"/>
            <w:vAlign w:val="center"/>
          </w:tcPr>
          <w:p w14:paraId="501E8C1E">
            <w:pPr>
              <w:rPr>
                <w:rFonts w:ascii="宋体" w:hAnsi="宋体"/>
                <w:sz w:val="24"/>
              </w:rPr>
            </w:pPr>
          </w:p>
        </w:tc>
        <w:tc>
          <w:tcPr>
            <w:tcW w:w="3554" w:type="dxa"/>
            <w:vAlign w:val="center"/>
          </w:tcPr>
          <w:p w14:paraId="3EF24C44">
            <w:pPr>
              <w:rPr>
                <w:rFonts w:ascii="宋体" w:hAnsi="宋体"/>
                <w:sz w:val="24"/>
              </w:rPr>
            </w:pPr>
          </w:p>
        </w:tc>
      </w:tr>
      <w:tr w14:paraId="1944B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F505FEF">
            <w:pPr>
              <w:jc w:val="center"/>
              <w:rPr>
                <w:rFonts w:ascii="宋体" w:hAnsi="宋体"/>
                <w:sz w:val="24"/>
              </w:rPr>
            </w:pPr>
            <w:r>
              <w:rPr>
                <w:rFonts w:hint="eastAsia" w:ascii="宋体" w:hAnsi="宋体"/>
                <w:sz w:val="24"/>
              </w:rPr>
              <w:t>9</w:t>
            </w:r>
          </w:p>
        </w:tc>
        <w:tc>
          <w:tcPr>
            <w:tcW w:w="1080" w:type="dxa"/>
            <w:vAlign w:val="center"/>
          </w:tcPr>
          <w:p w14:paraId="297D4B09">
            <w:pPr>
              <w:rPr>
                <w:rFonts w:ascii="宋体" w:hAnsi="宋体"/>
                <w:sz w:val="24"/>
              </w:rPr>
            </w:pPr>
          </w:p>
        </w:tc>
        <w:tc>
          <w:tcPr>
            <w:tcW w:w="3060" w:type="dxa"/>
            <w:vAlign w:val="center"/>
          </w:tcPr>
          <w:p w14:paraId="46B471BC">
            <w:pPr>
              <w:rPr>
                <w:rFonts w:ascii="宋体" w:hAnsi="宋体"/>
                <w:sz w:val="24"/>
              </w:rPr>
            </w:pPr>
          </w:p>
        </w:tc>
        <w:tc>
          <w:tcPr>
            <w:tcW w:w="3554" w:type="dxa"/>
            <w:vAlign w:val="center"/>
          </w:tcPr>
          <w:p w14:paraId="137C0E7E">
            <w:pPr>
              <w:rPr>
                <w:rFonts w:ascii="宋体" w:hAnsi="宋体"/>
                <w:sz w:val="24"/>
              </w:rPr>
            </w:pPr>
          </w:p>
        </w:tc>
      </w:tr>
      <w:tr w14:paraId="4532A0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D6FC521">
            <w:pPr>
              <w:jc w:val="center"/>
              <w:rPr>
                <w:rFonts w:ascii="宋体" w:hAnsi="宋体"/>
                <w:sz w:val="24"/>
              </w:rPr>
            </w:pPr>
            <w:r>
              <w:rPr>
                <w:rFonts w:hint="eastAsia" w:ascii="宋体" w:hAnsi="宋体"/>
                <w:sz w:val="24"/>
              </w:rPr>
              <w:t>10</w:t>
            </w:r>
          </w:p>
        </w:tc>
        <w:tc>
          <w:tcPr>
            <w:tcW w:w="1080" w:type="dxa"/>
            <w:vAlign w:val="center"/>
          </w:tcPr>
          <w:p w14:paraId="43EA86B6">
            <w:pPr>
              <w:rPr>
                <w:rFonts w:ascii="宋体" w:hAnsi="宋体"/>
                <w:sz w:val="24"/>
              </w:rPr>
            </w:pPr>
          </w:p>
        </w:tc>
        <w:tc>
          <w:tcPr>
            <w:tcW w:w="3060" w:type="dxa"/>
            <w:vAlign w:val="center"/>
          </w:tcPr>
          <w:p w14:paraId="173EDA8C">
            <w:pPr>
              <w:rPr>
                <w:rFonts w:ascii="宋体" w:hAnsi="宋体"/>
                <w:sz w:val="24"/>
              </w:rPr>
            </w:pPr>
          </w:p>
        </w:tc>
        <w:tc>
          <w:tcPr>
            <w:tcW w:w="3554" w:type="dxa"/>
            <w:vAlign w:val="center"/>
          </w:tcPr>
          <w:p w14:paraId="6152EBF3">
            <w:pPr>
              <w:rPr>
                <w:rFonts w:ascii="宋体" w:hAnsi="宋体"/>
                <w:sz w:val="24"/>
              </w:rPr>
            </w:pPr>
          </w:p>
        </w:tc>
      </w:tr>
    </w:tbl>
    <w:p w14:paraId="42524B73">
      <w:pPr>
        <w:rPr>
          <w:rFonts w:ascii="宋体" w:hAnsi="宋体"/>
          <w:sz w:val="24"/>
        </w:rPr>
      </w:pPr>
    </w:p>
    <w:p w14:paraId="6A255CB5">
      <w:pPr>
        <w:rPr>
          <w:rFonts w:ascii="仿宋_GB2312" w:hAnsi="宋体" w:eastAsia="仿宋_GB2312"/>
          <w:sz w:val="24"/>
        </w:rPr>
      </w:pPr>
      <w:r>
        <w:rPr>
          <w:rFonts w:hint="eastAsia" w:ascii="仿宋_GB2312" w:hAnsi="宋体" w:eastAsia="仿宋_GB2312"/>
          <w:sz w:val="24"/>
        </w:rPr>
        <w:t>投标人名称（盖章）：              法定代表人或授权代表签字：</w:t>
      </w:r>
    </w:p>
    <w:p w14:paraId="3662751B">
      <w:pPr>
        <w:rPr>
          <w:rFonts w:ascii="宋体" w:hAnsi="宋体"/>
          <w:sz w:val="24"/>
        </w:rPr>
      </w:pPr>
    </w:p>
    <w:p w14:paraId="7A334F1E">
      <w:pPr>
        <w:rPr>
          <w:rFonts w:ascii="宋体" w:hAnsi="宋体"/>
          <w:sz w:val="24"/>
        </w:rPr>
      </w:pPr>
    </w:p>
    <w:p w14:paraId="1D6F2896">
      <w:pPr>
        <w:rPr>
          <w:rFonts w:hAnsi="宋体"/>
          <w:b/>
          <w:sz w:val="24"/>
          <w:szCs w:val="24"/>
        </w:rPr>
      </w:pPr>
      <w:r>
        <w:rPr>
          <w:rFonts w:hint="eastAsia" w:ascii="宋体" w:hAnsi="宋体"/>
          <w:b/>
          <w:szCs w:val="21"/>
        </w:rPr>
        <w:t>注：</w:t>
      </w:r>
      <w:r>
        <w:rPr>
          <w:rFonts w:hint="eastAsia" w:hAnsi="宋体"/>
        </w:rPr>
        <w:t>可做正偏离，但不允许有低于本招标文件相关要求的情况出现，否则视为</w:t>
      </w:r>
      <w:r>
        <w:rPr>
          <w:rFonts w:hint="eastAsia"/>
        </w:rPr>
        <w:t>主动放弃本项目投标；</w:t>
      </w:r>
      <w:r>
        <w:rPr>
          <w:rFonts w:hint="eastAsia" w:ascii="宋体" w:hAnsi="宋体"/>
          <w:szCs w:val="21"/>
        </w:rPr>
        <w:t>为避免歧义，无偏离也应提报该表，并注明“无”字。如无该表则即使在其他部分已反映，也被视为“无偏离”。</w:t>
      </w:r>
    </w:p>
    <w:p w14:paraId="4C74D18B">
      <w:pPr>
        <w:ind w:firstLine="630" w:firstLineChars="300"/>
        <w:rPr>
          <w:rFonts w:ascii="宋体" w:hAnsi="宋体"/>
          <w:szCs w:val="21"/>
        </w:rPr>
      </w:pPr>
    </w:p>
    <w:p w14:paraId="38978D2D">
      <w:pPr>
        <w:ind w:firstLine="630" w:firstLineChars="300"/>
        <w:rPr>
          <w:rFonts w:ascii="宋体" w:hAnsi="宋体"/>
          <w:szCs w:val="21"/>
        </w:rPr>
      </w:pPr>
    </w:p>
    <w:p w14:paraId="290FBC5C">
      <w:pPr>
        <w:ind w:firstLine="630" w:firstLineChars="300"/>
        <w:rPr>
          <w:rFonts w:ascii="宋体" w:hAnsi="宋体"/>
          <w:szCs w:val="21"/>
        </w:rPr>
      </w:pPr>
    </w:p>
    <w:p w14:paraId="5BB9D410">
      <w:pPr>
        <w:ind w:firstLine="630" w:firstLineChars="300"/>
        <w:rPr>
          <w:rFonts w:ascii="宋体" w:hAnsi="宋体"/>
          <w:szCs w:val="21"/>
        </w:rPr>
      </w:pPr>
    </w:p>
    <w:p w14:paraId="03093DF6">
      <w:pPr>
        <w:rPr>
          <w:rFonts w:eastAsia="黑体"/>
          <w:b/>
          <w:bCs/>
          <w:sz w:val="28"/>
        </w:rPr>
      </w:pPr>
      <w:r>
        <w:rPr>
          <w:rFonts w:hint="eastAsia" w:eastAsia="黑体"/>
          <w:b/>
          <w:bCs/>
          <w:sz w:val="28"/>
        </w:rPr>
        <w:t>附件6</w:t>
      </w:r>
    </w:p>
    <w:p w14:paraId="149AB92C">
      <w:pPr>
        <w:rPr>
          <w:u w:val="single"/>
        </w:rPr>
      </w:pPr>
      <w:r>
        <w:rPr>
          <w:rFonts w:hint="eastAsia" w:ascii="宋体" w:hAnsi="宋体"/>
        </w:rPr>
        <w:t>项目名称：</w:t>
      </w:r>
      <w:r>
        <w:rPr>
          <w:rFonts w:hint="eastAsia" w:ascii="宋体" w:hAnsi="宋体"/>
          <w:kern w:val="0"/>
          <w:szCs w:val="21"/>
          <w:u w:val="single"/>
        </w:rPr>
        <w:t>《中国重汽集团济南动力有限公司成型厂2026年防暑降温物资采购项目》</w:t>
      </w:r>
    </w:p>
    <w:p w14:paraId="0EBE864F">
      <w:pPr>
        <w:rPr>
          <w:rFonts w:ascii="宋体" w:hAnsi="宋体"/>
          <w:szCs w:val="21"/>
        </w:rPr>
      </w:pPr>
      <w:r>
        <w:rPr>
          <w:rFonts w:hint="eastAsia" w:ascii="宋体" w:hAnsi="宋体"/>
          <w:szCs w:val="21"/>
        </w:rPr>
        <w:t>日期：  年   月   日</w:t>
      </w:r>
    </w:p>
    <w:p w14:paraId="3E334D74">
      <w:pPr>
        <w:jc w:val="center"/>
        <w:rPr>
          <w:rFonts w:eastAsia="黑体"/>
          <w:b/>
          <w:bCs/>
          <w:sz w:val="28"/>
        </w:rPr>
      </w:pPr>
      <w:r>
        <w:rPr>
          <w:rFonts w:hint="eastAsia" w:eastAsia="黑体"/>
          <w:b/>
          <w:bCs/>
          <w:sz w:val="28"/>
        </w:rPr>
        <w:t>企业概况一览表</w:t>
      </w:r>
    </w:p>
    <w:tbl>
      <w:tblPr>
        <w:tblStyle w:val="4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60"/>
        <w:gridCol w:w="1101"/>
        <w:gridCol w:w="1947"/>
        <w:gridCol w:w="964"/>
        <w:gridCol w:w="1948"/>
        <w:gridCol w:w="1340"/>
      </w:tblGrid>
      <w:tr w14:paraId="535D8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trPr>
        <w:tc>
          <w:tcPr>
            <w:tcW w:w="1760" w:type="dxa"/>
            <w:vAlign w:val="center"/>
          </w:tcPr>
          <w:p w14:paraId="512F434A">
            <w:pPr>
              <w:jc w:val="center"/>
              <w:rPr>
                <w:rFonts w:ascii="宋体" w:hAnsi="宋体"/>
                <w:sz w:val="24"/>
              </w:rPr>
            </w:pPr>
            <w:r>
              <w:rPr>
                <w:rFonts w:hint="eastAsia" w:ascii="宋体" w:hAnsi="宋体"/>
                <w:sz w:val="24"/>
              </w:rPr>
              <w:t>企业名称</w:t>
            </w:r>
          </w:p>
        </w:tc>
        <w:tc>
          <w:tcPr>
            <w:tcW w:w="1101" w:type="dxa"/>
            <w:vAlign w:val="center"/>
          </w:tcPr>
          <w:p w14:paraId="1D355A28">
            <w:pPr>
              <w:jc w:val="center"/>
              <w:rPr>
                <w:rFonts w:ascii="宋体" w:hAnsi="宋体"/>
                <w:sz w:val="24"/>
              </w:rPr>
            </w:pPr>
          </w:p>
        </w:tc>
        <w:tc>
          <w:tcPr>
            <w:tcW w:w="1947" w:type="dxa"/>
            <w:vAlign w:val="center"/>
          </w:tcPr>
          <w:p w14:paraId="22D07611">
            <w:pPr>
              <w:jc w:val="center"/>
              <w:rPr>
                <w:rFonts w:ascii="宋体" w:hAnsi="宋体"/>
                <w:sz w:val="24"/>
              </w:rPr>
            </w:pPr>
            <w:r>
              <w:rPr>
                <w:rFonts w:hint="eastAsia" w:ascii="宋体" w:hAnsi="宋体"/>
                <w:sz w:val="24"/>
              </w:rPr>
              <w:t>成立时间</w:t>
            </w:r>
          </w:p>
        </w:tc>
        <w:tc>
          <w:tcPr>
            <w:tcW w:w="964" w:type="dxa"/>
            <w:vAlign w:val="center"/>
          </w:tcPr>
          <w:p w14:paraId="324E333B">
            <w:pPr>
              <w:jc w:val="center"/>
              <w:rPr>
                <w:rFonts w:ascii="宋体" w:hAnsi="宋体"/>
                <w:sz w:val="24"/>
              </w:rPr>
            </w:pPr>
          </w:p>
        </w:tc>
        <w:tc>
          <w:tcPr>
            <w:tcW w:w="1948" w:type="dxa"/>
            <w:vAlign w:val="center"/>
          </w:tcPr>
          <w:p w14:paraId="7D103C17">
            <w:pPr>
              <w:jc w:val="center"/>
              <w:rPr>
                <w:rFonts w:ascii="宋体" w:hAnsi="宋体"/>
                <w:sz w:val="24"/>
              </w:rPr>
            </w:pPr>
            <w:r>
              <w:rPr>
                <w:rFonts w:hint="eastAsia" w:ascii="宋体" w:hAnsi="宋体"/>
                <w:sz w:val="24"/>
              </w:rPr>
              <w:t>注册资本（万元）</w:t>
            </w:r>
          </w:p>
        </w:tc>
        <w:tc>
          <w:tcPr>
            <w:tcW w:w="1340" w:type="dxa"/>
            <w:vAlign w:val="center"/>
          </w:tcPr>
          <w:p w14:paraId="72DE4081">
            <w:pPr>
              <w:jc w:val="center"/>
              <w:rPr>
                <w:rFonts w:ascii="宋体" w:hAnsi="宋体"/>
                <w:sz w:val="24"/>
              </w:rPr>
            </w:pPr>
          </w:p>
        </w:tc>
      </w:tr>
      <w:tr w14:paraId="5D705B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0" w:type="dxa"/>
            <w:vAlign w:val="center"/>
          </w:tcPr>
          <w:p w14:paraId="455DDF41">
            <w:pPr>
              <w:jc w:val="center"/>
              <w:rPr>
                <w:rFonts w:ascii="宋体" w:hAnsi="宋体"/>
                <w:sz w:val="24"/>
              </w:rPr>
            </w:pPr>
            <w:r>
              <w:rPr>
                <w:rFonts w:hint="eastAsia" w:ascii="宋体" w:hAnsi="宋体"/>
                <w:sz w:val="24"/>
              </w:rPr>
              <w:t>厂址</w:t>
            </w:r>
          </w:p>
        </w:tc>
        <w:tc>
          <w:tcPr>
            <w:tcW w:w="1101" w:type="dxa"/>
            <w:vAlign w:val="center"/>
          </w:tcPr>
          <w:p w14:paraId="3D4A9B6D">
            <w:pPr>
              <w:jc w:val="center"/>
              <w:rPr>
                <w:rFonts w:ascii="宋体" w:hAnsi="宋体"/>
                <w:sz w:val="24"/>
              </w:rPr>
            </w:pPr>
          </w:p>
        </w:tc>
        <w:tc>
          <w:tcPr>
            <w:tcW w:w="1947" w:type="dxa"/>
            <w:vAlign w:val="center"/>
          </w:tcPr>
          <w:p w14:paraId="72398421">
            <w:pPr>
              <w:jc w:val="center"/>
              <w:rPr>
                <w:rFonts w:ascii="宋体" w:hAnsi="宋体"/>
                <w:sz w:val="24"/>
              </w:rPr>
            </w:pPr>
            <w:r>
              <w:rPr>
                <w:rFonts w:hint="eastAsia" w:ascii="宋体" w:hAnsi="宋体"/>
                <w:sz w:val="24"/>
              </w:rPr>
              <w:t>处置场地面积（㎡）</w:t>
            </w:r>
          </w:p>
        </w:tc>
        <w:tc>
          <w:tcPr>
            <w:tcW w:w="964" w:type="dxa"/>
            <w:vAlign w:val="center"/>
          </w:tcPr>
          <w:p w14:paraId="238ED688">
            <w:pPr>
              <w:jc w:val="center"/>
              <w:rPr>
                <w:rFonts w:ascii="宋体" w:hAnsi="宋体"/>
                <w:sz w:val="24"/>
              </w:rPr>
            </w:pPr>
          </w:p>
        </w:tc>
        <w:tc>
          <w:tcPr>
            <w:tcW w:w="1948" w:type="dxa"/>
            <w:vAlign w:val="center"/>
          </w:tcPr>
          <w:p w14:paraId="39C8F2A7">
            <w:pPr>
              <w:jc w:val="center"/>
              <w:rPr>
                <w:rFonts w:ascii="宋体" w:hAnsi="宋体"/>
                <w:sz w:val="24"/>
              </w:rPr>
            </w:pPr>
            <w:r>
              <w:rPr>
                <w:rFonts w:hint="eastAsia" w:ascii="宋体" w:hAnsi="宋体"/>
                <w:sz w:val="24"/>
              </w:rPr>
              <w:t>在册员工人数（人）</w:t>
            </w:r>
          </w:p>
        </w:tc>
        <w:tc>
          <w:tcPr>
            <w:tcW w:w="1340" w:type="dxa"/>
            <w:vAlign w:val="center"/>
          </w:tcPr>
          <w:p w14:paraId="6D11C2F0">
            <w:pPr>
              <w:jc w:val="center"/>
              <w:rPr>
                <w:rFonts w:ascii="宋体" w:hAnsi="宋体"/>
                <w:sz w:val="24"/>
              </w:rPr>
            </w:pPr>
          </w:p>
        </w:tc>
      </w:tr>
      <w:tr w14:paraId="66666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0" w:hRule="atLeast"/>
        </w:trPr>
        <w:tc>
          <w:tcPr>
            <w:tcW w:w="1760" w:type="dxa"/>
            <w:vAlign w:val="center"/>
          </w:tcPr>
          <w:p w14:paraId="3A84C010">
            <w:pPr>
              <w:jc w:val="center"/>
              <w:rPr>
                <w:rFonts w:ascii="宋体" w:hAnsi="宋体"/>
                <w:bCs/>
                <w:szCs w:val="21"/>
              </w:rPr>
            </w:pPr>
            <w:r>
              <w:rPr>
                <w:rFonts w:hint="eastAsia" w:ascii="宋体" w:hAnsi="宋体"/>
                <w:bCs/>
                <w:szCs w:val="21"/>
              </w:rPr>
              <w:t>企业所通过的体系认证情况</w:t>
            </w:r>
          </w:p>
        </w:tc>
        <w:tc>
          <w:tcPr>
            <w:tcW w:w="7300" w:type="dxa"/>
            <w:gridSpan w:val="5"/>
            <w:vAlign w:val="center"/>
          </w:tcPr>
          <w:p w14:paraId="11C8FB89">
            <w:pPr>
              <w:jc w:val="center"/>
              <w:rPr>
                <w:rFonts w:ascii="宋体" w:hAnsi="宋体"/>
                <w:b/>
                <w:bCs/>
                <w:szCs w:val="21"/>
              </w:rPr>
            </w:pPr>
          </w:p>
        </w:tc>
      </w:tr>
      <w:tr w14:paraId="081AF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2" w:hRule="atLeast"/>
        </w:trPr>
        <w:tc>
          <w:tcPr>
            <w:tcW w:w="1760" w:type="dxa"/>
            <w:vAlign w:val="center"/>
          </w:tcPr>
          <w:p w14:paraId="00DBD203">
            <w:pPr>
              <w:jc w:val="center"/>
              <w:rPr>
                <w:rFonts w:ascii="宋体" w:hAnsi="宋体"/>
                <w:bCs/>
                <w:szCs w:val="21"/>
              </w:rPr>
            </w:pPr>
            <w:r>
              <w:rPr>
                <w:rFonts w:hint="eastAsia" w:ascii="宋体" w:hAnsi="宋体"/>
                <w:bCs/>
                <w:szCs w:val="21"/>
              </w:rPr>
              <w:t>人员资质情况</w:t>
            </w:r>
          </w:p>
        </w:tc>
        <w:tc>
          <w:tcPr>
            <w:tcW w:w="7300" w:type="dxa"/>
            <w:gridSpan w:val="5"/>
            <w:vAlign w:val="center"/>
          </w:tcPr>
          <w:p w14:paraId="0C1476B7">
            <w:pPr>
              <w:jc w:val="center"/>
              <w:rPr>
                <w:rFonts w:ascii="宋体" w:hAnsi="宋体"/>
                <w:b/>
                <w:bCs/>
                <w:szCs w:val="21"/>
              </w:rPr>
            </w:pPr>
          </w:p>
        </w:tc>
      </w:tr>
      <w:tr w14:paraId="67AC0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9" w:hRule="atLeast"/>
        </w:trPr>
        <w:tc>
          <w:tcPr>
            <w:tcW w:w="1760" w:type="dxa"/>
            <w:vAlign w:val="center"/>
          </w:tcPr>
          <w:p w14:paraId="0CB8F243">
            <w:pPr>
              <w:jc w:val="center"/>
              <w:rPr>
                <w:rFonts w:ascii="宋体" w:hAnsi="宋体"/>
                <w:b/>
                <w:bCs/>
                <w:szCs w:val="21"/>
              </w:rPr>
            </w:pPr>
            <w:r>
              <w:rPr>
                <w:rFonts w:hint="eastAsia" w:ascii="宋体" w:hAnsi="宋体"/>
                <w:szCs w:val="21"/>
              </w:rPr>
              <w:t>技术亮点</w:t>
            </w:r>
          </w:p>
        </w:tc>
        <w:tc>
          <w:tcPr>
            <w:tcW w:w="7300" w:type="dxa"/>
            <w:gridSpan w:val="5"/>
            <w:vAlign w:val="center"/>
          </w:tcPr>
          <w:p w14:paraId="2E32A335">
            <w:pPr>
              <w:jc w:val="center"/>
              <w:rPr>
                <w:rFonts w:ascii="宋体" w:hAnsi="宋体"/>
                <w:b/>
                <w:bCs/>
                <w:szCs w:val="21"/>
              </w:rPr>
            </w:pPr>
          </w:p>
        </w:tc>
      </w:tr>
      <w:tr w14:paraId="1C2F3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5" w:hRule="atLeast"/>
        </w:trPr>
        <w:tc>
          <w:tcPr>
            <w:tcW w:w="1760" w:type="dxa"/>
            <w:vAlign w:val="center"/>
          </w:tcPr>
          <w:p w14:paraId="4D842CB2">
            <w:pPr>
              <w:jc w:val="center"/>
              <w:rPr>
                <w:rFonts w:ascii="宋体" w:hAnsi="宋体"/>
                <w:bCs/>
                <w:szCs w:val="21"/>
              </w:rPr>
            </w:pPr>
            <w:r>
              <w:rPr>
                <w:rFonts w:hint="eastAsia" w:ascii="宋体" w:hAnsi="宋体"/>
                <w:bCs/>
                <w:szCs w:val="21"/>
              </w:rPr>
              <w:t>典型案例</w:t>
            </w:r>
          </w:p>
        </w:tc>
        <w:tc>
          <w:tcPr>
            <w:tcW w:w="7300" w:type="dxa"/>
            <w:gridSpan w:val="5"/>
            <w:vAlign w:val="center"/>
          </w:tcPr>
          <w:p w14:paraId="62B3862C">
            <w:pPr>
              <w:jc w:val="center"/>
              <w:rPr>
                <w:rFonts w:ascii="宋体" w:hAnsi="宋体"/>
                <w:b/>
                <w:bCs/>
                <w:szCs w:val="21"/>
              </w:rPr>
            </w:pPr>
          </w:p>
        </w:tc>
      </w:tr>
      <w:tr w14:paraId="5BCCF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0" w:hRule="atLeast"/>
        </w:trPr>
        <w:tc>
          <w:tcPr>
            <w:tcW w:w="1760" w:type="dxa"/>
            <w:vAlign w:val="center"/>
          </w:tcPr>
          <w:p w14:paraId="5AD885CD">
            <w:pPr>
              <w:jc w:val="center"/>
              <w:rPr>
                <w:rFonts w:ascii="宋体" w:hAnsi="宋体"/>
                <w:bCs/>
                <w:szCs w:val="21"/>
              </w:rPr>
            </w:pPr>
            <w:r>
              <w:rPr>
                <w:rFonts w:hint="eastAsia" w:ascii="宋体" w:hAnsi="宋体"/>
                <w:bCs/>
                <w:szCs w:val="21"/>
              </w:rPr>
              <w:t>专利</w:t>
            </w:r>
          </w:p>
        </w:tc>
        <w:tc>
          <w:tcPr>
            <w:tcW w:w="7300" w:type="dxa"/>
            <w:gridSpan w:val="5"/>
            <w:vAlign w:val="center"/>
          </w:tcPr>
          <w:p w14:paraId="3F91EA0E">
            <w:pPr>
              <w:jc w:val="center"/>
              <w:rPr>
                <w:rFonts w:ascii="宋体" w:hAnsi="宋体"/>
                <w:b/>
                <w:bCs/>
                <w:szCs w:val="21"/>
              </w:rPr>
            </w:pPr>
          </w:p>
        </w:tc>
      </w:tr>
      <w:tr w14:paraId="1F6FC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8" w:hRule="atLeast"/>
        </w:trPr>
        <w:tc>
          <w:tcPr>
            <w:tcW w:w="1760" w:type="dxa"/>
            <w:vAlign w:val="center"/>
          </w:tcPr>
          <w:p w14:paraId="61A350D8">
            <w:pPr>
              <w:jc w:val="center"/>
              <w:rPr>
                <w:rFonts w:ascii="宋体" w:hAnsi="宋体"/>
                <w:bCs/>
                <w:szCs w:val="21"/>
              </w:rPr>
            </w:pPr>
            <w:r>
              <w:rPr>
                <w:rFonts w:hint="eastAsia" w:ascii="宋体" w:hAnsi="宋体"/>
                <w:bCs/>
                <w:szCs w:val="21"/>
              </w:rPr>
              <w:t>本企业其他优势</w:t>
            </w:r>
          </w:p>
        </w:tc>
        <w:tc>
          <w:tcPr>
            <w:tcW w:w="7300" w:type="dxa"/>
            <w:gridSpan w:val="5"/>
            <w:vAlign w:val="center"/>
          </w:tcPr>
          <w:p w14:paraId="51615E69">
            <w:pPr>
              <w:jc w:val="center"/>
              <w:rPr>
                <w:rFonts w:ascii="宋体" w:hAnsi="宋体"/>
                <w:b/>
                <w:bCs/>
                <w:szCs w:val="21"/>
              </w:rPr>
            </w:pPr>
          </w:p>
        </w:tc>
      </w:tr>
    </w:tbl>
    <w:p w14:paraId="1EADABA6">
      <w:pPr>
        <w:rPr>
          <w:rFonts w:eastAsia="黑体"/>
          <w:b/>
          <w:bCs/>
          <w:sz w:val="28"/>
        </w:rPr>
      </w:pPr>
    </w:p>
    <w:p w14:paraId="079EC8F7">
      <w:pPr>
        <w:rPr>
          <w:rFonts w:eastAsia="黑体"/>
          <w:b/>
          <w:bCs/>
          <w:sz w:val="28"/>
        </w:rPr>
      </w:pPr>
    </w:p>
    <w:p w14:paraId="71904E0C">
      <w:pPr>
        <w:pStyle w:val="27"/>
        <w:ind w:firstLine="240" w:firstLineChars="100"/>
        <w:rPr>
          <w:rFonts w:ascii="仿宋_GB2312" w:hAnsi="宋体"/>
        </w:rPr>
        <w:sectPr>
          <w:footerReference r:id="rId3" w:type="default"/>
          <w:pgSz w:w="11906" w:h="16838"/>
          <w:pgMar w:top="1418" w:right="1418" w:bottom="1134" w:left="1418" w:header="851" w:footer="992" w:gutter="0"/>
          <w:pgNumType w:chapStyle="1"/>
          <w:cols w:space="720" w:num="1"/>
          <w:docGrid w:type="lines" w:linePitch="312" w:charSpace="0"/>
        </w:sectPr>
      </w:pPr>
      <w:r>
        <w:rPr>
          <w:rFonts w:hint="eastAsia" w:ascii="仿宋_GB2312" w:hAnsi="宋体"/>
        </w:rPr>
        <w:t>投标人名称（盖章）：              法定代表人或授权代表签字：</w:t>
      </w:r>
    </w:p>
    <w:p w14:paraId="480F038B">
      <w:pPr>
        <w:rPr>
          <w:rFonts w:eastAsia="黑体"/>
          <w:b/>
          <w:bCs/>
          <w:sz w:val="28"/>
        </w:rPr>
      </w:pPr>
      <w:r>
        <w:rPr>
          <w:rFonts w:hint="eastAsia" w:eastAsia="黑体"/>
          <w:b/>
          <w:bCs/>
          <w:sz w:val="28"/>
        </w:rPr>
        <w:t>附件7</w:t>
      </w:r>
    </w:p>
    <w:p w14:paraId="0307B59B">
      <w:pPr>
        <w:rPr>
          <w:u w:val="single"/>
        </w:rPr>
      </w:pPr>
      <w:r>
        <w:rPr>
          <w:rFonts w:hint="eastAsia" w:ascii="宋体" w:hAnsi="宋体"/>
        </w:rPr>
        <w:t>项目名称：</w:t>
      </w:r>
      <w:r>
        <w:rPr>
          <w:rFonts w:hint="eastAsia" w:ascii="宋体" w:hAnsi="宋体"/>
          <w:kern w:val="0"/>
          <w:szCs w:val="21"/>
          <w:u w:val="single"/>
        </w:rPr>
        <w:t>《中国重汽集团济南动力有限公司成型厂2026年防暑降温物资采购项目》</w:t>
      </w:r>
    </w:p>
    <w:p w14:paraId="59CEA112">
      <w:pPr>
        <w:rPr>
          <w:u w:val="single"/>
        </w:rPr>
      </w:pPr>
    </w:p>
    <w:p w14:paraId="67061E5C">
      <w:pPr>
        <w:rPr>
          <w:rFonts w:hAnsi="宋体"/>
          <w:szCs w:val="21"/>
        </w:rPr>
      </w:pPr>
      <w:r>
        <w:rPr>
          <w:rFonts w:hint="eastAsia" w:hAnsi="宋体"/>
          <w:szCs w:val="21"/>
        </w:rPr>
        <w:t>日期：  年   月   日</w:t>
      </w:r>
    </w:p>
    <w:p w14:paraId="70C792B3">
      <w:pPr>
        <w:jc w:val="center"/>
        <w:rPr>
          <w:rFonts w:eastAsia="黑体"/>
          <w:b/>
          <w:bCs/>
          <w:sz w:val="28"/>
        </w:rPr>
      </w:pPr>
      <w:r>
        <w:rPr>
          <w:rFonts w:hint="eastAsia" w:eastAsia="黑体"/>
          <w:b/>
          <w:bCs/>
          <w:sz w:val="28"/>
        </w:rPr>
        <w:t>同类项目业绩一览表</w:t>
      </w:r>
    </w:p>
    <w:tbl>
      <w:tblPr>
        <w:tblStyle w:val="4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26"/>
        <w:gridCol w:w="1843"/>
        <w:gridCol w:w="1984"/>
        <w:gridCol w:w="2075"/>
        <w:gridCol w:w="1858"/>
      </w:tblGrid>
      <w:tr w14:paraId="16DB7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526" w:type="dxa"/>
            <w:vAlign w:val="center"/>
          </w:tcPr>
          <w:p w14:paraId="3353D0B8">
            <w:pPr>
              <w:pStyle w:val="27"/>
              <w:jc w:val="center"/>
              <w:rPr>
                <w:rFonts w:hAnsi="宋体"/>
                <w:b/>
                <w:bCs/>
                <w:szCs w:val="21"/>
              </w:rPr>
            </w:pPr>
            <w:r>
              <w:rPr>
                <w:rFonts w:hint="eastAsia" w:hAnsi="宋体"/>
                <w:bCs/>
                <w:szCs w:val="21"/>
              </w:rPr>
              <w:t>客户名称</w:t>
            </w:r>
          </w:p>
        </w:tc>
        <w:tc>
          <w:tcPr>
            <w:tcW w:w="1843" w:type="dxa"/>
            <w:vAlign w:val="bottom"/>
          </w:tcPr>
          <w:p w14:paraId="317AE7B4">
            <w:pPr>
              <w:pStyle w:val="27"/>
              <w:jc w:val="center"/>
              <w:rPr>
                <w:rFonts w:hAnsi="宋体"/>
                <w:bCs/>
                <w:szCs w:val="21"/>
              </w:rPr>
            </w:pPr>
            <w:r>
              <w:rPr>
                <w:rFonts w:hint="eastAsia" w:hAnsi="宋体"/>
                <w:bCs/>
                <w:szCs w:val="21"/>
              </w:rPr>
              <w:t>合同项目</w:t>
            </w:r>
          </w:p>
        </w:tc>
        <w:tc>
          <w:tcPr>
            <w:tcW w:w="1984" w:type="dxa"/>
            <w:vAlign w:val="bottom"/>
          </w:tcPr>
          <w:p w14:paraId="5317BB75">
            <w:pPr>
              <w:pStyle w:val="27"/>
              <w:jc w:val="center"/>
              <w:rPr>
                <w:rFonts w:hAnsi="宋体"/>
                <w:bCs/>
                <w:szCs w:val="21"/>
              </w:rPr>
            </w:pPr>
            <w:r>
              <w:rPr>
                <w:rFonts w:hint="eastAsia" w:hAnsi="宋体"/>
                <w:bCs/>
                <w:szCs w:val="21"/>
              </w:rPr>
              <w:t>合同起止时间</w:t>
            </w:r>
          </w:p>
        </w:tc>
        <w:tc>
          <w:tcPr>
            <w:tcW w:w="2075" w:type="dxa"/>
            <w:vAlign w:val="bottom"/>
          </w:tcPr>
          <w:p w14:paraId="507F53E4">
            <w:pPr>
              <w:pStyle w:val="27"/>
              <w:jc w:val="center"/>
              <w:rPr>
                <w:rFonts w:hAnsi="宋体"/>
                <w:bCs/>
                <w:szCs w:val="21"/>
              </w:rPr>
            </w:pPr>
            <w:r>
              <w:rPr>
                <w:rFonts w:hint="eastAsia" w:hAnsi="宋体"/>
                <w:bCs/>
                <w:szCs w:val="21"/>
              </w:rPr>
              <w:t>合同数量（吨）</w:t>
            </w:r>
          </w:p>
        </w:tc>
        <w:tc>
          <w:tcPr>
            <w:tcW w:w="1858" w:type="dxa"/>
            <w:vAlign w:val="bottom"/>
          </w:tcPr>
          <w:p w14:paraId="3FC22A3E">
            <w:pPr>
              <w:pStyle w:val="27"/>
              <w:jc w:val="center"/>
              <w:rPr>
                <w:rFonts w:hAnsi="宋体"/>
                <w:bCs/>
                <w:szCs w:val="21"/>
              </w:rPr>
            </w:pPr>
            <w:r>
              <w:rPr>
                <w:rFonts w:hint="eastAsia" w:hAnsi="宋体"/>
                <w:bCs/>
                <w:szCs w:val="21"/>
              </w:rPr>
              <w:t>合同金额（万元）</w:t>
            </w:r>
          </w:p>
        </w:tc>
      </w:tr>
      <w:tr w14:paraId="29FA0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14:paraId="7BE13936">
            <w:pPr>
              <w:pStyle w:val="27"/>
              <w:jc w:val="center"/>
              <w:rPr>
                <w:rFonts w:hAnsi="宋体"/>
                <w:b/>
                <w:bCs/>
                <w:szCs w:val="21"/>
              </w:rPr>
            </w:pPr>
          </w:p>
        </w:tc>
        <w:tc>
          <w:tcPr>
            <w:tcW w:w="1843" w:type="dxa"/>
            <w:vAlign w:val="center"/>
          </w:tcPr>
          <w:p w14:paraId="0A5CBA17">
            <w:pPr>
              <w:pStyle w:val="27"/>
              <w:jc w:val="center"/>
              <w:rPr>
                <w:rFonts w:hAnsi="宋体"/>
                <w:b/>
                <w:bCs/>
                <w:szCs w:val="21"/>
              </w:rPr>
            </w:pPr>
          </w:p>
        </w:tc>
        <w:tc>
          <w:tcPr>
            <w:tcW w:w="1984" w:type="dxa"/>
            <w:vAlign w:val="center"/>
          </w:tcPr>
          <w:p w14:paraId="225BC65F">
            <w:pPr>
              <w:pStyle w:val="27"/>
              <w:jc w:val="center"/>
              <w:rPr>
                <w:rFonts w:hAnsi="宋体"/>
                <w:b/>
                <w:bCs/>
                <w:szCs w:val="21"/>
              </w:rPr>
            </w:pPr>
          </w:p>
        </w:tc>
        <w:tc>
          <w:tcPr>
            <w:tcW w:w="2075" w:type="dxa"/>
            <w:vAlign w:val="center"/>
          </w:tcPr>
          <w:p w14:paraId="35D5DEF6">
            <w:pPr>
              <w:pStyle w:val="27"/>
              <w:jc w:val="center"/>
              <w:rPr>
                <w:rFonts w:hAnsi="宋体"/>
                <w:b/>
                <w:bCs/>
                <w:szCs w:val="21"/>
              </w:rPr>
            </w:pPr>
          </w:p>
        </w:tc>
        <w:tc>
          <w:tcPr>
            <w:tcW w:w="1858" w:type="dxa"/>
            <w:vAlign w:val="center"/>
          </w:tcPr>
          <w:p w14:paraId="68D762E6">
            <w:pPr>
              <w:pStyle w:val="27"/>
              <w:jc w:val="center"/>
              <w:rPr>
                <w:rFonts w:hAnsi="宋体"/>
                <w:b/>
                <w:bCs/>
                <w:szCs w:val="21"/>
              </w:rPr>
            </w:pPr>
          </w:p>
        </w:tc>
      </w:tr>
      <w:tr w14:paraId="37CBED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14:paraId="772F4C2D">
            <w:pPr>
              <w:pStyle w:val="27"/>
              <w:jc w:val="center"/>
              <w:rPr>
                <w:rFonts w:hAnsi="宋体"/>
                <w:b/>
                <w:bCs/>
                <w:szCs w:val="21"/>
              </w:rPr>
            </w:pPr>
          </w:p>
        </w:tc>
        <w:tc>
          <w:tcPr>
            <w:tcW w:w="1843" w:type="dxa"/>
            <w:vAlign w:val="center"/>
          </w:tcPr>
          <w:p w14:paraId="6C8A450B">
            <w:pPr>
              <w:pStyle w:val="27"/>
              <w:jc w:val="center"/>
              <w:rPr>
                <w:rFonts w:hAnsi="宋体"/>
                <w:b/>
                <w:bCs/>
                <w:szCs w:val="21"/>
              </w:rPr>
            </w:pPr>
          </w:p>
        </w:tc>
        <w:tc>
          <w:tcPr>
            <w:tcW w:w="1984" w:type="dxa"/>
            <w:vAlign w:val="center"/>
          </w:tcPr>
          <w:p w14:paraId="0F87AA04">
            <w:pPr>
              <w:pStyle w:val="27"/>
              <w:jc w:val="center"/>
              <w:rPr>
                <w:rFonts w:hAnsi="宋体"/>
                <w:b/>
                <w:bCs/>
                <w:szCs w:val="21"/>
              </w:rPr>
            </w:pPr>
          </w:p>
        </w:tc>
        <w:tc>
          <w:tcPr>
            <w:tcW w:w="2075" w:type="dxa"/>
            <w:vAlign w:val="center"/>
          </w:tcPr>
          <w:p w14:paraId="62920809">
            <w:pPr>
              <w:pStyle w:val="27"/>
              <w:jc w:val="center"/>
              <w:rPr>
                <w:rFonts w:hAnsi="宋体"/>
                <w:b/>
                <w:bCs/>
                <w:szCs w:val="21"/>
              </w:rPr>
            </w:pPr>
          </w:p>
        </w:tc>
        <w:tc>
          <w:tcPr>
            <w:tcW w:w="1858" w:type="dxa"/>
            <w:vAlign w:val="center"/>
          </w:tcPr>
          <w:p w14:paraId="174B1E09">
            <w:pPr>
              <w:pStyle w:val="27"/>
              <w:jc w:val="center"/>
              <w:rPr>
                <w:rFonts w:hAnsi="宋体"/>
                <w:b/>
                <w:bCs/>
                <w:szCs w:val="21"/>
              </w:rPr>
            </w:pPr>
          </w:p>
        </w:tc>
      </w:tr>
      <w:tr w14:paraId="69DD42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14:paraId="256EA399">
            <w:pPr>
              <w:pStyle w:val="27"/>
              <w:jc w:val="center"/>
              <w:rPr>
                <w:rFonts w:hAnsi="宋体"/>
                <w:b/>
                <w:bCs/>
                <w:szCs w:val="21"/>
              </w:rPr>
            </w:pPr>
          </w:p>
        </w:tc>
        <w:tc>
          <w:tcPr>
            <w:tcW w:w="1843" w:type="dxa"/>
            <w:vAlign w:val="center"/>
          </w:tcPr>
          <w:p w14:paraId="2086DB0F">
            <w:pPr>
              <w:pStyle w:val="27"/>
              <w:jc w:val="center"/>
              <w:rPr>
                <w:rFonts w:hAnsi="宋体"/>
                <w:b/>
                <w:bCs/>
                <w:szCs w:val="21"/>
              </w:rPr>
            </w:pPr>
          </w:p>
        </w:tc>
        <w:tc>
          <w:tcPr>
            <w:tcW w:w="1984" w:type="dxa"/>
            <w:vAlign w:val="center"/>
          </w:tcPr>
          <w:p w14:paraId="708E83F2">
            <w:pPr>
              <w:pStyle w:val="27"/>
              <w:jc w:val="center"/>
              <w:rPr>
                <w:rFonts w:hAnsi="宋体"/>
                <w:b/>
                <w:bCs/>
                <w:szCs w:val="21"/>
              </w:rPr>
            </w:pPr>
          </w:p>
        </w:tc>
        <w:tc>
          <w:tcPr>
            <w:tcW w:w="2075" w:type="dxa"/>
            <w:vAlign w:val="center"/>
          </w:tcPr>
          <w:p w14:paraId="2668CF48">
            <w:pPr>
              <w:pStyle w:val="27"/>
              <w:jc w:val="center"/>
              <w:rPr>
                <w:rFonts w:hAnsi="宋体"/>
                <w:b/>
                <w:bCs/>
                <w:szCs w:val="21"/>
              </w:rPr>
            </w:pPr>
          </w:p>
        </w:tc>
        <w:tc>
          <w:tcPr>
            <w:tcW w:w="1858" w:type="dxa"/>
            <w:vAlign w:val="center"/>
          </w:tcPr>
          <w:p w14:paraId="1DE4B415">
            <w:pPr>
              <w:pStyle w:val="27"/>
              <w:jc w:val="center"/>
              <w:rPr>
                <w:rFonts w:hAnsi="宋体"/>
                <w:b/>
                <w:bCs/>
                <w:szCs w:val="21"/>
              </w:rPr>
            </w:pPr>
          </w:p>
        </w:tc>
      </w:tr>
      <w:tr w14:paraId="2005B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14:paraId="684FDD0A">
            <w:pPr>
              <w:pStyle w:val="27"/>
              <w:jc w:val="center"/>
              <w:rPr>
                <w:rFonts w:hAnsi="宋体"/>
                <w:b/>
                <w:bCs/>
                <w:szCs w:val="21"/>
              </w:rPr>
            </w:pPr>
          </w:p>
        </w:tc>
        <w:tc>
          <w:tcPr>
            <w:tcW w:w="1843" w:type="dxa"/>
            <w:vAlign w:val="center"/>
          </w:tcPr>
          <w:p w14:paraId="5ADFA817">
            <w:pPr>
              <w:pStyle w:val="27"/>
              <w:jc w:val="center"/>
              <w:rPr>
                <w:rFonts w:hAnsi="宋体"/>
                <w:b/>
                <w:bCs/>
                <w:szCs w:val="21"/>
              </w:rPr>
            </w:pPr>
          </w:p>
        </w:tc>
        <w:tc>
          <w:tcPr>
            <w:tcW w:w="1984" w:type="dxa"/>
            <w:vAlign w:val="center"/>
          </w:tcPr>
          <w:p w14:paraId="514063EE">
            <w:pPr>
              <w:pStyle w:val="27"/>
              <w:jc w:val="center"/>
              <w:rPr>
                <w:rFonts w:hAnsi="宋体"/>
                <w:b/>
                <w:bCs/>
                <w:szCs w:val="21"/>
              </w:rPr>
            </w:pPr>
          </w:p>
        </w:tc>
        <w:tc>
          <w:tcPr>
            <w:tcW w:w="2075" w:type="dxa"/>
            <w:vAlign w:val="center"/>
          </w:tcPr>
          <w:p w14:paraId="2E4678AE">
            <w:pPr>
              <w:pStyle w:val="27"/>
              <w:jc w:val="center"/>
              <w:rPr>
                <w:rFonts w:hAnsi="宋体"/>
                <w:b/>
                <w:bCs/>
                <w:szCs w:val="21"/>
              </w:rPr>
            </w:pPr>
          </w:p>
        </w:tc>
        <w:tc>
          <w:tcPr>
            <w:tcW w:w="1858" w:type="dxa"/>
            <w:vAlign w:val="center"/>
          </w:tcPr>
          <w:p w14:paraId="60906F2B">
            <w:pPr>
              <w:pStyle w:val="27"/>
              <w:jc w:val="center"/>
              <w:rPr>
                <w:rFonts w:hAnsi="宋体"/>
                <w:b/>
                <w:bCs/>
                <w:szCs w:val="21"/>
              </w:rPr>
            </w:pPr>
          </w:p>
        </w:tc>
      </w:tr>
      <w:tr w14:paraId="5C7E9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14:paraId="16E9D503">
            <w:pPr>
              <w:pStyle w:val="27"/>
              <w:jc w:val="center"/>
              <w:rPr>
                <w:rFonts w:hAnsi="宋体"/>
                <w:b/>
                <w:bCs/>
                <w:szCs w:val="21"/>
              </w:rPr>
            </w:pPr>
          </w:p>
        </w:tc>
        <w:tc>
          <w:tcPr>
            <w:tcW w:w="1843" w:type="dxa"/>
            <w:vAlign w:val="center"/>
          </w:tcPr>
          <w:p w14:paraId="239D81A6">
            <w:pPr>
              <w:pStyle w:val="27"/>
              <w:jc w:val="center"/>
              <w:rPr>
                <w:rFonts w:hAnsi="宋体"/>
                <w:b/>
                <w:bCs/>
                <w:szCs w:val="21"/>
              </w:rPr>
            </w:pPr>
          </w:p>
        </w:tc>
        <w:tc>
          <w:tcPr>
            <w:tcW w:w="1984" w:type="dxa"/>
            <w:vAlign w:val="center"/>
          </w:tcPr>
          <w:p w14:paraId="6C838190">
            <w:pPr>
              <w:pStyle w:val="27"/>
              <w:jc w:val="center"/>
              <w:rPr>
                <w:rFonts w:hAnsi="宋体"/>
                <w:b/>
                <w:bCs/>
                <w:szCs w:val="21"/>
              </w:rPr>
            </w:pPr>
          </w:p>
        </w:tc>
        <w:tc>
          <w:tcPr>
            <w:tcW w:w="2075" w:type="dxa"/>
            <w:vAlign w:val="center"/>
          </w:tcPr>
          <w:p w14:paraId="0C0E5D5D">
            <w:pPr>
              <w:pStyle w:val="27"/>
              <w:jc w:val="center"/>
              <w:rPr>
                <w:rFonts w:hAnsi="宋体"/>
                <w:b/>
                <w:bCs/>
                <w:szCs w:val="21"/>
              </w:rPr>
            </w:pPr>
          </w:p>
        </w:tc>
        <w:tc>
          <w:tcPr>
            <w:tcW w:w="1858" w:type="dxa"/>
            <w:vAlign w:val="center"/>
          </w:tcPr>
          <w:p w14:paraId="1E206991">
            <w:pPr>
              <w:pStyle w:val="27"/>
              <w:jc w:val="center"/>
              <w:rPr>
                <w:rFonts w:hAnsi="宋体"/>
                <w:b/>
                <w:bCs/>
                <w:szCs w:val="21"/>
              </w:rPr>
            </w:pPr>
          </w:p>
        </w:tc>
      </w:tr>
      <w:tr w14:paraId="571CD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14:paraId="004D206B">
            <w:pPr>
              <w:pStyle w:val="27"/>
              <w:jc w:val="center"/>
              <w:rPr>
                <w:rFonts w:hAnsi="宋体"/>
                <w:b/>
                <w:bCs/>
                <w:szCs w:val="21"/>
              </w:rPr>
            </w:pPr>
          </w:p>
        </w:tc>
        <w:tc>
          <w:tcPr>
            <w:tcW w:w="1843" w:type="dxa"/>
            <w:vAlign w:val="center"/>
          </w:tcPr>
          <w:p w14:paraId="29E1699C">
            <w:pPr>
              <w:pStyle w:val="27"/>
              <w:jc w:val="center"/>
              <w:rPr>
                <w:rFonts w:hAnsi="宋体"/>
                <w:b/>
                <w:bCs/>
                <w:szCs w:val="21"/>
              </w:rPr>
            </w:pPr>
          </w:p>
        </w:tc>
        <w:tc>
          <w:tcPr>
            <w:tcW w:w="1984" w:type="dxa"/>
            <w:vAlign w:val="center"/>
          </w:tcPr>
          <w:p w14:paraId="479D5D1D">
            <w:pPr>
              <w:pStyle w:val="27"/>
              <w:jc w:val="center"/>
              <w:rPr>
                <w:rFonts w:hAnsi="宋体"/>
                <w:b/>
                <w:bCs/>
                <w:szCs w:val="21"/>
              </w:rPr>
            </w:pPr>
          </w:p>
        </w:tc>
        <w:tc>
          <w:tcPr>
            <w:tcW w:w="2075" w:type="dxa"/>
            <w:vAlign w:val="center"/>
          </w:tcPr>
          <w:p w14:paraId="7B0A08C8">
            <w:pPr>
              <w:pStyle w:val="27"/>
              <w:jc w:val="center"/>
              <w:rPr>
                <w:rFonts w:hAnsi="宋体"/>
                <w:b/>
                <w:bCs/>
                <w:szCs w:val="21"/>
              </w:rPr>
            </w:pPr>
          </w:p>
        </w:tc>
        <w:tc>
          <w:tcPr>
            <w:tcW w:w="1858" w:type="dxa"/>
            <w:vAlign w:val="center"/>
          </w:tcPr>
          <w:p w14:paraId="4AFFEC66">
            <w:pPr>
              <w:pStyle w:val="27"/>
              <w:jc w:val="center"/>
              <w:rPr>
                <w:rFonts w:hAnsi="宋体"/>
                <w:b/>
                <w:bCs/>
                <w:szCs w:val="21"/>
              </w:rPr>
            </w:pPr>
          </w:p>
        </w:tc>
      </w:tr>
    </w:tbl>
    <w:p w14:paraId="084118A5">
      <w:pPr>
        <w:pStyle w:val="27"/>
        <w:rPr>
          <w:rFonts w:hAnsi="宋体"/>
          <w:b/>
          <w:bCs/>
          <w:sz w:val="28"/>
          <w:szCs w:val="28"/>
        </w:rPr>
      </w:pPr>
    </w:p>
    <w:p w14:paraId="445B2904">
      <w:pPr>
        <w:pStyle w:val="27"/>
        <w:rPr>
          <w:rFonts w:hAnsi="宋体"/>
          <w:b/>
          <w:bCs/>
          <w:sz w:val="28"/>
          <w:szCs w:val="28"/>
        </w:rPr>
      </w:pPr>
    </w:p>
    <w:p w14:paraId="78414555">
      <w:pPr>
        <w:pStyle w:val="27"/>
        <w:rPr>
          <w:rFonts w:hAnsi="宋体"/>
          <w:bCs/>
          <w:szCs w:val="21"/>
        </w:rPr>
      </w:pPr>
      <w:r>
        <w:rPr>
          <w:rFonts w:hint="eastAsia" w:hAnsi="宋体"/>
          <w:bCs/>
          <w:szCs w:val="21"/>
        </w:rPr>
        <w:t>投标人名称（盖章）：                     法定代表人或授权代表签字</w:t>
      </w:r>
    </w:p>
    <w:p w14:paraId="7B0DC7A2">
      <w:pPr>
        <w:pStyle w:val="27"/>
        <w:rPr>
          <w:rFonts w:hAnsi="宋体"/>
          <w:bCs/>
          <w:szCs w:val="21"/>
        </w:rPr>
      </w:pPr>
    </w:p>
    <w:p w14:paraId="5AB0987F">
      <w:pPr>
        <w:rPr>
          <w:rFonts w:eastAsia="黑体"/>
          <w:b/>
          <w:bCs/>
          <w:sz w:val="28"/>
        </w:rPr>
      </w:pPr>
      <w:r>
        <w:rPr>
          <w:rFonts w:hint="eastAsia" w:ascii="仿宋_GB2312" w:hAnsi="宋体" w:eastAsia="仿宋_GB2312"/>
          <w:sz w:val="24"/>
        </w:rPr>
        <w:br w:type="page"/>
      </w:r>
      <w:r>
        <w:rPr>
          <w:rFonts w:hint="eastAsia" w:eastAsia="黑体"/>
          <w:b/>
          <w:bCs/>
          <w:sz w:val="28"/>
        </w:rPr>
        <w:t>附件</w:t>
      </w:r>
      <w:r>
        <w:rPr>
          <w:rFonts w:eastAsia="黑体"/>
          <w:b/>
          <w:bCs/>
          <w:sz w:val="28"/>
        </w:rPr>
        <w:t>8</w:t>
      </w:r>
    </w:p>
    <w:p w14:paraId="43D729B6">
      <w:pPr>
        <w:rPr>
          <w:rFonts w:ascii="宋体" w:hAnsi="宋体"/>
        </w:rPr>
      </w:pPr>
      <w:r>
        <w:rPr>
          <w:rFonts w:hint="eastAsia" w:ascii="宋体" w:hAnsi="宋体"/>
        </w:rPr>
        <w:t>项目名称：</w:t>
      </w:r>
      <w:r>
        <w:rPr>
          <w:rFonts w:hint="eastAsia" w:ascii="宋体" w:hAnsi="宋体"/>
          <w:kern w:val="0"/>
          <w:szCs w:val="21"/>
          <w:u w:val="single"/>
        </w:rPr>
        <w:t>《中国重汽集团济南动力有限公司成型厂2026年防暑降温物资采购项目》</w:t>
      </w:r>
    </w:p>
    <w:p w14:paraId="30680256">
      <w:pPr>
        <w:pStyle w:val="27"/>
        <w:ind w:left="1014" w:leftChars="-6" w:hanging="1027" w:hangingChars="428"/>
        <w:rPr>
          <w:rFonts w:hAnsi="宋体"/>
          <w:szCs w:val="21"/>
        </w:rPr>
      </w:pPr>
      <w:r>
        <w:rPr>
          <w:rFonts w:hint="eastAsia" w:hAnsi="宋体"/>
          <w:szCs w:val="21"/>
        </w:rPr>
        <w:t>日期：  年   月   日</w:t>
      </w:r>
    </w:p>
    <w:p w14:paraId="212E6134">
      <w:pPr>
        <w:jc w:val="center"/>
        <w:rPr>
          <w:rFonts w:eastAsia="黑体"/>
          <w:b/>
          <w:bCs/>
          <w:sz w:val="28"/>
        </w:rPr>
      </w:pPr>
      <w:r>
        <w:rPr>
          <w:rFonts w:hint="eastAsia" w:eastAsia="黑体"/>
          <w:b/>
          <w:bCs/>
          <w:sz w:val="28"/>
        </w:rPr>
        <w:t>投标保证金退付表</w:t>
      </w:r>
    </w:p>
    <w:tbl>
      <w:tblPr>
        <w:tblStyle w:val="49"/>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2A94C5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0B53D811">
            <w:pPr>
              <w:pStyle w:val="27"/>
            </w:pPr>
            <w:r>
              <w:rPr>
                <w:rFonts w:hint="eastAsia"/>
              </w:rPr>
              <w:t>投标人单位名称：</w:t>
            </w:r>
          </w:p>
        </w:tc>
      </w:tr>
      <w:tr w14:paraId="3ED75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28617BCE">
            <w:pPr>
              <w:pStyle w:val="27"/>
            </w:pPr>
            <w:r>
              <w:rPr>
                <w:rFonts w:hint="eastAsia"/>
              </w:rPr>
              <w:t>开户银行：</w:t>
            </w:r>
          </w:p>
        </w:tc>
      </w:tr>
      <w:tr w14:paraId="605B8C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65754EC3">
            <w:pPr>
              <w:pStyle w:val="27"/>
            </w:pPr>
            <w:r>
              <w:rPr>
                <w:rFonts w:hint="eastAsia"/>
              </w:rPr>
              <w:t>开户行行号：</w:t>
            </w:r>
          </w:p>
        </w:tc>
      </w:tr>
      <w:tr w14:paraId="28144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331E2F95">
            <w:pPr>
              <w:pStyle w:val="27"/>
            </w:pPr>
            <w:r>
              <w:rPr>
                <w:rFonts w:hint="eastAsia"/>
              </w:rPr>
              <w:t>户名：</w:t>
            </w:r>
          </w:p>
        </w:tc>
      </w:tr>
      <w:tr w14:paraId="14A18B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2C74B71D">
            <w:pPr>
              <w:pStyle w:val="27"/>
            </w:pPr>
            <w:r>
              <w:rPr>
                <w:rFonts w:hint="eastAsia"/>
              </w:rPr>
              <w:t>账号：</w:t>
            </w:r>
          </w:p>
        </w:tc>
      </w:tr>
      <w:tr w14:paraId="489F6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147787BF">
            <w:pPr>
              <w:pStyle w:val="27"/>
            </w:pPr>
            <w:r>
              <w:rPr>
                <w:rFonts w:hint="eastAsia"/>
              </w:rPr>
              <w:t>纳税人识别号：</w:t>
            </w:r>
          </w:p>
        </w:tc>
      </w:tr>
    </w:tbl>
    <w:p w14:paraId="26C3A33B">
      <w:pPr>
        <w:pStyle w:val="27"/>
        <w:ind w:firstLine="240" w:firstLineChars="100"/>
        <w:rPr>
          <w:rFonts w:ascii="仿宋_GB2312" w:hAnsi="宋体"/>
        </w:rPr>
      </w:pPr>
    </w:p>
    <w:p w14:paraId="3A59E607">
      <w:pPr>
        <w:pStyle w:val="27"/>
        <w:outlineLvl w:val="2"/>
        <w:rPr>
          <w:rFonts w:ascii="仿宋_GB2312" w:hAnsi="宋体"/>
          <w:lang w:val="en-US"/>
        </w:rPr>
      </w:pPr>
      <w:r>
        <w:rPr>
          <w:rFonts w:hint="eastAsia" w:ascii="仿宋_GB2312" w:hAnsi="宋体"/>
        </w:rPr>
        <w:t>投标人名称（盖章）：              法定代表人或授权代表签字：</w:t>
      </w:r>
      <w:r>
        <w:rPr>
          <w:rFonts w:hint="eastAsia" w:ascii="仿宋_GB2312" w:hAnsi="宋体"/>
          <w:lang w:val="en-US"/>
        </w:rPr>
        <w:t xml:space="preserve">  </w:t>
      </w:r>
    </w:p>
    <w:p w14:paraId="25DA5AFC">
      <w:pPr>
        <w:rPr>
          <w:rFonts w:hAnsi="宋体" w:cs="宋体"/>
          <w:b/>
          <w:bCs/>
          <w:color w:val="000000"/>
          <w:sz w:val="24"/>
          <w:szCs w:val="24"/>
        </w:rPr>
      </w:pPr>
      <w:r>
        <w:rPr>
          <w:rFonts w:hint="eastAsia" w:hAnsi="宋体" w:cs="宋体"/>
          <w:b/>
          <w:bCs/>
          <w:color w:val="000000"/>
          <w:sz w:val="24"/>
          <w:szCs w:val="24"/>
        </w:rPr>
        <w:br w:type="page"/>
      </w:r>
    </w:p>
    <w:p w14:paraId="44E1311D">
      <w:pPr>
        <w:pStyle w:val="27"/>
        <w:outlineLvl w:val="2"/>
        <w:rPr>
          <w:rFonts w:hAnsi="宋体" w:eastAsia="宋体" w:cs="宋体"/>
          <w:b/>
          <w:bCs/>
          <w:color w:val="000000"/>
          <w:szCs w:val="24"/>
        </w:rPr>
      </w:pPr>
      <w:r>
        <w:rPr>
          <w:rFonts w:hint="eastAsia" w:hAnsi="宋体" w:eastAsia="宋体" w:cs="宋体"/>
          <w:b/>
          <w:bCs/>
          <w:color w:val="000000"/>
          <w:szCs w:val="24"/>
        </w:rPr>
        <w:t>附件</w:t>
      </w:r>
      <w:r>
        <w:rPr>
          <w:rFonts w:hint="eastAsia" w:hAnsi="宋体" w:cs="宋体"/>
          <w:b/>
          <w:bCs/>
          <w:color w:val="000000"/>
          <w:szCs w:val="24"/>
          <w:lang w:val="en-US"/>
        </w:rPr>
        <w:t>一</w:t>
      </w:r>
      <w:r>
        <w:rPr>
          <w:rFonts w:hint="eastAsia" w:hAnsi="宋体" w:eastAsia="宋体" w:cs="宋体"/>
          <w:b/>
          <w:bCs/>
          <w:color w:val="000000"/>
          <w:szCs w:val="24"/>
        </w:rPr>
        <w:t xml:space="preserve"> SRM非生产供应商注册操作手册</w:t>
      </w:r>
    </w:p>
    <w:p w14:paraId="0E260EE3">
      <w:pPr>
        <w:adjustRightInd w:val="0"/>
        <w:snapToGrid w:val="0"/>
        <w:jc w:val="left"/>
        <w:rPr>
          <w:rFonts w:ascii="宋体" w:hAnsi="宋体" w:cs="宋体"/>
          <w:sz w:val="24"/>
          <w:szCs w:val="24"/>
        </w:rPr>
      </w:pPr>
    </w:p>
    <w:p w14:paraId="6515DCC6">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r>
        <w:rPr>
          <w:rFonts w:hint="eastAsia" w:ascii="宋体" w:hAnsi="宋体" w:cs="宋体"/>
          <w:sz w:val="24"/>
          <w:szCs w:val="24"/>
        </w:rPr>
        <w:t>；</w:t>
      </w:r>
    </w:p>
    <w:p w14:paraId="12C38E9F">
      <w:pPr>
        <w:adjustRightInd w:val="0"/>
        <w:snapToGrid w:val="0"/>
        <w:spacing w:line="360" w:lineRule="auto"/>
        <w:jc w:val="left"/>
        <w:rPr>
          <w:rFonts w:ascii="宋体" w:hAnsi="宋体" w:cs="宋体"/>
          <w:b/>
          <w:bCs/>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r>
        <w:rPr>
          <w:rFonts w:ascii="宋体" w:hAnsi="宋体" w:cs="宋体"/>
          <w:sz w:val="24"/>
          <w:szCs w:val="24"/>
        </w:rPr>
        <w:br w:type="textWrapping"/>
      </w:r>
      <w:r>
        <w:rPr>
          <w:rFonts w:hint="eastAsia" w:ascii="宋体" w:hAnsi="宋体" w:cs="宋体"/>
          <w:sz w:val="24"/>
          <w:szCs w:val="24"/>
        </w:rPr>
        <w:t>1.下载《供应商用户手册》</w:t>
      </w:r>
    </w:p>
    <w:p w14:paraId="73431272">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1"/>
                    <a:stretch>
                      <a:fillRect/>
                    </a:stretch>
                  </pic:blipFill>
                  <pic:spPr>
                    <a:xfrm>
                      <a:off x="0" y="0"/>
                      <a:ext cx="5758815" cy="2764790"/>
                    </a:xfrm>
                    <a:prstGeom prst="rect">
                      <a:avLst/>
                    </a:prstGeom>
                    <a:noFill/>
                    <a:ln>
                      <a:noFill/>
                    </a:ln>
                  </pic:spPr>
                </pic:pic>
              </a:graphicData>
            </a:graphic>
          </wp:inline>
        </w:drawing>
      </w:r>
    </w:p>
    <w:p w14:paraId="6F279174">
      <w:pPr>
        <w:adjustRightInd w:val="0"/>
        <w:snapToGrid w:val="0"/>
        <w:spacing w:before="312" w:beforeLines="100" w:after="156" w:afterLines="50" w:line="440" w:lineRule="exact"/>
        <w:jc w:val="left"/>
        <w:outlineLvl w:val="3"/>
        <w:rPr>
          <w:rFonts w:ascii="宋体" w:hAnsi="宋体" w:cs="宋体"/>
          <w:b/>
          <w:bCs/>
          <w:sz w:val="24"/>
          <w:szCs w:val="24"/>
        </w:rPr>
      </w:pPr>
      <w:r>
        <w:rPr>
          <w:rFonts w:hint="eastAsia" w:ascii="宋体" w:hAnsi="宋体" w:cs="宋体"/>
          <w:b/>
          <w:bCs/>
          <w:sz w:val="24"/>
          <w:szCs w:val="24"/>
        </w:rPr>
        <w:t>一、首次注册</w:t>
      </w:r>
    </w:p>
    <w:p w14:paraId="5C03FAA9">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1FB41869">
      <w:pPr>
        <w:snapToGrid w:val="0"/>
        <w:spacing w:line="312" w:lineRule="auto"/>
      </w:pPr>
      <w:r>
        <w:drawing>
          <wp:inline distT="0" distB="0" distL="0" distR="0">
            <wp:extent cx="5760085" cy="2933065"/>
            <wp:effectExtent l="0" t="0" r="571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12" cstate="print"/>
                    <a:srcRect/>
                    <a:stretch>
                      <a:fillRect/>
                    </a:stretch>
                  </pic:blipFill>
                  <pic:spPr>
                    <a:xfrm>
                      <a:off x="0" y="0"/>
                      <a:ext cx="5760085" cy="2933065"/>
                    </a:xfrm>
                    <a:prstGeom prst="rect">
                      <a:avLst/>
                    </a:prstGeom>
                  </pic:spPr>
                </pic:pic>
              </a:graphicData>
            </a:graphic>
          </wp:inline>
        </w:drawing>
      </w:r>
    </w:p>
    <w:p w14:paraId="5B194704">
      <w:pPr>
        <w:widowControl/>
        <w:jc w:val="left"/>
      </w:pPr>
      <w:r>
        <w:rPr>
          <w:rFonts w:hint="eastAsia" w:ascii="宋体" w:hAnsi="宋体" w:cs="宋体"/>
          <w:color w:val="000000"/>
          <w:sz w:val="24"/>
          <w:szCs w:val="28"/>
        </w:rPr>
        <w:t>2.</w:t>
      </w:r>
      <w:r>
        <w:rPr>
          <w:rFonts w:ascii="宋体" w:hAnsi="宋体" w:cs="宋体"/>
          <w:color w:val="000000"/>
          <w:sz w:val="24"/>
          <w:szCs w:val="28"/>
        </w:rPr>
        <w:t>填写</w:t>
      </w:r>
      <w:r>
        <w:rPr>
          <w:rFonts w:hint="eastAsia" w:ascii="宋体" w:hAnsi="宋体" w:cs="宋体"/>
          <w:color w:val="000000"/>
          <w:sz w:val="24"/>
          <w:szCs w:val="28"/>
        </w:rPr>
        <w:t>姓名、</w:t>
      </w:r>
      <w:r>
        <w:rPr>
          <w:rFonts w:ascii="宋体" w:hAnsi="宋体" w:cs="宋体"/>
          <w:color w:val="000000"/>
          <w:sz w:val="24"/>
          <w:szCs w:val="28"/>
        </w:rPr>
        <w:t>手机号码（没有注册过的）</w:t>
      </w:r>
      <w:r>
        <w:rPr>
          <w:rFonts w:hint="eastAsia" w:ascii="宋体" w:hAnsi="宋体" w:cs="宋体"/>
          <w:color w:val="000000"/>
          <w:sz w:val="24"/>
          <w:szCs w:val="28"/>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cs="宋体"/>
          <w:color w:val="000000"/>
          <w:kern w:val="0"/>
          <w:sz w:val="20"/>
          <w:lang w:bidi="ar"/>
        </w:rPr>
        <w:t>。</w:t>
      </w:r>
    </w:p>
    <w:p w14:paraId="73C63A3E">
      <w:pPr>
        <w:spacing w:line="360" w:lineRule="auto"/>
        <w:rPr>
          <w:rFonts w:ascii="宋体" w:hAnsi="宋体" w:cs="宋体"/>
          <w:sz w:val="24"/>
          <w:szCs w:val="28"/>
        </w:rPr>
      </w:pPr>
    </w:p>
    <w:p w14:paraId="16B55BE8">
      <w:pPr>
        <w:snapToGrid w:val="0"/>
        <w:spacing w:line="312" w:lineRule="auto"/>
      </w:pPr>
      <w:r>
        <w:drawing>
          <wp:inline distT="0" distB="0" distL="0" distR="0">
            <wp:extent cx="5760085" cy="2766695"/>
            <wp:effectExtent l="0" t="0" r="5715" b="190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13" cstate="print"/>
                    <a:srcRect/>
                    <a:stretch>
                      <a:fillRect/>
                    </a:stretch>
                  </pic:blipFill>
                  <pic:spPr>
                    <a:xfrm>
                      <a:off x="0" y="0"/>
                      <a:ext cx="5760085" cy="2766695"/>
                    </a:xfrm>
                    <a:prstGeom prst="rect">
                      <a:avLst/>
                    </a:prstGeom>
                  </pic:spPr>
                </pic:pic>
              </a:graphicData>
            </a:graphic>
          </wp:inline>
        </w:drawing>
      </w:r>
    </w:p>
    <w:p w14:paraId="46937EAA">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236F201E">
      <w:pPr>
        <w:snapToGrid w:val="0"/>
        <w:spacing w:line="312" w:lineRule="auto"/>
      </w:pPr>
      <w:r>
        <w:drawing>
          <wp:inline distT="0" distB="0" distL="0" distR="0">
            <wp:extent cx="5760085" cy="2869565"/>
            <wp:effectExtent l="0" t="0" r="5715" b="635"/>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14" cstate="print"/>
                    <a:srcRect/>
                    <a:stretch>
                      <a:fillRect/>
                    </a:stretch>
                  </pic:blipFill>
                  <pic:spPr>
                    <a:xfrm>
                      <a:off x="0" y="0"/>
                      <a:ext cx="5760085" cy="2869565"/>
                    </a:xfrm>
                    <a:prstGeom prst="rect">
                      <a:avLst/>
                    </a:prstGeom>
                  </pic:spPr>
                </pic:pic>
              </a:graphicData>
            </a:graphic>
          </wp:inline>
        </w:drawing>
      </w:r>
    </w:p>
    <w:p w14:paraId="792FE900">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3E0A977E">
      <w:pPr>
        <w:snapToGrid w:val="0"/>
        <w:spacing w:line="312" w:lineRule="auto"/>
      </w:pPr>
      <w:r>
        <w:drawing>
          <wp:inline distT="0" distB="0" distL="0" distR="0">
            <wp:extent cx="5760085" cy="2853055"/>
            <wp:effectExtent l="0" t="0" r="5715" b="444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5" cstate="print"/>
                    <a:srcRect/>
                    <a:stretch>
                      <a:fillRect/>
                    </a:stretch>
                  </pic:blipFill>
                  <pic:spPr>
                    <a:xfrm>
                      <a:off x="0" y="0"/>
                      <a:ext cx="5760085" cy="2853055"/>
                    </a:xfrm>
                    <a:prstGeom prst="rect">
                      <a:avLst/>
                    </a:prstGeom>
                  </pic:spPr>
                </pic:pic>
              </a:graphicData>
            </a:graphic>
          </wp:inline>
        </w:drawing>
      </w:r>
    </w:p>
    <w:p w14:paraId="3762853B">
      <w:pPr>
        <w:numPr>
          <w:ilvl w:val="0"/>
          <w:numId w:val="4"/>
        </w:numPr>
        <w:spacing w:line="360" w:lineRule="auto"/>
      </w:pPr>
      <w:r>
        <w:rPr>
          <w:rFonts w:ascii="宋体" w:hAnsi="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16"/>
                    <a:stretch>
                      <a:fillRect/>
                    </a:stretch>
                  </pic:blipFill>
                  <pic:spPr>
                    <a:xfrm>
                      <a:off x="0" y="0"/>
                      <a:ext cx="5758180" cy="3058795"/>
                    </a:xfrm>
                    <a:prstGeom prst="rect">
                      <a:avLst/>
                    </a:prstGeom>
                    <a:noFill/>
                    <a:ln>
                      <a:noFill/>
                    </a:ln>
                  </pic:spPr>
                </pic:pic>
              </a:graphicData>
            </a:graphic>
          </wp:inline>
        </w:drawing>
      </w:r>
    </w:p>
    <w:p w14:paraId="599DF4B6">
      <w:pPr>
        <w:spacing w:line="360" w:lineRule="auto"/>
        <w:rPr>
          <w:rFonts w:ascii="宋体" w:hAnsi="宋体" w:cs="宋体"/>
          <w:sz w:val="24"/>
          <w:szCs w:val="24"/>
        </w:rPr>
      </w:pPr>
      <w:r>
        <w:rPr>
          <w:rFonts w:hint="eastAsia" w:ascii="宋体" w:hAnsi="宋体" w:cs="宋体"/>
          <w:sz w:val="24"/>
          <w:szCs w:val="24"/>
        </w:rPr>
        <w:t>（</w:t>
      </w:r>
      <w:r>
        <w:rPr>
          <w:rFonts w:hint="eastAsia" w:ascii="宋体" w:hAnsi="宋体" w:cs="宋体"/>
          <w:b/>
          <w:bCs/>
          <w:sz w:val="24"/>
          <w:szCs w:val="24"/>
        </w:rPr>
        <w:t>非生产-直管-直管</w:t>
      </w:r>
      <w:r>
        <w:rPr>
          <w:rFonts w:hint="eastAsia" w:ascii="宋体" w:hAnsi="宋体" w:cs="宋体"/>
          <w:sz w:val="24"/>
          <w:szCs w:val="24"/>
        </w:rPr>
        <w:t>）</w:t>
      </w:r>
    </w:p>
    <w:p w14:paraId="1BC1C083">
      <w:r>
        <w:drawing>
          <wp:inline distT="0" distB="0" distL="0" distR="0">
            <wp:extent cx="5760085" cy="2809875"/>
            <wp:effectExtent l="0" t="0" r="5715" b="9525"/>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17" cstate="print"/>
                    <a:srcRect/>
                    <a:stretch>
                      <a:fillRect/>
                    </a:stretch>
                  </pic:blipFill>
                  <pic:spPr>
                    <a:xfrm>
                      <a:off x="0" y="0"/>
                      <a:ext cx="5760085" cy="2809875"/>
                    </a:xfrm>
                    <a:prstGeom prst="rect">
                      <a:avLst/>
                    </a:prstGeom>
                  </pic:spPr>
                </pic:pic>
              </a:graphicData>
            </a:graphic>
          </wp:inline>
        </w:drawing>
      </w:r>
    </w:p>
    <w:p w14:paraId="7303259F">
      <w:pPr>
        <w:spacing w:line="440" w:lineRule="exact"/>
        <w:rPr>
          <w:rFonts w:ascii="宋体" w:hAnsi="宋体" w:cs="宋体"/>
          <w:b/>
          <w:bCs/>
          <w:color w:val="000000"/>
          <w:sz w:val="24"/>
          <w:szCs w:val="28"/>
        </w:rPr>
      </w:pPr>
      <w:r>
        <w:rPr>
          <w:rFonts w:hint="eastAsia" w:ascii="宋体" w:hAnsi="宋体" w:cs="宋体"/>
          <w:b/>
          <w:bCs/>
          <w:color w:val="000000"/>
          <w:sz w:val="24"/>
          <w:szCs w:val="28"/>
        </w:rPr>
        <w:t>注：</w:t>
      </w:r>
    </w:p>
    <w:p w14:paraId="5AC74244">
      <w:pPr>
        <w:numPr>
          <w:ilvl w:val="0"/>
          <w:numId w:val="5"/>
        </w:numPr>
        <w:spacing w:line="440" w:lineRule="exact"/>
        <w:rPr>
          <w:rFonts w:ascii="宋体" w:hAnsi="宋体" w:cs="宋体"/>
          <w:b/>
          <w:bCs/>
          <w:color w:val="000000"/>
          <w:sz w:val="24"/>
          <w:szCs w:val="28"/>
        </w:rPr>
      </w:pPr>
      <w:r>
        <w:rPr>
          <w:rFonts w:hint="eastAsia" w:ascii="宋体" w:hAnsi="宋体" w:cs="宋体"/>
          <w:b/>
          <w:bCs/>
          <w:color w:val="000000"/>
          <w:sz w:val="24"/>
          <w:szCs w:val="28"/>
        </w:rPr>
        <w:t>“项目名称”和“采购形式编号”见第一部分的“项目介绍”；</w:t>
      </w:r>
    </w:p>
    <w:p w14:paraId="29460E22">
      <w:pPr>
        <w:numPr>
          <w:ilvl w:val="0"/>
          <w:numId w:val="5"/>
        </w:numPr>
        <w:spacing w:line="440" w:lineRule="exact"/>
        <w:rPr>
          <w:rFonts w:ascii="宋体" w:hAnsi="宋体" w:cs="宋体"/>
          <w:b/>
          <w:bCs/>
          <w:color w:val="000000"/>
          <w:sz w:val="24"/>
          <w:szCs w:val="28"/>
        </w:rPr>
      </w:pPr>
      <w:r>
        <w:rPr>
          <w:rFonts w:hint="eastAsia" w:ascii="宋体" w:hAnsi="宋体" w:cs="宋体"/>
          <w:b/>
          <w:bCs/>
          <w:color w:val="000000"/>
          <w:sz w:val="24"/>
          <w:szCs w:val="28"/>
        </w:rPr>
        <w:t>基本信息的填写尽可能完整，原则上要求供应商</w:t>
      </w:r>
      <w:r>
        <w:rPr>
          <w:rFonts w:hint="eastAsia" w:ascii="宋体" w:hAnsi="宋体" w:cs="宋体"/>
          <w:b/>
          <w:bCs/>
          <w:color w:val="000000"/>
          <w:sz w:val="24"/>
          <w:szCs w:val="28"/>
          <w:highlight w:val="yellow"/>
        </w:rPr>
        <w:t>必须填写近三年财务指标情况</w:t>
      </w:r>
      <w:r>
        <w:rPr>
          <w:rFonts w:hint="eastAsia" w:ascii="宋体" w:hAnsi="宋体" w:cs="宋体"/>
          <w:b/>
          <w:bCs/>
          <w:color w:val="000000"/>
          <w:sz w:val="24"/>
          <w:szCs w:val="28"/>
        </w:rPr>
        <w:t>；</w:t>
      </w:r>
    </w:p>
    <w:p w14:paraId="7F99099C">
      <w:pPr>
        <w:numPr>
          <w:ilvl w:val="0"/>
          <w:numId w:val="5"/>
        </w:numPr>
        <w:spacing w:line="440" w:lineRule="exact"/>
      </w:pPr>
      <w:r>
        <w:rPr>
          <w:rFonts w:hint="eastAsia" w:ascii="宋体" w:hAnsi="宋体" w:cs="宋体"/>
          <w:b/>
          <w:bCs/>
          <w:color w:val="000000"/>
          <w:sz w:val="24"/>
          <w:szCs w:val="28"/>
        </w:rPr>
        <w:t>管理单位选择【直管单位】、意向配套单位选择【直管单位】，配套能力“供货类别”填“</w:t>
      </w:r>
      <w:r>
        <w:rPr>
          <w:rFonts w:hint="eastAsia" w:ascii="宋体" w:hAnsi="宋体" w:cs="宋体"/>
          <w:b/>
          <w:bCs/>
          <w:color w:val="000000"/>
          <w:sz w:val="24"/>
          <w:szCs w:val="28"/>
          <w:highlight w:val="yellow"/>
        </w:rPr>
        <w:t>直管单位非生产招标 / 服务 / 环保</w:t>
      </w:r>
      <w:r>
        <w:rPr>
          <w:rFonts w:hint="eastAsia" w:ascii="宋体" w:hAnsi="宋体" w:cs="宋体"/>
          <w:b/>
          <w:bCs/>
          <w:color w:val="000000"/>
          <w:sz w:val="24"/>
          <w:szCs w:val="28"/>
        </w:rPr>
        <w:t>”，业务主管部门选择“</w:t>
      </w:r>
      <w:r>
        <w:rPr>
          <w:rFonts w:hint="eastAsia" w:ascii="宋体" w:hAnsi="宋体" w:cs="宋体"/>
          <w:b/>
          <w:bCs/>
          <w:color w:val="000000"/>
          <w:sz w:val="24"/>
          <w:szCs w:val="28"/>
          <w:highlight w:val="yellow"/>
        </w:rPr>
        <w:t>安全环保部</w:t>
      </w:r>
      <w:r>
        <w:rPr>
          <w:rFonts w:hint="eastAsia" w:ascii="宋体" w:hAnsi="宋体" w:cs="宋体"/>
          <w:b/>
          <w:bCs/>
          <w:color w:val="000000"/>
          <w:sz w:val="24"/>
          <w:szCs w:val="28"/>
        </w:rPr>
        <w:t>”。</w:t>
      </w:r>
    </w:p>
    <w:p w14:paraId="2D12AF04">
      <w:pPr>
        <w:numPr>
          <w:ilvl w:val="0"/>
          <w:numId w:val="6"/>
        </w:numPr>
        <w:adjustRightInd w:val="0"/>
        <w:snapToGrid w:val="0"/>
        <w:spacing w:before="312" w:beforeLines="100" w:after="156" w:afterLines="50" w:line="440" w:lineRule="exact"/>
        <w:jc w:val="left"/>
        <w:outlineLvl w:val="3"/>
        <w:rPr>
          <w:sz w:val="24"/>
          <w:szCs w:val="24"/>
        </w:rPr>
      </w:pPr>
      <w:r>
        <w:rPr>
          <w:rFonts w:hint="eastAsia"/>
          <w:b/>
          <w:bCs/>
          <w:sz w:val="24"/>
          <w:szCs w:val="24"/>
        </w:rPr>
        <w:t>维护近三年财务指标</w:t>
      </w:r>
    </w:p>
    <w:p w14:paraId="40D10458">
      <w:pPr>
        <w:spacing w:line="360" w:lineRule="auto"/>
        <w:rPr>
          <w:rFonts w:ascii="宋体" w:hAnsi="宋体" w:cs="宋体"/>
          <w:color w:val="000000"/>
          <w:sz w:val="24"/>
          <w:szCs w:val="28"/>
        </w:rPr>
      </w:pPr>
      <w:r>
        <w:rPr>
          <w:rFonts w:hint="eastAsia" w:ascii="宋体" w:hAnsi="宋体" w:cs="宋体"/>
          <w:color w:val="000000"/>
          <w:sz w:val="24"/>
          <w:szCs w:val="28"/>
        </w:rPr>
        <w:t>1.供应商使用业务账号登录系统后，通过菜单路径：供应商中心→供应商变更→供应商财务数据变更管理，点击【发起变更】按钮，进入供应商财务数据变更填写界面。</w:t>
      </w:r>
    </w:p>
    <w:p w14:paraId="2DA08048">
      <w:pPr>
        <w:sectPr>
          <w:headerReference r:id="rId5" w:type="first"/>
          <w:footerReference r:id="rId7" w:type="first"/>
          <w:headerReference r:id="rId4" w:type="default"/>
          <w:footerReference r:id="rId6" w:type="default"/>
          <w:pgSz w:w="11906" w:h="16838"/>
          <w:pgMar w:top="1588" w:right="1418" w:bottom="1134" w:left="1418" w:header="851" w:footer="992" w:gutter="0"/>
          <w:cols w:space="720" w:num="1"/>
          <w:titlePg/>
          <w:docGrid w:type="lines" w:linePitch="312" w:charSpace="0"/>
        </w:sectPr>
      </w:pPr>
      <w: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18"/>
                    <a:stretch>
                      <a:fillRect/>
                    </a:stretch>
                  </pic:blipFill>
                  <pic:spPr>
                    <a:xfrm>
                      <a:off x="0" y="0"/>
                      <a:ext cx="5486400" cy="2661285"/>
                    </a:xfrm>
                    <a:prstGeom prst="rect">
                      <a:avLst/>
                    </a:prstGeom>
                    <a:noFill/>
                    <a:ln>
                      <a:noFill/>
                    </a:ln>
                  </pic:spPr>
                </pic:pic>
              </a:graphicData>
            </a:graphic>
          </wp:inline>
        </w:drawing>
      </w:r>
    </w:p>
    <w:p w14:paraId="01661B9C">
      <w:pPr>
        <w:pStyle w:val="234"/>
        <w:numPr>
          <w:ilvl w:val="0"/>
          <w:numId w:val="0"/>
        </w:numPr>
        <w:outlineLvl w:val="2"/>
        <w:rPr>
          <w:rFonts w:ascii="宋体" w:hAnsi="宋体" w:eastAsia="宋体" w:cs="宋体"/>
          <w:sz w:val="24"/>
          <w:szCs w:val="24"/>
          <w:lang w:val="en-US"/>
        </w:rPr>
      </w:pPr>
      <w:r>
        <w:rPr>
          <w:rFonts w:hint="eastAsia" w:ascii="宋体" w:hAnsi="宋体" w:eastAsia="宋体" w:cs="宋体"/>
          <w:sz w:val="24"/>
          <w:szCs w:val="24"/>
          <w:lang w:val="en-US"/>
        </w:rPr>
        <w:t>附件二 SRM系统供应商用户手册</w:t>
      </w:r>
    </w:p>
    <w:p w14:paraId="453DCDCB">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55"/>
          <w:rFonts w:hint="eastAsia" w:ascii="宋体" w:hAnsi="宋体" w:cs="宋体"/>
          <w:sz w:val="24"/>
          <w:szCs w:val="24"/>
        </w:rPr>
        <w:t>https://ecaitong.sinotruk.com:8012/</w:t>
      </w:r>
      <w:r>
        <w:rPr>
          <w:rStyle w:val="55"/>
          <w:rFonts w:hint="eastAsia" w:ascii="宋体" w:hAnsi="宋体" w:cs="宋体"/>
          <w:sz w:val="24"/>
          <w:szCs w:val="24"/>
        </w:rPr>
        <w:fldChar w:fldCharType="end"/>
      </w:r>
    </w:p>
    <w:p w14:paraId="6F0CBF55">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57151C5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5FECDDD7">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1D076FB4">
      <w:r>
        <w:drawing>
          <wp:inline distT="0" distB="0" distL="0" distR="0">
            <wp:extent cx="5760085" cy="2269490"/>
            <wp:effectExtent l="0" t="0" r="5715" b="381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19" cstate="print"/>
                    <a:srcRect/>
                    <a:stretch>
                      <a:fillRect/>
                    </a:stretch>
                  </pic:blipFill>
                  <pic:spPr>
                    <a:xfrm>
                      <a:off x="0" y="0"/>
                      <a:ext cx="5760085" cy="2269490"/>
                    </a:xfrm>
                    <a:prstGeom prst="rect">
                      <a:avLst/>
                    </a:prstGeom>
                  </pic:spPr>
                </pic:pic>
              </a:graphicData>
            </a:graphic>
          </wp:inline>
        </w:drawing>
      </w:r>
    </w:p>
    <w:p w14:paraId="415503C3">
      <w:pPr>
        <w:pStyle w:val="27"/>
      </w:pPr>
    </w:p>
    <w:p w14:paraId="757E3298">
      <w:pPr>
        <w:pStyle w:val="27"/>
      </w:pPr>
      <w:r>
        <w:rPr>
          <w:rFonts w:hint="eastAsia"/>
          <w:b/>
          <w:bCs/>
          <w:lang w:val="en-US"/>
        </w:rPr>
        <w:t>2.应标页面是否为代理商请如实选择，若为代理商应标，请在应标后联系商务联系人</w:t>
      </w:r>
    </w:p>
    <w:p w14:paraId="0567DA7F"/>
    <w:p w14:paraId="7C35F58D">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3D1A2400">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2EE3DE8E">
      <w:pPr>
        <w:rPr>
          <w:rFonts w:ascii="宋体" w:hAnsi="宋体" w:cs="宋体"/>
          <w:color w:val="000000"/>
        </w:rPr>
      </w:pPr>
      <w:r>
        <w:rPr>
          <w:rFonts w:ascii="宋体" w:hAnsi="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0" cstate="print"/>
                    <a:srcRect/>
                    <a:stretch>
                      <a:fillRect/>
                    </a:stretch>
                  </pic:blipFill>
                  <pic:spPr>
                    <a:xfrm>
                      <a:off x="0" y="0"/>
                      <a:ext cx="5760085" cy="2125345"/>
                    </a:xfrm>
                    <a:prstGeom prst="rect">
                      <a:avLst/>
                    </a:prstGeom>
                  </pic:spPr>
                </pic:pic>
              </a:graphicData>
            </a:graphic>
          </wp:inline>
        </w:drawing>
      </w:r>
    </w:p>
    <w:p w14:paraId="76DDBD28">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33AEA3FD">
      <w:pPr>
        <w:pStyle w:val="27"/>
        <w:rPr>
          <w:rFonts w:eastAsia="宋体"/>
        </w:rPr>
      </w:pPr>
      <w:r>
        <w:rPr>
          <w:rFonts w:hint="eastAsia" w:hAnsi="宋体" w:eastAsia="宋体" w:cs="宋体"/>
          <w:b/>
          <w:bCs/>
          <w:color w:val="000000"/>
          <w:szCs w:val="28"/>
          <w:highlight w:val="yellow"/>
        </w:rPr>
        <w:t>注意：系统内的投标报价单位为“万元”，如开标现场发现填错报价，即直接淘汰。</w:t>
      </w:r>
    </w:p>
    <w:p w14:paraId="4DD5EF82">
      <w:pPr>
        <w:ind w:left="425" w:hanging="425"/>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1" cstate="print"/>
                    <a:srcRect/>
                    <a:stretch>
                      <a:fillRect/>
                    </a:stretch>
                  </pic:blipFill>
                  <pic:spPr>
                    <a:xfrm>
                      <a:off x="0" y="0"/>
                      <a:ext cx="5490210" cy="2668905"/>
                    </a:xfrm>
                    <a:prstGeom prst="rect">
                      <a:avLst/>
                    </a:prstGeom>
                  </pic:spPr>
                </pic:pic>
              </a:graphicData>
            </a:graphic>
          </wp:inline>
        </w:drawing>
      </w:r>
    </w:p>
    <w:p w14:paraId="23523CD3">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24F42207">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44CA22EF">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19AB141A">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2" cstate="print"/>
                    <a:srcRect/>
                    <a:stretch>
                      <a:fillRect/>
                    </a:stretch>
                  </pic:blipFill>
                  <pic:spPr>
                    <a:xfrm>
                      <a:off x="0" y="0"/>
                      <a:ext cx="5490210" cy="1992629"/>
                    </a:xfrm>
                    <a:prstGeom prst="rect">
                      <a:avLst/>
                    </a:prstGeom>
                  </pic:spPr>
                </pic:pic>
              </a:graphicData>
            </a:graphic>
          </wp:inline>
        </w:drawing>
      </w:r>
    </w:p>
    <w:p w14:paraId="532EE4CA">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490BEDD4">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69AFACB0">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1380D181">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4FF1F51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10553CAB">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31052B83">
      <w:pPr>
        <w:ind w:left="425" w:hanging="425"/>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3" cstate="print"/>
                    <a:srcRect/>
                    <a:stretch>
                      <a:fillRect/>
                    </a:stretch>
                  </pic:blipFill>
                  <pic:spPr>
                    <a:xfrm>
                      <a:off x="0" y="0"/>
                      <a:ext cx="5490210" cy="2544445"/>
                    </a:xfrm>
                    <a:prstGeom prst="rect">
                      <a:avLst/>
                    </a:prstGeom>
                  </pic:spPr>
                </pic:pic>
              </a:graphicData>
            </a:graphic>
          </wp:inline>
        </w:drawing>
      </w:r>
    </w:p>
    <w:p w14:paraId="2E630DB1">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2911159F">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0F7731D5">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6ABF6D47">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4" cstate="print"/>
                    <a:srcRect/>
                    <a:stretch>
                      <a:fillRect/>
                    </a:stretch>
                  </pic:blipFill>
                  <pic:spPr>
                    <a:xfrm>
                      <a:off x="0" y="0"/>
                      <a:ext cx="5760085" cy="1956435"/>
                    </a:xfrm>
                    <a:prstGeom prst="rect">
                      <a:avLst/>
                    </a:prstGeom>
                  </pic:spPr>
                </pic:pic>
              </a:graphicData>
            </a:graphic>
          </wp:inline>
        </w:drawing>
      </w:r>
    </w:p>
    <w:p w14:paraId="4CD01FC6">
      <w:pPr>
        <w:pStyle w:val="27"/>
        <w:rPr>
          <w:rFonts w:hAnsi="宋体" w:eastAsia="宋体"/>
          <w:b/>
          <w:color w:val="000000"/>
          <w:szCs w:val="24"/>
        </w:rPr>
      </w:pPr>
    </w:p>
    <w:p w14:paraId="675FC6BE">
      <w:pPr>
        <w:pStyle w:val="27"/>
        <w:rPr>
          <w:rFonts w:hAnsi="宋体" w:eastAsia="宋体"/>
          <w:b/>
          <w:color w:val="000000"/>
          <w:szCs w:val="24"/>
        </w:rPr>
      </w:pPr>
    </w:p>
    <w:p w14:paraId="605862BA">
      <w:pPr>
        <w:rPr>
          <w:rFonts w:ascii="宋体" w:hAnsi="宋体" w:cs="宋体"/>
          <w:sz w:val="24"/>
          <w:szCs w:val="24"/>
        </w:rPr>
      </w:pPr>
    </w:p>
    <w:p w14:paraId="39D07581">
      <w:pPr>
        <w:pStyle w:val="223"/>
        <w:ind w:right="960" w:firstLine="0" w:firstLineChars="0"/>
        <w:jc w:val="both"/>
        <w:rPr>
          <w:rFonts w:asciiTheme="minorEastAsia" w:hAnsiTheme="minorEastAsia" w:eastAsiaTheme="minorEastAsia" w:cstheme="minorEastAsia"/>
        </w:rPr>
      </w:pPr>
    </w:p>
    <w:sectPr>
      <w:headerReference r:id="rId8" w:type="default"/>
      <w:footerReference r:id="rId9" w:type="default"/>
      <w:pgSz w:w="11906" w:h="16838"/>
      <w:pgMar w:top="1134" w:right="1134" w:bottom="1134" w:left="1134" w:header="737" w:footer="573" w:gutter="0"/>
      <w:cols w:space="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86D089F8-4594-4343-BBED-0A16770C3AD9}"/>
  </w:font>
  <w:font w:name="黑体">
    <w:panose1 w:val="02010609060101010101"/>
    <w:charset w:val="86"/>
    <w:family w:val="auto"/>
    <w:pitch w:val="default"/>
    <w:sig w:usb0="800002BF" w:usb1="38CF7CFA" w:usb2="00000016" w:usb3="00000000" w:csb0="00040001" w:csb1="00000000"/>
    <w:embedRegular r:id="rId2" w:fontKey="{2476D020-3E8F-45CA-9D10-4E76C63FB35A}"/>
  </w:font>
  <w:font w:name="Courier New">
    <w:panose1 w:val="02070309020205020404"/>
    <w:charset w:val="01"/>
    <w:family w:val="modern"/>
    <w:pitch w:val="default"/>
    <w:sig w:usb0="E0002EFF" w:usb1="C0007843" w:usb2="00000009" w:usb3="00000000" w:csb0="400001FF" w:csb1="FFFF0000"/>
    <w:embedRegular r:id="rId3" w:fontKey="{D661CEF1-37E8-4109-AED9-CB7D591A0CB8}"/>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4" w:fontKey="{62652B35-FDF7-4DA1-B047-5AA296C4387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embedRegular r:id="rId5" w:fontKey="{6E75A3BA-9F6F-45D1-8277-F3B3B1954D1A}"/>
  </w:font>
  <w:font w:name="??">
    <w:altName w:val="等线"/>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embedRegular r:id="rId6" w:fontKey="{0FE8D1FA-A803-446F-B717-50FB5C8FF975}"/>
  </w:font>
  <w:font w:name="楷体_GB2312">
    <w:panose1 w:val="02010609030101010101"/>
    <w:charset w:val="86"/>
    <w:family w:val="modern"/>
    <w:pitch w:val="default"/>
    <w:sig w:usb0="00000001" w:usb1="080E0000" w:usb2="00000000" w:usb3="00000000" w:csb0="00040000" w:csb1="00000000"/>
  </w:font>
  <w:font w:name="MingLiU">
    <w:altName w:val="PMingLiU-ExtB"/>
    <w:panose1 w:val="02010609000101010101"/>
    <w:charset w:val="88"/>
    <w:family w:val="modern"/>
    <w:pitch w:val="default"/>
    <w:sig w:usb0="00000000" w:usb1="00000000" w:usb2="00000010" w:usb3="00000000" w:csb0="00100000" w:csb1="00000000"/>
  </w:font>
  <w:font w:name="PMingLiU-ExtB">
    <w:panose1 w:val="02020500000000000000"/>
    <w:charset w:val="88"/>
    <w:family w:val="auto"/>
    <w:pitch w:val="default"/>
    <w:sig w:usb0="8000002F" w:usb1="02000008" w:usb2="00000000" w:usb3="00000000" w:csb0="00100001" w:csb1="00000000"/>
  </w:font>
  <w:font w:name="Tahoma">
    <w:panose1 w:val="020B0604030504040204"/>
    <w:charset w:val="00"/>
    <w:family w:val="swiss"/>
    <w:pitch w:val="default"/>
    <w:sig w:usb0="E1002EFF" w:usb1="C000605B" w:usb2="00000029" w:usb3="00000000" w:csb0="200101FF" w:csb1="20280000"/>
  </w:font>
  <w:font w:name="CG Times (W1)">
    <w:altName w:val="Times New Roman"/>
    <w:panose1 w:val="00000000000000000000"/>
    <w:charset w:val="00"/>
    <w:family w:val="roman"/>
    <w:pitch w:val="default"/>
    <w:sig w:usb0="00000000" w:usb1="00000000" w:usb2="00000000" w:usb3="00000000" w:csb0="00000001" w:csb1="00000000"/>
  </w:font>
  <w:font w:name="Batang">
    <w:altName w:val="Malgun Gothic"/>
    <w:panose1 w:val="02030600000101010101"/>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MS Gothic">
    <w:panose1 w:val="020B0609070205080204"/>
    <w:charset w:val="80"/>
    <w:family w:val="modern"/>
    <w:pitch w:val="default"/>
    <w:sig w:usb0="E00002FF" w:usb1="6AC7FDFB" w:usb2="08000012" w:usb3="00000000" w:csb0="4002009F" w:csb1="DFD70000"/>
  </w:font>
  <w:font w:name="CG Times (WN)">
    <w:altName w:val="Segoe Print"/>
    <w:panose1 w:val="00000000000000000000"/>
    <w:charset w:val="00"/>
    <w:family w:val="roman"/>
    <w:pitch w:val="default"/>
    <w:sig w:usb0="00000000" w:usb1="00000000" w:usb2="00000000" w:usb3="00000000" w:csb0="00000001" w:csb1="00000000"/>
  </w:font>
  <w:font w:name="微软雅黑">
    <w:panose1 w:val="020B0503020204020204"/>
    <w:charset w:val="86"/>
    <w:family w:val="swiss"/>
    <w:pitch w:val="default"/>
    <w:sig w:usb0="80000287" w:usb1="2ACF3C50" w:usb2="00000016" w:usb3="00000000" w:csb0="0004001F" w:csb1="00000000"/>
  </w:font>
  <w:font w:name="方正公文小标宋">
    <w:panose1 w:val="02000500000000000000"/>
    <w:charset w:val="86"/>
    <w:family w:val="auto"/>
    <w:pitch w:val="default"/>
    <w:sig w:usb0="A00002BF" w:usb1="38CF7CFA" w:usb2="00000016" w:usb3="00000000" w:csb0="00040001" w:csb1="00000000"/>
    <w:embedRegular r:id="rId7" w:fontKey="{96C1C4A9-D111-443D-B313-21313B2DB4BD}"/>
  </w:font>
  <w:font w:name="仿宋">
    <w:panose1 w:val="02010609060101010101"/>
    <w:charset w:val="86"/>
    <w:family w:val="modern"/>
    <w:pitch w:val="default"/>
    <w:sig w:usb0="800002BF" w:usb1="38CF7CFA" w:usb2="00000016" w:usb3="00000000" w:csb0="00040001" w:csb1="00000000"/>
    <w:embedRegular r:id="rId8" w:fontKey="{8CAE4729-E651-4904-9907-ED873BE9DC4B}"/>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6C551B">
    <w:pPr>
      <w:pStyle w:val="33"/>
    </w:pPr>
    <w:r>
      <w:rPr>
        <w:lang w:val="en-US"/>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13D39E1">
                          <w:pPr>
                            <w:pStyle w:val="33"/>
                          </w:pPr>
                          <w:r>
                            <w:fldChar w:fldCharType="begin"/>
                          </w:r>
                          <w:r>
                            <w:instrText xml:space="preserve"> PAGE  \* MERGEFORMAT </w:instrText>
                          </w:r>
                          <w:r>
                            <w:fldChar w:fldCharType="separate"/>
                          </w:r>
                          <w:r>
                            <w:t>10</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zql5uc8AAAAFAQAADwAAAAAAAAABACAAAAAiAAAAZHJzL2Rvd25yZXYueG1sUEsBAhQA&#10;FAAAAAgAh07iQKSPh1TCAQAAjwMAAA4AAAAAAAAAAQAgAAAAHgEAAGRycy9lMm9Eb2MueG1sUEsF&#10;BgAAAAAGAAYAWQEAAFIFAAAAAA==&#10;">
              <v:fill on="f" focussize="0,0"/>
              <v:stroke on="f"/>
              <v:imagedata o:title=""/>
              <o:lock v:ext="edit" aspectratio="f"/>
              <v:textbox inset="0mm,0mm,0mm,0mm" style="mso-fit-shape-to-text:t;">
                <w:txbxContent>
                  <w:p w14:paraId="413D39E1">
                    <w:pPr>
                      <w:pStyle w:val="33"/>
                    </w:pPr>
                    <w:r>
                      <w:fldChar w:fldCharType="begin"/>
                    </w:r>
                    <w:r>
                      <w:instrText xml:space="preserve"> PAGE  \* MERGEFORMAT </w:instrText>
                    </w:r>
                    <w:r>
                      <w:fldChar w:fldCharType="separate"/>
                    </w:r>
                    <w:r>
                      <w:t>10</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D4E233">
    <w:pPr>
      <w:spacing w:line="194" w:lineRule="auto"/>
      <w:rPr>
        <w:rFonts w:ascii="等线" w:hAnsi="等线" w:eastAsia="等线" w:cs="等线"/>
        <w:sz w:val="17"/>
        <w:szCs w:val="17"/>
      </w:rPr>
    </w:pPr>
    <w:r>
      <w:rPr>
        <w:sz w:val="17"/>
      </w:rP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8B458C8">
                          <w:pPr>
                            <w:pStyle w:val="33"/>
                          </w:pPr>
                          <w:r>
                            <w:fldChar w:fldCharType="begin"/>
                          </w:r>
                          <w:r>
                            <w:instrText xml:space="preserve"> PAGE  \* MERGEFORMAT </w:instrText>
                          </w:r>
                          <w:r>
                            <w:fldChar w:fldCharType="separate"/>
                          </w:r>
                          <w:r>
                            <w:t>26</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14:paraId="68B458C8">
                    <w:pPr>
                      <w:pStyle w:val="33"/>
                    </w:pPr>
                    <w:r>
                      <w:fldChar w:fldCharType="begin"/>
                    </w:r>
                    <w:r>
                      <w:instrText xml:space="preserve"> PAGE  \* MERGEFORMAT </w:instrText>
                    </w:r>
                    <w:r>
                      <w:fldChar w:fldCharType="separate"/>
                    </w:r>
                    <w:r>
                      <w:t>26</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B7C438">
    <w:pPr>
      <w:pStyle w:val="33"/>
      <w:jc w:val="center"/>
    </w:pPr>
    <w:r>
      <w:rPr>
        <w:lang w:val="en-US"/>
      </w:rPr>
      <mc:AlternateContent>
        <mc:Choice Requires="wps">
          <w:drawing>
            <wp:anchor distT="0" distB="0" distL="0" distR="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54DD6E6A">
                          <w:pPr>
                            <w:pStyle w:val="33"/>
                          </w:pPr>
                          <w:r>
                            <w:fldChar w:fldCharType="begin"/>
                          </w:r>
                          <w:r>
                            <w:instrText xml:space="preserve"> PAGE  \* MERGEFORMAT </w:instrText>
                          </w:r>
                          <w:r>
                            <w:fldChar w:fldCharType="separate"/>
                          </w:r>
                          <w:r>
                            <w:t>21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BlMXkDKAQAAkgMAAA4AAAAAAAAAAQAgAAAAHwEAAGRycy9lMm9E&#10;b2MueG1sUEsFBgAAAAAGAAYAWQEAAFsFAAAAAA==&#10;">
              <v:fill on="f" focussize="0,0"/>
              <v:stroke on="f"/>
              <v:imagedata o:title=""/>
              <o:lock v:ext="edit" aspectratio="f"/>
              <v:textbox inset="0mm,0mm,0mm,0mm" style="mso-fit-shape-to-text:t;">
                <w:txbxContent>
                  <w:p w14:paraId="54DD6E6A">
                    <w:pPr>
                      <w:pStyle w:val="33"/>
                    </w:pPr>
                    <w:r>
                      <w:fldChar w:fldCharType="begin"/>
                    </w:r>
                    <w:r>
                      <w:instrText xml:space="preserve"> PAGE  \* MERGEFORMAT </w:instrText>
                    </w:r>
                    <w:r>
                      <w:fldChar w:fldCharType="separate"/>
                    </w:r>
                    <w:r>
                      <w:t>21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6A41FC">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D6756E0">
                          <w:pPr>
                            <w:pStyle w:val="33"/>
                          </w:pPr>
                          <w:r>
                            <w:t xml:space="preserve">第 </w:t>
                          </w:r>
                          <w:r>
                            <w:fldChar w:fldCharType="begin"/>
                          </w:r>
                          <w:r>
                            <w:instrText xml:space="preserve"> PAGE  \* MERGEFORMAT </w:instrText>
                          </w:r>
                          <w:r>
                            <w:fldChar w:fldCharType="separate"/>
                          </w:r>
                          <w:r>
                            <w:t>29</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5D6756E0">
                    <w:pPr>
                      <w:pStyle w:val="33"/>
                    </w:pPr>
                    <w:r>
                      <w:t xml:space="preserve">第 </w:t>
                    </w:r>
                    <w:r>
                      <w:fldChar w:fldCharType="begin"/>
                    </w:r>
                    <w:r>
                      <w:instrText xml:space="preserve"> PAGE  \* MERGEFORMAT </w:instrText>
                    </w:r>
                    <w:r>
                      <w:fldChar w:fldCharType="separate"/>
                    </w:r>
                    <w:r>
                      <w:t>29</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47D4CD">
    <w:pPr>
      <w:pStyle w:val="4"/>
    </w:pPr>
  </w:p>
  <w:p w14:paraId="5EBB7AD0">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2EE099">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103A55">
    <w:pPr>
      <w:pStyle w:val="4"/>
      <w:pBdr>
        <w:bottom w:val="single" w:color="auto" w:sz="6" w:space="0"/>
      </w:pBdr>
      <w:jc w:val="both"/>
      <w:rPr>
        <w:sz w:val="16"/>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54BF83F"/>
    <w:multiLevelType w:val="singleLevel"/>
    <w:tmpl w:val="F54BF83F"/>
    <w:lvl w:ilvl="0" w:tentative="0">
      <w:start w:val="1"/>
      <w:numFmt w:val="decimal"/>
      <w:suff w:val="space"/>
      <w:lvlText w:val="%1."/>
      <w:lvlJc w:val="left"/>
      <w:pPr>
        <w:ind w:left="0" w:firstLine="0"/>
      </w:pPr>
    </w:lvl>
  </w:abstractNum>
  <w:abstractNum w:abstractNumId="1">
    <w:nsid w:val="00000003"/>
    <w:multiLevelType w:val="singleLevel"/>
    <w:tmpl w:val="00000003"/>
    <w:lvl w:ilvl="0" w:tentative="0">
      <w:start w:val="5"/>
      <w:numFmt w:val="decimal"/>
      <w:lvlText w:val="%1."/>
      <w:lvlJc w:val="left"/>
      <w:pPr>
        <w:tabs>
          <w:tab w:val="left" w:pos="312"/>
        </w:tabs>
      </w:pPr>
    </w:lvl>
  </w:abstractNum>
  <w:abstractNum w:abstractNumId="2">
    <w:nsid w:val="06882CE3"/>
    <w:multiLevelType w:val="multilevel"/>
    <w:tmpl w:val="06882CE3"/>
    <w:lvl w:ilvl="0" w:tentative="0">
      <w:start w:val="1"/>
      <w:numFmt w:val="decimal"/>
      <w:pStyle w:val="230"/>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3">
    <w:nsid w:val="4AF0723E"/>
    <w:multiLevelType w:val="singleLevel"/>
    <w:tmpl w:val="4AF0723E"/>
    <w:lvl w:ilvl="0" w:tentative="0">
      <w:start w:val="2"/>
      <w:numFmt w:val="chineseCounting"/>
      <w:suff w:val="nothing"/>
      <w:lvlText w:val="%1、"/>
      <w:lvlJc w:val="left"/>
      <w:rPr>
        <w:rFonts w:hint="eastAsia"/>
      </w:rPr>
    </w:lvl>
  </w:abstractNum>
  <w:abstractNum w:abstractNumId="4">
    <w:nsid w:val="56D20133"/>
    <w:multiLevelType w:val="multilevel"/>
    <w:tmpl w:val="56D20133"/>
    <w:lvl w:ilvl="0" w:tentative="0">
      <w:start w:val="1"/>
      <w:numFmt w:val="chineseCountingThousand"/>
      <w:pStyle w:val="228"/>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5">
    <w:nsid w:val="656A6EAE"/>
    <w:multiLevelType w:val="multilevel"/>
    <w:tmpl w:val="656A6EAE"/>
    <w:lvl w:ilvl="0" w:tentative="0">
      <w:start w:val="1"/>
      <w:numFmt w:val="chineseCountingThousand"/>
      <w:pStyle w:val="23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4"/>
  </w:num>
  <w:num w:numId="2">
    <w:abstractNumId w:val="2"/>
  </w:num>
  <w:num w:numId="3">
    <w:abstractNumId w:val="5"/>
  </w:num>
  <w:num w:numId="4">
    <w:abstractNumId w:val="1"/>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drawingGridHorizontalSpacing w:val="100"/>
  <w:drawingGridVerticalSpacing w:val="156"/>
  <w:noPunctuationKerning w:val="1"/>
  <w:characterSpacingControl w:val="doNotCompress"/>
  <w:doNotValidateAgainstSchema/>
  <w:doNotDemarcateInvalidXml/>
  <w:compat>
    <w:spaceForUL/>
    <w:doNotLeaveBackslashAlon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NhYmM5YTljOTRlZTk3ZmFmNWUyODJhYWQ3OWU2M2UifQ=="/>
  </w:docVars>
  <w:rsids>
    <w:rsidRoot w:val="00172A27"/>
    <w:rsid w:val="0000183C"/>
    <w:rsid w:val="000034D1"/>
    <w:rsid w:val="000035EA"/>
    <w:rsid w:val="000051AC"/>
    <w:rsid w:val="000057B7"/>
    <w:rsid w:val="00005EF2"/>
    <w:rsid w:val="00006E7C"/>
    <w:rsid w:val="0001216B"/>
    <w:rsid w:val="00012DD9"/>
    <w:rsid w:val="0001356E"/>
    <w:rsid w:val="000154DC"/>
    <w:rsid w:val="00016105"/>
    <w:rsid w:val="00016EBC"/>
    <w:rsid w:val="000208C0"/>
    <w:rsid w:val="00020D9D"/>
    <w:rsid w:val="000221BA"/>
    <w:rsid w:val="000229A8"/>
    <w:rsid w:val="00022C4A"/>
    <w:rsid w:val="00023AF8"/>
    <w:rsid w:val="00024807"/>
    <w:rsid w:val="00024C03"/>
    <w:rsid w:val="0002506A"/>
    <w:rsid w:val="00026E24"/>
    <w:rsid w:val="000300AB"/>
    <w:rsid w:val="00030E46"/>
    <w:rsid w:val="00031697"/>
    <w:rsid w:val="0003328B"/>
    <w:rsid w:val="00033873"/>
    <w:rsid w:val="00034C6D"/>
    <w:rsid w:val="00037FCD"/>
    <w:rsid w:val="000400D6"/>
    <w:rsid w:val="00040F60"/>
    <w:rsid w:val="00041C94"/>
    <w:rsid w:val="00044CB4"/>
    <w:rsid w:val="000473F7"/>
    <w:rsid w:val="000506BD"/>
    <w:rsid w:val="000508B3"/>
    <w:rsid w:val="000518BB"/>
    <w:rsid w:val="00052BAB"/>
    <w:rsid w:val="00052FFD"/>
    <w:rsid w:val="00054F55"/>
    <w:rsid w:val="00056C4B"/>
    <w:rsid w:val="00061356"/>
    <w:rsid w:val="0006371E"/>
    <w:rsid w:val="00064255"/>
    <w:rsid w:val="0006582E"/>
    <w:rsid w:val="000709BD"/>
    <w:rsid w:val="00071413"/>
    <w:rsid w:val="000719F0"/>
    <w:rsid w:val="00074606"/>
    <w:rsid w:val="00074F21"/>
    <w:rsid w:val="00076878"/>
    <w:rsid w:val="00076B92"/>
    <w:rsid w:val="00080790"/>
    <w:rsid w:val="000810CD"/>
    <w:rsid w:val="00081348"/>
    <w:rsid w:val="000813EA"/>
    <w:rsid w:val="00081EEF"/>
    <w:rsid w:val="0008416F"/>
    <w:rsid w:val="000855A4"/>
    <w:rsid w:val="00085731"/>
    <w:rsid w:val="00086335"/>
    <w:rsid w:val="0008717F"/>
    <w:rsid w:val="00090E18"/>
    <w:rsid w:val="00090EEF"/>
    <w:rsid w:val="00090FE6"/>
    <w:rsid w:val="0009439B"/>
    <w:rsid w:val="000956AD"/>
    <w:rsid w:val="000A0AD7"/>
    <w:rsid w:val="000A2AE6"/>
    <w:rsid w:val="000A2DB9"/>
    <w:rsid w:val="000A3E5C"/>
    <w:rsid w:val="000A7434"/>
    <w:rsid w:val="000A7B57"/>
    <w:rsid w:val="000B0B7C"/>
    <w:rsid w:val="000B2DE5"/>
    <w:rsid w:val="000B4F69"/>
    <w:rsid w:val="000B55C9"/>
    <w:rsid w:val="000D0CD1"/>
    <w:rsid w:val="000D1A07"/>
    <w:rsid w:val="000D2025"/>
    <w:rsid w:val="000D4041"/>
    <w:rsid w:val="000D4B6A"/>
    <w:rsid w:val="000D4D7E"/>
    <w:rsid w:val="000D516A"/>
    <w:rsid w:val="000D5B76"/>
    <w:rsid w:val="000E0745"/>
    <w:rsid w:val="000E2E8D"/>
    <w:rsid w:val="000E36C0"/>
    <w:rsid w:val="000E41D9"/>
    <w:rsid w:val="000E4609"/>
    <w:rsid w:val="000E511C"/>
    <w:rsid w:val="000E5161"/>
    <w:rsid w:val="000E6470"/>
    <w:rsid w:val="000E793B"/>
    <w:rsid w:val="000F0B85"/>
    <w:rsid w:val="000F1F00"/>
    <w:rsid w:val="000F2444"/>
    <w:rsid w:val="000F24FD"/>
    <w:rsid w:val="000F39B7"/>
    <w:rsid w:val="000F39CC"/>
    <w:rsid w:val="000F4892"/>
    <w:rsid w:val="000F6612"/>
    <w:rsid w:val="000F6BB5"/>
    <w:rsid w:val="000F722B"/>
    <w:rsid w:val="001009E0"/>
    <w:rsid w:val="00101369"/>
    <w:rsid w:val="00103A1D"/>
    <w:rsid w:val="001041F0"/>
    <w:rsid w:val="00105EBB"/>
    <w:rsid w:val="0010751C"/>
    <w:rsid w:val="00107E3B"/>
    <w:rsid w:val="001114FF"/>
    <w:rsid w:val="00111C06"/>
    <w:rsid w:val="0011258E"/>
    <w:rsid w:val="001141C7"/>
    <w:rsid w:val="00114BBB"/>
    <w:rsid w:val="0011501D"/>
    <w:rsid w:val="001178E9"/>
    <w:rsid w:val="00120AA5"/>
    <w:rsid w:val="001211E6"/>
    <w:rsid w:val="00121397"/>
    <w:rsid w:val="00121F17"/>
    <w:rsid w:val="001222B8"/>
    <w:rsid w:val="001231A7"/>
    <w:rsid w:val="00123DBD"/>
    <w:rsid w:val="00124D44"/>
    <w:rsid w:val="00127BD4"/>
    <w:rsid w:val="0013029A"/>
    <w:rsid w:val="00131D9A"/>
    <w:rsid w:val="00133BEC"/>
    <w:rsid w:val="001341AB"/>
    <w:rsid w:val="00134C4E"/>
    <w:rsid w:val="0013763B"/>
    <w:rsid w:val="00137FE1"/>
    <w:rsid w:val="00140F66"/>
    <w:rsid w:val="0014272A"/>
    <w:rsid w:val="001439A4"/>
    <w:rsid w:val="00144987"/>
    <w:rsid w:val="0014520D"/>
    <w:rsid w:val="0014669E"/>
    <w:rsid w:val="00147CD9"/>
    <w:rsid w:val="00154B2B"/>
    <w:rsid w:val="00155123"/>
    <w:rsid w:val="00157E21"/>
    <w:rsid w:val="0016528E"/>
    <w:rsid w:val="00170873"/>
    <w:rsid w:val="0017217F"/>
    <w:rsid w:val="00172A27"/>
    <w:rsid w:val="00172F05"/>
    <w:rsid w:val="0017342A"/>
    <w:rsid w:val="00173865"/>
    <w:rsid w:val="001738BE"/>
    <w:rsid w:val="001744A8"/>
    <w:rsid w:val="00174A12"/>
    <w:rsid w:val="00174E52"/>
    <w:rsid w:val="0017511C"/>
    <w:rsid w:val="00175CC4"/>
    <w:rsid w:val="00176DD3"/>
    <w:rsid w:val="0017790F"/>
    <w:rsid w:val="00180708"/>
    <w:rsid w:val="00183225"/>
    <w:rsid w:val="00185FA0"/>
    <w:rsid w:val="001871ED"/>
    <w:rsid w:val="001876B0"/>
    <w:rsid w:val="00193C83"/>
    <w:rsid w:val="00194697"/>
    <w:rsid w:val="0019620A"/>
    <w:rsid w:val="001962F4"/>
    <w:rsid w:val="00197BC5"/>
    <w:rsid w:val="00197FC6"/>
    <w:rsid w:val="001A01C2"/>
    <w:rsid w:val="001A0A5C"/>
    <w:rsid w:val="001A1078"/>
    <w:rsid w:val="001A1FC4"/>
    <w:rsid w:val="001A3453"/>
    <w:rsid w:val="001A382C"/>
    <w:rsid w:val="001A4258"/>
    <w:rsid w:val="001A514B"/>
    <w:rsid w:val="001A5A78"/>
    <w:rsid w:val="001A6A83"/>
    <w:rsid w:val="001A6D0F"/>
    <w:rsid w:val="001A71ED"/>
    <w:rsid w:val="001A776E"/>
    <w:rsid w:val="001B020A"/>
    <w:rsid w:val="001B0810"/>
    <w:rsid w:val="001B2C24"/>
    <w:rsid w:val="001B37BA"/>
    <w:rsid w:val="001B469B"/>
    <w:rsid w:val="001B5339"/>
    <w:rsid w:val="001C0478"/>
    <w:rsid w:val="001C1AF1"/>
    <w:rsid w:val="001C23F2"/>
    <w:rsid w:val="001C2D80"/>
    <w:rsid w:val="001C37EB"/>
    <w:rsid w:val="001C3C7E"/>
    <w:rsid w:val="001C4A93"/>
    <w:rsid w:val="001C7654"/>
    <w:rsid w:val="001D02D4"/>
    <w:rsid w:val="001D06E0"/>
    <w:rsid w:val="001D0EEF"/>
    <w:rsid w:val="001D1CCB"/>
    <w:rsid w:val="001D35B3"/>
    <w:rsid w:val="001D3EB8"/>
    <w:rsid w:val="001D6245"/>
    <w:rsid w:val="001D719D"/>
    <w:rsid w:val="001E0118"/>
    <w:rsid w:val="001E0FE8"/>
    <w:rsid w:val="001E22B6"/>
    <w:rsid w:val="001E2B36"/>
    <w:rsid w:val="001E43E9"/>
    <w:rsid w:val="001E5110"/>
    <w:rsid w:val="001E64F1"/>
    <w:rsid w:val="001E7757"/>
    <w:rsid w:val="001E79E2"/>
    <w:rsid w:val="001E7CE9"/>
    <w:rsid w:val="001F1EF8"/>
    <w:rsid w:val="001F3DB4"/>
    <w:rsid w:val="001F4637"/>
    <w:rsid w:val="001F56A5"/>
    <w:rsid w:val="001F6038"/>
    <w:rsid w:val="001F767C"/>
    <w:rsid w:val="001F780E"/>
    <w:rsid w:val="001F7A8B"/>
    <w:rsid w:val="00200474"/>
    <w:rsid w:val="00204094"/>
    <w:rsid w:val="002056DC"/>
    <w:rsid w:val="00205FBA"/>
    <w:rsid w:val="00206209"/>
    <w:rsid w:val="00206845"/>
    <w:rsid w:val="00207BA9"/>
    <w:rsid w:val="00207C4C"/>
    <w:rsid w:val="00212288"/>
    <w:rsid w:val="002126A3"/>
    <w:rsid w:val="00215A7F"/>
    <w:rsid w:val="00215FE2"/>
    <w:rsid w:val="00216F63"/>
    <w:rsid w:val="00221300"/>
    <w:rsid w:val="00221D58"/>
    <w:rsid w:val="00222929"/>
    <w:rsid w:val="00223427"/>
    <w:rsid w:val="00225284"/>
    <w:rsid w:val="002253AD"/>
    <w:rsid w:val="002257DF"/>
    <w:rsid w:val="00226053"/>
    <w:rsid w:val="00226302"/>
    <w:rsid w:val="00226BA1"/>
    <w:rsid w:val="002273AE"/>
    <w:rsid w:val="002307D0"/>
    <w:rsid w:val="00230F26"/>
    <w:rsid w:val="00233392"/>
    <w:rsid w:val="00236155"/>
    <w:rsid w:val="002373F7"/>
    <w:rsid w:val="00240826"/>
    <w:rsid w:val="00240C91"/>
    <w:rsid w:val="002420A4"/>
    <w:rsid w:val="00244D60"/>
    <w:rsid w:val="0025035D"/>
    <w:rsid w:val="0025114F"/>
    <w:rsid w:val="00253A72"/>
    <w:rsid w:val="00254DCB"/>
    <w:rsid w:val="002556BE"/>
    <w:rsid w:val="00257753"/>
    <w:rsid w:val="00260850"/>
    <w:rsid w:val="00260B68"/>
    <w:rsid w:val="002610B2"/>
    <w:rsid w:val="00262747"/>
    <w:rsid w:val="002629AD"/>
    <w:rsid w:val="00262F57"/>
    <w:rsid w:val="0026364D"/>
    <w:rsid w:val="0026538D"/>
    <w:rsid w:val="00266D11"/>
    <w:rsid w:val="002701A6"/>
    <w:rsid w:val="00270935"/>
    <w:rsid w:val="00273669"/>
    <w:rsid w:val="0027397B"/>
    <w:rsid w:val="002742F4"/>
    <w:rsid w:val="002765F0"/>
    <w:rsid w:val="00280578"/>
    <w:rsid w:val="00280D1A"/>
    <w:rsid w:val="0028178C"/>
    <w:rsid w:val="00281B3E"/>
    <w:rsid w:val="0028405F"/>
    <w:rsid w:val="002844AC"/>
    <w:rsid w:val="00284EFF"/>
    <w:rsid w:val="002854BD"/>
    <w:rsid w:val="00285B17"/>
    <w:rsid w:val="00285F28"/>
    <w:rsid w:val="0028791A"/>
    <w:rsid w:val="00287E7D"/>
    <w:rsid w:val="002901F0"/>
    <w:rsid w:val="00291C5E"/>
    <w:rsid w:val="00293D1A"/>
    <w:rsid w:val="002940F2"/>
    <w:rsid w:val="00294513"/>
    <w:rsid w:val="0029713B"/>
    <w:rsid w:val="002A1089"/>
    <w:rsid w:val="002A2A13"/>
    <w:rsid w:val="002A499F"/>
    <w:rsid w:val="002A580F"/>
    <w:rsid w:val="002A7A04"/>
    <w:rsid w:val="002A7D01"/>
    <w:rsid w:val="002A7D64"/>
    <w:rsid w:val="002B0589"/>
    <w:rsid w:val="002B0603"/>
    <w:rsid w:val="002B0848"/>
    <w:rsid w:val="002B3414"/>
    <w:rsid w:val="002B54AE"/>
    <w:rsid w:val="002B59D3"/>
    <w:rsid w:val="002B6D24"/>
    <w:rsid w:val="002B6E0F"/>
    <w:rsid w:val="002B7724"/>
    <w:rsid w:val="002C05DB"/>
    <w:rsid w:val="002C14BF"/>
    <w:rsid w:val="002C1583"/>
    <w:rsid w:val="002C1A8C"/>
    <w:rsid w:val="002C27CC"/>
    <w:rsid w:val="002C2DB1"/>
    <w:rsid w:val="002C4908"/>
    <w:rsid w:val="002C6753"/>
    <w:rsid w:val="002D16E1"/>
    <w:rsid w:val="002D1A3B"/>
    <w:rsid w:val="002D24CF"/>
    <w:rsid w:val="002D5046"/>
    <w:rsid w:val="002D6DD2"/>
    <w:rsid w:val="002D7971"/>
    <w:rsid w:val="002E0178"/>
    <w:rsid w:val="002E02E6"/>
    <w:rsid w:val="002E140F"/>
    <w:rsid w:val="002E365E"/>
    <w:rsid w:val="002E4BCE"/>
    <w:rsid w:val="002E7019"/>
    <w:rsid w:val="002F1905"/>
    <w:rsid w:val="002F3CC6"/>
    <w:rsid w:val="002F4F2E"/>
    <w:rsid w:val="002F7DBB"/>
    <w:rsid w:val="003004BA"/>
    <w:rsid w:val="00302015"/>
    <w:rsid w:val="00302335"/>
    <w:rsid w:val="00302614"/>
    <w:rsid w:val="00303641"/>
    <w:rsid w:val="00306283"/>
    <w:rsid w:val="00310532"/>
    <w:rsid w:val="00311044"/>
    <w:rsid w:val="003112D9"/>
    <w:rsid w:val="0031445C"/>
    <w:rsid w:val="003147C5"/>
    <w:rsid w:val="00314AD0"/>
    <w:rsid w:val="00316504"/>
    <w:rsid w:val="00317723"/>
    <w:rsid w:val="00317E9C"/>
    <w:rsid w:val="00317EEA"/>
    <w:rsid w:val="003224D2"/>
    <w:rsid w:val="00322F94"/>
    <w:rsid w:val="0032565B"/>
    <w:rsid w:val="00327187"/>
    <w:rsid w:val="003303FF"/>
    <w:rsid w:val="003314C7"/>
    <w:rsid w:val="00333652"/>
    <w:rsid w:val="00335FB7"/>
    <w:rsid w:val="0034003A"/>
    <w:rsid w:val="00340370"/>
    <w:rsid w:val="00340AC2"/>
    <w:rsid w:val="00341B8B"/>
    <w:rsid w:val="00342361"/>
    <w:rsid w:val="003430C6"/>
    <w:rsid w:val="00343DD7"/>
    <w:rsid w:val="00343FE7"/>
    <w:rsid w:val="00344082"/>
    <w:rsid w:val="00344FF9"/>
    <w:rsid w:val="00345A38"/>
    <w:rsid w:val="003460FA"/>
    <w:rsid w:val="003469AD"/>
    <w:rsid w:val="003479BD"/>
    <w:rsid w:val="00347F92"/>
    <w:rsid w:val="0035334C"/>
    <w:rsid w:val="00355A7C"/>
    <w:rsid w:val="00357548"/>
    <w:rsid w:val="003619C5"/>
    <w:rsid w:val="00363122"/>
    <w:rsid w:val="003659FE"/>
    <w:rsid w:val="00367455"/>
    <w:rsid w:val="00372AE8"/>
    <w:rsid w:val="00372C72"/>
    <w:rsid w:val="003778D8"/>
    <w:rsid w:val="003800EE"/>
    <w:rsid w:val="003810C2"/>
    <w:rsid w:val="0038339D"/>
    <w:rsid w:val="003845C4"/>
    <w:rsid w:val="00384B94"/>
    <w:rsid w:val="0038583D"/>
    <w:rsid w:val="00385E69"/>
    <w:rsid w:val="00386767"/>
    <w:rsid w:val="00387488"/>
    <w:rsid w:val="003875BA"/>
    <w:rsid w:val="0038788C"/>
    <w:rsid w:val="0039370F"/>
    <w:rsid w:val="00393FCE"/>
    <w:rsid w:val="003946A1"/>
    <w:rsid w:val="00394AAD"/>
    <w:rsid w:val="00396025"/>
    <w:rsid w:val="0039605B"/>
    <w:rsid w:val="003A0F9F"/>
    <w:rsid w:val="003A15C2"/>
    <w:rsid w:val="003A304A"/>
    <w:rsid w:val="003A3D36"/>
    <w:rsid w:val="003A46FF"/>
    <w:rsid w:val="003A49B8"/>
    <w:rsid w:val="003A4E10"/>
    <w:rsid w:val="003A5BE8"/>
    <w:rsid w:val="003A6586"/>
    <w:rsid w:val="003A6CA2"/>
    <w:rsid w:val="003B2AC4"/>
    <w:rsid w:val="003B792C"/>
    <w:rsid w:val="003C05FB"/>
    <w:rsid w:val="003C3F8F"/>
    <w:rsid w:val="003C511F"/>
    <w:rsid w:val="003C6427"/>
    <w:rsid w:val="003C6695"/>
    <w:rsid w:val="003C674D"/>
    <w:rsid w:val="003C71AC"/>
    <w:rsid w:val="003C754D"/>
    <w:rsid w:val="003C7C44"/>
    <w:rsid w:val="003D0365"/>
    <w:rsid w:val="003D2235"/>
    <w:rsid w:val="003D343B"/>
    <w:rsid w:val="003D3F7A"/>
    <w:rsid w:val="003D5147"/>
    <w:rsid w:val="003D6DE2"/>
    <w:rsid w:val="003D6E42"/>
    <w:rsid w:val="003E2E79"/>
    <w:rsid w:val="003E4195"/>
    <w:rsid w:val="003E4811"/>
    <w:rsid w:val="003E4EC6"/>
    <w:rsid w:val="003E658A"/>
    <w:rsid w:val="003F12A0"/>
    <w:rsid w:val="003F12DE"/>
    <w:rsid w:val="003F34AF"/>
    <w:rsid w:val="003F3957"/>
    <w:rsid w:val="003F3A3C"/>
    <w:rsid w:val="003F3A49"/>
    <w:rsid w:val="003F743B"/>
    <w:rsid w:val="00400244"/>
    <w:rsid w:val="00400532"/>
    <w:rsid w:val="0040099D"/>
    <w:rsid w:val="00400A31"/>
    <w:rsid w:val="00401E95"/>
    <w:rsid w:val="00404ADD"/>
    <w:rsid w:val="004061D7"/>
    <w:rsid w:val="00407D78"/>
    <w:rsid w:val="00411603"/>
    <w:rsid w:val="004119D0"/>
    <w:rsid w:val="00412546"/>
    <w:rsid w:val="0041266B"/>
    <w:rsid w:val="00412A74"/>
    <w:rsid w:val="00412FF8"/>
    <w:rsid w:val="0041385C"/>
    <w:rsid w:val="00413BB2"/>
    <w:rsid w:val="00413F5B"/>
    <w:rsid w:val="00415F3E"/>
    <w:rsid w:val="004165F6"/>
    <w:rsid w:val="004168F3"/>
    <w:rsid w:val="00417A9A"/>
    <w:rsid w:val="004213DF"/>
    <w:rsid w:val="004225D7"/>
    <w:rsid w:val="004229AA"/>
    <w:rsid w:val="00425CEA"/>
    <w:rsid w:val="00426B8C"/>
    <w:rsid w:val="00432229"/>
    <w:rsid w:val="004327FF"/>
    <w:rsid w:val="0043403A"/>
    <w:rsid w:val="00442430"/>
    <w:rsid w:val="00442705"/>
    <w:rsid w:val="004437DE"/>
    <w:rsid w:val="00443906"/>
    <w:rsid w:val="00443F93"/>
    <w:rsid w:val="00444238"/>
    <w:rsid w:val="00445272"/>
    <w:rsid w:val="00446B68"/>
    <w:rsid w:val="00447BFC"/>
    <w:rsid w:val="00447C1D"/>
    <w:rsid w:val="00451C64"/>
    <w:rsid w:val="004526DA"/>
    <w:rsid w:val="004534DD"/>
    <w:rsid w:val="00453788"/>
    <w:rsid w:val="004658A3"/>
    <w:rsid w:val="00467AF4"/>
    <w:rsid w:val="00470DD6"/>
    <w:rsid w:val="004714BE"/>
    <w:rsid w:val="0047179D"/>
    <w:rsid w:val="004725DE"/>
    <w:rsid w:val="004729F0"/>
    <w:rsid w:val="00472B3D"/>
    <w:rsid w:val="0047324B"/>
    <w:rsid w:val="0047473E"/>
    <w:rsid w:val="00475B28"/>
    <w:rsid w:val="00475C12"/>
    <w:rsid w:val="00476DB4"/>
    <w:rsid w:val="0047730E"/>
    <w:rsid w:val="00480089"/>
    <w:rsid w:val="0048095C"/>
    <w:rsid w:val="00480F87"/>
    <w:rsid w:val="0048108B"/>
    <w:rsid w:val="0048182C"/>
    <w:rsid w:val="00482DFB"/>
    <w:rsid w:val="00487150"/>
    <w:rsid w:val="004906A8"/>
    <w:rsid w:val="004912FB"/>
    <w:rsid w:val="00492C35"/>
    <w:rsid w:val="00494E20"/>
    <w:rsid w:val="00496276"/>
    <w:rsid w:val="0049670E"/>
    <w:rsid w:val="00497CF2"/>
    <w:rsid w:val="00497DD7"/>
    <w:rsid w:val="004A3844"/>
    <w:rsid w:val="004A3EC9"/>
    <w:rsid w:val="004A4EEB"/>
    <w:rsid w:val="004A4EFC"/>
    <w:rsid w:val="004A75A1"/>
    <w:rsid w:val="004B07AB"/>
    <w:rsid w:val="004B09ED"/>
    <w:rsid w:val="004B1C37"/>
    <w:rsid w:val="004B3FAC"/>
    <w:rsid w:val="004B4C51"/>
    <w:rsid w:val="004B4CBA"/>
    <w:rsid w:val="004B6053"/>
    <w:rsid w:val="004C05CD"/>
    <w:rsid w:val="004C0F70"/>
    <w:rsid w:val="004C104F"/>
    <w:rsid w:val="004C1B1E"/>
    <w:rsid w:val="004C30BF"/>
    <w:rsid w:val="004C37DB"/>
    <w:rsid w:val="004C561A"/>
    <w:rsid w:val="004C7F81"/>
    <w:rsid w:val="004D1B2F"/>
    <w:rsid w:val="004D1DF4"/>
    <w:rsid w:val="004D2F9C"/>
    <w:rsid w:val="004D33B4"/>
    <w:rsid w:val="004D3986"/>
    <w:rsid w:val="004D45BB"/>
    <w:rsid w:val="004D69B7"/>
    <w:rsid w:val="004D6BC1"/>
    <w:rsid w:val="004D78D0"/>
    <w:rsid w:val="004D7B65"/>
    <w:rsid w:val="004E27D0"/>
    <w:rsid w:val="004E4252"/>
    <w:rsid w:val="004E45AC"/>
    <w:rsid w:val="004E4D8C"/>
    <w:rsid w:val="004E6388"/>
    <w:rsid w:val="004F05CB"/>
    <w:rsid w:val="004F39EF"/>
    <w:rsid w:val="004F4063"/>
    <w:rsid w:val="004F55EE"/>
    <w:rsid w:val="004F5A7E"/>
    <w:rsid w:val="004F5CDB"/>
    <w:rsid w:val="004F6E85"/>
    <w:rsid w:val="004F70E8"/>
    <w:rsid w:val="00502DA9"/>
    <w:rsid w:val="00504EB4"/>
    <w:rsid w:val="005058E6"/>
    <w:rsid w:val="00505E3E"/>
    <w:rsid w:val="005069FA"/>
    <w:rsid w:val="005079E6"/>
    <w:rsid w:val="00507D24"/>
    <w:rsid w:val="00510196"/>
    <w:rsid w:val="00513C5E"/>
    <w:rsid w:val="005147ED"/>
    <w:rsid w:val="00514D8E"/>
    <w:rsid w:val="005158A0"/>
    <w:rsid w:val="00517318"/>
    <w:rsid w:val="00517634"/>
    <w:rsid w:val="00520AD6"/>
    <w:rsid w:val="00520FB1"/>
    <w:rsid w:val="005220FB"/>
    <w:rsid w:val="005228D9"/>
    <w:rsid w:val="00523E76"/>
    <w:rsid w:val="00524362"/>
    <w:rsid w:val="00525C45"/>
    <w:rsid w:val="005274AD"/>
    <w:rsid w:val="0053171B"/>
    <w:rsid w:val="0053235C"/>
    <w:rsid w:val="005333AD"/>
    <w:rsid w:val="00541AEA"/>
    <w:rsid w:val="00543E63"/>
    <w:rsid w:val="00550BB8"/>
    <w:rsid w:val="0055162C"/>
    <w:rsid w:val="005532A7"/>
    <w:rsid w:val="0056056C"/>
    <w:rsid w:val="00560C52"/>
    <w:rsid w:val="0056148B"/>
    <w:rsid w:val="005626C3"/>
    <w:rsid w:val="005630EA"/>
    <w:rsid w:val="00563DFC"/>
    <w:rsid w:val="0056438D"/>
    <w:rsid w:val="0056666A"/>
    <w:rsid w:val="00567322"/>
    <w:rsid w:val="00567874"/>
    <w:rsid w:val="00572C39"/>
    <w:rsid w:val="00573EFB"/>
    <w:rsid w:val="0057432F"/>
    <w:rsid w:val="0057452B"/>
    <w:rsid w:val="00576A79"/>
    <w:rsid w:val="00577A20"/>
    <w:rsid w:val="0058117D"/>
    <w:rsid w:val="0058185E"/>
    <w:rsid w:val="0058271C"/>
    <w:rsid w:val="0058395D"/>
    <w:rsid w:val="00583F48"/>
    <w:rsid w:val="00584944"/>
    <w:rsid w:val="005859B1"/>
    <w:rsid w:val="00585B13"/>
    <w:rsid w:val="005869A3"/>
    <w:rsid w:val="00590CAC"/>
    <w:rsid w:val="00593852"/>
    <w:rsid w:val="005948E1"/>
    <w:rsid w:val="00596B83"/>
    <w:rsid w:val="0059763B"/>
    <w:rsid w:val="00597661"/>
    <w:rsid w:val="005A0976"/>
    <w:rsid w:val="005A65C2"/>
    <w:rsid w:val="005A677E"/>
    <w:rsid w:val="005A7FE7"/>
    <w:rsid w:val="005B0CF4"/>
    <w:rsid w:val="005B129B"/>
    <w:rsid w:val="005B2EDB"/>
    <w:rsid w:val="005B43A0"/>
    <w:rsid w:val="005B704C"/>
    <w:rsid w:val="005C00A6"/>
    <w:rsid w:val="005C0DAD"/>
    <w:rsid w:val="005C2EF0"/>
    <w:rsid w:val="005C77C6"/>
    <w:rsid w:val="005D1312"/>
    <w:rsid w:val="005D2299"/>
    <w:rsid w:val="005D3286"/>
    <w:rsid w:val="005D3B93"/>
    <w:rsid w:val="005E2DC6"/>
    <w:rsid w:val="005E5313"/>
    <w:rsid w:val="005E7349"/>
    <w:rsid w:val="005E77B4"/>
    <w:rsid w:val="005F2A3C"/>
    <w:rsid w:val="005F2CB4"/>
    <w:rsid w:val="005F3148"/>
    <w:rsid w:val="005F36D4"/>
    <w:rsid w:val="005F49FC"/>
    <w:rsid w:val="005F4CA1"/>
    <w:rsid w:val="005F684D"/>
    <w:rsid w:val="005F723B"/>
    <w:rsid w:val="006023F6"/>
    <w:rsid w:val="00602728"/>
    <w:rsid w:val="006042BC"/>
    <w:rsid w:val="00606076"/>
    <w:rsid w:val="00607030"/>
    <w:rsid w:val="00611928"/>
    <w:rsid w:val="00613AB6"/>
    <w:rsid w:val="006144F7"/>
    <w:rsid w:val="00617FB9"/>
    <w:rsid w:val="006206E7"/>
    <w:rsid w:val="00620E56"/>
    <w:rsid w:val="0062271D"/>
    <w:rsid w:val="00622DA6"/>
    <w:rsid w:val="00623625"/>
    <w:rsid w:val="0062401E"/>
    <w:rsid w:val="00624849"/>
    <w:rsid w:val="00626341"/>
    <w:rsid w:val="0062681C"/>
    <w:rsid w:val="006315E8"/>
    <w:rsid w:val="00635D34"/>
    <w:rsid w:val="006365EA"/>
    <w:rsid w:val="006402A2"/>
    <w:rsid w:val="0064204D"/>
    <w:rsid w:val="006425DF"/>
    <w:rsid w:val="00642CD0"/>
    <w:rsid w:val="00643ED4"/>
    <w:rsid w:val="0064748F"/>
    <w:rsid w:val="006519E0"/>
    <w:rsid w:val="00651B5F"/>
    <w:rsid w:val="00654EB5"/>
    <w:rsid w:val="006552D1"/>
    <w:rsid w:val="00656AD1"/>
    <w:rsid w:val="00657070"/>
    <w:rsid w:val="00657653"/>
    <w:rsid w:val="00657E3E"/>
    <w:rsid w:val="0066019C"/>
    <w:rsid w:val="0066077E"/>
    <w:rsid w:val="00660851"/>
    <w:rsid w:val="0066232A"/>
    <w:rsid w:val="006623D7"/>
    <w:rsid w:val="0066251A"/>
    <w:rsid w:val="0066278C"/>
    <w:rsid w:val="00663166"/>
    <w:rsid w:val="006634B0"/>
    <w:rsid w:val="006702A4"/>
    <w:rsid w:val="00672113"/>
    <w:rsid w:val="0067340D"/>
    <w:rsid w:val="00675972"/>
    <w:rsid w:val="006769A5"/>
    <w:rsid w:val="006803BE"/>
    <w:rsid w:val="00680525"/>
    <w:rsid w:val="00680BB0"/>
    <w:rsid w:val="00682959"/>
    <w:rsid w:val="0068374A"/>
    <w:rsid w:val="00683915"/>
    <w:rsid w:val="0068450D"/>
    <w:rsid w:val="00687A6C"/>
    <w:rsid w:val="0069014B"/>
    <w:rsid w:val="0069251C"/>
    <w:rsid w:val="0069264F"/>
    <w:rsid w:val="00694843"/>
    <w:rsid w:val="0069489E"/>
    <w:rsid w:val="0069495C"/>
    <w:rsid w:val="00696CEB"/>
    <w:rsid w:val="0069726A"/>
    <w:rsid w:val="006978A6"/>
    <w:rsid w:val="00697BEF"/>
    <w:rsid w:val="006A0788"/>
    <w:rsid w:val="006A1DB5"/>
    <w:rsid w:val="006A37F3"/>
    <w:rsid w:val="006B255B"/>
    <w:rsid w:val="006B27F0"/>
    <w:rsid w:val="006B2D1B"/>
    <w:rsid w:val="006B5530"/>
    <w:rsid w:val="006B5614"/>
    <w:rsid w:val="006B5D63"/>
    <w:rsid w:val="006B5F7C"/>
    <w:rsid w:val="006B6F8F"/>
    <w:rsid w:val="006B745E"/>
    <w:rsid w:val="006B75A8"/>
    <w:rsid w:val="006C1436"/>
    <w:rsid w:val="006C14BF"/>
    <w:rsid w:val="006C18C7"/>
    <w:rsid w:val="006C2985"/>
    <w:rsid w:val="006C4791"/>
    <w:rsid w:val="006C4AE9"/>
    <w:rsid w:val="006C6EDE"/>
    <w:rsid w:val="006C7347"/>
    <w:rsid w:val="006D1CEA"/>
    <w:rsid w:val="006D224F"/>
    <w:rsid w:val="006D43F2"/>
    <w:rsid w:val="006D4A6D"/>
    <w:rsid w:val="006D55BF"/>
    <w:rsid w:val="006D6420"/>
    <w:rsid w:val="006D6678"/>
    <w:rsid w:val="006D7746"/>
    <w:rsid w:val="006E01FF"/>
    <w:rsid w:val="006E0641"/>
    <w:rsid w:val="006E6C8F"/>
    <w:rsid w:val="006E720D"/>
    <w:rsid w:val="006F0694"/>
    <w:rsid w:val="006F08E3"/>
    <w:rsid w:val="006F133C"/>
    <w:rsid w:val="006F2E2A"/>
    <w:rsid w:val="006F41F3"/>
    <w:rsid w:val="006F500C"/>
    <w:rsid w:val="006F7F31"/>
    <w:rsid w:val="00700394"/>
    <w:rsid w:val="00701B9D"/>
    <w:rsid w:val="00702A07"/>
    <w:rsid w:val="007036E1"/>
    <w:rsid w:val="007048CC"/>
    <w:rsid w:val="00704AF6"/>
    <w:rsid w:val="00711650"/>
    <w:rsid w:val="00711E11"/>
    <w:rsid w:val="0071249B"/>
    <w:rsid w:val="00712F1B"/>
    <w:rsid w:val="0071516B"/>
    <w:rsid w:val="007166DF"/>
    <w:rsid w:val="00720BDE"/>
    <w:rsid w:val="00725008"/>
    <w:rsid w:val="00725A54"/>
    <w:rsid w:val="00727DDA"/>
    <w:rsid w:val="00730156"/>
    <w:rsid w:val="007311BA"/>
    <w:rsid w:val="00733117"/>
    <w:rsid w:val="007332E2"/>
    <w:rsid w:val="00734CA8"/>
    <w:rsid w:val="0074067C"/>
    <w:rsid w:val="0074267D"/>
    <w:rsid w:val="0074279F"/>
    <w:rsid w:val="0074375D"/>
    <w:rsid w:val="00743905"/>
    <w:rsid w:val="00744A71"/>
    <w:rsid w:val="007451B9"/>
    <w:rsid w:val="00745DE0"/>
    <w:rsid w:val="007462F0"/>
    <w:rsid w:val="0074676E"/>
    <w:rsid w:val="00747073"/>
    <w:rsid w:val="007474BC"/>
    <w:rsid w:val="00747BD7"/>
    <w:rsid w:val="00747EB4"/>
    <w:rsid w:val="007517C1"/>
    <w:rsid w:val="00752ABE"/>
    <w:rsid w:val="00753086"/>
    <w:rsid w:val="00753184"/>
    <w:rsid w:val="00753188"/>
    <w:rsid w:val="00755ECE"/>
    <w:rsid w:val="00756B65"/>
    <w:rsid w:val="00756F7F"/>
    <w:rsid w:val="00757C5F"/>
    <w:rsid w:val="0076264D"/>
    <w:rsid w:val="00762BA1"/>
    <w:rsid w:val="00763AA3"/>
    <w:rsid w:val="00764418"/>
    <w:rsid w:val="007651A0"/>
    <w:rsid w:val="007672ED"/>
    <w:rsid w:val="00767A39"/>
    <w:rsid w:val="0077038F"/>
    <w:rsid w:val="00770408"/>
    <w:rsid w:val="00770D3F"/>
    <w:rsid w:val="0077119B"/>
    <w:rsid w:val="0077155D"/>
    <w:rsid w:val="00772D8D"/>
    <w:rsid w:val="00774491"/>
    <w:rsid w:val="007747F5"/>
    <w:rsid w:val="00774B8D"/>
    <w:rsid w:val="00781E07"/>
    <w:rsid w:val="007833AD"/>
    <w:rsid w:val="0078409F"/>
    <w:rsid w:val="00791029"/>
    <w:rsid w:val="00792262"/>
    <w:rsid w:val="00792435"/>
    <w:rsid w:val="00792744"/>
    <w:rsid w:val="00793AE3"/>
    <w:rsid w:val="00794A7C"/>
    <w:rsid w:val="00795266"/>
    <w:rsid w:val="00795481"/>
    <w:rsid w:val="0079687C"/>
    <w:rsid w:val="007975DD"/>
    <w:rsid w:val="00797F7D"/>
    <w:rsid w:val="007A2C62"/>
    <w:rsid w:val="007A406E"/>
    <w:rsid w:val="007A40A2"/>
    <w:rsid w:val="007A742F"/>
    <w:rsid w:val="007B0E5E"/>
    <w:rsid w:val="007B0F4D"/>
    <w:rsid w:val="007B3A42"/>
    <w:rsid w:val="007B3E41"/>
    <w:rsid w:val="007B4D52"/>
    <w:rsid w:val="007B6063"/>
    <w:rsid w:val="007C02A0"/>
    <w:rsid w:val="007C0A6A"/>
    <w:rsid w:val="007C36B1"/>
    <w:rsid w:val="007C47BB"/>
    <w:rsid w:val="007C4D1C"/>
    <w:rsid w:val="007C5446"/>
    <w:rsid w:val="007C5B0F"/>
    <w:rsid w:val="007C6584"/>
    <w:rsid w:val="007C692B"/>
    <w:rsid w:val="007C6E59"/>
    <w:rsid w:val="007D0C14"/>
    <w:rsid w:val="007D0FFC"/>
    <w:rsid w:val="007D1DBD"/>
    <w:rsid w:val="007D371F"/>
    <w:rsid w:val="007D4642"/>
    <w:rsid w:val="007D46EC"/>
    <w:rsid w:val="007D5F95"/>
    <w:rsid w:val="007E079B"/>
    <w:rsid w:val="007E1C48"/>
    <w:rsid w:val="007E2352"/>
    <w:rsid w:val="007E2418"/>
    <w:rsid w:val="007E2BCD"/>
    <w:rsid w:val="007E33CA"/>
    <w:rsid w:val="007E4F10"/>
    <w:rsid w:val="007E5590"/>
    <w:rsid w:val="007E63C5"/>
    <w:rsid w:val="007F0682"/>
    <w:rsid w:val="007F094F"/>
    <w:rsid w:val="007F0C59"/>
    <w:rsid w:val="007F47EB"/>
    <w:rsid w:val="007F5452"/>
    <w:rsid w:val="007F59DC"/>
    <w:rsid w:val="007F5DCC"/>
    <w:rsid w:val="007F7EC4"/>
    <w:rsid w:val="00800BED"/>
    <w:rsid w:val="00801291"/>
    <w:rsid w:val="0080241F"/>
    <w:rsid w:val="008025D4"/>
    <w:rsid w:val="00802B05"/>
    <w:rsid w:val="00802BDE"/>
    <w:rsid w:val="00802D07"/>
    <w:rsid w:val="00802E50"/>
    <w:rsid w:val="00802FB2"/>
    <w:rsid w:val="00804E29"/>
    <w:rsid w:val="00804E2F"/>
    <w:rsid w:val="00804FFE"/>
    <w:rsid w:val="00807920"/>
    <w:rsid w:val="00807B4E"/>
    <w:rsid w:val="00810EDF"/>
    <w:rsid w:val="0081139D"/>
    <w:rsid w:val="00811AB9"/>
    <w:rsid w:val="00811CA5"/>
    <w:rsid w:val="008120EF"/>
    <w:rsid w:val="0081361E"/>
    <w:rsid w:val="00813B59"/>
    <w:rsid w:val="00815FA8"/>
    <w:rsid w:val="00816184"/>
    <w:rsid w:val="008171E7"/>
    <w:rsid w:val="008220E6"/>
    <w:rsid w:val="00823763"/>
    <w:rsid w:val="00823A3C"/>
    <w:rsid w:val="00824406"/>
    <w:rsid w:val="00824B7E"/>
    <w:rsid w:val="0082747B"/>
    <w:rsid w:val="00831A3A"/>
    <w:rsid w:val="008323A4"/>
    <w:rsid w:val="008341C8"/>
    <w:rsid w:val="008354C5"/>
    <w:rsid w:val="00841CDA"/>
    <w:rsid w:val="008422B0"/>
    <w:rsid w:val="0084495A"/>
    <w:rsid w:val="00845B9F"/>
    <w:rsid w:val="00845DE3"/>
    <w:rsid w:val="008466FD"/>
    <w:rsid w:val="00851165"/>
    <w:rsid w:val="00852922"/>
    <w:rsid w:val="00853C68"/>
    <w:rsid w:val="0085467E"/>
    <w:rsid w:val="0085618A"/>
    <w:rsid w:val="008563D6"/>
    <w:rsid w:val="00856C46"/>
    <w:rsid w:val="00857DB3"/>
    <w:rsid w:val="00860102"/>
    <w:rsid w:val="0086364A"/>
    <w:rsid w:val="00863897"/>
    <w:rsid w:val="00864195"/>
    <w:rsid w:val="0086444F"/>
    <w:rsid w:val="00864706"/>
    <w:rsid w:val="008653B6"/>
    <w:rsid w:val="00865828"/>
    <w:rsid w:val="008711BD"/>
    <w:rsid w:val="00871A34"/>
    <w:rsid w:val="00873B3E"/>
    <w:rsid w:val="00873CFB"/>
    <w:rsid w:val="00874455"/>
    <w:rsid w:val="00874E73"/>
    <w:rsid w:val="008763EA"/>
    <w:rsid w:val="0088035D"/>
    <w:rsid w:val="00880FDE"/>
    <w:rsid w:val="0088260A"/>
    <w:rsid w:val="00883462"/>
    <w:rsid w:val="00883698"/>
    <w:rsid w:val="00883904"/>
    <w:rsid w:val="008843EE"/>
    <w:rsid w:val="00884CC7"/>
    <w:rsid w:val="00884CDA"/>
    <w:rsid w:val="00884DB9"/>
    <w:rsid w:val="0088518B"/>
    <w:rsid w:val="008857C4"/>
    <w:rsid w:val="00885954"/>
    <w:rsid w:val="00885B77"/>
    <w:rsid w:val="00886508"/>
    <w:rsid w:val="00886A7D"/>
    <w:rsid w:val="00886AB9"/>
    <w:rsid w:val="00890B92"/>
    <w:rsid w:val="00890D01"/>
    <w:rsid w:val="0089336A"/>
    <w:rsid w:val="00893F29"/>
    <w:rsid w:val="008958AF"/>
    <w:rsid w:val="008964B8"/>
    <w:rsid w:val="00897C76"/>
    <w:rsid w:val="008A34BE"/>
    <w:rsid w:val="008A5010"/>
    <w:rsid w:val="008B01EC"/>
    <w:rsid w:val="008B0477"/>
    <w:rsid w:val="008B04A9"/>
    <w:rsid w:val="008B10EE"/>
    <w:rsid w:val="008B1B0D"/>
    <w:rsid w:val="008B3259"/>
    <w:rsid w:val="008B3DDA"/>
    <w:rsid w:val="008B3EFC"/>
    <w:rsid w:val="008B54B3"/>
    <w:rsid w:val="008B5650"/>
    <w:rsid w:val="008B571D"/>
    <w:rsid w:val="008B6630"/>
    <w:rsid w:val="008B6E95"/>
    <w:rsid w:val="008B7474"/>
    <w:rsid w:val="008C11A0"/>
    <w:rsid w:val="008C26AF"/>
    <w:rsid w:val="008C45E0"/>
    <w:rsid w:val="008C5E75"/>
    <w:rsid w:val="008C68B7"/>
    <w:rsid w:val="008D00D0"/>
    <w:rsid w:val="008D14D0"/>
    <w:rsid w:val="008D3C59"/>
    <w:rsid w:val="008D5B99"/>
    <w:rsid w:val="008D67A2"/>
    <w:rsid w:val="008D6906"/>
    <w:rsid w:val="008E0578"/>
    <w:rsid w:val="008E0C83"/>
    <w:rsid w:val="008E1077"/>
    <w:rsid w:val="008E20EB"/>
    <w:rsid w:val="008E3AE7"/>
    <w:rsid w:val="008E44C0"/>
    <w:rsid w:val="008E7F80"/>
    <w:rsid w:val="008F0665"/>
    <w:rsid w:val="008F0701"/>
    <w:rsid w:val="008F43FD"/>
    <w:rsid w:val="008F68C9"/>
    <w:rsid w:val="00900424"/>
    <w:rsid w:val="0090307D"/>
    <w:rsid w:val="00903D21"/>
    <w:rsid w:val="009048A7"/>
    <w:rsid w:val="009057A8"/>
    <w:rsid w:val="00905B6E"/>
    <w:rsid w:val="0090734A"/>
    <w:rsid w:val="00907476"/>
    <w:rsid w:val="009074EE"/>
    <w:rsid w:val="009078D8"/>
    <w:rsid w:val="00910DEF"/>
    <w:rsid w:val="00911884"/>
    <w:rsid w:val="00911E93"/>
    <w:rsid w:val="00911FAD"/>
    <w:rsid w:val="00917973"/>
    <w:rsid w:val="00917C32"/>
    <w:rsid w:val="00922ABC"/>
    <w:rsid w:val="009234D2"/>
    <w:rsid w:val="009239F8"/>
    <w:rsid w:val="00923E11"/>
    <w:rsid w:val="00924A72"/>
    <w:rsid w:val="00924C69"/>
    <w:rsid w:val="00925880"/>
    <w:rsid w:val="00930070"/>
    <w:rsid w:val="00930E20"/>
    <w:rsid w:val="0093319B"/>
    <w:rsid w:val="00934D1D"/>
    <w:rsid w:val="00934D8D"/>
    <w:rsid w:val="00937864"/>
    <w:rsid w:val="00937A57"/>
    <w:rsid w:val="00937D20"/>
    <w:rsid w:val="0094263A"/>
    <w:rsid w:val="00942F53"/>
    <w:rsid w:val="00943311"/>
    <w:rsid w:val="00945229"/>
    <w:rsid w:val="009455EC"/>
    <w:rsid w:val="009517FA"/>
    <w:rsid w:val="00951EA8"/>
    <w:rsid w:val="0095344D"/>
    <w:rsid w:val="009543EE"/>
    <w:rsid w:val="00954E5F"/>
    <w:rsid w:val="00955ACB"/>
    <w:rsid w:val="0095643B"/>
    <w:rsid w:val="009626F6"/>
    <w:rsid w:val="009654B2"/>
    <w:rsid w:val="00966DE1"/>
    <w:rsid w:val="009675F5"/>
    <w:rsid w:val="00970E30"/>
    <w:rsid w:val="00971DC1"/>
    <w:rsid w:val="00972244"/>
    <w:rsid w:val="00973D5B"/>
    <w:rsid w:val="00974638"/>
    <w:rsid w:val="00981286"/>
    <w:rsid w:val="00982A91"/>
    <w:rsid w:val="0098399D"/>
    <w:rsid w:val="00983B20"/>
    <w:rsid w:val="00984190"/>
    <w:rsid w:val="00985302"/>
    <w:rsid w:val="0098556B"/>
    <w:rsid w:val="00985AB1"/>
    <w:rsid w:val="009928AE"/>
    <w:rsid w:val="0099392D"/>
    <w:rsid w:val="00994108"/>
    <w:rsid w:val="009960A8"/>
    <w:rsid w:val="009965BE"/>
    <w:rsid w:val="0099700E"/>
    <w:rsid w:val="009975FF"/>
    <w:rsid w:val="009A0C60"/>
    <w:rsid w:val="009A0D13"/>
    <w:rsid w:val="009A1867"/>
    <w:rsid w:val="009A1A8E"/>
    <w:rsid w:val="009A26D1"/>
    <w:rsid w:val="009A2F94"/>
    <w:rsid w:val="009A3BE6"/>
    <w:rsid w:val="009A4175"/>
    <w:rsid w:val="009A4459"/>
    <w:rsid w:val="009A5807"/>
    <w:rsid w:val="009A596E"/>
    <w:rsid w:val="009A64A8"/>
    <w:rsid w:val="009A764F"/>
    <w:rsid w:val="009B0F74"/>
    <w:rsid w:val="009B11D7"/>
    <w:rsid w:val="009B2E6C"/>
    <w:rsid w:val="009B35C9"/>
    <w:rsid w:val="009B6873"/>
    <w:rsid w:val="009B6C49"/>
    <w:rsid w:val="009C0C1C"/>
    <w:rsid w:val="009C0E2F"/>
    <w:rsid w:val="009C508B"/>
    <w:rsid w:val="009D016B"/>
    <w:rsid w:val="009D1C73"/>
    <w:rsid w:val="009D287F"/>
    <w:rsid w:val="009D3ABA"/>
    <w:rsid w:val="009D5E72"/>
    <w:rsid w:val="009D7B5C"/>
    <w:rsid w:val="009E069E"/>
    <w:rsid w:val="009E25DC"/>
    <w:rsid w:val="009E2808"/>
    <w:rsid w:val="009E3188"/>
    <w:rsid w:val="009E42D1"/>
    <w:rsid w:val="009E44A7"/>
    <w:rsid w:val="009E5847"/>
    <w:rsid w:val="009E759C"/>
    <w:rsid w:val="009F0EC0"/>
    <w:rsid w:val="009F132F"/>
    <w:rsid w:val="009F1546"/>
    <w:rsid w:val="009F1AB6"/>
    <w:rsid w:val="009F1D3B"/>
    <w:rsid w:val="009F24DB"/>
    <w:rsid w:val="009F530E"/>
    <w:rsid w:val="009F6077"/>
    <w:rsid w:val="009F788A"/>
    <w:rsid w:val="00A034D9"/>
    <w:rsid w:val="00A036B2"/>
    <w:rsid w:val="00A038CC"/>
    <w:rsid w:val="00A04840"/>
    <w:rsid w:val="00A0636D"/>
    <w:rsid w:val="00A06A25"/>
    <w:rsid w:val="00A07211"/>
    <w:rsid w:val="00A10652"/>
    <w:rsid w:val="00A14FF0"/>
    <w:rsid w:val="00A17B89"/>
    <w:rsid w:val="00A24FC4"/>
    <w:rsid w:val="00A270B7"/>
    <w:rsid w:val="00A27775"/>
    <w:rsid w:val="00A3119A"/>
    <w:rsid w:val="00A32671"/>
    <w:rsid w:val="00A32DEB"/>
    <w:rsid w:val="00A3359F"/>
    <w:rsid w:val="00A34418"/>
    <w:rsid w:val="00A3600F"/>
    <w:rsid w:val="00A40BAA"/>
    <w:rsid w:val="00A41002"/>
    <w:rsid w:val="00A4186B"/>
    <w:rsid w:val="00A42333"/>
    <w:rsid w:val="00A42A3F"/>
    <w:rsid w:val="00A43AC9"/>
    <w:rsid w:val="00A444A8"/>
    <w:rsid w:val="00A44E87"/>
    <w:rsid w:val="00A45D04"/>
    <w:rsid w:val="00A50402"/>
    <w:rsid w:val="00A50AB2"/>
    <w:rsid w:val="00A50DF8"/>
    <w:rsid w:val="00A51478"/>
    <w:rsid w:val="00A53860"/>
    <w:rsid w:val="00A56E4F"/>
    <w:rsid w:val="00A56F18"/>
    <w:rsid w:val="00A56FEE"/>
    <w:rsid w:val="00A57500"/>
    <w:rsid w:val="00A57CD5"/>
    <w:rsid w:val="00A604C6"/>
    <w:rsid w:val="00A60872"/>
    <w:rsid w:val="00A63DB9"/>
    <w:rsid w:val="00A641B4"/>
    <w:rsid w:val="00A6498E"/>
    <w:rsid w:val="00A649DA"/>
    <w:rsid w:val="00A65CE7"/>
    <w:rsid w:val="00A675A8"/>
    <w:rsid w:val="00A67A9E"/>
    <w:rsid w:val="00A71009"/>
    <w:rsid w:val="00A73517"/>
    <w:rsid w:val="00A73A01"/>
    <w:rsid w:val="00A74CDD"/>
    <w:rsid w:val="00A75578"/>
    <w:rsid w:val="00A75593"/>
    <w:rsid w:val="00A8119F"/>
    <w:rsid w:val="00A85BCA"/>
    <w:rsid w:val="00A85E73"/>
    <w:rsid w:val="00A873DE"/>
    <w:rsid w:val="00A87A35"/>
    <w:rsid w:val="00A91104"/>
    <w:rsid w:val="00A91D21"/>
    <w:rsid w:val="00A924F8"/>
    <w:rsid w:val="00A92D41"/>
    <w:rsid w:val="00A932B3"/>
    <w:rsid w:val="00A9430C"/>
    <w:rsid w:val="00A9438E"/>
    <w:rsid w:val="00A968B8"/>
    <w:rsid w:val="00A97483"/>
    <w:rsid w:val="00AA024E"/>
    <w:rsid w:val="00AA1438"/>
    <w:rsid w:val="00AA23F7"/>
    <w:rsid w:val="00AA2FF8"/>
    <w:rsid w:val="00AA5ADD"/>
    <w:rsid w:val="00AA6D8C"/>
    <w:rsid w:val="00AB18DE"/>
    <w:rsid w:val="00AB1EAE"/>
    <w:rsid w:val="00AB28EF"/>
    <w:rsid w:val="00AB2986"/>
    <w:rsid w:val="00AB2AD0"/>
    <w:rsid w:val="00AB30DC"/>
    <w:rsid w:val="00AB4814"/>
    <w:rsid w:val="00AB4AAE"/>
    <w:rsid w:val="00AB4B1E"/>
    <w:rsid w:val="00AB50FA"/>
    <w:rsid w:val="00AB546B"/>
    <w:rsid w:val="00AB553F"/>
    <w:rsid w:val="00AB5F1C"/>
    <w:rsid w:val="00AC0EBA"/>
    <w:rsid w:val="00AC11AF"/>
    <w:rsid w:val="00AC1FBA"/>
    <w:rsid w:val="00AC2A5F"/>
    <w:rsid w:val="00AC2D1E"/>
    <w:rsid w:val="00AC332E"/>
    <w:rsid w:val="00AC3C83"/>
    <w:rsid w:val="00AC4A2C"/>
    <w:rsid w:val="00AC6CF0"/>
    <w:rsid w:val="00AC7161"/>
    <w:rsid w:val="00AC7750"/>
    <w:rsid w:val="00AD0F9D"/>
    <w:rsid w:val="00AD14FD"/>
    <w:rsid w:val="00AD2BC4"/>
    <w:rsid w:val="00AD6077"/>
    <w:rsid w:val="00AD7ECF"/>
    <w:rsid w:val="00AE1876"/>
    <w:rsid w:val="00AE2A66"/>
    <w:rsid w:val="00AE52A8"/>
    <w:rsid w:val="00AE60E8"/>
    <w:rsid w:val="00AE6C39"/>
    <w:rsid w:val="00AF1048"/>
    <w:rsid w:val="00AF2206"/>
    <w:rsid w:val="00AF3406"/>
    <w:rsid w:val="00AF41D2"/>
    <w:rsid w:val="00AF469B"/>
    <w:rsid w:val="00AF52B6"/>
    <w:rsid w:val="00AF55F7"/>
    <w:rsid w:val="00AF58B4"/>
    <w:rsid w:val="00AF6619"/>
    <w:rsid w:val="00B005E4"/>
    <w:rsid w:val="00B0185C"/>
    <w:rsid w:val="00B0231F"/>
    <w:rsid w:val="00B023C5"/>
    <w:rsid w:val="00B0493C"/>
    <w:rsid w:val="00B0644E"/>
    <w:rsid w:val="00B067CA"/>
    <w:rsid w:val="00B12AAF"/>
    <w:rsid w:val="00B12EF2"/>
    <w:rsid w:val="00B14CD0"/>
    <w:rsid w:val="00B14F65"/>
    <w:rsid w:val="00B156E0"/>
    <w:rsid w:val="00B15AE1"/>
    <w:rsid w:val="00B15C72"/>
    <w:rsid w:val="00B16015"/>
    <w:rsid w:val="00B1602B"/>
    <w:rsid w:val="00B17809"/>
    <w:rsid w:val="00B226DF"/>
    <w:rsid w:val="00B25684"/>
    <w:rsid w:val="00B25C2A"/>
    <w:rsid w:val="00B35976"/>
    <w:rsid w:val="00B35F87"/>
    <w:rsid w:val="00B369FA"/>
    <w:rsid w:val="00B3782C"/>
    <w:rsid w:val="00B40316"/>
    <w:rsid w:val="00B414D1"/>
    <w:rsid w:val="00B4209B"/>
    <w:rsid w:val="00B439EA"/>
    <w:rsid w:val="00B45123"/>
    <w:rsid w:val="00B46988"/>
    <w:rsid w:val="00B46A15"/>
    <w:rsid w:val="00B508B8"/>
    <w:rsid w:val="00B517EC"/>
    <w:rsid w:val="00B53B9E"/>
    <w:rsid w:val="00B5578A"/>
    <w:rsid w:val="00B57E11"/>
    <w:rsid w:val="00B607DE"/>
    <w:rsid w:val="00B60F1A"/>
    <w:rsid w:val="00B61DEF"/>
    <w:rsid w:val="00B62335"/>
    <w:rsid w:val="00B62A85"/>
    <w:rsid w:val="00B66873"/>
    <w:rsid w:val="00B70C39"/>
    <w:rsid w:val="00B71015"/>
    <w:rsid w:val="00B738F6"/>
    <w:rsid w:val="00B740AB"/>
    <w:rsid w:val="00B75479"/>
    <w:rsid w:val="00B771AC"/>
    <w:rsid w:val="00B81993"/>
    <w:rsid w:val="00B82597"/>
    <w:rsid w:val="00B836B2"/>
    <w:rsid w:val="00B84DD3"/>
    <w:rsid w:val="00B85399"/>
    <w:rsid w:val="00B92FF3"/>
    <w:rsid w:val="00B9593F"/>
    <w:rsid w:val="00B960F6"/>
    <w:rsid w:val="00BA05D9"/>
    <w:rsid w:val="00BA258C"/>
    <w:rsid w:val="00BA5929"/>
    <w:rsid w:val="00BA7753"/>
    <w:rsid w:val="00BA7819"/>
    <w:rsid w:val="00BA7EB5"/>
    <w:rsid w:val="00BB27BF"/>
    <w:rsid w:val="00BB4202"/>
    <w:rsid w:val="00BB6847"/>
    <w:rsid w:val="00BB7F06"/>
    <w:rsid w:val="00BC2B2D"/>
    <w:rsid w:val="00BC2B5E"/>
    <w:rsid w:val="00BC5878"/>
    <w:rsid w:val="00BC78D7"/>
    <w:rsid w:val="00BC7BFA"/>
    <w:rsid w:val="00BD0BD3"/>
    <w:rsid w:val="00BD16C2"/>
    <w:rsid w:val="00BD504C"/>
    <w:rsid w:val="00BD5804"/>
    <w:rsid w:val="00BD5ECF"/>
    <w:rsid w:val="00BE21BA"/>
    <w:rsid w:val="00BE2784"/>
    <w:rsid w:val="00BE3272"/>
    <w:rsid w:val="00BE454D"/>
    <w:rsid w:val="00BE5339"/>
    <w:rsid w:val="00BE546E"/>
    <w:rsid w:val="00BE56C4"/>
    <w:rsid w:val="00BE63B9"/>
    <w:rsid w:val="00BE652C"/>
    <w:rsid w:val="00BF0184"/>
    <w:rsid w:val="00BF10E6"/>
    <w:rsid w:val="00BF1A9D"/>
    <w:rsid w:val="00BF1AC6"/>
    <w:rsid w:val="00BF38D6"/>
    <w:rsid w:val="00BF5BAD"/>
    <w:rsid w:val="00BF72B6"/>
    <w:rsid w:val="00BF7A65"/>
    <w:rsid w:val="00BF7BCC"/>
    <w:rsid w:val="00C0013C"/>
    <w:rsid w:val="00C00688"/>
    <w:rsid w:val="00C015D3"/>
    <w:rsid w:val="00C02944"/>
    <w:rsid w:val="00C02CAD"/>
    <w:rsid w:val="00C04D82"/>
    <w:rsid w:val="00C072AE"/>
    <w:rsid w:val="00C07497"/>
    <w:rsid w:val="00C10496"/>
    <w:rsid w:val="00C15A45"/>
    <w:rsid w:val="00C1700F"/>
    <w:rsid w:val="00C201E8"/>
    <w:rsid w:val="00C21CD5"/>
    <w:rsid w:val="00C229BD"/>
    <w:rsid w:val="00C2358A"/>
    <w:rsid w:val="00C2450B"/>
    <w:rsid w:val="00C24861"/>
    <w:rsid w:val="00C26917"/>
    <w:rsid w:val="00C2793A"/>
    <w:rsid w:val="00C315B5"/>
    <w:rsid w:val="00C3197D"/>
    <w:rsid w:val="00C322EE"/>
    <w:rsid w:val="00C353D8"/>
    <w:rsid w:val="00C35AA4"/>
    <w:rsid w:val="00C36ECA"/>
    <w:rsid w:val="00C37132"/>
    <w:rsid w:val="00C37610"/>
    <w:rsid w:val="00C37861"/>
    <w:rsid w:val="00C37BB9"/>
    <w:rsid w:val="00C41B86"/>
    <w:rsid w:val="00C41E0E"/>
    <w:rsid w:val="00C4292F"/>
    <w:rsid w:val="00C42987"/>
    <w:rsid w:val="00C42CD2"/>
    <w:rsid w:val="00C43AB3"/>
    <w:rsid w:val="00C47A50"/>
    <w:rsid w:val="00C47B6D"/>
    <w:rsid w:val="00C5093C"/>
    <w:rsid w:val="00C50DC4"/>
    <w:rsid w:val="00C52F54"/>
    <w:rsid w:val="00C53085"/>
    <w:rsid w:val="00C53AAA"/>
    <w:rsid w:val="00C54889"/>
    <w:rsid w:val="00C565A0"/>
    <w:rsid w:val="00C568EA"/>
    <w:rsid w:val="00C57D28"/>
    <w:rsid w:val="00C60C2B"/>
    <w:rsid w:val="00C60DC2"/>
    <w:rsid w:val="00C62E9C"/>
    <w:rsid w:val="00C67645"/>
    <w:rsid w:val="00C71017"/>
    <w:rsid w:val="00C71A1D"/>
    <w:rsid w:val="00C73186"/>
    <w:rsid w:val="00C73316"/>
    <w:rsid w:val="00C73725"/>
    <w:rsid w:val="00C73C01"/>
    <w:rsid w:val="00C73FEE"/>
    <w:rsid w:val="00C758CD"/>
    <w:rsid w:val="00C77882"/>
    <w:rsid w:val="00C778F2"/>
    <w:rsid w:val="00C80DA2"/>
    <w:rsid w:val="00C81557"/>
    <w:rsid w:val="00C82850"/>
    <w:rsid w:val="00C82F75"/>
    <w:rsid w:val="00C86135"/>
    <w:rsid w:val="00C8666D"/>
    <w:rsid w:val="00C8783C"/>
    <w:rsid w:val="00C91FF1"/>
    <w:rsid w:val="00C93288"/>
    <w:rsid w:val="00C93545"/>
    <w:rsid w:val="00C93F02"/>
    <w:rsid w:val="00C95625"/>
    <w:rsid w:val="00C96FEB"/>
    <w:rsid w:val="00C9702B"/>
    <w:rsid w:val="00C97492"/>
    <w:rsid w:val="00CA0000"/>
    <w:rsid w:val="00CA0DF0"/>
    <w:rsid w:val="00CA38D5"/>
    <w:rsid w:val="00CA39C5"/>
    <w:rsid w:val="00CA4D0A"/>
    <w:rsid w:val="00CA4D7C"/>
    <w:rsid w:val="00CA584D"/>
    <w:rsid w:val="00CA68B6"/>
    <w:rsid w:val="00CA70BB"/>
    <w:rsid w:val="00CA725D"/>
    <w:rsid w:val="00CA7598"/>
    <w:rsid w:val="00CB0242"/>
    <w:rsid w:val="00CB203B"/>
    <w:rsid w:val="00CB251E"/>
    <w:rsid w:val="00CB4D28"/>
    <w:rsid w:val="00CB6E69"/>
    <w:rsid w:val="00CC00EE"/>
    <w:rsid w:val="00CC1015"/>
    <w:rsid w:val="00CC12A0"/>
    <w:rsid w:val="00CC17A6"/>
    <w:rsid w:val="00CC2EAC"/>
    <w:rsid w:val="00CC44E8"/>
    <w:rsid w:val="00CC47A7"/>
    <w:rsid w:val="00CC5379"/>
    <w:rsid w:val="00CC64E5"/>
    <w:rsid w:val="00CC7996"/>
    <w:rsid w:val="00CD0A84"/>
    <w:rsid w:val="00CD0CBF"/>
    <w:rsid w:val="00CD0E6F"/>
    <w:rsid w:val="00CD2B25"/>
    <w:rsid w:val="00CD4A95"/>
    <w:rsid w:val="00CD592E"/>
    <w:rsid w:val="00CD74A9"/>
    <w:rsid w:val="00CE0898"/>
    <w:rsid w:val="00CE1C46"/>
    <w:rsid w:val="00CE2EC0"/>
    <w:rsid w:val="00CE4C5F"/>
    <w:rsid w:val="00CE5C7C"/>
    <w:rsid w:val="00CE78BA"/>
    <w:rsid w:val="00CE79C7"/>
    <w:rsid w:val="00CF0C9E"/>
    <w:rsid w:val="00CF0DA7"/>
    <w:rsid w:val="00CF2036"/>
    <w:rsid w:val="00CF2613"/>
    <w:rsid w:val="00CF44DA"/>
    <w:rsid w:val="00CF7031"/>
    <w:rsid w:val="00D008F8"/>
    <w:rsid w:val="00D009FD"/>
    <w:rsid w:val="00D02A1B"/>
    <w:rsid w:val="00D04646"/>
    <w:rsid w:val="00D0561C"/>
    <w:rsid w:val="00D05F57"/>
    <w:rsid w:val="00D0667A"/>
    <w:rsid w:val="00D07A32"/>
    <w:rsid w:val="00D1162E"/>
    <w:rsid w:val="00D11B06"/>
    <w:rsid w:val="00D11FA3"/>
    <w:rsid w:val="00D12064"/>
    <w:rsid w:val="00D139B3"/>
    <w:rsid w:val="00D13ACC"/>
    <w:rsid w:val="00D13D8A"/>
    <w:rsid w:val="00D1401C"/>
    <w:rsid w:val="00D14BDC"/>
    <w:rsid w:val="00D14C1F"/>
    <w:rsid w:val="00D14CB2"/>
    <w:rsid w:val="00D17908"/>
    <w:rsid w:val="00D17C19"/>
    <w:rsid w:val="00D20FC1"/>
    <w:rsid w:val="00D225D1"/>
    <w:rsid w:val="00D2496A"/>
    <w:rsid w:val="00D25243"/>
    <w:rsid w:val="00D25B0A"/>
    <w:rsid w:val="00D2657D"/>
    <w:rsid w:val="00D27267"/>
    <w:rsid w:val="00D27C85"/>
    <w:rsid w:val="00D322EC"/>
    <w:rsid w:val="00D32300"/>
    <w:rsid w:val="00D3598A"/>
    <w:rsid w:val="00D35C99"/>
    <w:rsid w:val="00D37022"/>
    <w:rsid w:val="00D3794E"/>
    <w:rsid w:val="00D40588"/>
    <w:rsid w:val="00D41477"/>
    <w:rsid w:val="00D42DCE"/>
    <w:rsid w:val="00D4318F"/>
    <w:rsid w:val="00D456C4"/>
    <w:rsid w:val="00D463BC"/>
    <w:rsid w:val="00D46544"/>
    <w:rsid w:val="00D46D94"/>
    <w:rsid w:val="00D4730F"/>
    <w:rsid w:val="00D50B3A"/>
    <w:rsid w:val="00D51F9E"/>
    <w:rsid w:val="00D536B6"/>
    <w:rsid w:val="00D53B2D"/>
    <w:rsid w:val="00D53F79"/>
    <w:rsid w:val="00D5484E"/>
    <w:rsid w:val="00D553A7"/>
    <w:rsid w:val="00D61427"/>
    <w:rsid w:val="00D620F1"/>
    <w:rsid w:val="00D639E3"/>
    <w:rsid w:val="00D66027"/>
    <w:rsid w:val="00D6734D"/>
    <w:rsid w:val="00D67449"/>
    <w:rsid w:val="00D72A64"/>
    <w:rsid w:val="00D76F6A"/>
    <w:rsid w:val="00D7714D"/>
    <w:rsid w:val="00D81EB3"/>
    <w:rsid w:val="00D82D4B"/>
    <w:rsid w:val="00D830BF"/>
    <w:rsid w:val="00D83519"/>
    <w:rsid w:val="00D83EAC"/>
    <w:rsid w:val="00D847BB"/>
    <w:rsid w:val="00D848F5"/>
    <w:rsid w:val="00D90010"/>
    <w:rsid w:val="00D902E3"/>
    <w:rsid w:val="00D90529"/>
    <w:rsid w:val="00D91182"/>
    <w:rsid w:val="00D92374"/>
    <w:rsid w:val="00D951C9"/>
    <w:rsid w:val="00D956D4"/>
    <w:rsid w:val="00D9644E"/>
    <w:rsid w:val="00D96643"/>
    <w:rsid w:val="00D9727A"/>
    <w:rsid w:val="00D9783E"/>
    <w:rsid w:val="00D97AD8"/>
    <w:rsid w:val="00DA03DB"/>
    <w:rsid w:val="00DA11E1"/>
    <w:rsid w:val="00DA16AF"/>
    <w:rsid w:val="00DA23A9"/>
    <w:rsid w:val="00DA4B2D"/>
    <w:rsid w:val="00DA56FF"/>
    <w:rsid w:val="00DA5FE7"/>
    <w:rsid w:val="00DA61DA"/>
    <w:rsid w:val="00DA7195"/>
    <w:rsid w:val="00DA76B1"/>
    <w:rsid w:val="00DB0A51"/>
    <w:rsid w:val="00DB1225"/>
    <w:rsid w:val="00DB4084"/>
    <w:rsid w:val="00DB510B"/>
    <w:rsid w:val="00DB69A3"/>
    <w:rsid w:val="00DB7189"/>
    <w:rsid w:val="00DB7770"/>
    <w:rsid w:val="00DC0022"/>
    <w:rsid w:val="00DC2020"/>
    <w:rsid w:val="00DC3286"/>
    <w:rsid w:val="00DC50F7"/>
    <w:rsid w:val="00DC61D0"/>
    <w:rsid w:val="00DC6C37"/>
    <w:rsid w:val="00DC71CA"/>
    <w:rsid w:val="00DD0DA7"/>
    <w:rsid w:val="00DD0E2E"/>
    <w:rsid w:val="00DD21A9"/>
    <w:rsid w:val="00DD2AE7"/>
    <w:rsid w:val="00DD31B3"/>
    <w:rsid w:val="00DD721E"/>
    <w:rsid w:val="00DD76A1"/>
    <w:rsid w:val="00DD792D"/>
    <w:rsid w:val="00DE01CC"/>
    <w:rsid w:val="00DE0224"/>
    <w:rsid w:val="00DE0C13"/>
    <w:rsid w:val="00DE18C7"/>
    <w:rsid w:val="00DE4430"/>
    <w:rsid w:val="00DE6F44"/>
    <w:rsid w:val="00DE7073"/>
    <w:rsid w:val="00DE74C4"/>
    <w:rsid w:val="00DF0041"/>
    <w:rsid w:val="00DF0792"/>
    <w:rsid w:val="00DF09DB"/>
    <w:rsid w:val="00DF4BE6"/>
    <w:rsid w:val="00DF689B"/>
    <w:rsid w:val="00DF7DA8"/>
    <w:rsid w:val="00DF7F45"/>
    <w:rsid w:val="00E004BB"/>
    <w:rsid w:val="00E00695"/>
    <w:rsid w:val="00E0176C"/>
    <w:rsid w:val="00E01847"/>
    <w:rsid w:val="00E0443E"/>
    <w:rsid w:val="00E0476C"/>
    <w:rsid w:val="00E04E1C"/>
    <w:rsid w:val="00E04FF0"/>
    <w:rsid w:val="00E06239"/>
    <w:rsid w:val="00E07592"/>
    <w:rsid w:val="00E07886"/>
    <w:rsid w:val="00E07E51"/>
    <w:rsid w:val="00E10CA9"/>
    <w:rsid w:val="00E11FAA"/>
    <w:rsid w:val="00E13B08"/>
    <w:rsid w:val="00E14DD3"/>
    <w:rsid w:val="00E14DED"/>
    <w:rsid w:val="00E15371"/>
    <w:rsid w:val="00E17F1F"/>
    <w:rsid w:val="00E22824"/>
    <w:rsid w:val="00E24A25"/>
    <w:rsid w:val="00E25E87"/>
    <w:rsid w:val="00E27D7A"/>
    <w:rsid w:val="00E30B65"/>
    <w:rsid w:val="00E30E29"/>
    <w:rsid w:val="00E33F70"/>
    <w:rsid w:val="00E34731"/>
    <w:rsid w:val="00E34A56"/>
    <w:rsid w:val="00E36AD8"/>
    <w:rsid w:val="00E3770C"/>
    <w:rsid w:val="00E42CB7"/>
    <w:rsid w:val="00E42CF6"/>
    <w:rsid w:val="00E434D6"/>
    <w:rsid w:val="00E457E5"/>
    <w:rsid w:val="00E47DF1"/>
    <w:rsid w:val="00E51AA2"/>
    <w:rsid w:val="00E56024"/>
    <w:rsid w:val="00E566AF"/>
    <w:rsid w:val="00E61AB2"/>
    <w:rsid w:val="00E620C2"/>
    <w:rsid w:val="00E63407"/>
    <w:rsid w:val="00E67919"/>
    <w:rsid w:val="00E67DBA"/>
    <w:rsid w:val="00E73C39"/>
    <w:rsid w:val="00E73E4B"/>
    <w:rsid w:val="00E74920"/>
    <w:rsid w:val="00E74B3A"/>
    <w:rsid w:val="00E75171"/>
    <w:rsid w:val="00E75F1D"/>
    <w:rsid w:val="00E77EAB"/>
    <w:rsid w:val="00E81626"/>
    <w:rsid w:val="00E83D00"/>
    <w:rsid w:val="00E847D1"/>
    <w:rsid w:val="00E92944"/>
    <w:rsid w:val="00E933CE"/>
    <w:rsid w:val="00E93BCB"/>
    <w:rsid w:val="00E94848"/>
    <w:rsid w:val="00E94BB4"/>
    <w:rsid w:val="00E95617"/>
    <w:rsid w:val="00E97889"/>
    <w:rsid w:val="00EA19E0"/>
    <w:rsid w:val="00EA2649"/>
    <w:rsid w:val="00EA2C87"/>
    <w:rsid w:val="00EA4335"/>
    <w:rsid w:val="00EA4E72"/>
    <w:rsid w:val="00EA5D28"/>
    <w:rsid w:val="00EA5E52"/>
    <w:rsid w:val="00EA6477"/>
    <w:rsid w:val="00EB26B7"/>
    <w:rsid w:val="00EB6D65"/>
    <w:rsid w:val="00EB6FBB"/>
    <w:rsid w:val="00EB7DB9"/>
    <w:rsid w:val="00EC0801"/>
    <w:rsid w:val="00EC0AD1"/>
    <w:rsid w:val="00EC129E"/>
    <w:rsid w:val="00EC2CD6"/>
    <w:rsid w:val="00EC5C12"/>
    <w:rsid w:val="00EC71DA"/>
    <w:rsid w:val="00EC7407"/>
    <w:rsid w:val="00ED169F"/>
    <w:rsid w:val="00ED1B1F"/>
    <w:rsid w:val="00ED269E"/>
    <w:rsid w:val="00ED4B6C"/>
    <w:rsid w:val="00ED5AE0"/>
    <w:rsid w:val="00ED71DA"/>
    <w:rsid w:val="00ED7739"/>
    <w:rsid w:val="00EE0830"/>
    <w:rsid w:val="00EE2C65"/>
    <w:rsid w:val="00EE30F4"/>
    <w:rsid w:val="00EE3936"/>
    <w:rsid w:val="00EE4E27"/>
    <w:rsid w:val="00EE5712"/>
    <w:rsid w:val="00EE583A"/>
    <w:rsid w:val="00EF0F44"/>
    <w:rsid w:val="00EF25AA"/>
    <w:rsid w:val="00EF2ECC"/>
    <w:rsid w:val="00EF5A4E"/>
    <w:rsid w:val="00EF5D3F"/>
    <w:rsid w:val="00EF6B8A"/>
    <w:rsid w:val="00F00C04"/>
    <w:rsid w:val="00F011EF"/>
    <w:rsid w:val="00F01C19"/>
    <w:rsid w:val="00F0269D"/>
    <w:rsid w:val="00F02A58"/>
    <w:rsid w:val="00F032FB"/>
    <w:rsid w:val="00F06B0A"/>
    <w:rsid w:val="00F107F0"/>
    <w:rsid w:val="00F10CDD"/>
    <w:rsid w:val="00F112B8"/>
    <w:rsid w:val="00F11FC7"/>
    <w:rsid w:val="00F120F5"/>
    <w:rsid w:val="00F1319F"/>
    <w:rsid w:val="00F13E1A"/>
    <w:rsid w:val="00F14328"/>
    <w:rsid w:val="00F152E4"/>
    <w:rsid w:val="00F15D1F"/>
    <w:rsid w:val="00F15FA5"/>
    <w:rsid w:val="00F171E0"/>
    <w:rsid w:val="00F20721"/>
    <w:rsid w:val="00F20EB9"/>
    <w:rsid w:val="00F21651"/>
    <w:rsid w:val="00F235BC"/>
    <w:rsid w:val="00F23EBB"/>
    <w:rsid w:val="00F247A7"/>
    <w:rsid w:val="00F24A54"/>
    <w:rsid w:val="00F2669E"/>
    <w:rsid w:val="00F26ACA"/>
    <w:rsid w:val="00F27B66"/>
    <w:rsid w:val="00F31888"/>
    <w:rsid w:val="00F319C0"/>
    <w:rsid w:val="00F31B88"/>
    <w:rsid w:val="00F3225D"/>
    <w:rsid w:val="00F33333"/>
    <w:rsid w:val="00F33413"/>
    <w:rsid w:val="00F336B4"/>
    <w:rsid w:val="00F33A6D"/>
    <w:rsid w:val="00F3612D"/>
    <w:rsid w:val="00F404EB"/>
    <w:rsid w:val="00F40581"/>
    <w:rsid w:val="00F42C5D"/>
    <w:rsid w:val="00F42EBD"/>
    <w:rsid w:val="00F43E5E"/>
    <w:rsid w:val="00F44975"/>
    <w:rsid w:val="00F44FFA"/>
    <w:rsid w:val="00F450E2"/>
    <w:rsid w:val="00F45A28"/>
    <w:rsid w:val="00F45B91"/>
    <w:rsid w:val="00F45BB8"/>
    <w:rsid w:val="00F46177"/>
    <w:rsid w:val="00F462B7"/>
    <w:rsid w:val="00F47403"/>
    <w:rsid w:val="00F545B0"/>
    <w:rsid w:val="00F56259"/>
    <w:rsid w:val="00F5704B"/>
    <w:rsid w:val="00F62008"/>
    <w:rsid w:val="00F62864"/>
    <w:rsid w:val="00F62AB3"/>
    <w:rsid w:val="00F62FB4"/>
    <w:rsid w:val="00F63A53"/>
    <w:rsid w:val="00F63AA0"/>
    <w:rsid w:val="00F63ACF"/>
    <w:rsid w:val="00F65383"/>
    <w:rsid w:val="00F653BB"/>
    <w:rsid w:val="00F70A8D"/>
    <w:rsid w:val="00F70DA7"/>
    <w:rsid w:val="00F71005"/>
    <w:rsid w:val="00F715AF"/>
    <w:rsid w:val="00F7272A"/>
    <w:rsid w:val="00F75FC6"/>
    <w:rsid w:val="00F7733F"/>
    <w:rsid w:val="00F774D8"/>
    <w:rsid w:val="00F77937"/>
    <w:rsid w:val="00F77F06"/>
    <w:rsid w:val="00F817D8"/>
    <w:rsid w:val="00F82062"/>
    <w:rsid w:val="00F8487C"/>
    <w:rsid w:val="00F84953"/>
    <w:rsid w:val="00F901F8"/>
    <w:rsid w:val="00F9239A"/>
    <w:rsid w:val="00F947C2"/>
    <w:rsid w:val="00F94AD5"/>
    <w:rsid w:val="00F952FC"/>
    <w:rsid w:val="00F95DEF"/>
    <w:rsid w:val="00F96069"/>
    <w:rsid w:val="00F96BE5"/>
    <w:rsid w:val="00FA0AC7"/>
    <w:rsid w:val="00FA1848"/>
    <w:rsid w:val="00FA20F2"/>
    <w:rsid w:val="00FA362F"/>
    <w:rsid w:val="00FA5E33"/>
    <w:rsid w:val="00FA5F37"/>
    <w:rsid w:val="00FA6277"/>
    <w:rsid w:val="00FA633E"/>
    <w:rsid w:val="00FA6390"/>
    <w:rsid w:val="00FA6C94"/>
    <w:rsid w:val="00FA7005"/>
    <w:rsid w:val="00FA74D4"/>
    <w:rsid w:val="00FA76D6"/>
    <w:rsid w:val="00FB0CBC"/>
    <w:rsid w:val="00FB1FE7"/>
    <w:rsid w:val="00FB3D78"/>
    <w:rsid w:val="00FB534D"/>
    <w:rsid w:val="00FB5720"/>
    <w:rsid w:val="00FB69E2"/>
    <w:rsid w:val="00FB7480"/>
    <w:rsid w:val="00FC0EAC"/>
    <w:rsid w:val="00FC11CE"/>
    <w:rsid w:val="00FC2A41"/>
    <w:rsid w:val="00FC4DED"/>
    <w:rsid w:val="00FC5711"/>
    <w:rsid w:val="00FC57D4"/>
    <w:rsid w:val="00FD016D"/>
    <w:rsid w:val="00FD09A9"/>
    <w:rsid w:val="00FD1115"/>
    <w:rsid w:val="00FD274D"/>
    <w:rsid w:val="00FD2C75"/>
    <w:rsid w:val="00FD30BE"/>
    <w:rsid w:val="00FD43FB"/>
    <w:rsid w:val="00FD46D9"/>
    <w:rsid w:val="00FD50A0"/>
    <w:rsid w:val="00FE0053"/>
    <w:rsid w:val="00FE07EC"/>
    <w:rsid w:val="00FE1CFD"/>
    <w:rsid w:val="00FE3BAB"/>
    <w:rsid w:val="00FE52CD"/>
    <w:rsid w:val="00FE5A39"/>
    <w:rsid w:val="00FF14C4"/>
    <w:rsid w:val="00FF1EB0"/>
    <w:rsid w:val="00FF221F"/>
    <w:rsid w:val="00FF3101"/>
    <w:rsid w:val="00FF3B34"/>
    <w:rsid w:val="00FF551E"/>
    <w:rsid w:val="00FF7885"/>
    <w:rsid w:val="02E74D14"/>
    <w:rsid w:val="02FC5AB3"/>
    <w:rsid w:val="035E6B0B"/>
    <w:rsid w:val="03634A0A"/>
    <w:rsid w:val="04B15209"/>
    <w:rsid w:val="04D70225"/>
    <w:rsid w:val="05131110"/>
    <w:rsid w:val="05160EF2"/>
    <w:rsid w:val="07811185"/>
    <w:rsid w:val="08A2174C"/>
    <w:rsid w:val="08B46187"/>
    <w:rsid w:val="0A0B1D7B"/>
    <w:rsid w:val="0A9C09DD"/>
    <w:rsid w:val="0BEB0202"/>
    <w:rsid w:val="0C525237"/>
    <w:rsid w:val="0D326CC2"/>
    <w:rsid w:val="0DDA7292"/>
    <w:rsid w:val="0EA03360"/>
    <w:rsid w:val="0EB75826"/>
    <w:rsid w:val="116B3023"/>
    <w:rsid w:val="1378147A"/>
    <w:rsid w:val="173B5BD8"/>
    <w:rsid w:val="184F0F81"/>
    <w:rsid w:val="1868332D"/>
    <w:rsid w:val="1C751F64"/>
    <w:rsid w:val="1CBA770B"/>
    <w:rsid w:val="1DA82577"/>
    <w:rsid w:val="1E1170AC"/>
    <w:rsid w:val="20120A10"/>
    <w:rsid w:val="20BA1510"/>
    <w:rsid w:val="21EF76C6"/>
    <w:rsid w:val="22A44CDF"/>
    <w:rsid w:val="23093C7E"/>
    <w:rsid w:val="23360D9D"/>
    <w:rsid w:val="25164BFC"/>
    <w:rsid w:val="251B2316"/>
    <w:rsid w:val="26AC1E09"/>
    <w:rsid w:val="27EE04E9"/>
    <w:rsid w:val="29BD614F"/>
    <w:rsid w:val="29C928E7"/>
    <w:rsid w:val="2A7C02EC"/>
    <w:rsid w:val="2A8F7CD5"/>
    <w:rsid w:val="2B3F4DD2"/>
    <w:rsid w:val="2B9351F9"/>
    <w:rsid w:val="2B9654FA"/>
    <w:rsid w:val="2C9D6E3B"/>
    <w:rsid w:val="2E7345D1"/>
    <w:rsid w:val="2FAA4D86"/>
    <w:rsid w:val="31102C0A"/>
    <w:rsid w:val="31BD4B29"/>
    <w:rsid w:val="33775D43"/>
    <w:rsid w:val="353F5A8C"/>
    <w:rsid w:val="358437D5"/>
    <w:rsid w:val="36DE1355"/>
    <w:rsid w:val="38D5210A"/>
    <w:rsid w:val="393D26BB"/>
    <w:rsid w:val="3A5B7C10"/>
    <w:rsid w:val="3B1D75A8"/>
    <w:rsid w:val="3D9C2881"/>
    <w:rsid w:val="3F801B0E"/>
    <w:rsid w:val="41354A89"/>
    <w:rsid w:val="413C1020"/>
    <w:rsid w:val="41A55A6F"/>
    <w:rsid w:val="429D2840"/>
    <w:rsid w:val="4363711A"/>
    <w:rsid w:val="44C06FFE"/>
    <w:rsid w:val="463C5281"/>
    <w:rsid w:val="469A733E"/>
    <w:rsid w:val="475F6E9F"/>
    <w:rsid w:val="48A82A9E"/>
    <w:rsid w:val="4A082E0A"/>
    <w:rsid w:val="4AC268B8"/>
    <w:rsid w:val="4AC70113"/>
    <w:rsid w:val="4B074E64"/>
    <w:rsid w:val="4CC51E60"/>
    <w:rsid w:val="4CD949FD"/>
    <w:rsid w:val="4F4A4FC8"/>
    <w:rsid w:val="508341B3"/>
    <w:rsid w:val="51654692"/>
    <w:rsid w:val="547E4918"/>
    <w:rsid w:val="54D7260C"/>
    <w:rsid w:val="56965DE5"/>
    <w:rsid w:val="57176289"/>
    <w:rsid w:val="57E02431"/>
    <w:rsid w:val="58055C15"/>
    <w:rsid w:val="58AE4B70"/>
    <w:rsid w:val="58D97C1B"/>
    <w:rsid w:val="58E45FC8"/>
    <w:rsid w:val="592563FC"/>
    <w:rsid w:val="59AB510D"/>
    <w:rsid w:val="5CAF537B"/>
    <w:rsid w:val="5E6A6AA9"/>
    <w:rsid w:val="5F377063"/>
    <w:rsid w:val="5FD96A1F"/>
    <w:rsid w:val="5FF411EE"/>
    <w:rsid w:val="62E50A5D"/>
    <w:rsid w:val="633A3E82"/>
    <w:rsid w:val="65E3187B"/>
    <w:rsid w:val="660810AF"/>
    <w:rsid w:val="66C81336"/>
    <w:rsid w:val="673F2C72"/>
    <w:rsid w:val="67F02B99"/>
    <w:rsid w:val="68C06BDA"/>
    <w:rsid w:val="69DC79B5"/>
    <w:rsid w:val="69F8009E"/>
    <w:rsid w:val="6A9320F4"/>
    <w:rsid w:val="6AB76068"/>
    <w:rsid w:val="6B4E1A76"/>
    <w:rsid w:val="6BC62D2A"/>
    <w:rsid w:val="6C491CDB"/>
    <w:rsid w:val="6C9132F0"/>
    <w:rsid w:val="6D5B701C"/>
    <w:rsid w:val="71722B0A"/>
    <w:rsid w:val="71FF0CA9"/>
    <w:rsid w:val="736A2597"/>
    <w:rsid w:val="74995770"/>
    <w:rsid w:val="7566264F"/>
    <w:rsid w:val="75CA0DE4"/>
    <w:rsid w:val="75CD3E17"/>
    <w:rsid w:val="79081E18"/>
    <w:rsid w:val="79807A63"/>
    <w:rsid w:val="79B0607A"/>
    <w:rsid w:val="7A8F4EBB"/>
    <w:rsid w:val="7B802C44"/>
    <w:rsid w:val="7D5517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qFormat="1" w:uiPriority="0"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5">
    <w:name w:val="heading 1"/>
    <w:basedOn w:val="1"/>
    <w:next w:val="1"/>
    <w:link w:val="61"/>
    <w:qFormat/>
    <w:uiPriority w:val="0"/>
    <w:pPr>
      <w:keepNext/>
      <w:keepLines/>
      <w:spacing w:before="340" w:after="330" w:line="576" w:lineRule="auto"/>
      <w:outlineLvl w:val="0"/>
    </w:pPr>
    <w:rPr>
      <w:b/>
      <w:kern w:val="44"/>
      <w:sz w:val="44"/>
      <w:lang w:val="zh-CN"/>
    </w:rPr>
  </w:style>
  <w:style w:type="paragraph" w:styleId="6">
    <w:name w:val="heading 2"/>
    <w:basedOn w:val="1"/>
    <w:next w:val="1"/>
    <w:link w:val="62"/>
    <w:qFormat/>
    <w:uiPriority w:val="0"/>
    <w:pPr>
      <w:keepNext/>
      <w:keepLines/>
      <w:adjustRightInd w:val="0"/>
      <w:spacing w:before="260" w:after="260" w:line="416" w:lineRule="atLeast"/>
      <w:textAlignment w:val="baseline"/>
      <w:outlineLvl w:val="1"/>
    </w:pPr>
    <w:rPr>
      <w:rFonts w:ascii="Arial" w:hAnsi="Arial" w:eastAsia="黑体"/>
      <w:b/>
      <w:kern w:val="0"/>
      <w:sz w:val="32"/>
      <w:lang w:val="zh-CN"/>
    </w:rPr>
  </w:style>
  <w:style w:type="paragraph" w:styleId="7">
    <w:name w:val="heading 3"/>
    <w:basedOn w:val="1"/>
    <w:next w:val="1"/>
    <w:link w:val="63"/>
    <w:qFormat/>
    <w:uiPriority w:val="0"/>
    <w:pPr>
      <w:keepNext/>
      <w:keepLines/>
      <w:adjustRightInd w:val="0"/>
      <w:spacing w:before="260" w:after="260" w:line="416" w:lineRule="atLeast"/>
      <w:textAlignment w:val="baseline"/>
      <w:outlineLvl w:val="2"/>
    </w:pPr>
    <w:rPr>
      <w:b/>
      <w:kern w:val="0"/>
      <w:sz w:val="32"/>
      <w:lang w:val="zh-CN"/>
    </w:rPr>
  </w:style>
  <w:style w:type="paragraph" w:styleId="8">
    <w:name w:val="heading 4"/>
    <w:basedOn w:val="1"/>
    <w:next w:val="1"/>
    <w:link w:val="65"/>
    <w:qFormat/>
    <w:uiPriority w:val="0"/>
    <w:pPr>
      <w:keepNext/>
      <w:keepLines/>
      <w:spacing w:before="280" w:after="290" w:line="372" w:lineRule="auto"/>
      <w:outlineLvl w:val="3"/>
    </w:pPr>
    <w:rPr>
      <w:rFonts w:ascii="Arial" w:hAnsi="Arial" w:eastAsia="黑体"/>
      <w:b/>
      <w:sz w:val="28"/>
      <w:lang w:val="zh-CN"/>
    </w:rPr>
  </w:style>
  <w:style w:type="paragraph" w:styleId="9">
    <w:name w:val="heading 5"/>
    <w:basedOn w:val="1"/>
    <w:next w:val="10"/>
    <w:link w:val="66"/>
    <w:qFormat/>
    <w:uiPriority w:val="0"/>
    <w:pPr>
      <w:keepNext/>
      <w:keepLines/>
      <w:spacing w:before="280" w:after="290" w:line="372" w:lineRule="auto"/>
      <w:outlineLvl w:val="4"/>
    </w:pPr>
    <w:rPr>
      <w:b/>
      <w:sz w:val="28"/>
      <w:lang w:val="zh-CN"/>
    </w:rPr>
  </w:style>
  <w:style w:type="paragraph" w:styleId="11">
    <w:name w:val="heading 6"/>
    <w:basedOn w:val="1"/>
    <w:next w:val="10"/>
    <w:link w:val="67"/>
    <w:qFormat/>
    <w:uiPriority w:val="0"/>
    <w:pPr>
      <w:keepNext/>
      <w:keepLines/>
      <w:spacing w:before="240" w:after="64" w:line="317" w:lineRule="auto"/>
      <w:outlineLvl w:val="5"/>
    </w:pPr>
    <w:rPr>
      <w:rFonts w:ascii="Arial" w:hAnsi="Arial" w:eastAsia="黑体"/>
      <w:b/>
      <w:sz w:val="24"/>
      <w:lang w:val="zh-CN"/>
    </w:rPr>
  </w:style>
  <w:style w:type="paragraph" w:styleId="12">
    <w:name w:val="heading 7"/>
    <w:basedOn w:val="1"/>
    <w:next w:val="10"/>
    <w:link w:val="68"/>
    <w:qFormat/>
    <w:uiPriority w:val="0"/>
    <w:pPr>
      <w:keepNext/>
      <w:keepLines/>
      <w:spacing w:before="240" w:after="64" w:line="317" w:lineRule="auto"/>
      <w:outlineLvl w:val="6"/>
    </w:pPr>
    <w:rPr>
      <w:b/>
      <w:sz w:val="24"/>
      <w:lang w:val="zh-CN"/>
    </w:rPr>
  </w:style>
  <w:style w:type="paragraph" w:styleId="13">
    <w:name w:val="heading 8"/>
    <w:basedOn w:val="1"/>
    <w:next w:val="10"/>
    <w:link w:val="69"/>
    <w:qFormat/>
    <w:uiPriority w:val="0"/>
    <w:pPr>
      <w:keepNext/>
      <w:keepLines/>
      <w:spacing w:before="240" w:after="64" w:line="317" w:lineRule="auto"/>
      <w:outlineLvl w:val="7"/>
    </w:pPr>
    <w:rPr>
      <w:rFonts w:ascii="Arial" w:hAnsi="Arial" w:eastAsia="黑体"/>
      <w:sz w:val="24"/>
      <w:lang w:val="zh-CN"/>
    </w:rPr>
  </w:style>
  <w:style w:type="paragraph" w:styleId="14">
    <w:name w:val="heading 9"/>
    <w:basedOn w:val="1"/>
    <w:next w:val="10"/>
    <w:link w:val="70"/>
    <w:qFormat/>
    <w:uiPriority w:val="0"/>
    <w:pPr>
      <w:keepNext/>
      <w:keepLines/>
      <w:spacing w:before="240" w:after="64" w:line="317" w:lineRule="auto"/>
      <w:outlineLvl w:val="8"/>
    </w:pPr>
    <w:rPr>
      <w:rFonts w:ascii="Arial" w:hAnsi="Arial" w:eastAsia="黑体"/>
      <w:lang w:val="zh-CN"/>
    </w:rPr>
  </w:style>
  <w:style w:type="character" w:default="1" w:styleId="51">
    <w:name w:val="Default Paragraph Font"/>
    <w:semiHidden/>
    <w:unhideWhenUsed/>
    <w:qFormat/>
    <w:uiPriority w:val="1"/>
  </w:style>
  <w:style w:type="table" w:default="1" w:styleId="4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link w:val="109"/>
    <w:qFormat/>
    <w:uiPriority w:val="0"/>
    <w:pPr>
      <w:spacing w:after="120"/>
      <w:ind w:left="420" w:leftChars="200" w:firstLine="420" w:firstLineChars="200"/>
    </w:pPr>
    <w:rPr>
      <w:kern w:val="2"/>
      <w:sz w:val="21"/>
    </w:rPr>
  </w:style>
  <w:style w:type="paragraph" w:styleId="3">
    <w:name w:val="Body Text Indent"/>
    <w:basedOn w:val="1"/>
    <w:next w:val="4"/>
    <w:link w:val="110"/>
    <w:qFormat/>
    <w:uiPriority w:val="0"/>
    <w:pPr>
      <w:ind w:firstLine="360"/>
    </w:pPr>
    <w:rPr>
      <w:kern w:val="0"/>
      <w:sz w:val="28"/>
      <w:szCs w:val="24"/>
    </w:rPr>
  </w:style>
  <w:style w:type="paragraph" w:styleId="4">
    <w:name w:val="header"/>
    <w:basedOn w:val="1"/>
    <w:link w:val="162"/>
    <w:qFormat/>
    <w:uiPriority w:val="99"/>
    <w:pPr>
      <w:pBdr>
        <w:bottom w:val="single" w:color="auto" w:sz="6" w:space="1"/>
      </w:pBdr>
      <w:tabs>
        <w:tab w:val="center" w:pos="4153"/>
        <w:tab w:val="right" w:pos="8306"/>
      </w:tabs>
      <w:snapToGrid w:val="0"/>
      <w:jc w:val="center"/>
    </w:pPr>
    <w:rPr>
      <w:sz w:val="18"/>
      <w:lang w:val="zh-CN"/>
    </w:rPr>
  </w:style>
  <w:style w:type="paragraph" w:styleId="10">
    <w:name w:val="Normal Indent"/>
    <w:basedOn w:val="1"/>
    <w:link w:val="64"/>
    <w:qFormat/>
    <w:uiPriority w:val="0"/>
    <w:pPr>
      <w:ind w:firstLine="420"/>
    </w:pPr>
    <w:rPr>
      <w:kern w:val="0"/>
      <w:sz w:val="20"/>
    </w:rPr>
  </w:style>
  <w:style w:type="paragraph" w:styleId="15">
    <w:name w:val="toc 7"/>
    <w:basedOn w:val="1"/>
    <w:next w:val="1"/>
    <w:qFormat/>
    <w:uiPriority w:val="0"/>
    <w:pPr>
      <w:ind w:left="2520" w:leftChars="1200"/>
    </w:pPr>
  </w:style>
  <w:style w:type="paragraph" w:styleId="16">
    <w:name w:val="Note Heading"/>
    <w:basedOn w:val="1"/>
    <w:next w:val="1"/>
    <w:link w:val="115"/>
    <w:qFormat/>
    <w:uiPriority w:val="0"/>
    <w:pPr>
      <w:adjustRightInd w:val="0"/>
      <w:snapToGrid w:val="0"/>
      <w:jc w:val="center"/>
    </w:pPr>
    <w:rPr>
      <w:lang w:val="zh-CN" w:eastAsia="zh-TW"/>
    </w:rPr>
  </w:style>
  <w:style w:type="paragraph" w:styleId="17">
    <w:name w:val="caption"/>
    <w:basedOn w:val="1"/>
    <w:next w:val="1"/>
    <w:qFormat/>
    <w:uiPriority w:val="0"/>
    <w:rPr>
      <w:rFonts w:ascii="Cambria" w:hAnsi="Cambria" w:eastAsia="黑体"/>
    </w:rPr>
  </w:style>
  <w:style w:type="paragraph" w:styleId="18">
    <w:name w:val="Document Map"/>
    <w:basedOn w:val="1"/>
    <w:link w:val="111"/>
    <w:qFormat/>
    <w:uiPriority w:val="0"/>
    <w:pPr>
      <w:shd w:val="clear" w:color="auto" w:fill="000080"/>
    </w:pPr>
    <w:rPr>
      <w:kern w:val="0"/>
      <w:sz w:val="20"/>
    </w:rPr>
  </w:style>
  <w:style w:type="paragraph" w:styleId="19">
    <w:name w:val="toa heading"/>
    <w:basedOn w:val="1"/>
    <w:next w:val="1"/>
    <w:qFormat/>
    <w:uiPriority w:val="0"/>
    <w:pPr>
      <w:adjustRightInd w:val="0"/>
      <w:spacing w:before="120" w:line="312" w:lineRule="atLeast"/>
      <w:textAlignment w:val="baseline"/>
    </w:pPr>
    <w:rPr>
      <w:rFonts w:ascii="Arial" w:hAnsi="Arial"/>
      <w:sz w:val="24"/>
    </w:rPr>
  </w:style>
  <w:style w:type="paragraph" w:styleId="20">
    <w:name w:val="annotation text"/>
    <w:basedOn w:val="1"/>
    <w:link w:val="105"/>
    <w:qFormat/>
    <w:uiPriority w:val="0"/>
    <w:pPr>
      <w:adjustRightInd w:val="0"/>
      <w:spacing w:line="360" w:lineRule="atLeast"/>
      <w:textAlignment w:val="baseline"/>
    </w:pPr>
    <w:rPr>
      <w:kern w:val="0"/>
      <w:sz w:val="24"/>
      <w:lang w:val="zh-CN"/>
    </w:rPr>
  </w:style>
  <w:style w:type="paragraph" w:styleId="21">
    <w:name w:val="Body Text 3"/>
    <w:basedOn w:val="1"/>
    <w:link w:val="82"/>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22">
    <w:name w:val="Body Text"/>
    <w:basedOn w:val="1"/>
    <w:next w:val="23"/>
    <w:link w:val="77"/>
    <w:qFormat/>
    <w:uiPriority w:val="99"/>
    <w:rPr>
      <w:sz w:val="24"/>
    </w:rPr>
  </w:style>
  <w:style w:type="paragraph" w:customStyle="1" w:styleId="23">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paragraph" w:styleId="24">
    <w:name w:val="Block Text"/>
    <w:basedOn w:val="1"/>
    <w:qFormat/>
    <w:uiPriority w:val="0"/>
    <w:pPr>
      <w:ind w:left="-540" w:right="-1054"/>
    </w:pPr>
    <w:rPr>
      <w:sz w:val="28"/>
    </w:rPr>
  </w:style>
  <w:style w:type="paragraph" w:styleId="25">
    <w:name w:val="toc 5"/>
    <w:basedOn w:val="1"/>
    <w:next w:val="1"/>
    <w:qFormat/>
    <w:uiPriority w:val="0"/>
    <w:pPr>
      <w:ind w:left="1680" w:leftChars="800"/>
    </w:pPr>
  </w:style>
  <w:style w:type="paragraph" w:styleId="26">
    <w:name w:val="toc 3"/>
    <w:basedOn w:val="1"/>
    <w:next w:val="1"/>
    <w:qFormat/>
    <w:uiPriority w:val="39"/>
    <w:pPr>
      <w:ind w:left="840" w:leftChars="400"/>
    </w:pPr>
  </w:style>
  <w:style w:type="paragraph" w:styleId="27">
    <w:name w:val="Plain Text"/>
    <w:basedOn w:val="1"/>
    <w:link w:val="88"/>
    <w:qFormat/>
    <w:uiPriority w:val="99"/>
    <w:pPr>
      <w:overflowPunct w:val="0"/>
      <w:spacing w:line="360" w:lineRule="auto"/>
    </w:pPr>
    <w:rPr>
      <w:rFonts w:ascii="宋体" w:hAnsi="Courier New" w:eastAsia="仿宋_GB2312"/>
      <w:sz w:val="24"/>
      <w:lang w:val="zh-CN"/>
    </w:rPr>
  </w:style>
  <w:style w:type="paragraph" w:styleId="28">
    <w:name w:val="toc 8"/>
    <w:basedOn w:val="1"/>
    <w:next w:val="1"/>
    <w:qFormat/>
    <w:uiPriority w:val="0"/>
    <w:pPr>
      <w:ind w:left="2940" w:leftChars="1400"/>
    </w:pPr>
  </w:style>
  <w:style w:type="paragraph" w:styleId="29">
    <w:name w:val="Date"/>
    <w:basedOn w:val="1"/>
    <w:next w:val="1"/>
    <w:link w:val="126"/>
    <w:qFormat/>
    <w:uiPriority w:val="99"/>
    <w:rPr>
      <w:kern w:val="0"/>
      <w:sz w:val="24"/>
    </w:rPr>
  </w:style>
  <w:style w:type="paragraph" w:styleId="30">
    <w:name w:val="Body Text Indent 2"/>
    <w:basedOn w:val="1"/>
    <w:link w:val="76"/>
    <w:qFormat/>
    <w:uiPriority w:val="0"/>
    <w:pPr>
      <w:spacing w:before="60" w:after="60"/>
      <w:ind w:left="720" w:hanging="720"/>
    </w:pPr>
    <w:rPr>
      <w:color w:val="000000"/>
      <w:kern w:val="0"/>
      <w:sz w:val="24"/>
    </w:rPr>
  </w:style>
  <w:style w:type="paragraph" w:styleId="31">
    <w:name w:val="endnote text"/>
    <w:basedOn w:val="1"/>
    <w:link w:val="206"/>
    <w:semiHidden/>
    <w:unhideWhenUsed/>
    <w:qFormat/>
    <w:uiPriority w:val="0"/>
    <w:pPr>
      <w:snapToGrid w:val="0"/>
      <w:jc w:val="left"/>
    </w:pPr>
    <w:rPr>
      <w:rFonts w:eastAsia="??"/>
      <w:color w:val="000000"/>
      <w:kern w:val="0"/>
      <w:sz w:val="24"/>
      <w:szCs w:val="24"/>
      <w:lang w:val="zh-CN"/>
    </w:rPr>
  </w:style>
  <w:style w:type="paragraph" w:styleId="32">
    <w:name w:val="Balloon Text"/>
    <w:basedOn w:val="1"/>
    <w:link w:val="107"/>
    <w:qFormat/>
    <w:uiPriority w:val="0"/>
    <w:rPr>
      <w:sz w:val="18"/>
      <w:szCs w:val="18"/>
      <w:lang w:val="zh-CN"/>
    </w:rPr>
  </w:style>
  <w:style w:type="paragraph" w:styleId="33">
    <w:name w:val="footer"/>
    <w:basedOn w:val="1"/>
    <w:link w:val="175"/>
    <w:qFormat/>
    <w:uiPriority w:val="99"/>
    <w:pPr>
      <w:tabs>
        <w:tab w:val="center" w:pos="4153"/>
        <w:tab w:val="right" w:pos="8306"/>
      </w:tabs>
      <w:snapToGrid w:val="0"/>
    </w:pPr>
    <w:rPr>
      <w:sz w:val="18"/>
      <w:lang w:val="zh-CN"/>
    </w:rPr>
  </w:style>
  <w:style w:type="paragraph" w:styleId="34">
    <w:name w:val="toc 1"/>
    <w:basedOn w:val="1"/>
    <w:next w:val="1"/>
    <w:qFormat/>
    <w:uiPriority w:val="39"/>
  </w:style>
  <w:style w:type="paragraph" w:styleId="35">
    <w:name w:val="toc 4"/>
    <w:basedOn w:val="1"/>
    <w:next w:val="1"/>
    <w:qFormat/>
    <w:uiPriority w:val="0"/>
    <w:pPr>
      <w:ind w:left="1260" w:leftChars="600"/>
    </w:pPr>
  </w:style>
  <w:style w:type="paragraph" w:styleId="36">
    <w:name w:val="Subtitle"/>
    <w:basedOn w:val="1"/>
    <w:next w:val="1"/>
    <w:link w:val="99"/>
    <w:qFormat/>
    <w:uiPriority w:val="0"/>
    <w:pPr>
      <w:spacing w:before="240" w:after="60" w:line="312" w:lineRule="auto"/>
      <w:jc w:val="center"/>
      <w:outlineLvl w:val="1"/>
    </w:pPr>
    <w:rPr>
      <w:rFonts w:ascii="Cambria" w:hAnsi="Cambria"/>
      <w:b/>
      <w:bCs/>
      <w:kern w:val="28"/>
      <w:sz w:val="32"/>
      <w:szCs w:val="32"/>
    </w:rPr>
  </w:style>
  <w:style w:type="paragraph" w:styleId="37">
    <w:name w:val="footnote text"/>
    <w:basedOn w:val="1"/>
    <w:link w:val="129"/>
    <w:qFormat/>
    <w:uiPriority w:val="0"/>
    <w:pPr>
      <w:snapToGrid w:val="0"/>
    </w:pPr>
    <w:rPr>
      <w:sz w:val="18"/>
      <w:szCs w:val="18"/>
      <w:lang w:val="zh-CN"/>
    </w:rPr>
  </w:style>
  <w:style w:type="paragraph" w:styleId="38">
    <w:name w:val="toc 6"/>
    <w:basedOn w:val="1"/>
    <w:next w:val="1"/>
    <w:qFormat/>
    <w:uiPriority w:val="0"/>
    <w:pPr>
      <w:ind w:left="2100" w:leftChars="1000"/>
    </w:pPr>
  </w:style>
  <w:style w:type="paragraph" w:styleId="39">
    <w:name w:val="Body Text Indent 3"/>
    <w:basedOn w:val="1"/>
    <w:link w:val="83"/>
    <w:qFormat/>
    <w:uiPriority w:val="0"/>
    <w:pPr>
      <w:ind w:firstLine="720"/>
    </w:pPr>
    <w:rPr>
      <w:kern w:val="0"/>
      <w:sz w:val="24"/>
    </w:rPr>
  </w:style>
  <w:style w:type="paragraph" w:styleId="40">
    <w:name w:val="table of figures"/>
    <w:basedOn w:val="1"/>
    <w:next w:val="1"/>
    <w:qFormat/>
    <w:uiPriority w:val="0"/>
    <w:pPr>
      <w:ind w:left="440" w:hanging="440"/>
    </w:pPr>
    <w:rPr>
      <w:rFonts w:ascii="Arial" w:hAnsi="Arial"/>
      <w:sz w:val="22"/>
      <w:lang w:val="en-GB" w:eastAsia="en-US"/>
    </w:rPr>
  </w:style>
  <w:style w:type="paragraph" w:styleId="41">
    <w:name w:val="toc 2"/>
    <w:basedOn w:val="1"/>
    <w:next w:val="1"/>
    <w:qFormat/>
    <w:uiPriority w:val="39"/>
    <w:pPr>
      <w:ind w:left="420" w:leftChars="200"/>
    </w:pPr>
  </w:style>
  <w:style w:type="paragraph" w:styleId="42">
    <w:name w:val="toc 9"/>
    <w:basedOn w:val="1"/>
    <w:next w:val="1"/>
    <w:qFormat/>
    <w:uiPriority w:val="0"/>
    <w:pPr>
      <w:ind w:left="3360" w:leftChars="1600"/>
    </w:pPr>
  </w:style>
  <w:style w:type="paragraph" w:styleId="43">
    <w:name w:val="Body Text 2"/>
    <w:basedOn w:val="1"/>
    <w:link w:val="100"/>
    <w:qFormat/>
    <w:uiPriority w:val="0"/>
    <w:pPr>
      <w:spacing w:before="60" w:after="60"/>
    </w:pPr>
    <w:rPr>
      <w:color w:val="0000FF"/>
      <w:kern w:val="0"/>
      <w:sz w:val="24"/>
    </w:rPr>
  </w:style>
  <w:style w:type="paragraph" w:styleId="44">
    <w:name w:val="HTML Preformatted"/>
    <w:basedOn w:val="1"/>
    <w:link w:val="132"/>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kern w:val="0"/>
      <w:sz w:val="24"/>
      <w:szCs w:val="24"/>
    </w:rPr>
  </w:style>
  <w:style w:type="paragraph" w:styleId="45">
    <w:name w:val="Normal (Web)"/>
    <w:basedOn w:val="1"/>
    <w:qFormat/>
    <w:uiPriority w:val="99"/>
    <w:rPr>
      <w:rFonts w:ascii="宋体" w:hAnsi="宋体" w:cs="宋体"/>
      <w:sz w:val="24"/>
      <w:szCs w:val="24"/>
    </w:rPr>
  </w:style>
  <w:style w:type="paragraph" w:styleId="46">
    <w:name w:val="Title"/>
    <w:basedOn w:val="1"/>
    <w:next w:val="1"/>
    <w:link w:val="96"/>
    <w:qFormat/>
    <w:uiPriority w:val="0"/>
    <w:pPr>
      <w:spacing w:before="240" w:after="60"/>
      <w:jc w:val="center"/>
      <w:outlineLvl w:val="0"/>
    </w:pPr>
    <w:rPr>
      <w:rFonts w:ascii="Cambria" w:hAnsi="Cambria"/>
      <w:b/>
      <w:bCs/>
      <w:kern w:val="0"/>
      <w:sz w:val="32"/>
      <w:szCs w:val="32"/>
      <w:lang w:val="zh-CN"/>
    </w:rPr>
  </w:style>
  <w:style w:type="paragraph" w:styleId="47">
    <w:name w:val="annotation subject"/>
    <w:basedOn w:val="20"/>
    <w:next w:val="20"/>
    <w:link w:val="120"/>
    <w:qFormat/>
    <w:uiPriority w:val="0"/>
    <w:pPr>
      <w:adjustRightInd/>
      <w:spacing w:line="240" w:lineRule="auto"/>
      <w:textAlignment w:val="auto"/>
    </w:pPr>
  </w:style>
  <w:style w:type="paragraph" w:styleId="48">
    <w:name w:val="Body Text First Indent"/>
    <w:basedOn w:val="22"/>
    <w:link w:val="121"/>
    <w:qFormat/>
    <w:uiPriority w:val="0"/>
    <w:pPr>
      <w:spacing w:after="120"/>
      <w:ind w:firstLine="420" w:firstLineChars="100"/>
    </w:pPr>
    <w:rPr>
      <w:rFonts w:ascii="宋体" w:hAnsi="宋体"/>
      <w:color w:val="000000"/>
      <w:lang w:val="zh-CN"/>
    </w:rPr>
  </w:style>
  <w:style w:type="table" w:styleId="50">
    <w:name w:val="Table Grid"/>
    <w:basedOn w:val="49"/>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2">
    <w:name w:val="Strong"/>
    <w:qFormat/>
    <w:uiPriority w:val="0"/>
    <w:rPr>
      <w:b/>
      <w:bCs/>
    </w:rPr>
  </w:style>
  <w:style w:type="character" w:styleId="53">
    <w:name w:val="page number"/>
    <w:basedOn w:val="51"/>
    <w:qFormat/>
    <w:uiPriority w:val="0"/>
  </w:style>
  <w:style w:type="character" w:styleId="54">
    <w:name w:val="Emphasis"/>
    <w:qFormat/>
    <w:uiPriority w:val="0"/>
    <w:rPr>
      <w:i/>
      <w:iCs/>
    </w:rPr>
  </w:style>
  <w:style w:type="character" w:styleId="55">
    <w:name w:val="Hyperlink"/>
    <w:basedOn w:val="51"/>
    <w:qFormat/>
    <w:uiPriority w:val="99"/>
    <w:rPr>
      <w:color w:val="0000FF"/>
      <w:u w:val="single"/>
    </w:rPr>
  </w:style>
  <w:style w:type="character" w:styleId="56">
    <w:name w:val="annotation reference"/>
    <w:qFormat/>
    <w:uiPriority w:val="0"/>
    <w:rPr>
      <w:sz w:val="21"/>
      <w:szCs w:val="21"/>
    </w:rPr>
  </w:style>
  <w:style w:type="character" w:styleId="57">
    <w:name w:val="footnote reference"/>
    <w:qFormat/>
    <w:uiPriority w:val="0"/>
    <w:rPr>
      <w:vertAlign w:val="superscript"/>
    </w:rPr>
  </w:style>
  <w:style w:type="paragraph" w:customStyle="1" w:styleId="58">
    <w:name w:val="一级条标题"/>
    <w:basedOn w:val="59"/>
    <w:next w:val="60"/>
    <w:qFormat/>
    <w:uiPriority w:val="0"/>
    <w:pPr>
      <w:ind w:hanging="840"/>
    </w:pPr>
  </w:style>
  <w:style w:type="paragraph" w:customStyle="1" w:styleId="59">
    <w:name w:val="章标题"/>
    <w:next w:val="1"/>
    <w:qFormat/>
    <w:uiPriority w:val="0"/>
    <w:pPr>
      <w:spacing w:before="156" w:beforeLines="50" w:after="156" w:afterLines="50"/>
      <w:jc w:val="both"/>
      <w:outlineLvl w:val="1"/>
    </w:pPr>
    <w:rPr>
      <w:rFonts w:ascii="黑体" w:hAnsi="Times New Roman" w:eastAsia="黑体" w:cs="Times New Roman"/>
      <w:sz w:val="24"/>
      <w:lang w:val="en-US" w:eastAsia="zh-CN" w:bidi="ar-SA"/>
    </w:rPr>
  </w:style>
  <w:style w:type="paragraph" w:customStyle="1" w:styleId="60">
    <w:name w:val="段"/>
    <w:next w:val="1"/>
    <w:qFormat/>
    <w:uiPriority w:val="0"/>
    <w:pPr>
      <w:autoSpaceDE w:val="0"/>
      <w:autoSpaceDN w:val="0"/>
      <w:ind w:firstLine="200" w:firstLineChars="200"/>
      <w:jc w:val="both"/>
    </w:pPr>
    <w:rPr>
      <w:rFonts w:ascii="??" w:hAnsi="??" w:eastAsia="??" w:cs="宋体"/>
      <w:color w:val="000000"/>
      <w:szCs w:val="28"/>
      <w:lang w:val="en-US" w:eastAsia="zh-CN" w:bidi="ar-SA"/>
    </w:rPr>
  </w:style>
  <w:style w:type="character" w:customStyle="1" w:styleId="61">
    <w:name w:val="标题 1 字符"/>
    <w:link w:val="5"/>
    <w:qFormat/>
    <w:uiPriority w:val="0"/>
    <w:rPr>
      <w:b/>
      <w:kern w:val="44"/>
      <w:sz w:val="44"/>
      <w:lang w:val="zh-CN" w:eastAsia="zh-CN"/>
    </w:rPr>
  </w:style>
  <w:style w:type="character" w:customStyle="1" w:styleId="62">
    <w:name w:val="标题 2 字符"/>
    <w:link w:val="6"/>
    <w:qFormat/>
    <w:uiPriority w:val="0"/>
    <w:rPr>
      <w:rFonts w:ascii="Arial" w:hAnsi="Arial" w:eastAsia="黑体"/>
      <w:b/>
      <w:sz w:val="32"/>
      <w:lang w:val="zh-CN" w:eastAsia="zh-CN"/>
    </w:rPr>
  </w:style>
  <w:style w:type="character" w:customStyle="1" w:styleId="63">
    <w:name w:val="标题 3 字符"/>
    <w:link w:val="7"/>
    <w:qFormat/>
    <w:uiPriority w:val="0"/>
    <w:rPr>
      <w:b/>
      <w:sz w:val="32"/>
      <w:lang w:val="zh-CN" w:eastAsia="zh-CN"/>
    </w:rPr>
  </w:style>
  <w:style w:type="character" w:customStyle="1" w:styleId="64">
    <w:name w:val="正文缩进 字符"/>
    <w:link w:val="10"/>
    <w:qFormat/>
    <w:uiPriority w:val="0"/>
    <w:rPr>
      <w:rFonts w:eastAsia="宋体"/>
      <w:lang w:val="en-US" w:eastAsia="zh-CN" w:bidi="ar-SA"/>
    </w:rPr>
  </w:style>
  <w:style w:type="character" w:customStyle="1" w:styleId="65">
    <w:name w:val="标题 4 字符"/>
    <w:link w:val="8"/>
    <w:qFormat/>
    <w:uiPriority w:val="0"/>
    <w:rPr>
      <w:rFonts w:ascii="Arial" w:hAnsi="Arial" w:eastAsia="黑体"/>
      <w:b/>
      <w:kern w:val="2"/>
      <w:sz w:val="28"/>
      <w:lang w:val="zh-CN" w:eastAsia="zh-CN"/>
    </w:rPr>
  </w:style>
  <w:style w:type="character" w:customStyle="1" w:styleId="66">
    <w:name w:val="标题 5 字符"/>
    <w:link w:val="9"/>
    <w:qFormat/>
    <w:uiPriority w:val="0"/>
    <w:rPr>
      <w:b/>
      <w:kern w:val="2"/>
      <w:sz w:val="28"/>
      <w:lang w:val="zh-CN" w:eastAsia="zh-CN"/>
    </w:rPr>
  </w:style>
  <w:style w:type="character" w:customStyle="1" w:styleId="67">
    <w:name w:val="标题 6 字符"/>
    <w:link w:val="11"/>
    <w:qFormat/>
    <w:uiPriority w:val="0"/>
    <w:rPr>
      <w:rFonts w:ascii="Arial" w:hAnsi="Arial" w:eastAsia="黑体"/>
      <w:b/>
      <w:kern w:val="2"/>
      <w:sz w:val="24"/>
      <w:lang w:val="zh-CN" w:eastAsia="zh-CN"/>
    </w:rPr>
  </w:style>
  <w:style w:type="character" w:customStyle="1" w:styleId="68">
    <w:name w:val="标题 7 字符"/>
    <w:link w:val="12"/>
    <w:qFormat/>
    <w:uiPriority w:val="0"/>
    <w:rPr>
      <w:b/>
      <w:kern w:val="2"/>
      <w:sz w:val="24"/>
      <w:lang w:val="zh-CN" w:eastAsia="zh-CN"/>
    </w:rPr>
  </w:style>
  <w:style w:type="character" w:customStyle="1" w:styleId="69">
    <w:name w:val="标题 8 字符"/>
    <w:link w:val="13"/>
    <w:qFormat/>
    <w:uiPriority w:val="0"/>
    <w:rPr>
      <w:rFonts w:ascii="Arial" w:hAnsi="Arial" w:eastAsia="黑体"/>
      <w:kern w:val="2"/>
      <w:sz w:val="24"/>
      <w:lang w:val="zh-CN" w:eastAsia="zh-CN"/>
    </w:rPr>
  </w:style>
  <w:style w:type="character" w:customStyle="1" w:styleId="70">
    <w:name w:val="标题 9 字符"/>
    <w:link w:val="14"/>
    <w:qFormat/>
    <w:uiPriority w:val="0"/>
    <w:rPr>
      <w:rFonts w:ascii="Arial" w:hAnsi="Arial" w:eastAsia="黑体"/>
      <w:kern w:val="2"/>
      <w:sz w:val="21"/>
      <w:lang w:val="zh-CN" w:eastAsia="zh-CN"/>
    </w:rPr>
  </w:style>
  <w:style w:type="character" w:customStyle="1" w:styleId="71">
    <w:name w:val="已访问的超链接1"/>
    <w:qFormat/>
    <w:uiPriority w:val="99"/>
    <w:rPr>
      <w:color w:val="800080"/>
      <w:u w:val="single"/>
    </w:rPr>
  </w:style>
  <w:style w:type="character" w:customStyle="1" w:styleId="72">
    <w:name w:val="Char Char9"/>
    <w:qFormat/>
    <w:uiPriority w:val="0"/>
    <w:rPr>
      <w:rFonts w:ascii="Arial" w:hAnsi="Arial" w:eastAsia="黑体"/>
      <w:sz w:val="21"/>
      <w:lang w:val="en-US" w:eastAsia="zh-CN" w:bidi="ar-SA"/>
    </w:rPr>
  </w:style>
  <w:style w:type="character" w:customStyle="1" w:styleId="73">
    <w:name w:val="页脚 Char Char"/>
    <w:qFormat/>
    <w:uiPriority w:val="0"/>
    <w:rPr>
      <w:sz w:val="18"/>
    </w:rPr>
  </w:style>
  <w:style w:type="character" w:customStyle="1" w:styleId="74">
    <w:name w:val="Char Char14"/>
    <w:qFormat/>
    <w:uiPriority w:val="0"/>
    <w:rPr>
      <w:kern w:val="2"/>
      <w:sz w:val="18"/>
      <w:szCs w:val="18"/>
      <w:lang w:bidi="ar-SA"/>
    </w:rPr>
  </w:style>
  <w:style w:type="character" w:customStyle="1" w:styleId="75">
    <w:name w:val="Comment Text Char"/>
    <w:qFormat/>
    <w:uiPriority w:val="0"/>
    <w:rPr>
      <w:rFonts w:cs="Times New Roman"/>
      <w:kern w:val="2"/>
      <w:sz w:val="28"/>
      <w:szCs w:val="28"/>
    </w:rPr>
  </w:style>
  <w:style w:type="character" w:customStyle="1" w:styleId="76">
    <w:name w:val="正文文本缩进 2 字符"/>
    <w:link w:val="30"/>
    <w:qFormat/>
    <w:uiPriority w:val="0"/>
    <w:rPr>
      <w:rFonts w:eastAsia="宋体"/>
      <w:color w:val="000000"/>
      <w:sz w:val="24"/>
      <w:lang w:val="en-US" w:eastAsia="zh-CN" w:bidi="ar-SA"/>
    </w:rPr>
  </w:style>
  <w:style w:type="character" w:customStyle="1" w:styleId="77">
    <w:name w:val="正文文本 字符"/>
    <w:link w:val="22"/>
    <w:qFormat/>
    <w:uiPriority w:val="99"/>
    <w:rPr>
      <w:rFonts w:eastAsia="宋体"/>
      <w:kern w:val="2"/>
      <w:sz w:val="24"/>
      <w:lang w:val="en-US" w:eastAsia="zh-CN" w:bidi="ar-SA"/>
    </w:rPr>
  </w:style>
  <w:style w:type="character" w:customStyle="1" w:styleId="78">
    <w:name w:val="No Spacing Char"/>
    <w:link w:val="79"/>
    <w:qFormat/>
    <w:uiPriority w:val="0"/>
    <w:rPr>
      <w:rFonts w:ascii="Calibri" w:hAnsi="Calibri"/>
      <w:sz w:val="22"/>
      <w:szCs w:val="22"/>
      <w:lang w:val="en-US" w:eastAsia="zh-CN" w:bidi="ar-SA"/>
    </w:rPr>
  </w:style>
  <w:style w:type="paragraph" w:customStyle="1" w:styleId="79">
    <w:name w:val="无间隔1"/>
    <w:link w:val="78"/>
    <w:qFormat/>
    <w:uiPriority w:val="0"/>
    <w:rPr>
      <w:rFonts w:ascii="Calibri" w:hAnsi="Calibri" w:eastAsia="宋体" w:cs="Times New Roman"/>
      <w:sz w:val="22"/>
      <w:szCs w:val="22"/>
      <w:lang w:val="en-US" w:eastAsia="zh-CN" w:bidi="ar-SA"/>
    </w:rPr>
  </w:style>
  <w:style w:type="character" w:customStyle="1" w:styleId="80">
    <w:name w:val="Char Char111"/>
    <w:qFormat/>
    <w:uiPriority w:val="0"/>
    <w:rPr>
      <w:rFonts w:eastAsia="黑体"/>
      <w:kern w:val="2"/>
      <w:sz w:val="44"/>
      <w:szCs w:val="44"/>
      <w:lang w:val="en-US" w:eastAsia="zh-CN" w:bidi="ar-SA"/>
    </w:rPr>
  </w:style>
  <w:style w:type="character" w:customStyle="1" w:styleId="81">
    <w:name w:val="Char Char26"/>
    <w:qFormat/>
    <w:uiPriority w:val="0"/>
    <w:rPr>
      <w:rFonts w:eastAsia="宋体"/>
      <w:b/>
      <w:bCs/>
      <w:kern w:val="44"/>
      <w:sz w:val="44"/>
      <w:szCs w:val="44"/>
      <w:lang w:val="en-US" w:eastAsia="zh-CN" w:bidi="ar-SA"/>
    </w:rPr>
  </w:style>
  <w:style w:type="character" w:customStyle="1" w:styleId="82">
    <w:name w:val="正文文本 3 字符"/>
    <w:link w:val="21"/>
    <w:qFormat/>
    <w:uiPriority w:val="0"/>
    <w:rPr>
      <w:rFonts w:ascii="Arial" w:hAnsi="Arial"/>
      <w:color w:val="FF0000"/>
      <w:spacing w:val="-3"/>
      <w:sz w:val="22"/>
      <w:lang w:val="en-GB" w:eastAsia="en-US" w:bidi="ar-SA"/>
    </w:rPr>
  </w:style>
  <w:style w:type="character" w:customStyle="1" w:styleId="83">
    <w:name w:val="正文文本缩进 3 字符"/>
    <w:link w:val="39"/>
    <w:qFormat/>
    <w:uiPriority w:val="0"/>
    <w:rPr>
      <w:rFonts w:eastAsia="宋体"/>
      <w:sz w:val="24"/>
      <w:lang w:val="en-US" w:eastAsia="zh-CN" w:bidi="ar-SA"/>
    </w:rPr>
  </w:style>
  <w:style w:type="character" w:customStyle="1" w:styleId="84">
    <w:name w:val="正文缩进 Char2"/>
    <w:qFormat/>
    <w:uiPriority w:val="0"/>
    <w:rPr>
      <w:rFonts w:eastAsia="楷体_GB2312"/>
      <w:kern w:val="2"/>
      <w:sz w:val="28"/>
    </w:rPr>
  </w:style>
  <w:style w:type="character" w:customStyle="1" w:styleId="85">
    <w:name w:val="apple-style-span"/>
    <w:basedOn w:val="51"/>
    <w:qFormat/>
    <w:uiPriority w:val="0"/>
  </w:style>
  <w:style w:type="character" w:customStyle="1" w:styleId="86">
    <w:name w:val="Char Char15"/>
    <w:qFormat/>
    <w:uiPriority w:val="0"/>
    <w:rPr>
      <w:rFonts w:eastAsia="宋体"/>
      <w:b/>
      <w:sz w:val="28"/>
      <w:lang w:val="en-US" w:eastAsia="zh-CN" w:bidi="ar-SA"/>
    </w:rPr>
  </w:style>
  <w:style w:type="character" w:customStyle="1" w:styleId="87">
    <w:name w:val="Char Char19"/>
    <w:qFormat/>
    <w:uiPriority w:val="0"/>
    <w:rPr>
      <w:rFonts w:ascii="仿宋_GB2312" w:eastAsia="仿宋_GB2312" w:cs="MingLiU"/>
      <w:b/>
      <w:spacing w:val="1"/>
      <w:w w:val="99"/>
      <w:sz w:val="28"/>
      <w:szCs w:val="32"/>
    </w:rPr>
  </w:style>
  <w:style w:type="character" w:customStyle="1" w:styleId="88">
    <w:name w:val="纯文本 字符"/>
    <w:link w:val="27"/>
    <w:qFormat/>
    <w:uiPriority w:val="99"/>
    <w:rPr>
      <w:rFonts w:ascii="宋体" w:hAnsi="Courier New" w:eastAsia="仿宋_GB2312"/>
      <w:kern w:val="2"/>
      <w:sz w:val="24"/>
    </w:rPr>
  </w:style>
  <w:style w:type="character" w:customStyle="1" w:styleId="89">
    <w:name w:val="批注主题 Char1"/>
    <w:qFormat/>
    <w:uiPriority w:val="0"/>
    <w:rPr>
      <w:rFonts w:cs="Times New Roman"/>
      <w:b/>
      <w:bCs/>
      <w:kern w:val="2"/>
      <w:sz w:val="21"/>
      <w:szCs w:val="24"/>
      <w:lang w:val="en-US" w:eastAsia="zh-CN"/>
    </w:rPr>
  </w:style>
  <w:style w:type="character" w:customStyle="1" w:styleId="90">
    <w:name w:val="正文文字2 Char Char Char"/>
    <w:qFormat/>
    <w:uiPriority w:val="0"/>
    <w:rPr>
      <w:rFonts w:ascii="Arial" w:eastAsia="黑体"/>
      <w:sz w:val="21"/>
    </w:rPr>
  </w:style>
  <w:style w:type="character" w:customStyle="1" w:styleId="91">
    <w:name w:val="Char Char6"/>
    <w:qFormat/>
    <w:uiPriority w:val="0"/>
    <w:rPr>
      <w:kern w:val="2"/>
      <w:sz w:val="18"/>
      <w:szCs w:val="18"/>
    </w:rPr>
  </w:style>
  <w:style w:type="character" w:customStyle="1" w:styleId="92">
    <w:name w:val="cucd-0 Char Char Char"/>
    <w:qFormat/>
    <w:uiPriority w:val="0"/>
    <w:rPr>
      <w:kern w:val="2"/>
      <w:sz w:val="24"/>
      <w:szCs w:val="24"/>
      <w:lang w:bidi="ar-SA"/>
    </w:rPr>
  </w:style>
  <w:style w:type="character" w:customStyle="1" w:styleId="93">
    <w:name w:val="页脚 Char Char Char"/>
    <w:qFormat/>
    <w:uiPriority w:val="0"/>
    <w:rPr>
      <w:sz w:val="18"/>
    </w:rPr>
  </w:style>
  <w:style w:type="character" w:customStyle="1" w:styleId="94">
    <w:name w:val="无间隔 字符"/>
    <w:link w:val="95"/>
    <w:qFormat/>
    <w:uiPriority w:val="0"/>
    <w:rPr>
      <w:rFonts w:ascii="Calibri" w:hAnsi="Calibri"/>
      <w:sz w:val="22"/>
      <w:szCs w:val="22"/>
      <w:lang w:val="en-US" w:eastAsia="zh-CN" w:bidi="ar-SA"/>
    </w:rPr>
  </w:style>
  <w:style w:type="paragraph" w:styleId="95">
    <w:name w:val="No Spacing"/>
    <w:link w:val="94"/>
    <w:qFormat/>
    <w:uiPriority w:val="0"/>
    <w:rPr>
      <w:rFonts w:ascii="Calibri" w:hAnsi="Calibri" w:eastAsia="宋体" w:cs="Times New Roman"/>
      <w:sz w:val="22"/>
      <w:szCs w:val="22"/>
      <w:lang w:val="en-US" w:eastAsia="zh-CN" w:bidi="ar-SA"/>
    </w:rPr>
  </w:style>
  <w:style w:type="character" w:customStyle="1" w:styleId="96">
    <w:name w:val="标题 字符"/>
    <w:link w:val="46"/>
    <w:qFormat/>
    <w:uiPriority w:val="0"/>
    <w:rPr>
      <w:rFonts w:ascii="Cambria" w:hAnsi="Cambria" w:cs="Times New Roman"/>
      <w:b/>
      <w:bCs/>
      <w:sz w:val="32"/>
      <w:szCs w:val="32"/>
    </w:rPr>
  </w:style>
  <w:style w:type="character" w:customStyle="1" w:styleId="97">
    <w:name w:val="页脚 Char1"/>
    <w:qFormat/>
    <w:uiPriority w:val="0"/>
    <w:rPr>
      <w:sz w:val="18"/>
    </w:rPr>
  </w:style>
  <w:style w:type="character" w:customStyle="1" w:styleId="98">
    <w:name w:val="正文文本缩进 Char1"/>
    <w:qFormat/>
    <w:uiPriority w:val="0"/>
    <w:rPr>
      <w:rFonts w:ascii="宋体" w:hAnsi="宋体"/>
      <w:color w:val="000000"/>
      <w:sz w:val="24"/>
      <w:szCs w:val="24"/>
      <w:lang w:val="en-US" w:eastAsia="zh-CN"/>
    </w:rPr>
  </w:style>
  <w:style w:type="character" w:customStyle="1" w:styleId="99">
    <w:name w:val="副标题 字符"/>
    <w:link w:val="36"/>
    <w:qFormat/>
    <w:uiPriority w:val="0"/>
    <w:rPr>
      <w:rFonts w:ascii="Cambria" w:hAnsi="Cambria"/>
      <w:b/>
      <w:bCs/>
      <w:kern w:val="28"/>
      <w:sz w:val="32"/>
      <w:szCs w:val="32"/>
      <w:lang w:val="en-US" w:eastAsia="zh-CN"/>
    </w:rPr>
  </w:style>
  <w:style w:type="character" w:customStyle="1" w:styleId="100">
    <w:name w:val="正文文本 2 字符"/>
    <w:link w:val="43"/>
    <w:qFormat/>
    <w:uiPriority w:val="0"/>
    <w:rPr>
      <w:rFonts w:eastAsia="宋体"/>
      <w:color w:val="0000FF"/>
      <w:sz w:val="24"/>
      <w:lang w:val="en-US" w:eastAsia="zh-CN" w:bidi="ar-SA"/>
    </w:rPr>
  </w:style>
  <w:style w:type="character" w:customStyle="1" w:styleId="101">
    <w:name w:val="h4 Char Char1"/>
    <w:qFormat/>
    <w:uiPriority w:val="0"/>
    <w:rPr>
      <w:rFonts w:ascii="仿宋_GB2312" w:eastAsia="仿宋_GB2312" w:cs="MingLiU"/>
      <w:b/>
      <w:sz w:val="24"/>
      <w:szCs w:val="28"/>
    </w:rPr>
  </w:style>
  <w:style w:type="character" w:customStyle="1" w:styleId="102">
    <w:name w:val="Char Char24"/>
    <w:qFormat/>
    <w:uiPriority w:val="0"/>
    <w:rPr>
      <w:rFonts w:eastAsia="宋体"/>
      <w:b/>
      <w:bCs/>
      <w:kern w:val="2"/>
      <w:sz w:val="28"/>
      <w:szCs w:val="32"/>
      <w:lang w:val="en-US" w:eastAsia="zh-CN" w:bidi="ar-SA"/>
    </w:rPr>
  </w:style>
  <w:style w:type="character" w:customStyle="1" w:styleId="103">
    <w:name w:val="Char Char13"/>
    <w:qFormat/>
    <w:uiPriority w:val="0"/>
    <w:rPr>
      <w:rFonts w:ascii="Arial" w:hAnsi="Arial"/>
      <w:spacing w:val="-3"/>
      <w:sz w:val="22"/>
      <w:lang w:val="en-GB" w:eastAsia="en-US" w:bidi="ar-SA"/>
    </w:rPr>
  </w:style>
  <w:style w:type="character" w:customStyle="1" w:styleId="104">
    <w:name w:val="Char Char23"/>
    <w:qFormat/>
    <w:uiPriority w:val="0"/>
    <w:rPr>
      <w:rFonts w:ascii="Arial" w:hAnsi="Arial" w:eastAsia="黑体"/>
      <w:b/>
      <w:bCs/>
      <w:kern w:val="2"/>
      <w:sz w:val="28"/>
      <w:szCs w:val="28"/>
      <w:lang w:val="en-US" w:eastAsia="zh-CN" w:bidi="ar-SA"/>
    </w:rPr>
  </w:style>
  <w:style w:type="character" w:customStyle="1" w:styleId="105">
    <w:name w:val="批注文字 字符"/>
    <w:link w:val="20"/>
    <w:qFormat/>
    <w:uiPriority w:val="0"/>
    <w:rPr>
      <w:sz w:val="24"/>
    </w:rPr>
  </w:style>
  <w:style w:type="character" w:customStyle="1" w:styleId="106">
    <w:name w:val="Char Char12"/>
    <w:qFormat/>
    <w:uiPriority w:val="0"/>
    <w:rPr>
      <w:rFonts w:ascii="Arial" w:hAnsi="Arial" w:eastAsia="黑体"/>
      <w:b/>
      <w:sz w:val="24"/>
      <w:lang w:val="en-US" w:eastAsia="zh-CN" w:bidi="ar-SA"/>
    </w:rPr>
  </w:style>
  <w:style w:type="character" w:customStyle="1" w:styleId="107">
    <w:name w:val="批注框文本 字符"/>
    <w:link w:val="32"/>
    <w:qFormat/>
    <w:uiPriority w:val="0"/>
    <w:rPr>
      <w:kern w:val="2"/>
      <w:sz w:val="18"/>
      <w:szCs w:val="18"/>
    </w:rPr>
  </w:style>
  <w:style w:type="character" w:customStyle="1" w:styleId="108">
    <w:name w:val="Char Char16"/>
    <w:qFormat/>
    <w:uiPriority w:val="0"/>
    <w:rPr>
      <w:rFonts w:ascii="Calibri" w:hAnsi="Calibri" w:eastAsia="宋体"/>
      <w:kern w:val="2"/>
      <w:sz w:val="18"/>
      <w:szCs w:val="18"/>
      <w:lang w:val="en-US" w:eastAsia="zh-CN" w:bidi="ar-SA"/>
    </w:rPr>
  </w:style>
  <w:style w:type="character" w:customStyle="1" w:styleId="109">
    <w:name w:val="正文首行缩进 2 字符"/>
    <w:link w:val="2"/>
    <w:qFormat/>
    <w:uiPriority w:val="0"/>
    <w:rPr>
      <w:rFonts w:eastAsia="宋体"/>
      <w:kern w:val="2"/>
      <w:sz w:val="21"/>
      <w:szCs w:val="24"/>
      <w:lang w:val="en-US" w:eastAsia="zh-CN" w:bidi="ar-SA"/>
    </w:rPr>
  </w:style>
  <w:style w:type="character" w:customStyle="1" w:styleId="110">
    <w:name w:val="正文文本缩进 字符"/>
    <w:link w:val="3"/>
    <w:qFormat/>
    <w:uiPriority w:val="0"/>
    <w:rPr>
      <w:rFonts w:eastAsia="宋体"/>
      <w:sz w:val="28"/>
      <w:szCs w:val="24"/>
      <w:lang w:val="en-US" w:eastAsia="zh-CN" w:bidi="ar-SA"/>
    </w:rPr>
  </w:style>
  <w:style w:type="character" w:customStyle="1" w:styleId="111">
    <w:name w:val="文档结构图 字符"/>
    <w:link w:val="18"/>
    <w:qFormat/>
    <w:uiPriority w:val="0"/>
    <w:rPr>
      <w:rFonts w:eastAsia="宋体"/>
      <w:lang w:val="en-US" w:eastAsia="zh-CN" w:bidi="ar-SA"/>
    </w:rPr>
  </w:style>
  <w:style w:type="character" w:customStyle="1" w:styleId="112">
    <w:name w:val="Char Char17"/>
    <w:qFormat/>
    <w:uiPriority w:val="0"/>
    <w:rPr>
      <w:rFonts w:ascii="Calibri" w:hAnsi="Calibri" w:eastAsia="宋体"/>
      <w:kern w:val="2"/>
      <w:sz w:val="18"/>
      <w:szCs w:val="18"/>
      <w:lang w:val="en-US" w:eastAsia="zh-CN" w:bidi="ar-SA"/>
    </w:rPr>
  </w:style>
  <w:style w:type="character" w:customStyle="1" w:styleId="113">
    <w:name w:val="Char Char10"/>
    <w:qFormat/>
    <w:uiPriority w:val="0"/>
    <w:rPr>
      <w:rFonts w:ascii="Arial" w:hAnsi="Arial" w:eastAsia="黑体"/>
      <w:sz w:val="24"/>
      <w:lang w:val="en-US" w:eastAsia="zh-CN" w:bidi="ar-SA"/>
    </w:rPr>
  </w:style>
  <w:style w:type="character" w:customStyle="1" w:styleId="114">
    <w:name w:val="Char Char18"/>
    <w:qFormat/>
    <w:uiPriority w:val="0"/>
    <w:rPr>
      <w:rFonts w:ascii="仿宋_GB2312" w:eastAsia="仿宋_GB2312" w:cs="MingLiU"/>
      <w:b/>
      <w:sz w:val="24"/>
      <w:szCs w:val="28"/>
    </w:rPr>
  </w:style>
  <w:style w:type="character" w:customStyle="1" w:styleId="115">
    <w:name w:val="注释标题 字符"/>
    <w:link w:val="16"/>
    <w:qFormat/>
    <w:uiPriority w:val="0"/>
    <w:rPr>
      <w:kern w:val="2"/>
      <w:sz w:val="21"/>
      <w:lang w:eastAsia="zh-TW"/>
    </w:rPr>
  </w:style>
  <w:style w:type="character" w:customStyle="1" w:styleId="116">
    <w:name w:val="h4 Char Char"/>
    <w:qFormat/>
    <w:uiPriority w:val="0"/>
    <w:rPr>
      <w:rFonts w:ascii="仿宋_GB2312" w:eastAsia="仿宋_GB2312" w:cs="MingLiU"/>
      <w:b/>
      <w:sz w:val="24"/>
      <w:szCs w:val="28"/>
    </w:rPr>
  </w:style>
  <w:style w:type="character" w:customStyle="1" w:styleId="117">
    <w:name w:val="纯文本 Char1"/>
    <w:qFormat/>
    <w:uiPriority w:val="0"/>
    <w:rPr>
      <w:rFonts w:ascii="宋体" w:hAnsi="Courier New"/>
      <w:kern w:val="2"/>
      <w:sz w:val="21"/>
      <w:lang w:val="en-US" w:eastAsia="zh-CN"/>
    </w:rPr>
  </w:style>
  <w:style w:type="character" w:customStyle="1" w:styleId="118">
    <w:name w:val="Char Char11"/>
    <w:qFormat/>
    <w:uiPriority w:val="0"/>
    <w:rPr>
      <w:rFonts w:eastAsia="宋体"/>
      <w:b/>
      <w:sz w:val="24"/>
      <w:lang w:val="en-US" w:eastAsia="zh-CN" w:bidi="ar-SA"/>
    </w:rPr>
  </w:style>
  <w:style w:type="character" w:customStyle="1" w:styleId="119">
    <w:name w:val="页眉 Char1"/>
    <w:qFormat/>
    <w:uiPriority w:val="0"/>
    <w:rPr>
      <w:sz w:val="18"/>
    </w:rPr>
  </w:style>
  <w:style w:type="character" w:customStyle="1" w:styleId="120">
    <w:name w:val="批注主题 字符"/>
    <w:basedOn w:val="105"/>
    <w:link w:val="47"/>
    <w:qFormat/>
    <w:uiPriority w:val="0"/>
    <w:rPr>
      <w:sz w:val="24"/>
    </w:rPr>
  </w:style>
  <w:style w:type="character" w:customStyle="1" w:styleId="121">
    <w:name w:val="正文首行缩进 字符"/>
    <w:link w:val="48"/>
    <w:qFormat/>
    <w:uiPriority w:val="0"/>
    <w:rPr>
      <w:rFonts w:ascii="宋体" w:hAnsi="宋体"/>
      <w:color w:val="000000"/>
      <w:kern w:val="2"/>
      <w:sz w:val="24"/>
    </w:rPr>
  </w:style>
  <w:style w:type="character" w:customStyle="1" w:styleId="122">
    <w:name w:val="Char Char8"/>
    <w:qFormat/>
    <w:uiPriority w:val="0"/>
    <w:rPr>
      <w:kern w:val="2"/>
      <w:sz w:val="18"/>
      <w:szCs w:val="18"/>
    </w:rPr>
  </w:style>
  <w:style w:type="character" w:customStyle="1" w:styleId="123">
    <w:name w:val="页脚2 Char Char Char"/>
    <w:qFormat/>
    <w:uiPriority w:val="0"/>
    <w:rPr>
      <w:rFonts w:ascii="宋体" w:hAnsi="宋体"/>
      <w:sz w:val="18"/>
      <w:szCs w:val="18"/>
    </w:rPr>
  </w:style>
  <w:style w:type="character" w:customStyle="1" w:styleId="124">
    <w:name w:val="普通文字 Char2"/>
    <w:qFormat/>
    <w:uiPriority w:val="0"/>
    <w:rPr>
      <w:rFonts w:ascii="宋体" w:hAnsi="Courier New"/>
      <w:kern w:val="2"/>
      <w:sz w:val="28"/>
      <w:szCs w:val="28"/>
    </w:rPr>
  </w:style>
  <w:style w:type="character" w:customStyle="1" w:styleId="125">
    <w:name w:val="章 Char"/>
    <w:qFormat/>
    <w:uiPriority w:val="0"/>
    <w:rPr>
      <w:rFonts w:eastAsia="宋体"/>
      <w:b/>
      <w:kern w:val="44"/>
      <w:sz w:val="44"/>
      <w:lang w:val="en-US" w:eastAsia="zh-CN" w:bidi="ar-SA"/>
    </w:rPr>
  </w:style>
  <w:style w:type="character" w:customStyle="1" w:styleId="126">
    <w:name w:val="日期 字符"/>
    <w:link w:val="29"/>
    <w:qFormat/>
    <w:uiPriority w:val="99"/>
    <w:rPr>
      <w:rFonts w:eastAsia="宋体"/>
      <w:sz w:val="24"/>
      <w:lang w:val="en-US" w:eastAsia="zh-CN" w:bidi="ar-SA"/>
    </w:rPr>
  </w:style>
  <w:style w:type="character" w:customStyle="1" w:styleId="127">
    <w:name w:val="Char Char25"/>
    <w:qFormat/>
    <w:uiPriority w:val="0"/>
    <w:rPr>
      <w:rFonts w:ascii="Arial" w:hAnsi="Arial" w:eastAsia="黑体"/>
      <w:b/>
      <w:bCs/>
      <w:kern w:val="2"/>
      <w:sz w:val="30"/>
      <w:szCs w:val="32"/>
      <w:lang w:val="en-US" w:eastAsia="zh-CN" w:bidi="ar-SA"/>
    </w:rPr>
  </w:style>
  <w:style w:type="character" w:customStyle="1" w:styleId="128">
    <w:name w:val="正文文本 3 Char1"/>
    <w:qFormat/>
    <w:uiPriority w:val="0"/>
    <w:rPr>
      <w:kern w:val="2"/>
      <w:sz w:val="16"/>
      <w:szCs w:val="16"/>
      <w:lang w:val="en-US" w:eastAsia="zh-CN"/>
    </w:rPr>
  </w:style>
  <w:style w:type="character" w:customStyle="1" w:styleId="129">
    <w:name w:val="脚注文本 字符"/>
    <w:link w:val="37"/>
    <w:qFormat/>
    <w:uiPriority w:val="0"/>
    <w:rPr>
      <w:kern w:val="2"/>
      <w:sz w:val="18"/>
      <w:szCs w:val="18"/>
    </w:rPr>
  </w:style>
  <w:style w:type="character" w:customStyle="1" w:styleId="130">
    <w:name w:val="Char Char41"/>
    <w:qFormat/>
    <w:uiPriority w:val="0"/>
    <w:rPr>
      <w:rFonts w:ascii="Arial" w:hAnsi="Arial" w:eastAsia="黑体"/>
      <w:b/>
      <w:sz w:val="32"/>
      <w:lang w:val="en-US" w:eastAsia="zh-CN" w:bidi="ar-SA"/>
    </w:rPr>
  </w:style>
  <w:style w:type="character" w:customStyle="1" w:styleId="131">
    <w:name w:val="页眉 Char Char Char"/>
    <w:qFormat/>
    <w:uiPriority w:val="0"/>
    <w:rPr>
      <w:sz w:val="18"/>
    </w:rPr>
  </w:style>
  <w:style w:type="character" w:customStyle="1" w:styleId="132">
    <w:name w:val="HTML 预设格式 字符"/>
    <w:link w:val="44"/>
    <w:qFormat/>
    <w:uiPriority w:val="0"/>
    <w:rPr>
      <w:rFonts w:ascii="Arial" w:hAnsi="Arial" w:eastAsia="宋体" w:cs="Arial"/>
      <w:sz w:val="24"/>
      <w:szCs w:val="24"/>
      <w:lang w:val="en-US" w:eastAsia="zh-CN" w:bidi="ar-SA"/>
    </w:rPr>
  </w:style>
  <w:style w:type="character" w:customStyle="1" w:styleId="133">
    <w:name w:val="页脚2 Char Char"/>
    <w:link w:val="134"/>
    <w:qFormat/>
    <w:uiPriority w:val="0"/>
    <w:rPr>
      <w:rFonts w:ascii="宋体" w:hAnsi="宋体"/>
      <w:sz w:val="18"/>
      <w:szCs w:val="18"/>
    </w:rPr>
  </w:style>
  <w:style w:type="paragraph" w:customStyle="1" w:styleId="134">
    <w:name w:val="页脚2"/>
    <w:basedOn w:val="1"/>
    <w:link w:val="133"/>
    <w:qFormat/>
    <w:uiPriority w:val="0"/>
    <w:pPr>
      <w:pBdr>
        <w:top w:val="single" w:color="auto" w:sz="6" w:space="0"/>
      </w:pBdr>
      <w:jc w:val="right"/>
      <w:textAlignment w:val="center"/>
    </w:pPr>
    <w:rPr>
      <w:rFonts w:ascii="宋体" w:hAnsi="宋体"/>
      <w:kern w:val="0"/>
      <w:sz w:val="18"/>
      <w:szCs w:val="18"/>
      <w:lang w:val="zh-CN"/>
    </w:rPr>
  </w:style>
  <w:style w:type="character" w:customStyle="1" w:styleId="135">
    <w:name w:val="页眉 Char Char"/>
    <w:qFormat/>
    <w:uiPriority w:val="0"/>
    <w:rPr>
      <w:sz w:val="18"/>
    </w:rPr>
  </w:style>
  <w:style w:type="character" w:customStyle="1" w:styleId="136">
    <w:name w:val="Char Char20"/>
    <w:qFormat/>
    <w:uiPriority w:val="0"/>
    <w:rPr>
      <w:rFonts w:eastAsia="黑体"/>
      <w:kern w:val="2"/>
      <w:sz w:val="44"/>
      <w:szCs w:val="44"/>
      <w:lang w:val="en-US" w:eastAsia="zh-CN" w:bidi="ar-SA"/>
    </w:rPr>
  </w:style>
  <w:style w:type="character" w:customStyle="1" w:styleId="137">
    <w:name w:val="cucd-2 Char1"/>
    <w:link w:val="138"/>
    <w:qFormat/>
    <w:uiPriority w:val="0"/>
    <w:rPr>
      <w:rFonts w:ascii="宋体" w:hAnsi="宋体"/>
      <w:b/>
      <w:kern w:val="2"/>
      <w:sz w:val="28"/>
      <w:szCs w:val="28"/>
      <w:lang w:val="en-US" w:eastAsia="zh-CN" w:bidi="ar-SA"/>
    </w:rPr>
  </w:style>
  <w:style w:type="paragraph" w:customStyle="1" w:styleId="138">
    <w:name w:val="cucd-2"/>
    <w:next w:val="1"/>
    <w:link w:val="137"/>
    <w:qFormat/>
    <w:uiPriority w:val="0"/>
    <w:pPr>
      <w:tabs>
        <w:tab w:val="left" w:pos="1134"/>
      </w:tabs>
      <w:spacing w:line="360" w:lineRule="auto"/>
      <w:ind w:left="1134" w:hanging="567"/>
      <w:outlineLvl w:val="1"/>
    </w:pPr>
    <w:rPr>
      <w:rFonts w:ascii="宋体" w:hAnsi="宋体" w:eastAsia="宋体" w:cs="Times New Roman"/>
      <w:b/>
      <w:kern w:val="2"/>
      <w:sz w:val="28"/>
      <w:szCs w:val="28"/>
      <w:lang w:val="en-US" w:eastAsia="zh-CN" w:bidi="ar-SA"/>
    </w:rPr>
  </w:style>
  <w:style w:type="character" w:customStyle="1" w:styleId="139">
    <w:name w:val="Char Char231"/>
    <w:qFormat/>
    <w:uiPriority w:val="0"/>
    <w:rPr>
      <w:rFonts w:ascii="Arial" w:hAnsi="Arial" w:eastAsia="黑体"/>
      <w:b/>
      <w:sz w:val="32"/>
      <w:lang w:val="en-US" w:eastAsia="zh-CN" w:bidi="ar-SA"/>
    </w:rPr>
  </w:style>
  <w:style w:type="character" w:customStyle="1" w:styleId="140">
    <w:name w:val="cucd-0 Char Char"/>
    <w:link w:val="141"/>
    <w:qFormat/>
    <w:uiPriority w:val="0"/>
    <w:rPr>
      <w:kern w:val="2"/>
      <w:sz w:val="24"/>
      <w:szCs w:val="24"/>
      <w:lang w:val="en-US" w:eastAsia="zh-CN" w:bidi="ar-SA"/>
    </w:rPr>
  </w:style>
  <w:style w:type="paragraph" w:customStyle="1" w:styleId="141">
    <w:name w:val="cucd-0"/>
    <w:link w:val="140"/>
    <w:qFormat/>
    <w:uiPriority w:val="0"/>
    <w:pPr>
      <w:spacing w:line="360" w:lineRule="auto"/>
      <w:ind w:firstLine="480" w:firstLineChars="200"/>
    </w:pPr>
    <w:rPr>
      <w:rFonts w:ascii="Times New Roman" w:hAnsi="Times New Roman" w:eastAsia="宋体" w:cs="Times New Roman"/>
      <w:kern w:val="2"/>
      <w:sz w:val="24"/>
      <w:szCs w:val="24"/>
      <w:lang w:val="en-US" w:eastAsia="zh-CN" w:bidi="ar-SA"/>
    </w:rPr>
  </w:style>
  <w:style w:type="character" w:customStyle="1" w:styleId="142">
    <w:name w:val="正文文字2 Char Char"/>
    <w:link w:val="143"/>
    <w:qFormat/>
    <w:uiPriority w:val="0"/>
    <w:rPr>
      <w:rFonts w:ascii="Arial" w:eastAsia="黑体"/>
      <w:sz w:val="21"/>
      <w:lang w:val="en-US" w:eastAsia="zh-CN" w:bidi="ar-SA"/>
    </w:rPr>
  </w:style>
  <w:style w:type="paragraph" w:customStyle="1" w:styleId="143">
    <w:name w:val="正文文字2"/>
    <w:basedOn w:val="22"/>
    <w:link w:val="142"/>
    <w:qFormat/>
    <w:uiPriority w:val="0"/>
    <w:pPr>
      <w:adjustRightInd w:val="0"/>
      <w:spacing w:after="60" w:line="360" w:lineRule="atLeast"/>
      <w:ind w:left="72" w:leftChars="30" w:right="72" w:rightChars="30"/>
      <w:jc w:val="center"/>
      <w:textAlignment w:val="baseline"/>
    </w:pPr>
    <w:rPr>
      <w:rFonts w:ascii="Arial" w:eastAsia="黑体"/>
      <w:kern w:val="0"/>
      <w:sz w:val="21"/>
    </w:rPr>
  </w:style>
  <w:style w:type="paragraph" w:customStyle="1" w:styleId="144">
    <w:name w:val="CM23"/>
    <w:basedOn w:val="23"/>
    <w:next w:val="23"/>
    <w:qFormat/>
    <w:uiPriority w:val="0"/>
    <w:pPr>
      <w:spacing w:after="120"/>
    </w:pPr>
    <w:rPr>
      <w:color w:val="auto"/>
    </w:rPr>
  </w:style>
  <w:style w:type="paragraph" w:customStyle="1" w:styleId="145">
    <w:name w:val="样式 正文首行缩进 + 首行缩进:  2 字符1 Char Char"/>
    <w:basedOn w:val="48"/>
    <w:qFormat/>
    <w:uiPriority w:val="0"/>
    <w:pPr>
      <w:adjustRightInd w:val="0"/>
      <w:spacing w:after="0" w:line="400" w:lineRule="exact"/>
      <w:ind w:firstLine="480" w:firstLineChars="200"/>
      <w:textAlignment w:val="baseline"/>
    </w:pPr>
    <w:rPr>
      <w:rFonts w:eastAsia="仿宋_GB2312" w:cs="宋体"/>
    </w:rPr>
  </w:style>
  <w:style w:type="paragraph" w:customStyle="1" w:styleId="146">
    <w:name w:val="xl22"/>
    <w:basedOn w:val="1"/>
    <w:qFormat/>
    <w:uiPriority w:val="0"/>
    <w:pPr>
      <w:spacing w:before="100" w:beforeAutospacing="1" w:after="100" w:afterAutospacing="1"/>
      <w:jc w:val="center"/>
      <w:textAlignment w:val="center"/>
    </w:pPr>
    <w:rPr>
      <w:rFonts w:ascii="宋体"/>
      <w:sz w:val="24"/>
      <w:szCs w:val="24"/>
    </w:rPr>
  </w:style>
  <w:style w:type="paragraph" w:customStyle="1" w:styleId="147">
    <w:name w:val="1"/>
    <w:basedOn w:val="1"/>
    <w:qFormat/>
    <w:uiPriority w:val="0"/>
    <w:pPr>
      <w:spacing w:after="156" w:afterLines="50" w:line="360" w:lineRule="auto"/>
      <w:jc w:val="center"/>
    </w:pPr>
    <w:rPr>
      <w:rFonts w:ascii="宋体" w:hAnsi="宋体"/>
      <w:b/>
      <w:sz w:val="28"/>
      <w:szCs w:val="28"/>
    </w:rPr>
  </w:style>
  <w:style w:type="paragraph" w:customStyle="1" w:styleId="148">
    <w:name w:val="CM24"/>
    <w:basedOn w:val="23"/>
    <w:next w:val="23"/>
    <w:qFormat/>
    <w:uiPriority w:val="0"/>
    <w:pPr>
      <w:spacing w:after="218"/>
    </w:pPr>
    <w:rPr>
      <w:color w:val="auto"/>
    </w:rPr>
  </w:style>
  <w:style w:type="paragraph" w:customStyle="1" w:styleId="149">
    <w:name w:val="样式 宋体 小四 首行缩进:  1.11 厘米 行距: 1.5 倍行距"/>
    <w:basedOn w:val="1"/>
    <w:qFormat/>
    <w:uiPriority w:val="0"/>
    <w:pPr>
      <w:tabs>
        <w:tab w:val="left" w:pos="720"/>
      </w:tabs>
      <w:spacing w:before="100" w:beforeAutospacing="1" w:after="100" w:afterAutospacing="1" w:line="360" w:lineRule="auto"/>
      <w:ind w:left="720"/>
    </w:pPr>
    <w:rPr>
      <w:rFonts w:ascii="宋体"/>
      <w:color w:val="333300"/>
      <w:sz w:val="24"/>
    </w:rPr>
  </w:style>
  <w:style w:type="paragraph" w:customStyle="1" w:styleId="150">
    <w:name w:val="正文缩进1"/>
    <w:basedOn w:val="1"/>
    <w:qFormat/>
    <w:uiPriority w:val="0"/>
    <w:pPr>
      <w:ind w:firstLine="420"/>
    </w:pPr>
    <w:rPr>
      <w:szCs w:val="24"/>
    </w:rPr>
  </w:style>
  <w:style w:type="paragraph" w:styleId="151">
    <w:name w:val="List Paragraph"/>
    <w:basedOn w:val="1"/>
    <w:qFormat/>
    <w:uiPriority w:val="34"/>
    <w:pPr>
      <w:ind w:firstLine="420" w:firstLineChars="200"/>
    </w:pPr>
  </w:style>
  <w:style w:type="paragraph" w:customStyle="1" w:styleId="152">
    <w:name w:val="空半行"/>
    <w:basedOn w:val="1"/>
    <w:qFormat/>
    <w:uiPriority w:val="0"/>
    <w:pPr>
      <w:adjustRightInd w:val="0"/>
      <w:spacing w:line="120" w:lineRule="exact"/>
      <w:textAlignment w:val="baseline"/>
    </w:pPr>
    <w:rPr>
      <w:rFonts w:eastAsia="仿宋_GB2312"/>
      <w:color w:val="FFFFFF"/>
      <w:sz w:val="30"/>
    </w:rPr>
  </w:style>
  <w:style w:type="paragraph" w:customStyle="1" w:styleId="153">
    <w:name w:val="cucd-3"/>
    <w:next w:val="1"/>
    <w:qFormat/>
    <w:uiPriority w:val="0"/>
    <w:pPr>
      <w:spacing w:line="360" w:lineRule="auto"/>
      <w:ind w:left="709"/>
      <w:jc w:val="center"/>
      <w:outlineLvl w:val="2"/>
    </w:pPr>
    <w:rPr>
      <w:rFonts w:ascii="Times New Roman" w:hAnsi="Times New Roman" w:eastAsia="宋体" w:cs="Times New Roman"/>
      <w:kern w:val="2"/>
      <w:sz w:val="28"/>
      <w:szCs w:val="24"/>
      <w:lang w:val="en-US" w:eastAsia="zh-CN" w:bidi="ar-SA"/>
    </w:rPr>
  </w:style>
  <w:style w:type="paragraph" w:customStyle="1" w:styleId="154">
    <w:name w:val="普通(Web)23"/>
    <w:basedOn w:val="1"/>
    <w:qFormat/>
    <w:uiPriority w:val="0"/>
    <w:pPr>
      <w:spacing w:after="75" w:line="360" w:lineRule="atLeast"/>
    </w:pPr>
    <w:rPr>
      <w:rFonts w:ascii="宋体" w:hAnsi="宋体" w:cs="宋体"/>
      <w:sz w:val="24"/>
      <w:szCs w:val="24"/>
    </w:rPr>
  </w:style>
  <w:style w:type="paragraph" w:customStyle="1" w:styleId="155">
    <w:name w:val="样式 小四 段前: 5 磅 段后: 5 磅 首行缩进:  2 字符"/>
    <w:basedOn w:val="1"/>
    <w:qFormat/>
    <w:uiPriority w:val="0"/>
    <w:pPr>
      <w:spacing w:line="280" w:lineRule="exact"/>
      <w:jc w:val="center"/>
    </w:pPr>
    <w:rPr>
      <w:rFonts w:ascii="宋体" w:hAnsi="宋体"/>
      <w:snapToGrid w:val="0"/>
      <w:spacing w:val="-6"/>
      <w:sz w:val="24"/>
      <w:szCs w:val="24"/>
    </w:rPr>
  </w:style>
  <w:style w:type="paragraph" w:customStyle="1" w:styleId="156">
    <w:name w:val="批注框文本1"/>
    <w:basedOn w:val="1"/>
    <w:qFormat/>
    <w:uiPriority w:val="0"/>
    <w:rPr>
      <w:sz w:val="18"/>
      <w:szCs w:val="18"/>
    </w:rPr>
  </w:style>
  <w:style w:type="paragraph" w:customStyle="1" w:styleId="157">
    <w:name w:val="注"/>
    <w:basedOn w:val="1"/>
    <w:qFormat/>
    <w:uiPriority w:val="0"/>
    <w:pPr>
      <w:adjustRightInd w:val="0"/>
      <w:spacing w:line="360" w:lineRule="atLeast"/>
      <w:ind w:left="840" w:hanging="420"/>
      <w:textAlignment w:val="baseline"/>
    </w:pPr>
  </w:style>
  <w:style w:type="paragraph" w:customStyle="1" w:styleId="158">
    <w:name w:val="表中文字"/>
    <w:basedOn w:val="1"/>
    <w:qFormat/>
    <w:uiPriority w:val="0"/>
    <w:pPr>
      <w:adjustRightInd w:val="0"/>
      <w:snapToGrid w:val="0"/>
      <w:spacing w:line="360" w:lineRule="auto"/>
      <w:jc w:val="center"/>
    </w:pPr>
    <w:rPr>
      <w:rFonts w:ascii="Arial" w:hAnsi="Arial" w:cs="Arial"/>
      <w:sz w:val="24"/>
      <w:szCs w:val="24"/>
    </w:rPr>
  </w:style>
  <w:style w:type="paragraph" w:customStyle="1" w:styleId="159">
    <w:name w:val="表格"/>
    <w:basedOn w:val="1"/>
    <w:qFormat/>
    <w:uiPriority w:val="0"/>
    <w:pPr>
      <w:adjustRightInd w:val="0"/>
      <w:spacing w:before="160" w:line="400" w:lineRule="exact"/>
      <w:jc w:val="center"/>
      <w:textAlignment w:val="baseline"/>
    </w:pPr>
    <w:rPr>
      <w:spacing w:val="20"/>
      <w:sz w:val="24"/>
    </w:rPr>
  </w:style>
  <w:style w:type="paragraph" w:customStyle="1" w:styleId="160">
    <w:name w:val="Zchn Zchn Char Char"/>
    <w:basedOn w:val="1"/>
    <w:qFormat/>
    <w:uiPriority w:val="0"/>
    <w:pPr>
      <w:adjustRightInd w:val="0"/>
      <w:spacing w:line="360" w:lineRule="auto"/>
    </w:pPr>
    <w:rPr>
      <w:sz w:val="24"/>
    </w:rPr>
  </w:style>
  <w:style w:type="paragraph" w:customStyle="1" w:styleId="161">
    <w:name w:val="Char1 Char Char Char1 Char Char Char Char Char Char Char Char Char"/>
    <w:basedOn w:val="18"/>
    <w:qFormat/>
    <w:uiPriority w:val="0"/>
    <w:pPr>
      <w:adjustRightInd w:val="0"/>
      <w:spacing w:line="436" w:lineRule="exact"/>
      <w:ind w:left="357"/>
      <w:outlineLvl w:val="3"/>
    </w:pPr>
    <w:rPr>
      <w:rFonts w:ascii="Tahoma" w:hAnsi="Tahoma"/>
      <w:b/>
      <w:kern w:val="2"/>
      <w:sz w:val="24"/>
      <w:szCs w:val="24"/>
    </w:rPr>
  </w:style>
  <w:style w:type="character" w:customStyle="1" w:styleId="162">
    <w:name w:val="页眉 字符"/>
    <w:link w:val="4"/>
    <w:qFormat/>
    <w:uiPriority w:val="99"/>
    <w:rPr>
      <w:kern w:val="2"/>
      <w:sz w:val="18"/>
    </w:rPr>
  </w:style>
  <w:style w:type="paragraph" w:customStyle="1" w:styleId="163">
    <w:name w:val="Level 1"/>
    <w:basedOn w:val="1"/>
    <w:qFormat/>
    <w:uiPriority w:val="0"/>
    <w:pPr>
      <w:tabs>
        <w:tab w:val="left" w:pos="851"/>
      </w:tabs>
      <w:spacing w:after="240" w:line="312" w:lineRule="auto"/>
      <w:ind w:left="851" w:hanging="851"/>
      <w:outlineLvl w:val="0"/>
    </w:pPr>
    <w:rPr>
      <w:sz w:val="24"/>
      <w:lang w:val="en-GB" w:eastAsia="en-US"/>
    </w:rPr>
  </w:style>
  <w:style w:type="paragraph" w:customStyle="1" w:styleId="164">
    <w:name w:val="panj"/>
    <w:basedOn w:val="1"/>
    <w:qFormat/>
    <w:uiPriority w:val="0"/>
    <w:pPr>
      <w:spacing w:line="440" w:lineRule="exact"/>
      <w:ind w:firstLine="200" w:firstLineChars="200"/>
    </w:pPr>
    <w:rPr>
      <w:sz w:val="24"/>
      <w:szCs w:val="24"/>
    </w:rPr>
  </w:style>
  <w:style w:type="paragraph" w:customStyle="1" w:styleId="165">
    <w:name w:val="Char Char Char Char Char Char Char"/>
    <w:basedOn w:val="1"/>
    <w:qFormat/>
    <w:uiPriority w:val="0"/>
    <w:pPr>
      <w:snapToGrid w:val="0"/>
      <w:spacing w:after="160" w:line="360" w:lineRule="auto"/>
    </w:pPr>
    <w:rPr>
      <w:sz w:val="24"/>
      <w:szCs w:val="24"/>
      <w:lang w:eastAsia="en-US"/>
    </w:rPr>
  </w:style>
  <w:style w:type="paragraph" w:customStyle="1" w:styleId="166">
    <w:name w:val="样式 cucd-0 + 宋体"/>
    <w:basedOn w:val="1"/>
    <w:qFormat/>
    <w:uiPriority w:val="0"/>
    <w:pPr>
      <w:spacing w:line="360" w:lineRule="auto"/>
      <w:ind w:firstLine="480" w:firstLineChars="200"/>
    </w:pPr>
    <w:rPr>
      <w:rFonts w:ascii="宋体" w:hAnsi="宋体"/>
      <w:sz w:val="24"/>
      <w:szCs w:val="24"/>
    </w:rPr>
  </w:style>
  <w:style w:type="paragraph" w:customStyle="1" w:styleId="167">
    <w:name w:val="样式"/>
    <w:qFormat/>
    <w:uiPriority w:val="0"/>
    <w:pPr>
      <w:widowControl w:val="0"/>
      <w:adjustRightInd w:val="0"/>
      <w:spacing w:line="360" w:lineRule="auto"/>
      <w:ind w:firstLine="482"/>
      <w:jc w:val="both"/>
      <w:textAlignment w:val="baseline"/>
    </w:pPr>
    <w:rPr>
      <w:rFonts w:ascii="Times New Roman" w:hAnsi="Times New Roman" w:eastAsia="宋体" w:cs="Times New Roman"/>
      <w:sz w:val="24"/>
      <w:lang w:val="en-US" w:eastAsia="zh-CN" w:bidi="ar-SA"/>
    </w:rPr>
  </w:style>
  <w:style w:type="paragraph" w:customStyle="1" w:styleId="168">
    <w:name w:val="TOC 标题1"/>
    <w:basedOn w:val="5"/>
    <w:next w:val="1"/>
    <w:qFormat/>
    <w:uiPriority w:val="39"/>
    <w:pPr>
      <w:widowControl/>
      <w:spacing w:before="480" w:after="0" w:line="276" w:lineRule="auto"/>
      <w:jc w:val="left"/>
      <w:outlineLvl w:val="9"/>
    </w:pPr>
    <w:rPr>
      <w:rFonts w:ascii="Cambria" w:hAnsi="Cambria"/>
      <w:bCs/>
      <w:color w:val="365F91"/>
      <w:kern w:val="0"/>
      <w:sz w:val="28"/>
      <w:szCs w:val="28"/>
    </w:rPr>
  </w:style>
  <w:style w:type="paragraph" w:customStyle="1" w:styleId="169">
    <w:name w:val="标题2.2.1"/>
    <w:basedOn w:val="1"/>
    <w:qFormat/>
    <w:uiPriority w:val="0"/>
    <w:pPr>
      <w:tabs>
        <w:tab w:val="left" w:pos="-164"/>
      </w:tabs>
      <w:ind w:left="1418" w:hanging="1582"/>
    </w:pPr>
    <w:rPr>
      <w:szCs w:val="24"/>
    </w:rPr>
  </w:style>
  <w:style w:type="paragraph" w:customStyle="1" w:styleId="170">
    <w:name w:val="TOC 标题11"/>
    <w:basedOn w:val="5"/>
    <w:next w:val="1"/>
    <w:qFormat/>
    <w:uiPriority w:val="0"/>
    <w:pPr>
      <w:widowControl/>
      <w:spacing w:before="480" w:after="0" w:line="276" w:lineRule="auto"/>
      <w:jc w:val="left"/>
      <w:outlineLvl w:val="9"/>
    </w:pPr>
    <w:rPr>
      <w:rFonts w:ascii="Cambria" w:hAnsi="Cambria"/>
      <w:bCs/>
      <w:color w:val="365F91"/>
      <w:kern w:val="0"/>
      <w:sz w:val="28"/>
      <w:szCs w:val="28"/>
    </w:rPr>
  </w:style>
  <w:style w:type="paragraph" w:customStyle="1" w:styleId="171">
    <w:name w:val="CM21"/>
    <w:basedOn w:val="23"/>
    <w:next w:val="23"/>
    <w:qFormat/>
    <w:uiPriority w:val="0"/>
    <w:pPr>
      <w:spacing w:line="228" w:lineRule="atLeast"/>
    </w:pPr>
    <w:rPr>
      <w:color w:val="auto"/>
    </w:rPr>
  </w:style>
  <w:style w:type="paragraph" w:customStyle="1" w:styleId="172">
    <w:name w:val="表文字"/>
    <w:basedOn w:val="1"/>
    <w:qFormat/>
    <w:uiPriority w:val="0"/>
    <w:pPr>
      <w:wordWrap w:val="0"/>
      <w:adjustRightInd w:val="0"/>
      <w:snapToGrid w:val="0"/>
    </w:pPr>
  </w:style>
  <w:style w:type="paragraph" w:customStyle="1" w:styleId="173">
    <w:name w:val="列出段落1"/>
    <w:basedOn w:val="1"/>
    <w:qFormat/>
    <w:uiPriority w:val="0"/>
    <w:pPr>
      <w:ind w:firstLine="420" w:firstLineChars="200"/>
    </w:pPr>
    <w:rPr>
      <w:szCs w:val="24"/>
    </w:rPr>
  </w:style>
  <w:style w:type="paragraph" w:customStyle="1" w:styleId="174">
    <w:name w:val="纯文本1"/>
    <w:basedOn w:val="1"/>
    <w:qFormat/>
    <w:uiPriority w:val="0"/>
    <w:pPr>
      <w:adjustRightInd w:val="0"/>
      <w:textAlignment w:val="baseline"/>
    </w:pPr>
    <w:rPr>
      <w:rFonts w:ascii="宋体" w:hAnsi="Courier New"/>
    </w:rPr>
  </w:style>
  <w:style w:type="character" w:customStyle="1" w:styleId="175">
    <w:name w:val="页脚 字符"/>
    <w:link w:val="33"/>
    <w:qFormat/>
    <w:uiPriority w:val="99"/>
    <w:rPr>
      <w:kern w:val="2"/>
      <w:sz w:val="18"/>
    </w:rPr>
  </w:style>
  <w:style w:type="paragraph" w:customStyle="1" w:styleId="176">
    <w:name w:val="Char Char Char Char Char Char Char Char Char"/>
    <w:basedOn w:val="1"/>
    <w:qFormat/>
    <w:uiPriority w:val="0"/>
    <w:pPr>
      <w:spacing w:after="160" w:line="240" w:lineRule="exact"/>
    </w:pPr>
    <w:rPr>
      <w:szCs w:val="24"/>
    </w:rPr>
  </w:style>
  <w:style w:type="paragraph" w:customStyle="1" w:styleId="177">
    <w:name w:val="body 2"/>
    <w:basedOn w:val="6"/>
    <w:qFormat/>
    <w:uiPriority w:val="0"/>
    <w:pPr>
      <w:keepNext w:val="0"/>
      <w:keepLines w:val="0"/>
      <w:widowControl/>
      <w:adjustRightInd/>
      <w:spacing w:before="120" w:after="0" w:line="240" w:lineRule="auto"/>
      <w:textAlignment w:val="auto"/>
      <w:outlineLvl w:val="9"/>
    </w:pPr>
    <w:rPr>
      <w:rFonts w:eastAsia="宋体"/>
      <w:b w:val="0"/>
      <w:sz w:val="20"/>
      <w:lang w:eastAsia="en-US"/>
    </w:rPr>
  </w:style>
  <w:style w:type="paragraph" w:customStyle="1" w:styleId="178">
    <w:name w:val="xl25"/>
    <w:basedOn w:val="1"/>
    <w:qFormat/>
    <w:uiPriority w:val="0"/>
    <w:pPr>
      <w:pBdr>
        <w:bottom w:val="single" w:color="auto" w:sz="4" w:space="0"/>
        <w:right w:val="single" w:color="auto" w:sz="4" w:space="0"/>
      </w:pBdr>
      <w:spacing w:before="100" w:beforeAutospacing="1" w:after="100" w:afterAutospacing="1"/>
      <w:jc w:val="center"/>
    </w:pPr>
    <w:rPr>
      <w:rFonts w:ascii="宋体" w:hAnsi="宋体"/>
      <w:szCs w:val="21"/>
    </w:rPr>
  </w:style>
  <w:style w:type="paragraph" w:customStyle="1" w:styleId="179">
    <w:name w:val="note 2"/>
    <w:basedOn w:val="177"/>
    <w:qFormat/>
    <w:uiPriority w:val="0"/>
    <w:pPr>
      <w:ind w:left="1260" w:hanging="1080"/>
      <w:jc w:val="left"/>
    </w:pPr>
    <w:rPr>
      <w:b/>
    </w:rPr>
  </w:style>
  <w:style w:type="paragraph" w:customStyle="1" w:styleId="180">
    <w:name w:val="CM1"/>
    <w:basedOn w:val="23"/>
    <w:next w:val="23"/>
    <w:qFormat/>
    <w:uiPriority w:val="0"/>
    <w:pPr>
      <w:spacing w:line="191" w:lineRule="atLeast"/>
    </w:pPr>
    <w:rPr>
      <w:color w:val="auto"/>
    </w:rPr>
  </w:style>
  <w:style w:type="paragraph" w:customStyle="1" w:styleId="181">
    <w:name w:val="Text"/>
    <w:basedOn w:val="1"/>
    <w:qFormat/>
    <w:uiPriority w:val="0"/>
    <w:rPr>
      <w:rFonts w:ascii="Arial" w:hAnsi="Arial"/>
      <w:lang w:val="en-GB" w:eastAsia="de-DE"/>
    </w:rPr>
  </w:style>
  <w:style w:type="paragraph" w:customStyle="1" w:styleId="182">
    <w:name w:val="标题1.1"/>
    <w:basedOn w:val="1"/>
    <w:qFormat/>
    <w:uiPriority w:val="0"/>
    <w:pPr>
      <w:tabs>
        <w:tab w:val="left" w:pos="1"/>
      </w:tabs>
      <w:spacing w:line="440" w:lineRule="exact"/>
      <w:ind w:firstLine="1"/>
      <w:outlineLvl w:val="1"/>
    </w:pPr>
    <w:rPr>
      <w:rFonts w:ascii="宋体" w:hAnsi="宋体"/>
      <w:b/>
      <w:sz w:val="28"/>
      <w:szCs w:val="24"/>
    </w:rPr>
  </w:style>
  <w:style w:type="paragraph" w:customStyle="1" w:styleId="183">
    <w:name w:val="text level 2"/>
    <w:qFormat/>
    <w:uiPriority w:val="0"/>
    <w:pPr>
      <w:overflowPunct w:val="0"/>
      <w:autoSpaceDE w:val="0"/>
      <w:autoSpaceDN w:val="0"/>
      <w:adjustRightInd w:val="0"/>
      <w:ind w:left="720"/>
      <w:jc w:val="both"/>
      <w:textAlignment w:val="baseline"/>
    </w:pPr>
    <w:rPr>
      <w:rFonts w:ascii="CG Times (W1)" w:hAnsi="CG Times (W1)" w:eastAsia="宋体" w:cs="Times New Roman"/>
      <w:sz w:val="24"/>
      <w:lang w:val="en-US" w:eastAsia="zh-CN" w:bidi="ar-SA"/>
    </w:rPr>
  </w:style>
  <w:style w:type="paragraph" w:customStyle="1" w:styleId="184">
    <w:name w:val="修订1"/>
    <w:qFormat/>
    <w:uiPriority w:val="99"/>
    <w:rPr>
      <w:rFonts w:ascii="Times New Roman" w:hAnsi="Times New Roman" w:eastAsia="宋体" w:cs="Times New Roman"/>
      <w:kern w:val="2"/>
      <w:sz w:val="21"/>
      <w:szCs w:val="24"/>
      <w:lang w:val="en-US" w:eastAsia="zh-CN" w:bidi="ar-SA"/>
    </w:rPr>
  </w:style>
  <w:style w:type="paragraph" w:customStyle="1" w:styleId="185">
    <w:name w:val="Heading 2a"/>
    <w:basedOn w:val="6"/>
    <w:qFormat/>
    <w:uiPriority w:val="0"/>
    <w:pPr>
      <w:widowControl/>
      <w:adjustRightInd/>
      <w:spacing w:before="320" w:after="0" w:line="300" w:lineRule="exact"/>
      <w:jc w:val="left"/>
      <w:textAlignment w:val="auto"/>
    </w:pPr>
    <w:rPr>
      <w:rFonts w:eastAsia="Batang"/>
      <w:b w:val="0"/>
      <w:i/>
      <w:sz w:val="20"/>
      <w:lang w:val="en-GB" w:eastAsia="en-US"/>
    </w:rPr>
  </w:style>
  <w:style w:type="paragraph" w:customStyle="1" w:styleId="186">
    <w:name w:val="List Paragraph1"/>
    <w:basedOn w:val="1"/>
    <w:qFormat/>
    <w:uiPriority w:val="0"/>
    <w:pPr>
      <w:ind w:firstLine="420" w:firstLineChars="200"/>
    </w:pPr>
    <w:rPr>
      <w:rFonts w:ascii="Calibri" w:hAnsi="Calibri"/>
      <w:szCs w:val="22"/>
    </w:rPr>
  </w:style>
  <w:style w:type="paragraph" w:customStyle="1" w:styleId="187">
    <w:name w:val="样式1"/>
    <w:basedOn w:val="1"/>
    <w:qFormat/>
    <w:uiPriority w:val="0"/>
    <w:pPr>
      <w:autoSpaceDE w:val="0"/>
      <w:autoSpaceDN w:val="0"/>
      <w:adjustRightInd w:val="0"/>
      <w:spacing w:after="120"/>
      <w:textAlignment w:val="baseline"/>
    </w:pPr>
    <w:rPr>
      <w:rFonts w:ascii="宋体" w:hAnsi="Tms Rmn"/>
      <w:sz w:val="24"/>
    </w:rPr>
  </w:style>
  <w:style w:type="paragraph" w:customStyle="1" w:styleId="188">
    <w:name w:val="Char"/>
    <w:basedOn w:val="1"/>
    <w:qFormat/>
    <w:uiPriority w:val="0"/>
    <w:rPr>
      <w:rFonts w:ascii="Tahoma" w:hAnsi="Tahoma"/>
      <w:sz w:val="24"/>
    </w:rPr>
  </w:style>
  <w:style w:type="paragraph" w:customStyle="1" w:styleId="189">
    <w:name w:val="cucd-1"/>
    <w:next w:val="138"/>
    <w:qFormat/>
    <w:uiPriority w:val="0"/>
    <w:pPr>
      <w:pageBreakBefore/>
      <w:tabs>
        <w:tab w:val="left" w:pos="425"/>
      </w:tabs>
      <w:spacing w:before="312" w:beforeLines="100" w:after="156" w:afterLines="50" w:line="360" w:lineRule="auto"/>
      <w:ind w:left="425" w:hanging="425"/>
      <w:jc w:val="center"/>
      <w:outlineLvl w:val="0"/>
    </w:pPr>
    <w:rPr>
      <w:rFonts w:ascii="Times New Roman" w:hAnsi="Times New Roman" w:eastAsia="黑体" w:cs="Times New Roman"/>
      <w:b/>
      <w:kern w:val="2"/>
      <w:sz w:val="36"/>
      <w:szCs w:val="24"/>
      <w:lang w:val="en-US" w:eastAsia="zh-CN" w:bidi="ar-SA"/>
    </w:rPr>
  </w:style>
  <w:style w:type="paragraph" w:customStyle="1" w:styleId="190">
    <w:name w:val="Level 2"/>
    <w:basedOn w:val="1"/>
    <w:qFormat/>
    <w:uiPriority w:val="0"/>
    <w:pPr>
      <w:tabs>
        <w:tab w:val="left" w:pos="851"/>
      </w:tabs>
      <w:spacing w:after="240" w:line="312" w:lineRule="auto"/>
      <w:ind w:left="851" w:hanging="851"/>
      <w:outlineLvl w:val="1"/>
    </w:pPr>
    <w:rPr>
      <w:sz w:val="24"/>
      <w:lang w:val="en-GB" w:eastAsia="en-US"/>
    </w:rPr>
  </w:style>
  <w:style w:type="paragraph" w:customStyle="1" w:styleId="191">
    <w:name w:val="Char11"/>
    <w:basedOn w:val="1"/>
    <w:qFormat/>
    <w:uiPriority w:val="0"/>
    <w:pPr>
      <w:spacing w:after="160" w:line="240" w:lineRule="exact"/>
    </w:pPr>
  </w:style>
  <w:style w:type="paragraph" w:customStyle="1" w:styleId="192">
    <w:name w:val="flNote"/>
    <w:basedOn w:val="1"/>
    <w:qFormat/>
    <w:uiPriority w:val="0"/>
    <w:pPr>
      <w:adjustRightInd w:val="0"/>
      <w:spacing w:before="320" w:after="160" w:line="360" w:lineRule="atLeast"/>
      <w:jc w:val="center"/>
      <w:textAlignment w:val="baseline"/>
    </w:pPr>
    <w:rPr>
      <w:rFonts w:ascii="Arial" w:eastAsia="黑体"/>
      <w:sz w:val="30"/>
    </w:rPr>
  </w:style>
  <w:style w:type="paragraph" w:customStyle="1" w:styleId="193">
    <w:name w:val="ｽﾀｲﾙ1"/>
    <w:basedOn w:val="1"/>
    <w:qFormat/>
    <w:uiPriority w:val="0"/>
    <w:pPr>
      <w:adjustRightInd w:val="0"/>
      <w:snapToGrid w:val="0"/>
      <w:spacing w:before="60" w:after="60"/>
      <w:textAlignment w:val="baseline"/>
    </w:pPr>
    <w:rPr>
      <w:rFonts w:ascii="Arial" w:hAnsi="Arial" w:eastAsia="MS Gothic"/>
      <w:lang w:eastAsia="ja-JP"/>
    </w:rPr>
  </w:style>
  <w:style w:type="paragraph" w:customStyle="1" w:styleId="194">
    <w:name w:val="2"/>
    <w:basedOn w:val="1"/>
    <w:next w:val="10"/>
    <w:qFormat/>
    <w:uiPriority w:val="0"/>
    <w:pPr>
      <w:ind w:left="708"/>
    </w:pPr>
    <w:rPr>
      <w:rFonts w:ascii="CG Times (WN)" w:hAnsi="CG Times (WN)"/>
      <w:sz w:val="24"/>
      <w:lang w:val="de-DE" w:eastAsia="de-DE"/>
    </w:rPr>
  </w:style>
  <w:style w:type="paragraph" w:customStyle="1" w:styleId="195">
    <w:name w:val="Char Char Char1 Char Char Char Char Char Char Char"/>
    <w:basedOn w:val="1"/>
    <w:qFormat/>
    <w:uiPriority w:val="0"/>
    <w:pPr>
      <w:autoSpaceDE w:val="0"/>
      <w:autoSpaceDN w:val="0"/>
    </w:pPr>
    <w:rPr>
      <w:rFonts w:ascii="Tahoma" w:hAnsi="Tahoma"/>
      <w:sz w:val="24"/>
    </w:rPr>
  </w:style>
  <w:style w:type="paragraph" w:customStyle="1" w:styleId="196">
    <w:name w:val="目录文字"/>
    <w:basedOn w:val="1"/>
    <w:qFormat/>
    <w:uiPriority w:val="0"/>
    <w:pPr>
      <w:spacing w:line="480" w:lineRule="auto"/>
    </w:pPr>
    <w:rPr>
      <w:rFonts w:ascii="宋体" w:hAnsi="宋体"/>
      <w:sz w:val="24"/>
    </w:rPr>
  </w:style>
  <w:style w:type="paragraph" w:customStyle="1" w:styleId="197">
    <w:name w:val="Char Char Char Char Char Char Char Char Char Char Char Char Char Char Char Char Char"/>
    <w:basedOn w:val="1"/>
    <w:qFormat/>
    <w:uiPriority w:val="0"/>
    <w:rPr>
      <w:rFonts w:ascii="仿宋_GB2312" w:hAnsi="宋体" w:eastAsia="仿宋_GB2312"/>
      <w:b/>
      <w:sz w:val="28"/>
      <w:szCs w:val="28"/>
    </w:rPr>
  </w:style>
  <w:style w:type="paragraph" w:customStyle="1" w:styleId="198">
    <w:name w:val="Char Char2"/>
    <w:basedOn w:val="1"/>
    <w:qFormat/>
    <w:uiPriority w:val="0"/>
    <w:pPr>
      <w:jc w:val="center"/>
    </w:pPr>
    <w:rPr>
      <w:rFonts w:ascii="宋体"/>
      <w:szCs w:val="21"/>
    </w:rPr>
  </w:style>
  <w:style w:type="paragraph" w:customStyle="1" w:styleId="199">
    <w:name w:val="Robot List Items 2"/>
    <w:basedOn w:val="1"/>
    <w:qFormat/>
    <w:uiPriority w:val="0"/>
    <w:pPr>
      <w:tabs>
        <w:tab w:val="left" w:pos="1068"/>
      </w:tabs>
      <w:ind w:left="1068" w:hanging="360"/>
    </w:pPr>
    <w:rPr>
      <w:rFonts w:ascii="Arial" w:hAnsi="Arial"/>
      <w:sz w:val="18"/>
      <w:lang w:eastAsia="en-US"/>
    </w:rPr>
  </w:style>
  <w:style w:type="paragraph" w:customStyle="1" w:styleId="200">
    <w:name w:val="样式2"/>
    <w:basedOn w:val="1"/>
    <w:qFormat/>
    <w:uiPriority w:val="0"/>
    <w:pPr>
      <w:adjustRightInd w:val="0"/>
      <w:spacing w:line="410" w:lineRule="atLeast"/>
      <w:textAlignment w:val="baseline"/>
    </w:pPr>
  </w:style>
  <w:style w:type="paragraph" w:customStyle="1" w:styleId="201">
    <w:name w:val="Char Char1 Char Char Char Char"/>
    <w:basedOn w:val="1"/>
    <w:qFormat/>
    <w:uiPriority w:val="0"/>
    <w:rPr>
      <w:rFonts w:eastAsia="楷体_GB2312"/>
      <w:sz w:val="32"/>
    </w:rPr>
  </w:style>
  <w:style w:type="paragraph" w:customStyle="1" w:styleId="202">
    <w:name w:val="1 Char Char Char Char"/>
    <w:basedOn w:val="1"/>
    <w:qFormat/>
    <w:uiPriority w:val="0"/>
    <w:rPr>
      <w:rFonts w:ascii="Tahoma" w:hAnsi="Tahoma"/>
      <w:sz w:val="24"/>
    </w:rPr>
  </w:style>
  <w:style w:type="paragraph" w:customStyle="1" w:styleId="203">
    <w:name w:val="Char1"/>
    <w:basedOn w:val="1"/>
    <w:qFormat/>
    <w:uiPriority w:val="0"/>
    <w:rPr>
      <w:rFonts w:ascii="Tahoma" w:hAnsi="Tahoma"/>
      <w:sz w:val="24"/>
    </w:rPr>
  </w:style>
  <w:style w:type="paragraph" w:customStyle="1" w:styleId="204">
    <w:name w:val="Char Char Char Char"/>
    <w:basedOn w:val="1"/>
    <w:qFormat/>
    <w:uiPriority w:val="0"/>
    <w:rPr>
      <w:szCs w:val="24"/>
    </w:rPr>
  </w:style>
  <w:style w:type="paragraph" w:customStyle="1" w:styleId="205">
    <w:name w:val="正文 New"/>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206">
    <w:name w:val="尾注文本 字符"/>
    <w:link w:val="31"/>
    <w:semiHidden/>
    <w:qFormat/>
    <w:locked/>
    <w:uiPriority w:val="0"/>
    <w:rPr>
      <w:rFonts w:eastAsia="??"/>
      <w:color w:val="000000"/>
      <w:sz w:val="24"/>
      <w:szCs w:val="24"/>
    </w:rPr>
  </w:style>
  <w:style w:type="character" w:customStyle="1" w:styleId="207">
    <w:name w:val="尾注文本 Char"/>
    <w:semiHidden/>
    <w:qFormat/>
    <w:uiPriority w:val="0"/>
    <w:rPr>
      <w:kern w:val="2"/>
      <w:sz w:val="21"/>
    </w:rPr>
  </w:style>
  <w:style w:type="character" w:customStyle="1" w:styleId="208">
    <w:name w:val="签名 Char"/>
    <w:link w:val="209"/>
    <w:qFormat/>
    <w:locked/>
    <w:uiPriority w:val="0"/>
    <w:rPr>
      <w:rFonts w:ascii="??" w:hAnsi="??" w:eastAsia="??"/>
      <w:color w:val="000000"/>
      <w:sz w:val="24"/>
      <w:lang w:eastAsia="en-US"/>
    </w:rPr>
  </w:style>
  <w:style w:type="paragraph" w:customStyle="1" w:styleId="209">
    <w:name w:val="签名1"/>
    <w:basedOn w:val="1"/>
    <w:link w:val="208"/>
    <w:qFormat/>
    <w:uiPriority w:val="0"/>
    <w:pPr>
      <w:widowControl/>
      <w:ind w:left="4410" w:leftChars="2100"/>
      <w:jc w:val="left"/>
    </w:pPr>
    <w:rPr>
      <w:rFonts w:ascii="??" w:hAnsi="??" w:eastAsia="??"/>
      <w:color w:val="000000"/>
      <w:kern w:val="0"/>
      <w:sz w:val="24"/>
      <w:lang w:val="zh-CN" w:eastAsia="en-US"/>
    </w:rPr>
  </w:style>
  <w:style w:type="character" w:customStyle="1" w:styleId="210">
    <w:name w:val="信息标题 Char"/>
    <w:link w:val="211"/>
    <w:qFormat/>
    <w:locked/>
    <w:uiPriority w:val="0"/>
    <w:rPr>
      <w:rFonts w:ascii="Arial" w:hAnsi="Arial" w:eastAsia="??" w:cs="Arial"/>
      <w:color w:val="000000"/>
      <w:sz w:val="24"/>
      <w:szCs w:val="24"/>
      <w:shd w:val="pct20" w:color="auto" w:fill="auto"/>
    </w:rPr>
  </w:style>
  <w:style w:type="paragraph" w:customStyle="1" w:styleId="211">
    <w:name w:val="信息标题1"/>
    <w:basedOn w:val="1"/>
    <w:link w:val="210"/>
    <w:qFormat/>
    <w:uiPriority w:val="0"/>
    <w:pPr>
      <w:pBdr>
        <w:top w:val="single" w:color="auto" w:sz="6" w:space="1"/>
        <w:left w:val="single" w:color="auto" w:sz="6" w:space="1"/>
        <w:bottom w:val="single" w:color="auto" w:sz="6" w:space="1"/>
        <w:right w:val="single" w:color="auto" w:sz="6" w:space="1"/>
      </w:pBdr>
      <w:shd w:val="pct20" w:color="auto" w:fill="auto"/>
      <w:ind w:left="1550" w:leftChars="500" w:hanging="500" w:hangingChars="500"/>
    </w:pPr>
    <w:rPr>
      <w:rFonts w:ascii="Arial" w:hAnsi="Arial" w:eastAsia="??"/>
      <w:color w:val="000000"/>
      <w:kern w:val="0"/>
      <w:sz w:val="24"/>
      <w:szCs w:val="24"/>
      <w:lang w:val="zh-CN"/>
    </w:rPr>
  </w:style>
  <w:style w:type="paragraph" w:customStyle="1" w:styleId="212">
    <w:name w:val="正文首行缩进 21"/>
    <w:basedOn w:val="213"/>
    <w:qFormat/>
    <w:uiPriority w:val="0"/>
  </w:style>
  <w:style w:type="paragraph" w:customStyle="1" w:styleId="213">
    <w:name w:val="正文文本缩进1"/>
    <w:basedOn w:val="1"/>
    <w:qFormat/>
    <w:uiPriority w:val="0"/>
    <w:pPr>
      <w:spacing w:after="120"/>
      <w:ind w:left="420" w:leftChars="200"/>
    </w:pPr>
    <w:rPr>
      <w:rFonts w:ascii="??" w:hAnsi="??" w:eastAsia="??"/>
      <w:color w:val="000000"/>
      <w:kern w:val="0"/>
      <w:sz w:val="20"/>
      <w:szCs w:val="24"/>
    </w:rPr>
  </w:style>
  <w:style w:type="character" w:customStyle="1" w:styleId="214">
    <w:name w:val="结束语 Char"/>
    <w:link w:val="215"/>
    <w:qFormat/>
    <w:locked/>
    <w:uiPriority w:val="0"/>
    <w:rPr>
      <w:rFonts w:ascii="??" w:hAnsi="??" w:eastAsia="??"/>
      <w:color w:val="000000"/>
      <w:sz w:val="24"/>
      <w:lang w:eastAsia="en-US"/>
    </w:rPr>
  </w:style>
  <w:style w:type="paragraph" w:customStyle="1" w:styleId="215">
    <w:name w:val="结束语1"/>
    <w:basedOn w:val="1"/>
    <w:link w:val="214"/>
    <w:qFormat/>
    <w:uiPriority w:val="0"/>
    <w:pPr>
      <w:widowControl/>
      <w:ind w:left="4410" w:leftChars="2100"/>
      <w:jc w:val="left"/>
    </w:pPr>
    <w:rPr>
      <w:rFonts w:ascii="??" w:hAnsi="??" w:eastAsia="??"/>
      <w:color w:val="000000"/>
      <w:kern w:val="0"/>
      <w:sz w:val="24"/>
      <w:lang w:val="zh-CN" w:eastAsia="en-US"/>
    </w:rPr>
  </w:style>
  <w:style w:type="paragraph" w:customStyle="1" w:styleId="216">
    <w:name w:val="正文首行缩进1"/>
    <w:basedOn w:val="22"/>
    <w:qFormat/>
    <w:uiPriority w:val="0"/>
  </w:style>
  <w:style w:type="paragraph" w:customStyle="1" w:styleId="217">
    <w:name w:val="ÕýÎÄ"/>
    <w:qFormat/>
    <w:uiPriority w:val="0"/>
    <w:pPr>
      <w:tabs>
        <w:tab w:val="left" w:pos="630"/>
      </w:tabs>
      <w:overflowPunct w:val="0"/>
      <w:autoSpaceDE w:val="0"/>
      <w:autoSpaceDN w:val="0"/>
      <w:adjustRightInd w:val="0"/>
      <w:spacing w:line="360" w:lineRule="atLeast"/>
      <w:jc w:val="both"/>
    </w:pPr>
    <w:rPr>
      <w:rFonts w:ascii="Times New Roman" w:hAnsi="Times New Roman" w:eastAsia="??" w:cs="Times New Roman"/>
      <w:color w:val="000000"/>
      <w:sz w:val="22"/>
      <w:szCs w:val="28"/>
      <w:lang w:val="en-US" w:eastAsia="zh-CN" w:bidi="ar-SA"/>
    </w:rPr>
  </w:style>
  <w:style w:type="paragraph" w:customStyle="1" w:styleId="218">
    <w:name w:val="J2"/>
    <w:qFormat/>
    <w:uiPriority w:val="0"/>
    <w:pPr>
      <w:adjustRightInd w:val="0"/>
      <w:snapToGrid w:val="0"/>
      <w:spacing w:line="360" w:lineRule="auto"/>
      <w:ind w:left="360" w:hanging="360"/>
    </w:pPr>
    <w:rPr>
      <w:rFonts w:ascii="Times New Roman" w:hAnsi="Times New Roman" w:eastAsia="??" w:cs="Times New Roman"/>
      <w:b/>
      <w:bCs/>
      <w:color w:val="0000FF"/>
      <w:kern w:val="44"/>
      <w:szCs w:val="21"/>
      <w:lang w:val="en-US" w:eastAsia="zh-CN" w:bidi="ar-SA"/>
    </w:rPr>
  </w:style>
  <w:style w:type="paragraph" w:customStyle="1" w:styleId="219">
    <w:name w:val="J1"/>
    <w:qFormat/>
    <w:uiPriority w:val="0"/>
    <w:pPr>
      <w:adjustRightInd w:val="0"/>
      <w:snapToGrid w:val="0"/>
      <w:ind w:firstLine="413"/>
      <w:jc w:val="both"/>
      <w:outlineLvl w:val="0"/>
    </w:pPr>
    <w:rPr>
      <w:rFonts w:ascii="??" w:hAnsi="??" w:eastAsia="??" w:cs="Arial"/>
      <w:b/>
      <w:color w:val="000000"/>
      <w:sz w:val="28"/>
      <w:szCs w:val="28"/>
      <w:lang w:val="en-US" w:eastAsia="zh-CN" w:bidi="ar-SA"/>
    </w:rPr>
  </w:style>
  <w:style w:type="paragraph" w:customStyle="1" w:styleId="220">
    <w:name w:val="表格侧编号"/>
    <w:next w:val="1"/>
    <w:qFormat/>
    <w:uiPriority w:val="0"/>
    <w:pPr>
      <w:widowControl w:val="0"/>
      <w:adjustRightInd w:val="0"/>
      <w:snapToGrid w:val="0"/>
      <w:spacing w:before="40" w:after="20" w:line="240" w:lineRule="atLeast"/>
      <w:jc w:val="center"/>
    </w:pPr>
    <w:rPr>
      <w:rFonts w:ascii="Arial" w:hAnsi="Arial" w:eastAsia="??" w:cs="Arial"/>
      <w:color w:val="000000"/>
      <w:szCs w:val="28"/>
      <w:lang w:val="en-US" w:eastAsia="zh-CN" w:bidi="ar-SA"/>
    </w:rPr>
  </w:style>
  <w:style w:type="paragraph" w:customStyle="1" w:styleId="221">
    <w:name w:val="潍柴文档正文"/>
    <w:basedOn w:val="1"/>
    <w:qFormat/>
    <w:uiPriority w:val="0"/>
    <w:pPr>
      <w:spacing w:line="360" w:lineRule="auto"/>
      <w:ind w:firstLine="200" w:firstLineChars="200"/>
    </w:pPr>
    <w:rPr>
      <w:sz w:val="24"/>
      <w:szCs w:val="22"/>
    </w:rPr>
  </w:style>
  <w:style w:type="character" w:customStyle="1" w:styleId="222">
    <w:name w:val="ca-141"/>
    <w:qFormat/>
    <w:uiPriority w:val="0"/>
    <w:rPr>
      <w:rFonts w:hint="eastAsia" w:ascii="仿宋_GB2312" w:eastAsia="仿宋_GB2312"/>
      <w:sz w:val="21"/>
      <w:szCs w:val="21"/>
    </w:rPr>
  </w:style>
  <w:style w:type="paragraph" w:customStyle="1" w:styleId="223">
    <w:name w:val="1正文段落"/>
    <w:basedOn w:val="1"/>
    <w:qFormat/>
    <w:uiPriority w:val="0"/>
    <w:pPr>
      <w:spacing w:line="360" w:lineRule="auto"/>
      <w:ind w:firstLine="480" w:firstLineChars="200"/>
      <w:jc w:val="left"/>
    </w:pPr>
    <w:rPr>
      <w:snapToGrid w:val="0"/>
      <w:kern w:val="0"/>
      <w:sz w:val="24"/>
      <w:szCs w:val="24"/>
    </w:rPr>
  </w:style>
  <w:style w:type="character" w:customStyle="1" w:styleId="224">
    <w:name w:val="NormalCharacter"/>
    <w:qFormat/>
    <w:uiPriority w:val="0"/>
  </w:style>
  <w:style w:type="character" w:customStyle="1" w:styleId="225">
    <w:name w:val="font51"/>
    <w:basedOn w:val="51"/>
    <w:qFormat/>
    <w:uiPriority w:val="99"/>
    <w:rPr>
      <w:rFonts w:ascii="Times New Roman" w:hAnsi="Times New Roman" w:cs="Times New Roman"/>
      <w:color w:val="000000"/>
      <w:sz w:val="24"/>
      <w:szCs w:val="24"/>
      <w:u w:val="none"/>
    </w:rPr>
  </w:style>
  <w:style w:type="character" w:customStyle="1" w:styleId="226">
    <w:name w:val="font61"/>
    <w:basedOn w:val="51"/>
    <w:qFormat/>
    <w:uiPriority w:val="99"/>
    <w:rPr>
      <w:rFonts w:ascii="宋体" w:hAnsi="宋体" w:eastAsia="宋体" w:cs="宋体"/>
      <w:color w:val="000000"/>
      <w:sz w:val="24"/>
      <w:szCs w:val="24"/>
      <w:u w:val="none"/>
    </w:rPr>
  </w:style>
  <w:style w:type="character" w:customStyle="1" w:styleId="227">
    <w:name w:val="font31"/>
    <w:basedOn w:val="51"/>
    <w:qFormat/>
    <w:uiPriority w:val="0"/>
    <w:rPr>
      <w:rFonts w:hint="eastAsia" w:ascii="微软雅黑" w:hAnsi="微软雅黑" w:eastAsia="微软雅黑" w:cs="微软雅黑"/>
      <w:color w:val="000000"/>
      <w:sz w:val="16"/>
      <w:szCs w:val="16"/>
      <w:u w:val="none"/>
    </w:rPr>
  </w:style>
  <w:style w:type="paragraph" w:customStyle="1" w:styleId="228">
    <w:name w:val="（二）级标题"/>
    <w:basedOn w:val="27"/>
    <w:qFormat/>
    <w:uiPriority w:val="2"/>
    <w:pPr>
      <w:numPr>
        <w:ilvl w:val="0"/>
        <w:numId w:val="1"/>
      </w:numPr>
      <w:outlineLvl w:val="2"/>
    </w:pPr>
    <w:rPr>
      <w:b/>
    </w:rPr>
  </w:style>
  <w:style w:type="paragraph" w:customStyle="1" w:styleId="229">
    <w:name w:val="标书正文格式"/>
    <w:basedOn w:val="27"/>
    <w:qFormat/>
    <w:uiPriority w:val="0"/>
    <w:pPr>
      <w:ind w:firstLine="200" w:firstLineChars="200"/>
    </w:pPr>
    <w:rPr>
      <w:rFonts w:hAnsi="宋体"/>
      <w:color w:val="000000"/>
      <w:szCs w:val="24"/>
    </w:rPr>
  </w:style>
  <w:style w:type="paragraph" w:customStyle="1" w:styleId="230">
    <w:name w:val="（4）级标题"/>
    <w:basedOn w:val="27"/>
    <w:qFormat/>
    <w:uiPriority w:val="8"/>
    <w:pPr>
      <w:numPr>
        <w:ilvl w:val="0"/>
        <w:numId w:val="2"/>
      </w:numPr>
      <w:outlineLvl w:val="4"/>
    </w:pPr>
  </w:style>
  <w:style w:type="paragraph" w:customStyle="1" w:styleId="231">
    <w:name w:val="Table Paragraph"/>
    <w:basedOn w:val="1"/>
    <w:autoRedefine/>
    <w:qFormat/>
    <w:uiPriority w:val="1"/>
    <w:rPr>
      <w:rFonts w:ascii="宋体" w:hAnsi="宋体" w:cs="宋体"/>
    </w:rPr>
  </w:style>
  <w:style w:type="table" w:customStyle="1" w:styleId="232">
    <w:name w:val="Table Normal"/>
    <w:autoRedefine/>
    <w:qFormat/>
    <w:uiPriority w:val="0"/>
    <w:tblPr>
      <w:tblCellMar>
        <w:top w:w="0" w:type="dxa"/>
        <w:left w:w="0" w:type="dxa"/>
        <w:bottom w:w="0" w:type="dxa"/>
        <w:right w:w="0" w:type="dxa"/>
      </w:tblCellMar>
    </w:tblPr>
  </w:style>
  <w:style w:type="paragraph" w:customStyle="1" w:styleId="233">
    <w:name w:val="HR正文表格"/>
    <w:basedOn w:val="1"/>
    <w:autoRedefine/>
    <w:qFormat/>
    <w:uiPriority w:val="0"/>
    <w:pPr>
      <w:spacing w:beforeLines="25" w:afterLines="25" w:line="300" w:lineRule="auto"/>
    </w:pPr>
    <w:rPr>
      <w:szCs w:val="24"/>
    </w:rPr>
  </w:style>
  <w:style w:type="paragraph" w:customStyle="1" w:styleId="234">
    <w:name w:val="一级标题"/>
    <w:basedOn w:val="27"/>
    <w:qFormat/>
    <w:uiPriority w:val="1"/>
    <w:pPr>
      <w:numPr>
        <w:ilvl w:val="0"/>
        <w:numId w:val="3"/>
      </w:numPr>
      <w:ind w:left="420"/>
      <w:outlineLvl w:val="1"/>
    </w:pPr>
    <w:rPr>
      <w:rFonts w:ascii="黑体" w:eastAsia="黑体"/>
      <w:b/>
      <w:bCs/>
      <w:sz w:val="28"/>
    </w:rPr>
  </w:style>
  <w:style w:type="paragraph" w:customStyle="1" w:styleId="235">
    <w:name w:val="标书正文"/>
    <w:basedOn w:val="27"/>
    <w:qFormat/>
    <w:uiPriority w:val="9"/>
    <w:pPr>
      <w:jc w:val="left"/>
    </w:p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8" Type="http://schemas.openxmlformats.org/officeDocument/2006/relationships/fontTable" Target="fontTable.xml"/><Relationship Id="rId27" Type="http://schemas.openxmlformats.org/officeDocument/2006/relationships/customXml" Target="../customXml/item2.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14.png"/><Relationship Id="rId23" Type="http://schemas.openxmlformats.org/officeDocument/2006/relationships/image" Target="media/image13.png"/><Relationship Id="rId22" Type="http://schemas.openxmlformats.org/officeDocument/2006/relationships/image" Target="media/image12.png"/><Relationship Id="rId21" Type="http://schemas.openxmlformats.org/officeDocument/2006/relationships/image" Target="media/image11.png"/><Relationship Id="rId20" Type="http://schemas.openxmlformats.org/officeDocument/2006/relationships/image" Target="media/image10.png"/><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png"/><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contractReview xmlns="http://schemas.wps.cn/vas-ai-hub/contract-review">
  <reviewItems>
    <reviewItem>
      <errorID>233c3f80-a71f-4ca0-b7fe-284ce64b6cef</errorID>
      <errorWord>（</errorWord>
      <group>L1_Format</group>
      <groupName>格式问题</groupName>
      <ability>L2_HalfPunc</ability>
      <abilityName>全半角检查</abilityName>
      <candidateList>
        <item>(</item>
      </candidateList>
      <explain>文本全半角错误。</explain>
      <paraID> CA1477B</paraID>
      <start>11</start>
      <end>12</end>
      <status>modified</status>
      <modifiedWord>(</modifiedWord>
      <trackRevisions>false</trackRevisions>
    </reviewItem>
    <reviewItem>
      <errorID>fd99d6fe-ccab-40ab-8d9a-1e4d550fee32</errorID>
      <errorWord>）</errorWord>
      <group>L1_Format</group>
      <groupName>格式问题</groupName>
      <ability>L2_HalfPunc</ability>
      <abilityName>全半角检查</abilityName>
      <candidateList>
        <item>)</item>
      </candidateList>
      <explain>文本全半角错误。</explain>
      <paraID> CA1477B</paraID>
      <start>16</start>
      <end>17</end>
      <status>modified</status>
      <modifiedWord>)</modifiedWord>
      <trackRevisions>false</trackRevisions>
    </reviewItem>
    <reviewItem>
      <errorID>b3712deb-13d3-44bc-8389-26da8c3c55b5</errorID>
      <errorWord>、与</errorWord>
      <group>L1_Word</group>
      <groupName>字词问题</groupName>
      <ability>L2_Typo</ability>
      <abilityName>字词错误</abilityName>
      <candidateList>
        <item>、</item>
      </candidateList>
      <explain/>
      <paraID>75E05D96</paraID>
      <start>26</start>
      <end>27</end>
      <status>modified</status>
      <modifiedWord>、</modifiedWord>
      <trackRevisions>false</trackRevisions>
    </reviewItem>
    <reviewItem>
      <errorID>46104869-81f5-4568-9df2-c77ab9a41d29</errorID>
      <errorWord>标投</errorWord>
      <group>L1_Word</group>
      <groupName>字词问题</groupName>
      <ability>L2_Typo</ability>
      <abilityName>字词错误</abilityName>
      <candidateList>
        <item>投标</item>
      </candidateList>
      <explain/>
      <paraID>2BD8B29A</paraID>
      <start>3</start>
      <end>5</end>
      <status>modified</status>
      <modifiedWord>投标</modifiedWord>
      <trackRevisions>false</trackRevisions>
    </reviewItem>
    <reviewItem>
      <errorID>20ce7084-16ff-40a4-a248-2a26c2f983a8</errorID>
      <errorWord>中国”“天眼</errorWord>
      <group>L1_Political</group>
      <groupName>政治性问题</groupName>
      <ability>L2_Keyword</ability>
      <abilityName>固定表述</abilityName>
      <candidateList>
        <item>“中国天眼”</item>
      </candidateList>
      <explain>注意检查当前固定表述标点是否使用规范。</explain>
      <paraID>31BD147F</paraID>
      <start>97</start>
      <end>103</end>
      <status>ignored</status>
      <modifiedWord/>
      <trackRevisions>false</trackRevisions>
    </reviewItem>
    <reviewItem>
      <errorID>4e62f83d-cb10-4eea-94d0-7c23ee748cfa</errorID>
      <errorWord>。；</errorWord>
      <group>L1_Punc</group>
      <groupName>标点问题</groupName>
      <ability>L2_Punc</ability>
      <abilityName>标点符号检查</abilityName>
      <candidateList>
        <item>。</item>
      </candidateList>
      <explain/>
      <paraID>31BD147F</paraID>
      <start>180</start>
      <end>181</end>
      <status>modified</status>
      <modifiedWord>。</modifiedWord>
      <trackRevisions>false</trackRevisions>
    </reviewItem>
    <reviewItem>
      <errorID>bea22155-ed19-4530-a85f-6718fa85fa40</errorID>
      <errorWord>法律、法规</errorWord>
      <group>L1_Word</group>
      <groupName>字词问题</groupName>
      <ability>L2_Typo</ability>
      <abilityName>字词错误</abilityName>
      <candidateList>
        <item>法律法规</item>
      </candidateList>
      <explain/>
      <paraID>13927E33</paraID>
      <start>44</start>
      <end>48</end>
      <status>modified</status>
      <modifiedWord>法律法规</modifiedWord>
      <trackRevisions>false</trackRevisions>
    </reviewItem>
    <reviewItem>
      <errorID>33bc4f38-d381-41cd-9a2a-580bacb7d7d7</errorID>
      <errorWord>作任何解释</errorWord>
      <group>L1_Word</group>
      <groupName>字词问题</groupName>
      <ability>L2_Alias</ability>
      <abilityName>也作/曾用词</abilityName>
      <candidateList>
        <item>做任何解释</item>
      </candidateList>
      <explain>词汇[作任何解释]为不规范表述或旧称，其规范书面表述为[做任何解释]。</explain>
      <paraID>18A0C9F4</paraID>
      <start>203</start>
      <end>208</end>
      <status>ignored</status>
      <modifiedWord/>
      <trackRevisions>false</trackRevisions>
    </reviewItem>
    <reviewItem>
      <errorID>a5803b4a-b0fa-401b-83cc-f149f2f31478</errorID>
      <errorWord>供</errorWord>
      <group>L1_Word</group>
      <groupName>字词问题</groupName>
      <ability>L2_Typo</ability>
      <abilityName>字词错误</abilityName>
      <candidateList>
        <item>供应</item>
      </candidateList>
      <explain/>
      <paraID>5FAECA0F</paraID>
      <start>75</start>
      <end>77</end>
      <status>modified</status>
      <modifiedWord>供应</modifiedWord>
      <trackRevisions>false</trackRevisions>
    </reviewItem>
    <reviewItem>
      <errorID>6806d952-0e19-451d-a429-9dc46630ae1b</errorID>
      <errorWord>，</errorWord>
      <group>L1_Word</group>
      <groupName>字词问题</groupName>
      <ability>L2_Typo</ability>
      <abilityName>字词错误</abilityName>
      <candidateList>
        <item>，并</item>
      </candidateList>
      <explain/>
      <paraID>53100F6A</paraID>
      <start>96</start>
      <end>98</end>
      <status>modified</status>
      <modifiedWord>，并</modifiedWord>
      <trackRevisions>false</trackRevisions>
    </reviewItem>
    <reviewItem>
      <errorID>bca5d3ce-e44a-4afc-850e-e333a2a31498</errorID>
      <errorWord>保持通讯畅通</errorWord>
      <group>L1_Word</group>
      <groupName>字词问题</groupName>
      <ability>L2_Typo</ability>
      <abilityName>字词错误</abilityName>
      <candidateList>
        <item>保持通信畅通</item>
      </candidateList>
      <explain/>
      <paraID>4792EDF5</paraID>
      <start>18</start>
      <end>24</end>
      <status>modified</status>
      <modifiedWord>保持通信畅通</modifiedWord>
      <trackRevisions>false</trackRevisions>
    </reviewItem>
    <reviewItem>
      <errorID>ac04800e-9804-4a92-992f-6d16826a4289</errorID>
      <errorWord>至少3家技术得分80分以上</errorWord>
      <group>L1_Grammar</group>
      <groupName>语法问题</groupName>
      <ability>L2_Grammar</ability>
      <abilityName>语法错误</abilityName>
      <candidateList>
        <item>至少3家技术得分80分</item>
      </candidateList>
      <explain>该表达中的“至少3家技术得分80分以上”存在语义重复。</explain>
      <paraID>18F00513</paraID>
      <start>25</start>
      <end>38</end>
      <status>ignored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0798904-2AB3-44EF-9190-C0D073E607DC}">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28</Pages>
  <Words>9414</Words>
  <Characters>9718</Characters>
  <Lines>88</Lines>
  <Paragraphs>24</Paragraphs>
  <TotalTime>0</TotalTime>
  <ScaleCrop>false</ScaleCrop>
  <LinksUpToDate>false</LinksUpToDate>
  <CharactersWithSpaces>10274</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2025-05-19T02:18:00Z</dcterms:created>
  <dc:creator>zhl</dc:creator>
  <cp:lastModifiedBy>王飞</cp:lastModifiedBy>
  <cp:lastPrinted>2020-01-08T06:44:00Z</cp:lastPrinted>
  <dcterms:modified xsi:type="dcterms:W3CDTF">2026-06-23T08:14:49Z</dcterms:modified>
  <dc:title>招标文件</dc:title>
  <cp:revision>114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Base Target">
    <vt:lpwstr>_blank</vt:lpwstr>
  </property>
  <property fmtid="{D5CDD505-2E9C-101B-9397-08002B2CF9AE}" pid="4" name="ICV">
    <vt:lpwstr>DB311A5D69DB409C860D42400B08CCFB_13</vt:lpwstr>
  </property>
  <property fmtid="{D5CDD505-2E9C-101B-9397-08002B2CF9AE}" pid="5" name="KSOTemplateDocerSaveRecord">
    <vt:lpwstr>eyJoZGlkIjoiMTMxYjYzN2U4ZTJmYWFiMjQwMDk5MzNjMGVjNDJlZmUiLCJ1c2VySWQiOiIzMTExNDIyMDkifQ==</vt:lpwstr>
  </property>
</Properties>
</file>