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4"/>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009EA4D6">
      <w:pPr>
        <w:ind w:right="280"/>
        <w:jc w:val="center"/>
        <w:rPr>
          <w:rFonts w:ascii="楷体_GB2312" w:hAnsi="宋体" w:eastAsia="楷体_GB2312"/>
          <w:sz w:val="52"/>
          <w:szCs w:val="52"/>
        </w:rPr>
      </w:pPr>
      <w:r>
        <w:rPr>
          <w:rFonts w:hint="eastAsia" w:ascii="楷体_GB2312" w:hAnsi="宋体" w:eastAsia="楷体_GB2312"/>
          <w:sz w:val="52"/>
          <w:szCs w:val="52"/>
          <w:highlight w:val="yellow"/>
        </w:rPr>
        <w:t>堤口路41号园区停车场道闸收费系统</w:t>
      </w:r>
      <w:r>
        <w:rPr>
          <w:rFonts w:hint="eastAsia" w:ascii="楷体_GB2312" w:hAnsi="宋体" w:eastAsia="楷体_GB2312"/>
          <w:sz w:val="52"/>
          <w:szCs w:val="52"/>
        </w:rPr>
        <w:t>招标项目</w:t>
      </w:r>
    </w:p>
    <w:p w14:paraId="612663B5">
      <w:pPr>
        <w:ind w:right="280"/>
        <w:jc w:val="center"/>
        <w:rPr>
          <w:sz w:val="28"/>
          <w:szCs w:val="28"/>
        </w:rPr>
      </w:pPr>
    </w:p>
    <w:p w14:paraId="18CBF8EA">
      <w:pPr>
        <w:ind w:right="280"/>
        <w:jc w:val="center"/>
        <w:rPr>
          <w:sz w:val="28"/>
          <w:szCs w:val="28"/>
        </w:rPr>
      </w:pPr>
    </w:p>
    <w:p w14:paraId="6418E5FF">
      <w:pPr>
        <w:jc w:val="center"/>
        <w:rPr>
          <w:rFonts w:ascii="宋体" w:hAnsi="宋体" w:cs="宋体"/>
          <w:sz w:val="72"/>
          <w:szCs w:val="72"/>
        </w:rPr>
      </w:pPr>
      <w:r>
        <w:rPr>
          <w:rFonts w:hint="eastAsia" w:ascii="宋体" w:hAnsi="宋体" w:cs="宋体"/>
          <w:sz w:val="72"/>
          <w:szCs w:val="72"/>
        </w:rPr>
        <w:t>招标文件</w:t>
      </w:r>
    </w:p>
    <w:p w14:paraId="2A3C624C">
      <w:pPr>
        <w:jc w:val="center"/>
        <w:rPr>
          <w:rFonts w:ascii="宋体" w:hAnsi="宋体"/>
          <w:sz w:val="48"/>
          <w:szCs w:val="48"/>
        </w:rPr>
      </w:pPr>
    </w:p>
    <w:p w14:paraId="6993BE58">
      <w:pPr>
        <w:jc w:val="center"/>
        <w:rPr>
          <w:rFonts w:ascii="宋体" w:hAnsi="宋体"/>
          <w:sz w:val="48"/>
          <w:szCs w:val="48"/>
        </w:rPr>
      </w:pPr>
    </w:p>
    <w:p w14:paraId="63FA33C5">
      <w:pPr>
        <w:widowControl/>
        <w:spacing w:line="360" w:lineRule="auto"/>
        <w:jc w:val="center"/>
        <w:rPr>
          <w:rFonts w:ascii="宋体" w:hAnsi="宋体" w:cs="宋体"/>
          <w:b/>
          <w:bCs/>
          <w:kern w:val="0"/>
          <w:sz w:val="32"/>
          <w:szCs w:val="32"/>
          <w:u w:val="single"/>
        </w:rPr>
      </w:pPr>
      <w:r>
        <w:rPr>
          <w:rFonts w:hint="eastAsia" w:ascii="宋体" w:hAnsi="宋体" w:cs="宋体"/>
          <w:b/>
          <w:bCs/>
          <w:kern w:val="0"/>
          <w:sz w:val="32"/>
          <w:szCs w:val="32"/>
        </w:rPr>
        <w:t>项目编号：</w:t>
      </w:r>
      <w:r>
        <w:rPr>
          <w:rFonts w:hint="eastAsia" w:ascii="宋体" w:hAnsi="宋体" w:cs="宋体"/>
          <w:b/>
          <w:bCs/>
          <w:kern w:val="0"/>
          <w:sz w:val="32"/>
          <w:szCs w:val="32"/>
          <w:highlight w:val="none"/>
        </w:rPr>
        <w:t>FSCZB2025100016</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人：中国重汽集团</w:t>
      </w:r>
      <w:r>
        <w:rPr>
          <w:rFonts w:hint="eastAsia" w:ascii="宋体" w:hAnsi="宋体"/>
          <w:sz w:val="28"/>
          <w:szCs w:val="28"/>
          <w:highlight w:val="none"/>
          <w:u w:val="none"/>
          <w:lang w:val="en-US" w:eastAsia="zh-CN"/>
        </w:rPr>
        <w:t>动力</w:t>
      </w:r>
      <w:r>
        <w:rPr>
          <w:rFonts w:hint="eastAsia" w:ascii="宋体" w:hAnsi="宋体"/>
          <w:sz w:val="28"/>
          <w:szCs w:val="28"/>
        </w:rPr>
        <w:t>有限公司</w:t>
      </w:r>
    </w:p>
    <w:p w14:paraId="0D8A0D9A">
      <w:pPr>
        <w:jc w:val="center"/>
        <w:rPr>
          <w:rFonts w:ascii="宋体" w:hAnsi="宋体"/>
          <w:sz w:val="28"/>
          <w:szCs w:val="28"/>
        </w:rPr>
      </w:pPr>
    </w:p>
    <w:p w14:paraId="09CB3C92">
      <w:pPr>
        <w:jc w:val="center"/>
        <w:rPr>
          <w:rFonts w:ascii="宋体" w:hAnsi="宋体"/>
          <w:b/>
          <w:bCs/>
          <w:sz w:val="48"/>
          <w:szCs w:val="48"/>
        </w:rPr>
      </w:pPr>
      <w:r>
        <w:rPr>
          <w:rFonts w:hint="eastAsia" w:ascii="宋体" w:hAnsi="宋体"/>
          <w:sz w:val="28"/>
          <w:szCs w:val="28"/>
          <w:u w:val="single"/>
        </w:rPr>
        <w:t>20</w:t>
      </w:r>
      <w:r>
        <w:rPr>
          <w:rFonts w:hint="eastAsia" w:ascii="宋体" w:hAnsi="宋体"/>
          <w:sz w:val="28"/>
          <w:szCs w:val="28"/>
          <w:u w:val="single"/>
          <w:lang w:val="en-US" w:eastAsia="zh-CN"/>
        </w:rPr>
        <w:t>25</w:t>
      </w:r>
      <w:r>
        <w:rPr>
          <w:rFonts w:hint="eastAsia" w:ascii="宋体" w:hAnsi="宋体"/>
          <w:sz w:val="28"/>
          <w:szCs w:val="28"/>
          <w:u w:val="single"/>
        </w:rPr>
        <w:t>年</w:t>
      </w:r>
      <w:r>
        <w:rPr>
          <w:rFonts w:hint="eastAsia" w:ascii="宋体" w:hAnsi="宋体"/>
          <w:sz w:val="28"/>
          <w:szCs w:val="28"/>
          <w:u w:val="single"/>
          <w:lang w:val="en-US" w:eastAsia="zh-CN"/>
        </w:rPr>
        <w:t>10</w:t>
      </w:r>
      <w:r>
        <w:rPr>
          <w:rFonts w:hint="eastAsia" w:ascii="宋体" w:hAnsi="宋体"/>
          <w:sz w:val="28"/>
          <w:szCs w:val="28"/>
          <w:u w:val="single"/>
        </w:rPr>
        <w:t>月</w:t>
      </w:r>
    </w:p>
    <w:p w14:paraId="2DA429E2">
      <w:pPr>
        <w:spacing w:line="480" w:lineRule="auto"/>
        <w:jc w:val="center"/>
        <w:rPr>
          <w:rFonts w:ascii="宋体" w:hAnsi="宋体"/>
          <w:b/>
          <w:bCs/>
          <w:sz w:val="48"/>
          <w:szCs w:val="48"/>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p>
    <w:sdt>
      <w:sdtPr>
        <w:rPr>
          <w:rFonts w:ascii="Times New Roman" w:hAnsi="Times New Roman" w:eastAsia="宋体" w:cs="Times New Roman"/>
          <w:color w:val="auto"/>
          <w:kern w:val="2"/>
          <w:sz w:val="21"/>
          <w:szCs w:val="20"/>
          <w:lang w:val="zh-CN"/>
        </w:rPr>
        <w:id w:val="-629018532"/>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14:paraId="176426B1">
          <w:pPr>
            <w:pStyle w:val="68"/>
            <w:jc w:val="center"/>
            <w:rPr>
              <w:rFonts w:ascii="黑体" w:hAnsi="黑体" w:eastAsia="黑体"/>
              <w:b/>
              <w:color w:val="auto"/>
              <w:sz w:val="44"/>
              <w:szCs w:val="44"/>
              <w:lang w:val="zh-CN"/>
            </w:rPr>
          </w:pPr>
          <w:r>
            <w:rPr>
              <w:rFonts w:ascii="黑体" w:hAnsi="黑体" w:eastAsia="黑体"/>
              <w:b/>
              <w:color w:val="auto"/>
              <w:sz w:val="44"/>
              <w:szCs w:val="44"/>
              <w:lang w:val="zh-CN"/>
            </w:rPr>
            <w:t>目</w:t>
          </w:r>
          <w:r>
            <w:rPr>
              <w:rFonts w:hint="eastAsia" w:ascii="黑体" w:hAnsi="黑体" w:eastAsia="黑体"/>
              <w:b/>
              <w:color w:val="auto"/>
              <w:sz w:val="44"/>
              <w:szCs w:val="44"/>
              <w:lang w:val="zh-CN"/>
            </w:rPr>
            <w:t xml:space="preserve"> </w:t>
          </w:r>
          <w:r>
            <w:rPr>
              <w:rFonts w:ascii="黑体" w:hAnsi="黑体" w:eastAsia="黑体"/>
              <w:b/>
              <w:color w:val="auto"/>
              <w:sz w:val="44"/>
              <w:szCs w:val="44"/>
              <w:lang w:val="zh-CN"/>
            </w:rPr>
            <w:t xml:space="preserve">    录</w:t>
          </w:r>
        </w:p>
        <w:p w14:paraId="46B5AC1E">
          <w:pPr>
            <w:pStyle w:val="20"/>
            <w:tabs>
              <w:tab w:val="right" w:leader="middleDot" w:pos="9070"/>
              <w:tab w:val="clear" w:pos="8729"/>
            </w:tabs>
          </w:pPr>
          <w:r>
            <w:rPr>
              <w:rFonts w:hint="eastAsia" w:ascii="Calibri" w:hAnsi="Calibri"/>
              <w:bCs/>
              <w:kern w:val="44"/>
              <w:sz w:val="36"/>
              <w:szCs w:val="44"/>
            </w:rPr>
            <w:fldChar w:fldCharType="begin"/>
          </w:r>
          <w:r>
            <w:rPr>
              <w:rFonts w:hint="eastAsia" w:ascii="Calibri" w:hAnsi="Calibri"/>
              <w:bCs/>
              <w:kern w:val="44"/>
              <w:sz w:val="36"/>
              <w:szCs w:val="44"/>
            </w:rPr>
            <w:instrText xml:space="preserve">TOC \o "1-1" \h \u </w:instrText>
          </w:r>
          <w:r>
            <w:rPr>
              <w:rFonts w:hint="eastAsia" w:ascii="Calibri" w:hAnsi="Calibri"/>
              <w:bCs/>
              <w:kern w:val="44"/>
              <w:sz w:val="36"/>
              <w:szCs w:val="44"/>
            </w:rPr>
            <w:fldChar w:fldCharType="separate"/>
          </w:r>
          <w:r>
            <w:rPr>
              <w:rFonts w:hint="eastAsia" w:ascii="Calibri" w:hAnsi="Calibri"/>
              <w:bCs/>
              <w:kern w:val="44"/>
              <w:szCs w:val="44"/>
            </w:rPr>
            <w:fldChar w:fldCharType="begin"/>
          </w:r>
          <w:r>
            <w:rPr>
              <w:rFonts w:hint="eastAsia" w:ascii="Calibri" w:hAnsi="Calibri"/>
              <w:bCs/>
              <w:kern w:val="44"/>
              <w:szCs w:val="44"/>
            </w:rPr>
            <w:instrText xml:space="preserve"> HYPERLINK \l _Toc7104 </w:instrText>
          </w:r>
          <w:r>
            <w:rPr>
              <w:rFonts w:hint="eastAsia" w:ascii="Calibri" w:hAnsi="Calibri"/>
              <w:bCs/>
              <w:kern w:val="44"/>
              <w:szCs w:val="44"/>
            </w:rPr>
            <w:fldChar w:fldCharType="separate"/>
          </w:r>
          <w:r>
            <w:rPr>
              <w:rFonts w:hint="eastAsia"/>
            </w:rPr>
            <w:t>招标公告</w:t>
          </w:r>
          <w:r>
            <w:tab/>
          </w:r>
          <w:r>
            <w:fldChar w:fldCharType="begin"/>
          </w:r>
          <w:r>
            <w:instrText xml:space="preserve"> PAGEREF _Toc7104 \h </w:instrText>
          </w:r>
          <w:r>
            <w:fldChar w:fldCharType="separate"/>
          </w:r>
          <w:r>
            <w:t>- 1 -</w:t>
          </w:r>
          <w:r>
            <w:fldChar w:fldCharType="end"/>
          </w:r>
          <w:r>
            <w:rPr>
              <w:rFonts w:hint="eastAsia" w:ascii="Calibri" w:hAnsi="Calibri"/>
              <w:bCs/>
              <w:kern w:val="44"/>
              <w:szCs w:val="44"/>
            </w:rPr>
            <w:fldChar w:fldCharType="end"/>
          </w:r>
        </w:p>
        <w:p w14:paraId="3718B9B5">
          <w:pPr>
            <w:pStyle w:val="20"/>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_Toc7753 </w:instrText>
          </w:r>
          <w:r>
            <w:rPr>
              <w:rFonts w:hint="eastAsia" w:ascii="Calibri" w:hAnsi="Calibri" w:eastAsia="宋体" w:cs="Times New Roman"/>
              <w:bCs/>
              <w:kern w:val="44"/>
              <w:szCs w:val="44"/>
            </w:rPr>
            <w:fldChar w:fldCharType="separate"/>
          </w:r>
          <w:r>
            <w:rPr>
              <w:rFonts w:hint="eastAsia"/>
            </w:rPr>
            <w:t>第一部分  投标人须知</w:t>
          </w:r>
          <w:r>
            <w:tab/>
          </w:r>
          <w:r>
            <w:fldChar w:fldCharType="begin"/>
          </w:r>
          <w:r>
            <w:instrText xml:space="preserve"> PAGEREF _Toc7753 \h </w:instrText>
          </w:r>
          <w:r>
            <w:fldChar w:fldCharType="separate"/>
          </w:r>
          <w:r>
            <w:t>- 2 -</w:t>
          </w:r>
          <w:r>
            <w:fldChar w:fldCharType="end"/>
          </w:r>
          <w:r>
            <w:rPr>
              <w:rFonts w:hint="eastAsia" w:ascii="Calibri" w:hAnsi="Calibri" w:eastAsia="宋体" w:cs="Times New Roman"/>
              <w:bCs/>
              <w:kern w:val="44"/>
              <w:szCs w:val="44"/>
            </w:rPr>
            <w:fldChar w:fldCharType="end"/>
          </w:r>
        </w:p>
        <w:p w14:paraId="4D6E9C52">
          <w:pPr>
            <w:pStyle w:val="20"/>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_Toc1910 </w:instrText>
          </w:r>
          <w:r>
            <w:rPr>
              <w:rFonts w:hint="eastAsia" w:ascii="Calibri" w:hAnsi="Calibri" w:eastAsia="宋体" w:cs="Times New Roman"/>
              <w:bCs/>
              <w:kern w:val="44"/>
              <w:szCs w:val="44"/>
            </w:rPr>
            <w:fldChar w:fldCharType="separate"/>
          </w:r>
          <w:r>
            <w:rPr>
              <w:rFonts w:hint="eastAsia"/>
            </w:rPr>
            <w:t>第二部分　</w:t>
          </w:r>
          <w:r>
            <w:rPr>
              <w:rFonts w:hint="eastAsia"/>
              <w:lang w:val="en-US" w:eastAsia="zh-CN"/>
            </w:rPr>
            <w:t>技术标书</w:t>
          </w:r>
          <w:r>
            <w:tab/>
          </w:r>
          <w:r>
            <w:fldChar w:fldCharType="begin"/>
          </w:r>
          <w:r>
            <w:instrText xml:space="preserve"> PAGEREF _Toc1910 \h </w:instrText>
          </w:r>
          <w:r>
            <w:fldChar w:fldCharType="separate"/>
          </w:r>
          <w:r>
            <w:t>- 8 -</w:t>
          </w:r>
          <w:r>
            <w:fldChar w:fldCharType="end"/>
          </w:r>
          <w:r>
            <w:rPr>
              <w:rFonts w:hint="eastAsia" w:ascii="Calibri" w:hAnsi="Calibri" w:eastAsia="宋体" w:cs="Times New Roman"/>
              <w:bCs/>
              <w:kern w:val="44"/>
              <w:szCs w:val="44"/>
            </w:rPr>
            <w:fldChar w:fldCharType="end"/>
          </w:r>
        </w:p>
        <w:p w14:paraId="5D6BEB3E">
          <w:pPr>
            <w:pStyle w:val="20"/>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_Toc20595 </w:instrText>
          </w:r>
          <w:r>
            <w:rPr>
              <w:rFonts w:hint="eastAsia" w:ascii="Calibri" w:hAnsi="Calibri" w:eastAsia="宋体" w:cs="Times New Roman"/>
              <w:bCs/>
              <w:kern w:val="44"/>
              <w:szCs w:val="44"/>
            </w:rPr>
            <w:fldChar w:fldCharType="separate"/>
          </w:r>
          <w:r>
            <w:rPr>
              <w:rFonts w:hint="eastAsia"/>
            </w:rPr>
            <w:t>第三部分　合同主要条款</w:t>
          </w:r>
          <w:r>
            <w:tab/>
          </w:r>
          <w:r>
            <w:fldChar w:fldCharType="begin"/>
          </w:r>
          <w:r>
            <w:instrText xml:space="preserve"> PAGEREF _Toc20595 \h </w:instrText>
          </w:r>
          <w:r>
            <w:fldChar w:fldCharType="separate"/>
          </w:r>
          <w:r>
            <w:t>- 8 -</w:t>
          </w:r>
          <w:r>
            <w:fldChar w:fldCharType="end"/>
          </w:r>
          <w:r>
            <w:rPr>
              <w:rFonts w:hint="eastAsia" w:ascii="Calibri" w:hAnsi="Calibri" w:eastAsia="宋体" w:cs="Times New Roman"/>
              <w:bCs/>
              <w:kern w:val="44"/>
              <w:szCs w:val="44"/>
            </w:rPr>
            <w:fldChar w:fldCharType="end"/>
          </w:r>
        </w:p>
        <w:p w14:paraId="7691DBF9">
          <w:pPr>
            <w:pStyle w:val="20"/>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_Toc5925 </w:instrText>
          </w:r>
          <w:r>
            <w:rPr>
              <w:rFonts w:hint="eastAsia" w:ascii="Calibri" w:hAnsi="Calibri" w:eastAsia="宋体" w:cs="Times New Roman"/>
              <w:bCs/>
              <w:kern w:val="44"/>
              <w:szCs w:val="44"/>
            </w:rPr>
            <w:fldChar w:fldCharType="separate"/>
          </w:r>
          <w:r>
            <w:rPr>
              <w:rFonts w:hint="eastAsia"/>
            </w:rPr>
            <w:t>第四部分　</w:t>
          </w:r>
          <w:r>
            <w:rPr>
              <w:rFonts w:hint="eastAsia"/>
              <w:lang w:val="en-US" w:eastAsia="zh-CN"/>
            </w:rPr>
            <w:t>投标文件附件</w:t>
          </w:r>
          <w:r>
            <w:tab/>
          </w:r>
          <w:r>
            <w:fldChar w:fldCharType="begin"/>
          </w:r>
          <w:r>
            <w:instrText xml:space="preserve"> PAGEREF _Toc5925 \h </w:instrText>
          </w:r>
          <w:r>
            <w:fldChar w:fldCharType="separate"/>
          </w:r>
          <w:r>
            <w:t>- 9 -</w:t>
          </w:r>
          <w:r>
            <w:fldChar w:fldCharType="end"/>
          </w:r>
          <w:r>
            <w:rPr>
              <w:rFonts w:hint="eastAsia" w:ascii="Calibri" w:hAnsi="Calibri" w:eastAsia="宋体" w:cs="Times New Roman"/>
              <w:bCs/>
              <w:kern w:val="44"/>
              <w:szCs w:val="44"/>
            </w:rPr>
            <w:fldChar w:fldCharType="end"/>
          </w:r>
        </w:p>
        <w:p w14:paraId="6617A57C">
          <w:pPr>
            <w:pStyle w:val="20"/>
          </w:pPr>
          <w:r>
            <w:rPr>
              <w:rFonts w:hint="eastAsia" w:ascii="Calibri" w:hAnsi="Calibri" w:eastAsia="宋体" w:cs="Times New Roman"/>
              <w:bCs/>
              <w:kern w:val="44"/>
              <w:szCs w:val="44"/>
            </w:rPr>
            <w:fldChar w:fldCharType="end"/>
          </w:r>
        </w:p>
      </w:sdtContent>
    </w:sdt>
    <w:p w14:paraId="582BF911">
      <w:pPr>
        <w:pStyle w:val="14"/>
        <w:tabs>
          <w:tab w:val="left" w:pos="2940"/>
        </w:tabs>
        <w:spacing w:line="360" w:lineRule="auto"/>
      </w:pPr>
      <w:r>
        <w:tab/>
      </w:r>
    </w:p>
    <w:p w14:paraId="29FEE1FC">
      <w:pPr>
        <w:pStyle w:val="14"/>
        <w:spacing w:line="360" w:lineRule="auto"/>
        <w:jc w:val="center"/>
      </w:pPr>
    </w:p>
    <w:p w14:paraId="656EBE4F">
      <w:pPr>
        <w:pStyle w:val="14"/>
        <w:spacing w:line="360" w:lineRule="auto"/>
        <w:jc w:val="center"/>
        <w:sectPr>
          <w:pgSz w:w="11906" w:h="16838"/>
          <w:pgMar w:top="1701" w:right="1418" w:bottom="1134" w:left="1418" w:header="851" w:footer="992" w:gutter="0"/>
          <w:pgNumType w:fmt="numberInDash" w:start="1"/>
          <w:cols w:space="720" w:num="1"/>
          <w:titlePg/>
          <w:docGrid w:type="lines" w:linePitch="312" w:charSpace="0"/>
        </w:sectPr>
      </w:pPr>
      <w:bookmarkStart w:id="34" w:name="_GoBack"/>
      <w:bookmarkEnd w:id="34"/>
    </w:p>
    <w:p w14:paraId="0230EEDA">
      <w:pPr>
        <w:pStyle w:val="71"/>
      </w:pPr>
      <w:bookmarkStart w:id="0" w:name="_Toc7104"/>
      <w:bookmarkStart w:id="1" w:name="_Toc47976587"/>
      <w:r>
        <w:rPr>
          <w:rFonts w:hint="eastAsia"/>
        </w:rPr>
        <w:t>招标公告</w:t>
      </w:r>
      <w:bookmarkEnd w:id="0"/>
      <w:bookmarkEnd w:id="1"/>
    </w:p>
    <w:p w14:paraId="3B867C39">
      <w:pPr>
        <w:pStyle w:val="71"/>
        <w:rPr>
          <w:rFonts w:hint="eastAsia"/>
        </w:rPr>
      </w:pPr>
    </w:p>
    <w:p w14:paraId="2A47C58A">
      <w:pPr>
        <w:pStyle w:val="72"/>
      </w:pPr>
      <w:bookmarkStart w:id="2" w:name="_Toc47976588"/>
      <w:r>
        <w:rPr>
          <w:rFonts w:hint="eastAsia"/>
        </w:rPr>
        <w:t>项目名称及项目编号</w:t>
      </w:r>
      <w:bookmarkEnd w:id="2"/>
    </w:p>
    <w:p w14:paraId="1E71F649">
      <w:pPr>
        <w:pStyle w:val="73"/>
      </w:pPr>
      <w:r>
        <w:rPr>
          <w:rFonts w:hint="eastAsia"/>
        </w:rPr>
        <w:t>项目名称：</w:t>
      </w:r>
      <w:r>
        <w:rPr>
          <w:rFonts w:hint="eastAsia"/>
          <w:highlight w:val="yellow"/>
        </w:rPr>
        <w:t>堤口路41号园区停车场道闸收费系统</w:t>
      </w:r>
    </w:p>
    <w:p w14:paraId="15020D03">
      <w:pPr>
        <w:pStyle w:val="73"/>
      </w:pPr>
      <w:r>
        <w:rPr>
          <w:rFonts w:hint="eastAsia"/>
        </w:rPr>
        <w:t>项目编号：FSCZB2025100016</w:t>
      </w:r>
    </w:p>
    <w:p w14:paraId="0AB9F24D">
      <w:pPr>
        <w:pStyle w:val="72"/>
      </w:pPr>
      <w:bookmarkStart w:id="3" w:name="_Toc47976589"/>
      <w:r>
        <w:rPr>
          <w:rFonts w:hint="eastAsia"/>
          <w:lang w:val="en-US" w:eastAsia="zh-CN"/>
        </w:rPr>
        <w:t>项目概况</w:t>
      </w:r>
      <w:r>
        <w:rPr>
          <w:rFonts w:hint="eastAsia"/>
        </w:rPr>
        <w:t>及招标形式</w:t>
      </w:r>
      <w:bookmarkEnd w:id="3"/>
    </w:p>
    <w:p w14:paraId="1A912F05">
      <w:pPr>
        <w:pStyle w:val="73"/>
        <w:numPr>
          <w:ilvl w:val="0"/>
          <w:numId w:val="9"/>
        </w:numPr>
      </w:pPr>
      <w:r>
        <w:rPr>
          <w:rFonts w:hint="eastAsia"/>
        </w:rPr>
        <w:t>招标内容：堤口路 41 号地库、后院停车场，采购安装停车场道闸收费系统，公开收取停车费。</w:t>
      </w:r>
    </w:p>
    <w:p w14:paraId="4EC58B63">
      <w:pPr>
        <w:pStyle w:val="73"/>
      </w:pPr>
      <w:r>
        <w:rPr>
          <w:rFonts w:hint="eastAsia"/>
        </w:rPr>
        <w:t>招标形式：</w:t>
      </w:r>
      <w:r>
        <w:rPr>
          <w:rFonts w:hint="eastAsia"/>
          <w:lang w:val="en-US" w:eastAsia="zh-CN"/>
        </w:rPr>
        <w:t>公开招标</w:t>
      </w:r>
    </w:p>
    <w:p w14:paraId="4B41BD77">
      <w:pPr>
        <w:pStyle w:val="72"/>
        <w:rPr>
          <w:highlight w:val="yellow"/>
        </w:rPr>
      </w:pPr>
      <w:bookmarkStart w:id="4" w:name="_Toc47976590"/>
      <w:r>
        <w:rPr>
          <w:rFonts w:hint="eastAsia"/>
          <w:highlight w:val="yellow"/>
        </w:rPr>
        <w:t>投标人资格要求</w:t>
      </w:r>
      <w:bookmarkEnd w:id="4"/>
      <w:r>
        <w:rPr>
          <w:rFonts w:hint="eastAsia"/>
          <w:highlight w:val="yellow"/>
          <w:lang w:eastAsia="zh-CN"/>
        </w:rPr>
        <w:t>：</w:t>
      </w:r>
    </w:p>
    <w:p w14:paraId="5A10C63B">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（1）投标人须遵守《中华人民共和国招标投标法》、《中华人民共和国民法典》及其他有关的法律和法规；为中华人民共和国境内注册的独立法人机构，具有独立承担民事责任能力；</w:t>
      </w:r>
    </w:p>
    <w:p w14:paraId="4BA709D5">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（2）公司成立三年以上（以营业执照成立日期到开标当日满三年为准）；注册资金不少于500万元人民币；经营范围满足招标人需求；并在人员、设备、资金等方面具有承担本项目的能力；</w:t>
      </w:r>
    </w:p>
    <w:p w14:paraId="0ED5B8BC">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（3）投标人须提供具有统一社会信用代码的新版营业执照副本复印件（加盖公章）；</w:t>
      </w:r>
    </w:p>
    <w:p w14:paraId="69AFE7F0">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（4）企业最近半年完税证明、信用证明材料（中国人民银行信用代码证或征信报告）；</w:t>
      </w:r>
    </w:p>
    <w:p w14:paraId="24B10FB8">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（5）年度纳税信用评价信息（可从电子税务局查询截图，需加盖公章）；</w:t>
      </w:r>
    </w:p>
    <w:p w14:paraId="5953C799">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（6）企业对外担保说明（写明贵单位对外有无对外担保和质押业务，需加盖公章）；</w:t>
      </w:r>
    </w:p>
    <w:p w14:paraId="460488FA">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（7）具有良好的商业信誉，在国家企业信用信息公示系统中无行政处罚、列入经营异常名录和列入严重违法失信企业名单（黑名单）信息或上述信息已被移除；</w:t>
      </w:r>
    </w:p>
    <w:p w14:paraId="0BC4E18C">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（8）投标人营业执照中经营范围包括物业管理等方面具有承担本项目的能力，近三年内在经营活动中无重大违法记录；</w:t>
      </w:r>
    </w:p>
    <w:p w14:paraId="3A6C4ECC">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（9）具有健全的财务会计制度，财务状况和市场行为良好。没有处于被有权机关吊销营业执照、吊销资质、停业整顿、取消投标资格以及财产被接管、冻结或进入破产程序等,提供相关信用等级和完税证明；</w:t>
      </w:r>
    </w:p>
    <w:p w14:paraId="21BD2442">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（10）投标人没有被列入招标人处《黑名单》（《黑名单》指投标人与招标人在以往或正在进行的合作中，存在招标人认为的违反合同约定或违反法律法规等的失信行为）的, 供方的直接或间接股东、法定代表人、董事、监事、高管非重汽员工及其亲属；</w:t>
      </w:r>
    </w:p>
    <w:p w14:paraId="43614725">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投标人提供经会计师事务所审计且出具无保留意见的近三年的财务审计报告，并加盖公章，包括但不限于报告页、经审计的资产负债表、利润表、现金流量表及报表附注。如投标人公司没有经审计的财务报告，可提供加盖公章的近三年财务报表，包括但不限于资产负债表、利润表、现金流量表。应提供中文版本。</w:t>
      </w:r>
    </w:p>
    <w:p w14:paraId="76B97D53">
      <w:pPr>
        <w:pStyle w:val="72"/>
        <w:rPr>
          <w:highlight w:val="none"/>
        </w:rPr>
      </w:pPr>
      <w:bookmarkStart w:id="5" w:name="_Toc47976591"/>
      <w:r>
        <w:rPr>
          <w:rFonts w:hint="eastAsia"/>
          <w:highlight w:val="none"/>
        </w:rPr>
        <w:t>报名及招标文件的获取</w:t>
      </w:r>
      <w:bookmarkEnd w:id="5"/>
    </w:p>
    <w:p w14:paraId="296EE037">
      <w:pPr>
        <w:pStyle w:val="72"/>
        <w:numPr>
          <w:ilvl w:val="0"/>
          <w:numId w:val="0"/>
        </w:numPr>
        <w:ind w:leftChars="0"/>
        <w:rPr>
          <w:rFonts w:hint="default" w:eastAsia="黑体"/>
          <w:sz w:val="24"/>
          <w:szCs w:val="18"/>
          <w:highlight w:val="none"/>
          <w:lang w:val="en-US" w:eastAsia="zh-CN"/>
        </w:rPr>
      </w:pPr>
      <w:r>
        <w:rPr>
          <w:rFonts w:hint="eastAsia"/>
          <w:sz w:val="24"/>
          <w:szCs w:val="18"/>
          <w:highlight w:val="none"/>
          <w:lang w:val="en-US" w:eastAsia="zh-CN"/>
        </w:rPr>
        <w:t>重汽e采通，重汽官网等平台</w:t>
      </w:r>
    </w:p>
    <w:p w14:paraId="4509C0DA">
      <w:pPr>
        <w:pStyle w:val="72"/>
        <w:rPr>
          <w:highlight w:val="yellow"/>
        </w:rPr>
      </w:pPr>
      <w:bookmarkStart w:id="6" w:name="_Toc47976592"/>
      <w:r>
        <w:rPr>
          <w:rFonts w:hint="eastAsia"/>
          <w:highlight w:val="yellow"/>
        </w:rPr>
        <w:t>投标文件的递交</w:t>
      </w:r>
      <w:bookmarkEnd w:id="6"/>
    </w:p>
    <w:p w14:paraId="50E4582E">
      <w:pPr>
        <w:pStyle w:val="72"/>
        <w:numPr>
          <w:ilvl w:val="0"/>
          <w:numId w:val="0"/>
        </w:numPr>
        <w:ind w:leftChars="0"/>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e采通系统上传电子文件</w:t>
      </w:r>
    </w:p>
    <w:p w14:paraId="27B65ABD">
      <w:pPr>
        <w:pStyle w:val="72"/>
        <w:rPr>
          <w:highlight w:val="yellow"/>
        </w:rPr>
      </w:pPr>
      <w:r>
        <w:rPr>
          <w:rFonts w:hint="eastAsia"/>
          <w:highlight w:val="yellow"/>
          <w:lang w:val="en-US" w:eastAsia="zh-CN"/>
        </w:rPr>
        <w:t>开标时间和地点</w:t>
      </w:r>
    </w:p>
    <w:p w14:paraId="7DA904F8">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yellow"/>
          <w:lang w:val="en-US" w:eastAsia="zh-CN"/>
        </w:rPr>
        <w:t>开标时间</w:t>
      </w:r>
      <w:r>
        <w:rPr>
          <w:rFonts w:hint="eastAsia" w:ascii="宋体" w:hAnsi="宋体" w:eastAsia="宋体" w:cs="宋体"/>
          <w:sz w:val="21"/>
          <w:szCs w:val="21"/>
          <w:highlight w:val="none"/>
          <w:lang w:val="en-US" w:eastAsia="zh-CN"/>
        </w:rPr>
        <w:t>：2025年11月10号9点00分</w:t>
      </w:r>
    </w:p>
    <w:p w14:paraId="10353ED7">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开标地点：线上</w:t>
      </w:r>
    </w:p>
    <w:p w14:paraId="22385406">
      <w:pPr>
        <w:pStyle w:val="72"/>
      </w:pPr>
      <w:bookmarkStart w:id="7" w:name="_Toc47976593"/>
      <w:r>
        <w:rPr>
          <w:rFonts w:hint="eastAsia"/>
        </w:rPr>
        <w:t>招标公告发布媒介</w:t>
      </w:r>
      <w:bookmarkEnd w:id="7"/>
    </w:p>
    <w:p w14:paraId="15C59335">
      <w:pPr>
        <w:pStyle w:val="73"/>
        <w:numPr>
          <w:ilvl w:val="0"/>
          <w:numId w:val="0"/>
        </w:numPr>
        <w:rPr>
          <w:rFonts w:hint="eastAsia"/>
          <w:highlight w:val="none"/>
        </w:rPr>
      </w:pPr>
      <w:r>
        <w:rPr>
          <w:rFonts w:hint="eastAsia"/>
          <w:highlight w:val="none"/>
        </w:rPr>
        <w:t xml:space="preserve">本次招标公告同时在 </w:t>
      </w:r>
      <w:r>
        <w:rPr>
          <w:rFonts w:hint="eastAsia"/>
          <w:highlight w:val="none"/>
          <w:lang w:val="en-US" w:eastAsia="zh-CN"/>
        </w:rPr>
        <w:t>重汽官网，重汽e采通系统</w:t>
      </w:r>
      <w:r>
        <w:rPr>
          <w:rFonts w:hint="eastAsia"/>
          <w:highlight w:val="none"/>
        </w:rPr>
        <w:t>上发布。</w:t>
      </w:r>
    </w:p>
    <w:p w14:paraId="65FC2213">
      <w:pPr>
        <w:pStyle w:val="72"/>
        <w:rPr>
          <w:highlight w:val="yellow"/>
        </w:rPr>
      </w:pPr>
      <w:bookmarkStart w:id="8" w:name="_Toc47976594"/>
      <w:r>
        <w:rPr>
          <w:rFonts w:hint="eastAsia"/>
          <w:highlight w:val="yellow"/>
        </w:rPr>
        <w:t>联系方式</w:t>
      </w:r>
      <w:bookmarkEnd w:id="8"/>
    </w:p>
    <w:p w14:paraId="1E75208D">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李帅威-17860605079；刘华刚-13505401221</w:t>
      </w:r>
    </w:p>
    <w:p w14:paraId="5F538BD8">
      <w:pPr>
        <w:pStyle w:val="76"/>
      </w:pPr>
    </w:p>
    <w:p w14:paraId="1A6DCC2C">
      <w:pPr>
        <w:pStyle w:val="76"/>
      </w:pPr>
    </w:p>
    <w:p w14:paraId="6D4C3503">
      <w:pPr>
        <w:pStyle w:val="76"/>
      </w:pPr>
    </w:p>
    <w:p w14:paraId="70A7FEA7">
      <w:pPr>
        <w:pStyle w:val="76"/>
        <w:jc w:val="both"/>
        <w:rPr>
          <w:rFonts w:hint="default"/>
          <w:highlight w:val="cyan"/>
          <w:u w:val="single"/>
          <w:lang w:val="en-US" w:eastAsia="zh-CN"/>
        </w:rPr>
      </w:pPr>
    </w:p>
    <w:p w14:paraId="3A7E2D48">
      <w:pPr>
        <w:pStyle w:val="76"/>
        <w:jc w:val="right"/>
        <w:rPr>
          <w:rFonts w:hint="eastAsia"/>
          <w:highlight w:val="cyan"/>
          <w:u w:val="single"/>
          <w:lang w:val="en-US" w:eastAsia="zh-CN"/>
        </w:rPr>
      </w:pPr>
    </w:p>
    <w:p w14:paraId="22C6BEDA">
      <w:pPr>
        <w:pStyle w:val="76"/>
        <w:jc w:val="right"/>
        <w:rPr>
          <w:rFonts w:hint="eastAsia"/>
          <w:highlight w:val="cyan"/>
          <w:u w:val="single"/>
          <w:lang w:val="en-US" w:eastAsia="zh-CN"/>
        </w:rPr>
      </w:pPr>
    </w:p>
    <w:p w14:paraId="04C96706">
      <w:pPr>
        <w:pStyle w:val="76"/>
      </w:pPr>
    </w:p>
    <w:p w14:paraId="3C6FC94E">
      <w:pPr>
        <w:pStyle w:val="76"/>
      </w:pPr>
    </w:p>
    <w:p w14:paraId="3D820EEC">
      <w:pPr>
        <w:pStyle w:val="71"/>
      </w:pPr>
      <w:bookmarkStart w:id="9" w:name="_Toc7753"/>
      <w:bookmarkStart w:id="10" w:name="_Toc47976595"/>
      <w:r>
        <w:rPr>
          <w:rFonts w:hint="eastAsia"/>
        </w:rPr>
        <w:t>第一部分  投标人须知</w:t>
      </w:r>
      <w:bookmarkEnd w:id="9"/>
      <w:bookmarkEnd w:id="10"/>
    </w:p>
    <w:p w14:paraId="418340FC">
      <w:pPr>
        <w:pStyle w:val="72"/>
        <w:numPr>
          <w:ilvl w:val="0"/>
          <w:numId w:val="10"/>
        </w:numPr>
        <w:ind w:left="420"/>
        <w:jc w:val="left"/>
      </w:pPr>
      <w:bookmarkStart w:id="11" w:name="_Toc47976596"/>
      <w:r>
        <w:rPr>
          <w:rFonts w:hint="eastAsia"/>
        </w:rPr>
        <w:t>项目介绍</w:t>
      </w:r>
      <w:bookmarkEnd w:id="11"/>
    </w:p>
    <w:p w14:paraId="6360E7CD">
      <w:pPr>
        <w:pStyle w:val="76"/>
        <w:numPr>
          <w:ilvl w:val="0"/>
          <w:numId w:val="11"/>
        </w:numPr>
        <w:ind w:left="425" w:leftChars="0" w:hanging="425" w:firstLineChars="0"/>
      </w:pPr>
      <w:r>
        <w:rPr>
          <w:rFonts w:hint="eastAsia"/>
        </w:rPr>
        <w:t>项目名称：堤口路41号园区停车场道闸收费系统</w:t>
      </w:r>
    </w:p>
    <w:p w14:paraId="17A97EAA">
      <w:pPr>
        <w:pStyle w:val="76"/>
        <w:numPr>
          <w:ilvl w:val="0"/>
          <w:numId w:val="11"/>
        </w:numPr>
        <w:ind w:left="425" w:leftChars="0" w:hanging="425" w:firstLineChars="0"/>
      </w:pPr>
      <w:r>
        <w:rPr>
          <w:rFonts w:hint="eastAsia"/>
        </w:rPr>
        <w:t>项目编号：FSCZB2025100016</w:t>
      </w:r>
    </w:p>
    <w:p w14:paraId="5C6CF568">
      <w:pPr>
        <w:pStyle w:val="76"/>
        <w:numPr>
          <w:ilvl w:val="0"/>
          <w:numId w:val="11"/>
        </w:numPr>
        <w:ind w:left="425" w:leftChars="0" w:hanging="425" w:firstLineChars="0"/>
      </w:pPr>
      <w:r>
        <w:rPr>
          <w:rFonts w:hint="eastAsia"/>
        </w:rPr>
        <w:t>招标形式：</w:t>
      </w:r>
      <w:bookmarkStart w:id="12" w:name="_Toc47112482"/>
      <w:r>
        <w:rPr>
          <w:rFonts w:hint="eastAsia"/>
          <w:lang w:val="en-US" w:eastAsia="zh-CN"/>
        </w:rPr>
        <w:t>公开招标</w:t>
      </w:r>
    </w:p>
    <w:p w14:paraId="742B3A80">
      <w:pPr>
        <w:pStyle w:val="76"/>
        <w:numPr>
          <w:ilvl w:val="0"/>
          <w:numId w:val="11"/>
        </w:numPr>
        <w:ind w:left="425" w:leftChars="0" w:hanging="425" w:firstLineChars="0"/>
      </w:pPr>
      <w:r>
        <w:rPr>
          <w:rFonts w:hint="eastAsia"/>
          <w:lang w:val="en-US" w:eastAsia="zh-CN"/>
        </w:rPr>
        <w:t>项目概况：堤口路 41 号地库、后院停车场，采购安装停车场道闸收费系统，公开收取停车费。</w:t>
      </w:r>
    </w:p>
    <w:p w14:paraId="151561C8">
      <w:pPr>
        <w:pStyle w:val="76"/>
        <w:numPr>
          <w:ilvl w:val="0"/>
          <w:numId w:val="11"/>
        </w:numPr>
        <w:ind w:left="425" w:leftChars="0" w:hanging="425" w:firstLineChars="0"/>
        <w:rPr>
          <w:rFonts w:hint="default" w:ascii="宋体" w:hAnsi="Courier New" w:eastAsia="宋体" w:cs="Times New Roman"/>
          <w:highlight w:val="none"/>
          <w:lang w:val="en-US" w:eastAsia="zh-CN"/>
        </w:rPr>
      </w:pPr>
      <w:r>
        <w:rPr>
          <w:rFonts w:hint="eastAsia" w:cs="Times New Roman"/>
          <w:highlight w:val="none"/>
          <w:lang w:val="en-US" w:eastAsia="zh-CN"/>
        </w:rPr>
        <w:t>招标内容</w:t>
      </w:r>
      <w:r>
        <w:rPr>
          <w:rFonts w:hint="eastAsia" w:ascii="宋体" w:hAnsi="Courier New" w:eastAsia="宋体" w:cs="Times New Roman"/>
          <w:highlight w:val="none"/>
          <w:lang w:val="en-US" w:eastAsia="zh-CN"/>
        </w:rPr>
        <w:t>具体要求详见。</w:t>
      </w:r>
    </w:p>
    <w:p w14:paraId="10BC6F77">
      <w:pPr>
        <w:pStyle w:val="76"/>
        <w:numPr>
          <w:ilvl w:val="0"/>
          <w:numId w:val="11"/>
        </w:numPr>
        <w:ind w:left="425" w:leftChars="0" w:hanging="425" w:firstLineChars="0"/>
        <w:rPr>
          <w:rFonts w:hint="default" w:cs="Times New Roman"/>
          <w:u w:val="none"/>
          <w:lang w:val="en-US" w:eastAsia="zh-CN"/>
        </w:rPr>
      </w:pPr>
      <w:r>
        <w:rPr>
          <w:rFonts w:hint="eastAsia"/>
          <w:lang w:val="en-US" w:eastAsia="zh-CN"/>
        </w:rPr>
        <w:t>报价：人民币</w:t>
      </w:r>
    </w:p>
    <w:p w14:paraId="69277D15">
      <w:pPr>
        <w:pStyle w:val="76"/>
        <w:numPr>
          <w:ilvl w:val="0"/>
          <w:numId w:val="11"/>
        </w:numPr>
        <w:ind w:left="425" w:leftChars="0" w:hanging="425" w:firstLineChars="0"/>
        <w:rPr>
          <w:rFonts w:hint="eastAsia" w:cs="Times New Roman"/>
          <w:highlight w:val="none"/>
          <w:lang w:val="en-US" w:eastAsia="zh-CN"/>
        </w:rPr>
      </w:pPr>
      <w:r>
        <w:rPr>
          <w:rFonts w:hint="eastAsia" w:ascii="宋体" w:hAnsi="Courier New" w:eastAsia="宋体" w:cs="Times New Roman"/>
          <w:highlight w:val="none"/>
          <w:lang w:val="en-US" w:eastAsia="zh-CN"/>
        </w:rPr>
        <w:t>招标人信息：</w:t>
      </w:r>
      <w:r>
        <w:rPr>
          <w:rFonts w:hint="eastAsia" w:cs="Times New Roman"/>
          <w:highlight w:val="none"/>
          <w:lang w:val="en-US" w:eastAsia="zh-CN"/>
        </w:rPr>
        <w:t>李帅威17860605079；地址：济南市历城区华奥路重汽科技大厦</w:t>
      </w:r>
    </w:p>
    <w:bookmarkEnd w:id="12"/>
    <w:p w14:paraId="50DC6C75">
      <w:pPr>
        <w:pStyle w:val="72"/>
      </w:pPr>
      <w:bookmarkStart w:id="13" w:name="_Toc47976598"/>
      <w:r>
        <w:rPr>
          <w:rFonts w:hint="eastAsia"/>
        </w:rPr>
        <w:t>合格的投标人。</w:t>
      </w:r>
      <w:bookmarkEnd w:id="13"/>
    </w:p>
    <w:p w14:paraId="3C8DE851">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投标人须遵守《中华人民共和国招标投标法》及其它有关的法律和法规；为中华人民共和国境内注册的独立法人机构，具有独立承担民事责任能力；</w:t>
      </w:r>
    </w:p>
    <w:p w14:paraId="3A0297CA">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hint="eastAsia" w:ascii="宋体" w:hAnsi="Courier New" w:eastAsia="宋体" w:cs="Times New Roman"/>
          <w:b w:val="0"/>
          <w:bCs/>
          <w:strike w:val="0"/>
          <w:dstrike w:val="0"/>
          <w:highlight w:val="none"/>
        </w:rPr>
      </w:pPr>
      <w:r>
        <w:rPr>
          <w:rFonts w:hint="eastAsia" w:ascii="宋体" w:hAnsi="Courier New" w:eastAsia="宋体" w:cs="Times New Roman"/>
          <w:b w:val="0"/>
          <w:bCs/>
          <w:strike w:val="0"/>
          <w:dstrike w:val="0"/>
          <w:highlight w:val="none"/>
        </w:rPr>
        <w:t>拟标投人必须是在中华人民共和国境内注册的独立法人机构，具有独立承担民事责任能力；注册资金不少于</w:t>
      </w:r>
      <w:r>
        <w:rPr>
          <w:rFonts w:hint="eastAsia" w:ascii="宋体" w:hAnsi="Courier New" w:eastAsia="宋体" w:cs="Times New Roman"/>
          <w:b w:val="0"/>
          <w:bCs/>
          <w:strike w:val="0"/>
          <w:dstrike w:val="0"/>
          <w:highlight w:val="yellow"/>
          <w:u w:val="single"/>
          <w:lang w:val="en-US" w:eastAsia="zh-CN"/>
        </w:rPr>
        <w:t xml:space="preserve">  </w:t>
      </w:r>
      <w:r>
        <w:rPr>
          <w:rFonts w:hint="eastAsia" w:cs="Times New Roman"/>
          <w:b w:val="0"/>
          <w:bCs/>
          <w:strike w:val="0"/>
          <w:dstrike w:val="0"/>
          <w:highlight w:val="yellow"/>
          <w:u w:val="single"/>
          <w:lang w:val="en-US" w:eastAsia="zh-CN"/>
        </w:rPr>
        <w:t>500</w:t>
      </w:r>
      <w:r>
        <w:rPr>
          <w:rFonts w:hint="eastAsia" w:ascii="宋体" w:hAnsi="Courier New" w:eastAsia="宋体" w:cs="Times New Roman"/>
          <w:b w:val="0"/>
          <w:bCs/>
          <w:strike w:val="0"/>
          <w:dstrike w:val="0"/>
          <w:highlight w:val="yellow"/>
          <w:u w:val="single"/>
          <w:lang w:val="en-US" w:eastAsia="zh-CN"/>
        </w:rPr>
        <w:t xml:space="preserve"> </w:t>
      </w:r>
      <w:r>
        <w:rPr>
          <w:rFonts w:hint="eastAsia" w:ascii="宋体" w:hAnsi="Courier New" w:eastAsia="宋体" w:cs="Times New Roman"/>
          <w:b w:val="0"/>
          <w:bCs/>
          <w:strike w:val="0"/>
          <w:dstrike w:val="0"/>
          <w:highlight w:val="none"/>
        </w:rPr>
        <w:t>万人民币（或等值其他货币）；公司成立</w:t>
      </w:r>
      <w:r>
        <w:rPr>
          <w:rFonts w:hint="eastAsia" w:ascii="宋体" w:hAnsi="Courier New" w:eastAsia="宋体" w:cs="Times New Roman"/>
          <w:b w:val="0"/>
          <w:bCs/>
          <w:strike w:val="0"/>
          <w:dstrike w:val="0"/>
          <w:highlight w:val="yellow"/>
          <w:u w:val="single"/>
          <w:lang w:val="en-US" w:eastAsia="zh-CN"/>
        </w:rPr>
        <w:t xml:space="preserve"> </w:t>
      </w:r>
      <w:r>
        <w:rPr>
          <w:rFonts w:hint="eastAsia" w:cs="Times New Roman"/>
          <w:b w:val="0"/>
          <w:bCs/>
          <w:strike w:val="0"/>
          <w:dstrike w:val="0"/>
          <w:highlight w:val="yellow"/>
          <w:u w:val="single"/>
          <w:lang w:val="en-US" w:eastAsia="zh-CN"/>
        </w:rPr>
        <w:t>3</w:t>
      </w:r>
      <w:r>
        <w:rPr>
          <w:rFonts w:hint="eastAsia" w:ascii="宋体" w:hAnsi="Courier New" w:eastAsia="宋体" w:cs="Times New Roman"/>
          <w:b w:val="0"/>
          <w:bCs/>
          <w:strike w:val="0"/>
          <w:dstrike w:val="0"/>
          <w:highlight w:val="yellow"/>
          <w:u w:val="single"/>
          <w:lang w:val="en-US" w:eastAsia="zh-CN"/>
        </w:rPr>
        <w:t xml:space="preserve">  </w:t>
      </w:r>
      <w:r>
        <w:rPr>
          <w:rFonts w:hint="eastAsia" w:ascii="宋体" w:hAnsi="Courier New" w:eastAsia="宋体" w:cs="Times New Roman"/>
          <w:b w:val="0"/>
          <w:bCs/>
          <w:strike w:val="0"/>
          <w:dstrike w:val="0"/>
          <w:highlight w:val="none"/>
        </w:rPr>
        <w:t>年以上（以营业执照成立日期到开标当日满</w:t>
      </w:r>
      <w:r>
        <w:rPr>
          <w:rFonts w:hint="eastAsia" w:ascii="宋体" w:hAnsi="Courier New" w:eastAsia="宋体" w:cs="Times New Roman"/>
          <w:b w:val="0"/>
          <w:bCs/>
          <w:strike w:val="0"/>
          <w:dstrike w:val="0"/>
          <w:highlight w:val="yellow"/>
          <w:u w:val="single"/>
          <w:lang w:val="en-US" w:eastAsia="zh-CN"/>
        </w:rPr>
        <w:t xml:space="preserve">  </w:t>
      </w:r>
      <w:r>
        <w:rPr>
          <w:rFonts w:hint="eastAsia" w:cs="Times New Roman"/>
          <w:b w:val="0"/>
          <w:bCs/>
          <w:strike w:val="0"/>
          <w:dstrike w:val="0"/>
          <w:highlight w:val="yellow"/>
          <w:u w:val="single"/>
          <w:lang w:val="en-US" w:eastAsia="zh-CN"/>
        </w:rPr>
        <w:t>3</w:t>
      </w:r>
      <w:r>
        <w:rPr>
          <w:rFonts w:hint="eastAsia" w:ascii="宋体" w:hAnsi="Courier New" w:eastAsia="宋体" w:cs="Times New Roman"/>
          <w:b w:val="0"/>
          <w:bCs/>
          <w:strike w:val="0"/>
          <w:dstrike w:val="0"/>
          <w:highlight w:val="none"/>
        </w:rPr>
        <w:t>年为准），且经营范围满足招标人需求；并在人员、设备、资金等方面具有承担本项目的能力；</w:t>
      </w:r>
    </w:p>
    <w:p w14:paraId="2B164D82">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投标人须具有良好的商业信誉和健全的财务会计制度，财务状况和市场行为良好。没有处于被有权机关吊销营业执照、吊销资质、停业整顿、取消投标资格以及财产被接管、冻结或进入破产程序等；</w:t>
      </w:r>
    </w:p>
    <w:p w14:paraId="11A84527">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投标人在“信用中国”中未列入联合惩戒失信人名单，且工商行政管理局的《国家企业信用信息公示系统》中查询不存在不良记录；</w:t>
      </w:r>
    </w:p>
    <w:p w14:paraId="7850D9F4">
      <w:pPr>
        <w:pStyle w:val="73"/>
        <w:numPr>
          <w:ilvl w:val="0"/>
          <w:numId w:val="12"/>
        </w:numPr>
        <w:ind w:left="0" w:firstLine="0"/>
        <w:rPr>
          <w:b w:val="0"/>
          <w:bCs/>
        </w:rPr>
      </w:pPr>
      <w:r>
        <w:rPr>
          <w:rFonts w:hint="eastAsia" w:ascii="宋体" w:hAnsi="Courier New" w:eastAsia="宋体" w:cs="Times New Roman"/>
          <w:b w:val="0"/>
          <w:bCs/>
          <w:strike w:val="0"/>
          <w:dstrike w:val="0"/>
          <w:highlight w:val="none"/>
        </w:rPr>
        <w:t>无招标违规、谎报年度报告信息、提供虚假资质资料等行为或其他行政处罚记录；</w:t>
      </w:r>
    </w:p>
    <w:p w14:paraId="0124C8EA">
      <w:pPr>
        <w:pStyle w:val="73"/>
        <w:numPr>
          <w:ilvl w:val="0"/>
          <w:numId w:val="12"/>
        </w:numPr>
        <w:ind w:left="0" w:firstLine="0"/>
        <w:rPr>
          <w:rFonts w:hint="eastAsia" w:ascii="宋体" w:hAnsi="Courier New" w:eastAsia="宋体" w:cs="Times New Roman"/>
          <w:b w:val="0"/>
          <w:bCs/>
          <w:strike w:val="0"/>
          <w:dstrike w:val="0"/>
          <w:highlight w:val="none"/>
        </w:rPr>
      </w:pPr>
      <w:r>
        <w:rPr>
          <w:rFonts w:hint="eastAsia"/>
          <w:b w:val="0"/>
          <w:bCs/>
        </w:rPr>
        <w:t>近三年内在经营活动中无与本项目有关的违法及重大违规情况</w:t>
      </w:r>
      <w:r>
        <w:rPr>
          <w:rFonts w:hint="eastAsia"/>
          <w:b w:val="0"/>
          <w:bCs/>
          <w:lang w:eastAsia="zh-CN"/>
        </w:rPr>
        <w:t>；</w:t>
      </w:r>
    </w:p>
    <w:p w14:paraId="7F71A33C">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投标人没有被列入招标人处《黑名单》（《黑名单》指投标人与招标人在以往或正在进行的合作中，存在招标人认为的违反合同约定或违反法律法规等的失信行为）的；</w:t>
      </w:r>
    </w:p>
    <w:p w14:paraId="45902C3C">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公司经营范围满足招标项目需求；</w:t>
      </w:r>
    </w:p>
    <w:p w14:paraId="46FDC1F4">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投标人须具有履行招标文件所有设备、专业技术等要求的能力；</w:t>
      </w:r>
    </w:p>
    <w:p w14:paraId="10068469">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投标人须有依法缴纳税收和社会保障资金的良好记录；</w:t>
      </w:r>
    </w:p>
    <w:p w14:paraId="651270A8">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具有本次招标货物的供货、安装、售后服务等的相应资质；</w:t>
      </w:r>
    </w:p>
    <w:p w14:paraId="274E20B1">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投标人须负责提供合理的便于运输的包装物，并承担相关费用</w:t>
      </w:r>
      <w:r>
        <w:rPr>
          <w:rFonts w:hint="eastAsia"/>
          <w:b w:val="0"/>
          <w:bCs/>
          <w:strike w:val="0"/>
          <w:dstrike w:val="0"/>
          <w:highlight w:val="none"/>
          <w:lang w:eastAsia="zh-CN"/>
        </w:rPr>
        <w:t>；</w:t>
      </w:r>
    </w:p>
    <w:p w14:paraId="7B48E8FC">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投标人须认可招标人的工作指令，包括节、假日能正常开展工作的要求。</w:t>
      </w:r>
    </w:p>
    <w:p w14:paraId="316F538A">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ascii="宋体" w:hAnsi="Courier New" w:eastAsia="宋体" w:cs="Times New Roman"/>
          <w:b w:val="0"/>
          <w:bCs/>
          <w:strike w:val="0"/>
          <w:dstrike w:val="0"/>
          <w:highlight w:val="none"/>
          <w:lang w:val="en-US" w:eastAsia="zh-CN"/>
        </w:rPr>
        <w:t>拟投标人的直接或间接股东、法定代表人、董事、监事、高管非重汽员工及其亲属；</w:t>
      </w:r>
    </w:p>
    <w:p w14:paraId="371EFEB6">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投标人必须是最终投标、签订合同的单位，不得以任何理由将已中标项目以任何形式转包或者分包给其他单位</w:t>
      </w:r>
      <w:r>
        <w:rPr>
          <w:rFonts w:hint="eastAsia"/>
          <w:b w:val="0"/>
          <w:bCs/>
          <w:strike w:val="0"/>
          <w:dstrike w:val="0"/>
          <w:highlight w:val="none"/>
          <w:lang w:eastAsia="zh-CN"/>
        </w:rPr>
        <w:t>；</w:t>
      </w:r>
    </w:p>
    <w:p w14:paraId="3339A7C9">
      <w:pPr>
        <w:pStyle w:val="73"/>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本次招标项目（</w:t>
      </w:r>
      <w:r>
        <w:rPr>
          <w:rFonts w:hint="eastAsia"/>
          <w:b w:val="0"/>
          <w:bCs/>
          <w:strike w:val="0"/>
          <w:dstrike w:val="0"/>
          <w:highlight w:val="yellow"/>
          <w:u w:val="none"/>
        </w:rPr>
        <w:t>不接受</w:t>
      </w:r>
      <w:r>
        <w:rPr>
          <w:rFonts w:hint="eastAsia"/>
          <w:b w:val="0"/>
          <w:bCs/>
          <w:strike w:val="0"/>
          <w:dstrike w:val="0"/>
          <w:highlight w:val="none"/>
        </w:rPr>
        <w:t>）联合体投标</w:t>
      </w:r>
      <w:r>
        <w:rPr>
          <w:rFonts w:hint="eastAsia"/>
          <w:b w:val="0"/>
          <w:bCs/>
          <w:strike w:val="0"/>
          <w:dstrike w:val="0"/>
          <w:highlight w:val="none"/>
          <w:lang w:eastAsia="zh-CN"/>
        </w:rPr>
        <w:t>；</w:t>
      </w:r>
      <w:r>
        <w:rPr>
          <w:rFonts w:hint="eastAsia"/>
          <w:b w:val="0"/>
          <w:bCs/>
          <w:strike w:val="0"/>
          <w:dstrike w:val="0"/>
          <w:highlight w:val="none"/>
        </w:rPr>
        <w:t>法律、行政法规规定的其他条件</w:t>
      </w:r>
      <w:r>
        <w:rPr>
          <w:rFonts w:hint="eastAsia"/>
          <w:b w:val="0"/>
          <w:bCs/>
          <w:strike w:val="0"/>
          <w:dstrike w:val="0"/>
          <w:highlight w:val="none"/>
          <w:lang w:eastAsia="zh-CN"/>
        </w:rPr>
        <w:t>；</w:t>
      </w:r>
    </w:p>
    <w:p w14:paraId="31CA8C38">
      <w:pPr>
        <w:pStyle w:val="72"/>
        <w:rPr>
          <w:rFonts w:hint="eastAsia" w:hAnsi="Courier New" w:cs="Times New Roman"/>
          <w:highlight w:val="none"/>
        </w:rPr>
      </w:pPr>
      <w:r>
        <w:rPr>
          <w:rFonts w:hint="eastAsia" w:hAnsi="Courier New" w:cs="Times New Roman"/>
          <w:highlight w:val="none"/>
        </w:rPr>
        <w:t>招标文件的</w:t>
      </w:r>
      <w:r>
        <w:rPr>
          <w:rFonts w:hint="eastAsia" w:hAnsi="Courier New" w:cs="Times New Roman"/>
          <w:highlight w:val="none"/>
          <w:lang w:val="en-US" w:eastAsia="zh-CN"/>
        </w:rPr>
        <w:t>领取、</w:t>
      </w:r>
      <w:r>
        <w:rPr>
          <w:rFonts w:hint="eastAsia" w:hAnsi="Courier New" w:cs="Times New Roman"/>
          <w:highlight w:val="none"/>
        </w:rPr>
        <w:t>答疑、</w:t>
      </w:r>
      <w:r>
        <w:rPr>
          <w:rFonts w:hint="eastAsia" w:hAnsi="Courier New" w:cs="Times New Roman"/>
          <w:highlight w:val="none"/>
          <w:lang w:val="en-US" w:eastAsia="zh-CN"/>
        </w:rPr>
        <w:t>应标</w:t>
      </w:r>
      <w:r>
        <w:rPr>
          <w:rFonts w:hint="eastAsia" w:hAnsi="Courier New" w:cs="Times New Roman"/>
          <w:highlight w:val="none"/>
        </w:rPr>
        <w:t>及投标报名</w:t>
      </w:r>
    </w:p>
    <w:p w14:paraId="09A92690">
      <w:pPr>
        <w:pStyle w:val="76"/>
        <w:numPr>
          <w:ilvl w:val="0"/>
          <w:numId w:val="13"/>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w:t>
      </w:r>
      <w:r>
        <w:rPr>
          <w:rFonts w:hint="eastAsia" w:ascii="宋体" w:hAnsi="Courier New" w:eastAsia="宋体" w:cs="Times New Roman"/>
          <w:highlight w:val="yellow"/>
          <w:lang w:val="en-US" w:eastAsia="zh-CN"/>
        </w:rPr>
        <w:t>20</w:t>
      </w:r>
      <w:r>
        <w:rPr>
          <w:rFonts w:hint="eastAsia" w:cs="Times New Roman"/>
          <w:highlight w:val="yellow"/>
          <w:lang w:val="en-US" w:eastAsia="zh-CN"/>
        </w:rPr>
        <w:t>25</w:t>
      </w:r>
      <w:r>
        <w:rPr>
          <w:rFonts w:hint="eastAsia" w:ascii="宋体" w:hAnsi="Courier New" w:eastAsia="宋体" w:cs="Times New Roman"/>
          <w:highlight w:val="yellow"/>
          <w:lang w:val="en-US" w:eastAsia="zh-CN"/>
        </w:rPr>
        <w:t>年</w:t>
      </w:r>
      <w:r>
        <w:rPr>
          <w:rFonts w:hint="eastAsia" w:cs="Times New Roman"/>
          <w:highlight w:val="yellow"/>
          <w:lang w:val="en-US" w:eastAsia="zh-CN"/>
        </w:rPr>
        <w:t>10</w:t>
      </w:r>
      <w:r>
        <w:rPr>
          <w:rFonts w:hint="eastAsia" w:ascii="宋体" w:hAnsi="Courier New" w:eastAsia="宋体" w:cs="Times New Roman"/>
          <w:highlight w:val="yellow"/>
          <w:lang w:val="en-US" w:eastAsia="zh-CN"/>
        </w:rPr>
        <w:t>月</w:t>
      </w:r>
      <w:r>
        <w:rPr>
          <w:rFonts w:hint="eastAsia" w:cs="Times New Roman"/>
          <w:highlight w:val="yellow"/>
          <w:lang w:val="en-US" w:eastAsia="zh-CN"/>
        </w:rPr>
        <w:t>13</w:t>
      </w:r>
      <w:r>
        <w:rPr>
          <w:rFonts w:hint="eastAsia" w:ascii="宋体" w:hAnsi="Courier New" w:eastAsia="宋体" w:cs="Times New Roman"/>
          <w:highlight w:val="yellow"/>
          <w:lang w:val="en-US" w:eastAsia="zh-CN"/>
        </w:rPr>
        <w:t>日</w:t>
      </w:r>
    </w:p>
    <w:p w14:paraId="7480CA22">
      <w:pPr>
        <w:pStyle w:val="76"/>
        <w:numPr>
          <w:ilvl w:val="0"/>
          <w:numId w:val="13"/>
        </w:numPr>
        <w:ind w:left="425" w:leftChars="0" w:hanging="425" w:firstLineChars="0"/>
        <w:jc w:val="both"/>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招标文件领取方式</w:t>
      </w:r>
      <w:r>
        <w:rPr>
          <w:rFonts w:hint="eastAsia" w:cs="Times New Roman"/>
          <w:highlight w:val="none"/>
          <w:lang w:val="en-US" w:eastAsia="zh-CN"/>
        </w:rPr>
        <w:t>：重汽e采通，重汽官网等</w:t>
      </w:r>
    </w:p>
    <w:p w14:paraId="62084E4B">
      <w:pPr>
        <w:pStyle w:val="76"/>
        <w:numPr>
          <w:ilvl w:val="0"/>
          <w:numId w:val="13"/>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答疑时间：20</w:t>
      </w:r>
      <w:r>
        <w:rPr>
          <w:rFonts w:hint="eastAsia" w:cs="Times New Roman"/>
          <w:highlight w:val="none"/>
          <w:lang w:val="en-US" w:eastAsia="zh-CN"/>
        </w:rPr>
        <w:t>25</w:t>
      </w:r>
      <w:r>
        <w:rPr>
          <w:rFonts w:hint="eastAsia" w:ascii="宋体" w:hAnsi="Courier New" w:eastAsia="宋体" w:cs="Times New Roman"/>
          <w:highlight w:val="none"/>
          <w:lang w:val="en-US" w:eastAsia="zh-CN"/>
        </w:rPr>
        <w:t>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22</w:t>
      </w:r>
      <w:r>
        <w:rPr>
          <w:rFonts w:hint="eastAsia" w:ascii="宋体" w:hAnsi="Courier New" w:eastAsia="宋体" w:cs="Times New Roman"/>
          <w:highlight w:val="none"/>
          <w:lang w:val="en-US" w:eastAsia="zh-CN"/>
        </w:rPr>
        <w:t>日前</w:t>
      </w:r>
    </w:p>
    <w:p w14:paraId="62CB87C4">
      <w:pPr>
        <w:pStyle w:val="76"/>
        <w:keepNext w:val="0"/>
        <w:keepLines w:val="0"/>
        <w:pageBreakBefore w:val="0"/>
        <w:widowControl w:val="0"/>
        <w:numPr>
          <w:ilvl w:val="0"/>
          <w:numId w:val="13"/>
        </w:numPr>
        <w:kinsoku/>
        <w:wordWrap/>
        <w:overflowPunct/>
        <w:topLinePunct w:val="0"/>
        <w:autoSpaceDE/>
        <w:autoSpaceDN/>
        <w:bidi w:val="0"/>
        <w:adjustRightInd/>
        <w:snapToGrid/>
        <w:ind w:left="0" w:leftChars="0" w:firstLine="0" w:firstLineChars="0"/>
        <w:jc w:val="both"/>
        <w:textAlignment w:val="auto"/>
        <w:rPr>
          <w:rFonts w:hint="eastAsia" w:cs="Times New Roman"/>
          <w:highlight w:val="none"/>
          <w:lang w:val="en-US" w:eastAsia="zh-CN"/>
        </w:rPr>
      </w:pPr>
      <w:r>
        <w:rPr>
          <w:rFonts w:hint="eastAsia" w:cs="Times New Roman"/>
          <w:highlight w:val="none"/>
          <w:lang w:val="en-US" w:eastAsia="zh-CN"/>
        </w:rPr>
        <w:t>提交疑问</w:t>
      </w:r>
      <w:r>
        <w:rPr>
          <w:rFonts w:hint="eastAsia" w:ascii="宋体" w:hAnsi="Courier New" w:eastAsia="宋体" w:cs="Times New Roman"/>
          <w:highlight w:val="none"/>
          <w:lang w:val="en-US" w:eastAsia="zh-CN"/>
        </w:rPr>
        <w:t>方式</w:t>
      </w:r>
      <w:r>
        <w:rPr>
          <w:rFonts w:hint="eastAsia" w:cs="Times New Roman"/>
          <w:highlight w:val="none"/>
          <w:lang w:val="en-US" w:eastAsia="zh-CN"/>
        </w:rPr>
        <w:t>：建议电话联系（或者将答疑问题以word文件格式发送至联系人邮件内，并电话联系工作人员查收，</w:t>
      </w:r>
      <w:r>
        <w:rPr>
          <w:rFonts w:hint="eastAsia" w:cs="Times New Roman"/>
          <w:b/>
          <w:bCs/>
          <w:highlight w:val="none"/>
          <w:lang w:val="en-US" w:eastAsia="zh-CN"/>
        </w:rPr>
        <w:t>邮件名格式为：XXX公司（五个字以内公司简称）XX项目答疑文件。同时必须在邮件中以文字方式提供投标人全称、投标授权人姓名、联系方式（固定电话、手机、电子邮箱），并提供附件2法定代表人授权委托书。）</w:t>
      </w:r>
    </w:p>
    <w:p w14:paraId="07C0B551">
      <w:pPr>
        <w:pStyle w:val="76"/>
        <w:numPr>
          <w:ilvl w:val="0"/>
          <w:numId w:val="13"/>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领取答疑、澄清和修改文件时间：20</w:t>
      </w:r>
      <w:r>
        <w:rPr>
          <w:rFonts w:hint="eastAsia" w:cs="Times New Roman"/>
          <w:highlight w:val="none"/>
          <w:lang w:val="en-US" w:eastAsia="zh-CN"/>
        </w:rPr>
        <w:t>25</w:t>
      </w:r>
      <w:r>
        <w:rPr>
          <w:rFonts w:hint="eastAsia" w:ascii="宋体" w:hAnsi="Courier New" w:eastAsia="宋体" w:cs="Times New Roman"/>
          <w:highlight w:val="none"/>
          <w:lang w:val="en-US" w:eastAsia="zh-CN"/>
        </w:rPr>
        <w:t>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22</w:t>
      </w:r>
      <w:r>
        <w:rPr>
          <w:rFonts w:hint="eastAsia" w:ascii="宋体" w:hAnsi="Courier New" w:eastAsia="宋体" w:cs="Times New Roman"/>
          <w:highlight w:val="none"/>
          <w:lang w:val="en-US" w:eastAsia="zh-CN"/>
        </w:rPr>
        <w:t>日前：</w:t>
      </w:r>
    </w:p>
    <w:p w14:paraId="59AC1516">
      <w:pPr>
        <w:pStyle w:val="76"/>
        <w:keepNext w:val="0"/>
        <w:keepLines w:val="0"/>
        <w:pageBreakBefore w:val="0"/>
        <w:widowControl w:val="0"/>
        <w:numPr>
          <w:ilvl w:val="0"/>
          <w:numId w:val="13"/>
        </w:numPr>
        <w:kinsoku/>
        <w:wordWrap/>
        <w:overflowPunct/>
        <w:topLinePunct w:val="0"/>
        <w:autoSpaceDE/>
        <w:autoSpaceDN/>
        <w:bidi w:val="0"/>
        <w:adjustRightInd/>
        <w:snapToGrid/>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答疑、澄清和修改文件方式：招标人将以电子邮件的方式将招标文件的答疑澄清文件发送至答疑文件提交时登记的电子邮箱。</w:t>
      </w:r>
    </w:p>
    <w:p w14:paraId="7AB51490">
      <w:pPr>
        <w:pStyle w:val="76"/>
        <w:numPr>
          <w:ilvl w:val="0"/>
          <w:numId w:val="13"/>
        </w:numPr>
        <w:ind w:left="425" w:leftChars="0" w:hanging="425" w:firstLineChars="0"/>
        <w:jc w:val="both"/>
        <w:rPr>
          <w:rFonts w:hint="eastAsia" w:ascii="宋体" w:hAnsi="Courier New" w:eastAsia="宋体" w:cs="Times New Roman"/>
          <w:highlight w:val="yellow"/>
          <w:lang w:val="en-US" w:eastAsia="zh-CN"/>
        </w:rPr>
      </w:pPr>
      <w:r>
        <w:rPr>
          <w:rFonts w:hint="eastAsia" w:ascii="宋体" w:hAnsi="Courier New" w:eastAsia="宋体" w:cs="Times New Roman"/>
          <w:highlight w:val="yellow"/>
          <w:lang w:val="en-US" w:eastAsia="zh-CN"/>
        </w:rPr>
        <w:t>报名方式</w:t>
      </w:r>
      <w:r>
        <w:rPr>
          <w:rFonts w:hint="eastAsia" w:cs="Times New Roman"/>
          <w:highlight w:val="yellow"/>
          <w:lang w:val="en-US" w:eastAsia="zh-CN"/>
        </w:rPr>
        <w:t>：重汽e采通系统</w:t>
      </w:r>
    </w:p>
    <w:p w14:paraId="6DC2B408">
      <w:pPr>
        <w:pStyle w:val="76"/>
        <w:numPr>
          <w:ilvl w:val="0"/>
          <w:numId w:val="13"/>
        </w:numPr>
        <w:ind w:left="425" w:leftChars="0" w:hanging="425" w:firstLineChars="0"/>
        <w:jc w:val="both"/>
        <w:rPr>
          <w:rFonts w:hint="eastAsia" w:ascii="宋体" w:hAnsi="Courier New" w:eastAsia="宋体" w:cs="Times New Roman"/>
          <w:highlight w:val="yellow"/>
          <w:lang w:val="en-US" w:eastAsia="zh-CN"/>
        </w:rPr>
      </w:pPr>
      <w:r>
        <w:rPr>
          <w:rFonts w:hint="eastAsia" w:ascii="宋体" w:hAnsi="Courier New" w:eastAsia="宋体" w:cs="Times New Roman"/>
          <w:highlight w:val="yellow"/>
          <w:lang w:val="en-US" w:eastAsia="zh-CN"/>
        </w:rPr>
        <w:t>应标截止时间</w:t>
      </w:r>
      <w:r>
        <w:rPr>
          <w:rFonts w:hint="eastAsia" w:cs="Times New Roman"/>
          <w:highlight w:val="yellow"/>
          <w:lang w:val="en-US" w:eastAsia="zh-CN"/>
        </w:rPr>
        <w:t>：2025年10月18日17点00分</w:t>
      </w:r>
    </w:p>
    <w:p w14:paraId="0C785EC5">
      <w:pPr>
        <w:pStyle w:val="72"/>
        <w:rPr>
          <w:rFonts w:hint="eastAsia" w:ascii="宋体" w:hAnsi="Courier New" w:eastAsia="宋体" w:cs="Times New Roman"/>
          <w:highlight w:val="none"/>
          <w:lang w:val="en-US" w:eastAsia="zh-CN"/>
        </w:rPr>
      </w:pPr>
      <w:r>
        <w:rPr>
          <w:rFonts w:hint="eastAsia" w:hAnsi="Courier New" w:cs="Times New Roman"/>
          <w:highlight w:val="none"/>
        </w:rPr>
        <w:t>投标文件</w:t>
      </w:r>
      <w:r>
        <w:rPr>
          <w:rFonts w:hint="eastAsia" w:cs="Times New Roman"/>
          <w:highlight w:val="none"/>
          <w:lang w:val="en-US" w:eastAsia="zh-CN"/>
        </w:rPr>
        <w:t>编制</w:t>
      </w:r>
    </w:p>
    <w:p w14:paraId="59493963">
      <w:pPr>
        <w:pStyle w:val="73"/>
        <w:keepNext w:val="0"/>
        <w:keepLines w:val="0"/>
        <w:pageBreakBefore w:val="0"/>
        <w:widowControl w:val="0"/>
        <w:numPr>
          <w:ilvl w:val="0"/>
          <w:numId w:val="14"/>
        </w:numPr>
        <w:kinsoku/>
        <w:wordWrap/>
        <w:overflowPunct/>
        <w:topLinePunct w:val="0"/>
        <w:autoSpaceDE/>
        <w:autoSpaceDN/>
        <w:bidi w:val="0"/>
        <w:adjustRightInd/>
        <w:snapToGrid/>
        <w:ind w:left="0" w:leftChars="0" w:firstLine="0" w:firstLineChars="0"/>
        <w:textAlignment w:val="auto"/>
        <w:rPr>
          <w:b w:val="0"/>
        </w:rPr>
      </w:pPr>
      <w:r>
        <w:rPr>
          <w:rFonts w:hint="eastAsia"/>
          <w:b w:val="0"/>
          <w:lang w:val="en-US" w:eastAsia="zh-CN"/>
        </w:rPr>
        <w:t>投标文件的组成</w:t>
      </w:r>
    </w:p>
    <w:p w14:paraId="5EA04826">
      <w:pPr>
        <w:pStyle w:val="7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投标人编写的投标文件由《投标文件（资质标）》、《投标文件（商务标）》（开标一览表）文件组成，共计</w:t>
      </w:r>
      <w:r>
        <w:rPr>
          <w:rFonts w:hint="eastAsia" w:ascii="宋体" w:hAnsi="Courier New" w:eastAsia="宋体" w:cs="Times New Roman"/>
          <w:b w:val="0"/>
          <w:bCs/>
          <w:highlight w:val="none"/>
          <w:u w:val="single"/>
          <w:lang w:val="en-US" w:eastAsia="zh-CN"/>
        </w:rPr>
        <w:t xml:space="preserve"> </w:t>
      </w:r>
      <w:r>
        <w:rPr>
          <w:rFonts w:hint="eastAsia" w:cs="Times New Roman"/>
          <w:b w:val="0"/>
          <w:bCs/>
          <w:highlight w:val="none"/>
          <w:u w:val="single"/>
          <w:lang w:val="en-US" w:eastAsia="zh-CN"/>
        </w:rPr>
        <w:t>2</w:t>
      </w:r>
      <w:r>
        <w:rPr>
          <w:rFonts w:hint="eastAsia" w:ascii="宋体" w:hAnsi="Courier New" w:eastAsia="宋体" w:cs="Times New Roman"/>
          <w:b w:val="0"/>
          <w:bCs/>
          <w:highlight w:val="none"/>
          <w:u w:val="single"/>
          <w:lang w:val="en-US" w:eastAsia="zh-CN"/>
        </w:rPr>
        <w:t xml:space="preserve"> </w:t>
      </w:r>
      <w:r>
        <w:rPr>
          <w:rFonts w:hint="eastAsia" w:ascii="宋体" w:hAnsi="Courier New" w:eastAsia="宋体" w:cs="Times New Roman"/>
          <w:b w:val="0"/>
          <w:bCs/>
          <w:highlight w:val="none"/>
          <w:lang w:val="en-US" w:eastAsia="zh-CN"/>
        </w:rPr>
        <w:t>个文件。</w:t>
      </w:r>
    </w:p>
    <w:p w14:paraId="2DD7BA97">
      <w:pPr>
        <w:pStyle w:val="74"/>
        <w:numPr>
          <w:ilvl w:val="0"/>
          <w:numId w:val="15"/>
        </w:numPr>
        <w:ind w:left="425" w:leftChars="0" w:hanging="425" w:firstLineChars="0"/>
        <w:rPr>
          <w:b w:val="0"/>
          <w:bCs/>
          <w:highlight w:val="yellow"/>
        </w:rPr>
      </w:pPr>
      <w:r>
        <w:rPr>
          <w:rFonts w:hint="eastAsia"/>
          <w:b w:val="0"/>
          <w:bCs/>
          <w:highlight w:val="yellow"/>
        </w:rPr>
        <w:t>资质文件：</w:t>
      </w:r>
    </w:p>
    <w:p w14:paraId="13BAC003">
      <w:pPr>
        <w:pStyle w:val="75"/>
        <w:numPr>
          <w:ilvl w:val="0"/>
          <w:numId w:val="16"/>
        </w:numPr>
        <w:ind w:left="425" w:leftChars="0" w:hanging="425" w:firstLineChars="0"/>
        <w:rPr>
          <w:b w:val="0"/>
          <w:bCs/>
          <w:highlight w:val="none"/>
        </w:rPr>
      </w:pPr>
      <w:r>
        <w:rPr>
          <w:rFonts w:hint="eastAsia"/>
          <w:b w:val="0"/>
          <w:bCs/>
          <w:highlight w:val="none"/>
        </w:rPr>
        <w:t>法定代表人身份证明；</w:t>
      </w:r>
    </w:p>
    <w:p w14:paraId="4DBDF119">
      <w:pPr>
        <w:pStyle w:val="75"/>
        <w:numPr>
          <w:ilvl w:val="0"/>
          <w:numId w:val="16"/>
        </w:numPr>
        <w:ind w:left="425" w:leftChars="0" w:hanging="425" w:firstLineChars="0"/>
        <w:rPr>
          <w:b w:val="0"/>
          <w:bCs/>
          <w:highlight w:val="none"/>
        </w:rPr>
      </w:pPr>
      <w:r>
        <w:rPr>
          <w:rFonts w:hint="eastAsia"/>
          <w:b w:val="0"/>
          <w:bCs/>
          <w:highlight w:val="none"/>
        </w:rPr>
        <w:t>法定代表人授权委托书（授权人需带身份证原件）；</w:t>
      </w:r>
    </w:p>
    <w:p w14:paraId="73FE5F95">
      <w:pPr>
        <w:pStyle w:val="75"/>
        <w:numPr>
          <w:ilvl w:val="0"/>
          <w:numId w:val="16"/>
        </w:numPr>
        <w:ind w:left="425" w:leftChars="0" w:hanging="425" w:firstLineChars="0"/>
        <w:rPr>
          <w:b w:val="0"/>
          <w:bCs/>
          <w:highlight w:val="none"/>
        </w:rPr>
      </w:pPr>
      <w:r>
        <w:rPr>
          <w:rFonts w:hint="eastAsia"/>
          <w:b w:val="0"/>
          <w:bCs/>
          <w:highlight w:val="none"/>
        </w:rPr>
        <w:t>营业执照副本原件</w:t>
      </w:r>
      <w:r>
        <w:rPr>
          <w:rFonts w:hint="eastAsia"/>
          <w:b w:val="0"/>
          <w:bCs/>
          <w:highlight w:val="none"/>
          <w:lang w:val="en-US" w:eastAsia="zh-CN"/>
        </w:rPr>
        <w:t>或复印件并加盖公章</w:t>
      </w:r>
      <w:r>
        <w:rPr>
          <w:rFonts w:hint="eastAsia"/>
          <w:b w:val="0"/>
          <w:bCs/>
          <w:highlight w:val="none"/>
        </w:rPr>
        <w:t>；</w:t>
      </w:r>
    </w:p>
    <w:p w14:paraId="440F9E5B">
      <w:pPr>
        <w:pStyle w:val="75"/>
        <w:keepNext w:val="0"/>
        <w:keepLines w:val="0"/>
        <w:pageBreakBefore w:val="0"/>
        <w:widowControl w:val="0"/>
        <w:numPr>
          <w:ilvl w:val="0"/>
          <w:numId w:val="16"/>
        </w:numPr>
        <w:kinsoku/>
        <w:wordWrap/>
        <w:overflowPunct/>
        <w:topLinePunct w:val="0"/>
        <w:autoSpaceDE/>
        <w:autoSpaceDN/>
        <w:bidi w:val="0"/>
        <w:adjustRightInd/>
        <w:snapToGrid/>
        <w:ind w:left="0" w:leftChars="0" w:firstLine="0" w:firstLineChars="0"/>
        <w:textAlignment w:val="auto"/>
        <w:rPr>
          <w:b w:val="0"/>
          <w:bCs/>
          <w:highlight w:val="none"/>
        </w:rPr>
      </w:pPr>
      <w:r>
        <w:rPr>
          <w:rFonts w:hint="eastAsia"/>
          <w:b w:val="0"/>
          <w:bCs/>
          <w:highlight w:val="none"/>
        </w:rPr>
        <w:t>投标人应具有相应生产证明，若</w:t>
      </w:r>
      <w:r>
        <w:rPr>
          <w:rFonts w:hint="eastAsia"/>
          <w:b w:val="0"/>
          <w:bCs/>
          <w:highlight w:val="none"/>
          <w:lang w:val="en-US" w:eastAsia="zh-CN"/>
        </w:rPr>
        <w:t>非原厂商</w:t>
      </w:r>
      <w:r>
        <w:rPr>
          <w:rFonts w:hint="eastAsia"/>
          <w:b w:val="0"/>
          <w:bCs/>
          <w:highlight w:val="none"/>
        </w:rPr>
        <w:t>需提供</w:t>
      </w:r>
      <w:r>
        <w:rPr>
          <w:rFonts w:hint="eastAsia"/>
          <w:b w:val="0"/>
          <w:bCs/>
          <w:highlight w:val="none"/>
          <w:lang w:val="en-US" w:eastAsia="zh-CN"/>
        </w:rPr>
        <w:t>原厂商</w:t>
      </w:r>
      <w:r>
        <w:rPr>
          <w:rFonts w:hint="eastAsia"/>
          <w:b w:val="0"/>
          <w:bCs/>
          <w:highlight w:val="none"/>
        </w:rPr>
        <w:t>授权书（原件或加盖投标单位公章的彩色打印件）；</w:t>
      </w:r>
    </w:p>
    <w:p w14:paraId="6A7B69C9">
      <w:pPr>
        <w:pStyle w:val="75"/>
        <w:keepNext w:val="0"/>
        <w:keepLines w:val="0"/>
        <w:pageBreakBefore w:val="0"/>
        <w:widowControl w:val="0"/>
        <w:numPr>
          <w:ilvl w:val="0"/>
          <w:numId w:val="16"/>
        </w:numPr>
        <w:kinsoku/>
        <w:wordWrap/>
        <w:overflowPunct/>
        <w:topLinePunct w:val="0"/>
        <w:autoSpaceDE/>
        <w:autoSpaceDN/>
        <w:bidi w:val="0"/>
        <w:adjustRightInd/>
        <w:snapToGrid/>
        <w:ind w:left="0" w:leftChars="0" w:firstLine="0" w:firstLineChars="0"/>
        <w:textAlignment w:val="auto"/>
        <w:rPr>
          <w:b w:val="0"/>
          <w:bCs/>
          <w:highlight w:val="none"/>
        </w:rPr>
      </w:pPr>
      <w:r>
        <w:rPr>
          <w:rFonts w:hint="eastAsia"/>
          <w:b w:val="0"/>
          <w:bCs/>
          <w:highlight w:val="none"/>
        </w:rPr>
        <w:t>证明投标人满足投标资料表中列出的业绩要求的文件</w:t>
      </w:r>
      <w:r>
        <w:rPr>
          <w:rFonts w:hint="eastAsia"/>
          <w:b w:val="0"/>
          <w:bCs/>
          <w:highlight w:val="none"/>
          <w:lang w:eastAsia="zh-CN"/>
        </w:rPr>
        <w:t>；</w:t>
      </w:r>
    </w:p>
    <w:p w14:paraId="2E43C7FD">
      <w:pPr>
        <w:pStyle w:val="75"/>
        <w:keepNext w:val="0"/>
        <w:keepLines w:val="0"/>
        <w:pageBreakBefore w:val="0"/>
        <w:widowControl w:val="0"/>
        <w:numPr>
          <w:ilvl w:val="0"/>
          <w:numId w:val="16"/>
        </w:numPr>
        <w:kinsoku/>
        <w:wordWrap/>
        <w:overflowPunct/>
        <w:topLinePunct w:val="0"/>
        <w:autoSpaceDE/>
        <w:autoSpaceDN/>
        <w:bidi w:val="0"/>
        <w:adjustRightInd/>
        <w:snapToGrid/>
        <w:ind w:left="0" w:leftChars="0" w:firstLine="0" w:firstLineChars="0"/>
        <w:textAlignment w:val="auto"/>
        <w:rPr>
          <w:b w:val="0"/>
          <w:bCs/>
          <w:highlight w:val="none"/>
        </w:rPr>
      </w:pPr>
      <w:r>
        <w:rPr>
          <w:rFonts w:hint="eastAsia" w:hAnsi="Courier New"/>
          <w:b w:val="0"/>
          <w:bCs/>
          <w:highlight w:val="none"/>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CB7B902">
      <w:pPr>
        <w:pStyle w:val="75"/>
        <w:numPr>
          <w:ilvl w:val="0"/>
          <w:numId w:val="16"/>
        </w:numPr>
        <w:ind w:left="425" w:leftChars="0" w:hanging="425" w:firstLineChars="0"/>
        <w:rPr>
          <w:rFonts w:hint="eastAsia" w:hAnsi="Courier New"/>
          <w:b w:val="0"/>
          <w:bCs/>
          <w:highlight w:val="none"/>
        </w:rPr>
      </w:pPr>
      <w:r>
        <w:rPr>
          <w:rFonts w:hint="eastAsia" w:hAnsi="Courier New"/>
          <w:b w:val="0"/>
          <w:bCs/>
          <w:highlight w:val="none"/>
        </w:rPr>
        <w:t>企业最近半年完税证明、信用证明材料（征信报告）；</w:t>
      </w:r>
    </w:p>
    <w:p w14:paraId="2F1917FF">
      <w:pPr>
        <w:pStyle w:val="75"/>
        <w:numPr>
          <w:ilvl w:val="0"/>
          <w:numId w:val="16"/>
        </w:numPr>
        <w:ind w:left="425" w:leftChars="0" w:hanging="425" w:firstLineChars="0"/>
        <w:rPr>
          <w:rFonts w:hint="eastAsia" w:hAnsi="Courier New"/>
          <w:b w:val="0"/>
          <w:bCs/>
          <w:highlight w:val="none"/>
        </w:rPr>
      </w:pPr>
      <w:r>
        <w:rPr>
          <w:rFonts w:hint="eastAsia" w:hAnsi="Courier New"/>
          <w:b w:val="0"/>
          <w:bCs/>
          <w:highlight w:val="none"/>
        </w:rPr>
        <w:t>年度纳税信用评价信息（可从电子税务局查询截图，需加盖公章）；</w:t>
      </w:r>
    </w:p>
    <w:p w14:paraId="66CC3FFB">
      <w:pPr>
        <w:pStyle w:val="75"/>
        <w:numPr>
          <w:ilvl w:val="0"/>
          <w:numId w:val="16"/>
        </w:numPr>
        <w:ind w:left="425" w:leftChars="0" w:hanging="425" w:firstLineChars="0"/>
        <w:rPr>
          <w:rFonts w:hint="eastAsia" w:hAnsi="Courier New"/>
          <w:b w:val="0"/>
          <w:bCs/>
          <w:highlight w:val="none"/>
        </w:rPr>
      </w:pPr>
      <w:r>
        <w:rPr>
          <w:rFonts w:hint="eastAsia" w:hAnsi="Courier New"/>
          <w:b w:val="0"/>
          <w:bCs/>
          <w:highlight w:val="none"/>
        </w:rPr>
        <w:t>企业对外担保说明（写明贵单位对外有无对外担保和质押业务，需加盖公章）。</w:t>
      </w:r>
    </w:p>
    <w:p w14:paraId="49857420">
      <w:pPr>
        <w:pStyle w:val="75"/>
        <w:numPr>
          <w:ilvl w:val="0"/>
          <w:numId w:val="16"/>
        </w:numPr>
        <w:ind w:left="425" w:leftChars="0" w:hanging="425" w:firstLineChars="0"/>
        <w:rPr>
          <w:b w:val="0"/>
          <w:bCs/>
          <w:highlight w:val="none"/>
        </w:rPr>
      </w:pPr>
      <w:r>
        <w:rPr>
          <w:rFonts w:hint="eastAsia"/>
          <w:b w:val="0"/>
          <w:bCs/>
          <w:highlight w:val="none"/>
        </w:rPr>
        <w:t>信用中国截图或国家企业信用信息公示系统截图；</w:t>
      </w:r>
    </w:p>
    <w:p w14:paraId="0FCAA68A">
      <w:pPr>
        <w:pStyle w:val="75"/>
        <w:keepNext w:val="0"/>
        <w:keepLines w:val="0"/>
        <w:pageBreakBefore w:val="0"/>
        <w:widowControl w:val="0"/>
        <w:numPr>
          <w:ilvl w:val="0"/>
          <w:numId w:val="17"/>
        </w:numPr>
        <w:kinsoku/>
        <w:wordWrap/>
        <w:overflowPunct/>
        <w:topLinePunct w:val="0"/>
        <w:autoSpaceDE/>
        <w:autoSpaceDN/>
        <w:bidi w:val="0"/>
        <w:adjustRightInd/>
        <w:snapToGrid/>
        <w:ind w:left="10" w:leftChars="0" w:firstLine="0"/>
        <w:textAlignment w:val="auto"/>
        <w:rPr>
          <w:b w:val="0"/>
          <w:bCs/>
          <w:highlight w:val="none"/>
        </w:rPr>
      </w:pPr>
      <w:r>
        <w:rPr>
          <w:rFonts w:hint="eastAsia"/>
          <w:b w:val="0"/>
          <w:bCs/>
          <w:highlight w:val="none"/>
        </w:rPr>
        <w:t>对于投标人资质审核不通过的，招标人有权拒绝其投标。</w:t>
      </w:r>
    </w:p>
    <w:p w14:paraId="47175D6D">
      <w:pPr>
        <w:pStyle w:val="74"/>
        <w:numPr>
          <w:ilvl w:val="0"/>
          <w:numId w:val="15"/>
        </w:numPr>
        <w:ind w:left="425" w:leftChars="0" w:hanging="425" w:firstLineChars="0"/>
        <w:rPr>
          <w:rFonts w:hint="eastAsia" w:cs="Times New Roman"/>
          <w:b w:val="0"/>
          <w:bCs/>
          <w:highlight w:val="none"/>
        </w:rPr>
      </w:pPr>
      <w:r>
        <w:rPr>
          <w:rFonts w:hint="eastAsia" w:cs="Times New Roman"/>
          <w:b w:val="0"/>
          <w:bCs/>
          <w:highlight w:val="none"/>
        </w:rPr>
        <w:t>商务标：</w:t>
      </w:r>
    </w:p>
    <w:p w14:paraId="1FEC8CF2">
      <w:pPr>
        <w:pStyle w:val="75"/>
        <w:keepNext w:val="0"/>
        <w:keepLines w:val="0"/>
        <w:pageBreakBefore w:val="0"/>
        <w:widowControl w:val="0"/>
        <w:numPr>
          <w:ilvl w:val="0"/>
          <w:numId w:val="18"/>
        </w:numPr>
        <w:kinsoku/>
        <w:wordWrap/>
        <w:overflowPunct/>
        <w:topLinePunct w:val="0"/>
        <w:autoSpaceDE/>
        <w:autoSpaceDN/>
        <w:bidi w:val="0"/>
        <w:adjustRightInd/>
        <w:snapToGrid/>
        <w:ind w:left="425" w:leftChars="0" w:hanging="425" w:firstLineChars="0"/>
        <w:textAlignment w:val="auto"/>
        <w:rPr>
          <w:b w:val="0"/>
          <w:bCs/>
          <w:highlight w:val="yellow"/>
        </w:rPr>
      </w:pPr>
      <w:r>
        <w:rPr>
          <w:rFonts w:hint="eastAsia"/>
          <w:b w:val="0"/>
          <w:bCs/>
          <w:highlight w:val="yellow"/>
          <w:lang w:val="en-US" w:eastAsia="zh-CN"/>
        </w:rPr>
        <w:t>开标一览表</w:t>
      </w:r>
    </w:p>
    <w:p w14:paraId="0DFA5CBE">
      <w:pPr>
        <w:pStyle w:val="75"/>
        <w:numPr>
          <w:ilvl w:val="0"/>
          <w:numId w:val="18"/>
        </w:numPr>
        <w:ind w:left="425" w:leftChars="0" w:hanging="425" w:firstLineChars="0"/>
        <w:rPr>
          <w:b w:val="0"/>
          <w:bCs/>
          <w:highlight w:val="yellow"/>
        </w:rPr>
      </w:pPr>
      <w:r>
        <w:rPr>
          <w:rFonts w:hint="eastAsia"/>
          <w:b w:val="0"/>
          <w:bCs/>
          <w:highlight w:val="yellow"/>
        </w:rPr>
        <w:t>投标函（格式见附件）;</w:t>
      </w:r>
    </w:p>
    <w:p w14:paraId="110B2C29">
      <w:pPr>
        <w:pStyle w:val="75"/>
        <w:numPr>
          <w:ilvl w:val="0"/>
          <w:numId w:val="18"/>
        </w:numPr>
        <w:ind w:left="425" w:leftChars="0" w:hanging="425" w:firstLineChars="0"/>
        <w:rPr>
          <w:b w:val="0"/>
          <w:bCs/>
          <w:highlight w:val="yellow"/>
        </w:rPr>
      </w:pPr>
      <w:r>
        <w:rPr>
          <w:rFonts w:hint="eastAsia"/>
          <w:b w:val="0"/>
          <w:bCs/>
          <w:highlight w:val="yellow"/>
        </w:rPr>
        <w:t>投标货物分项报价表；</w:t>
      </w:r>
    </w:p>
    <w:p w14:paraId="53DECED4">
      <w:pPr>
        <w:pStyle w:val="75"/>
        <w:keepNext w:val="0"/>
        <w:keepLines w:val="0"/>
        <w:pageBreakBefore w:val="0"/>
        <w:widowControl w:val="0"/>
        <w:numPr>
          <w:ilvl w:val="0"/>
          <w:numId w:val="17"/>
        </w:numPr>
        <w:kinsoku/>
        <w:wordWrap/>
        <w:overflowPunct/>
        <w:topLinePunct w:val="0"/>
        <w:autoSpaceDE/>
        <w:autoSpaceDN/>
        <w:bidi w:val="0"/>
        <w:adjustRightInd/>
        <w:snapToGrid/>
        <w:ind w:left="10" w:leftChars="0" w:firstLine="0"/>
        <w:textAlignment w:val="auto"/>
        <w:rPr>
          <w:rFonts w:hint="default" w:cs="Times New Roman"/>
          <w:b w:val="0"/>
          <w:bCs/>
          <w:highlight w:val="none"/>
          <w:lang w:val="en-US" w:eastAsia="zh-CN"/>
        </w:rPr>
      </w:pPr>
      <w:r>
        <w:rPr>
          <w:rFonts w:hint="eastAsia" w:cs="Times New Roman"/>
          <w:b w:val="0"/>
          <w:bCs/>
          <w:highlight w:val="none"/>
          <w:lang w:val="en-US" w:eastAsia="zh-CN"/>
        </w:rPr>
        <w:t>商务报价注意内容：</w:t>
      </w:r>
      <w:r>
        <w:rPr>
          <w:rFonts w:hint="eastAsia" w:cs="Times New Roman"/>
          <w:b w:val="0"/>
          <w:bCs/>
          <w:highlight w:val="none"/>
        </w:rPr>
        <w:t>最高投标限价（招标控制价）：人民币</w:t>
      </w:r>
      <w:r>
        <w:rPr>
          <w:rFonts w:hint="eastAsia" w:cs="Times New Roman"/>
          <w:b w:val="0"/>
          <w:bCs/>
          <w:highlight w:val="yellow"/>
          <w:u w:val="single"/>
          <w:lang w:val="en-US" w:eastAsia="zh-CN"/>
        </w:rPr>
        <w:t xml:space="preserve">  4.22  </w:t>
      </w:r>
      <w:r>
        <w:rPr>
          <w:rFonts w:hint="eastAsia" w:cs="Times New Roman"/>
          <w:b w:val="0"/>
          <w:bCs/>
          <w:highlight w:val="none"/>
        </w:rPr>
        <w:t>万元（含</w:t>
      </w:r>
      <w:r>
        <w:rPr>
          <w:rFonts w:hint="eastAsia" w:cs="Times New Roman"/>
          <w:b w:val="0"/>
          <w:bCs/>
          <w:highlight w:val="yellow"/>
          <w:u w:val="single"/>
          <w:lang w:val="en-US" w:eastAsia="zh-CN"/>
        </w:rPr>
        <w:t xml:space="preserve"> 13  </w:t>
      </w:r>
      <w:r>
        <w:rPr>
          <w:rFonts w:hint="eastAsia" w:cs="Times New Roman"/>
          <w:b w:val="0"/>
          <w:bCs/>
          <w:highlight w:val="none"/>
        </w:rPr>
        <w:t>%增值税），超过投标限价无法投标。</w:t>
      </w:r>
    </w:p>
    <w:p w14:paraId="70E2A45F">
      <w:pPr>
        <w:pStyle w:val="73"/>
        <w:keepNext w:val="0"/>
        <w:keepLines w:val="0"/>
        <w:pageBreakBefore w:val="0"/>
        <w:widowControl w:val="0"/>
        <w:numPr>
          <w:ilvl w:val="0"/>
          <w:numId w:val="14"/>
        </w:numPr>
        <w:kinsoku/>
        <w:wordWrap/>
        <w:overflowPunct/>
        <w:topLinePunct w:val="0"/>
        <w:autoSpaceDE/>
        <w:autoSpaceDN/>
        <w:bidi w:val="0"/>
        <w:adjustRightInd/>
        <w:snapToGrid/>
        <w:ind w:left="0" w:leftChars="0" w:firstLine="0" w:firstLineChars="0"/>
        <w:textAlignment w:val="auto"/>
        <w:rPr>
          <w:rFonts w:hint="eastAsia" w:cs="Times New Roman"/>
          <w:b w:val="0"/>
          <w:lang w:val="en-US" w:eastAsia="zh-CN"/>
        </w:rPr>
      </w:pPr>
      <w:r>
        <w:rPr>
          <w:rFonts w:hint="eastAsia" w:cs="Times New Roman"/>
          <w:b w:val="0"/>
          <w:lang w:val="en-US" w:eastAsia="zh-CN"/>
        </w:rPr>
        <w:t>投标文件的投递</w:t>
      </w:r>
    </w:p>
    <w:p w14:paraId="776A71A0">
      <w:pPr>
        <w:pStyle w:val="75"/>
        <w:numPr>
          <w:ilvl w:val="0"/>
          <w:numId w:val="19"/>
        </w:numPr>
        <w:ind w:left="425" w:leftChars="0" w:hanging="425" w:firstLineChars="0"/>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投标方式：</w:t>
      </w:r>
      <w:r>
        <w:rPr>
          <w:rFonts w:hint="eastAsia" w:cs="Times New Roman"/>
          <w:b w:val="0"/>
          <w:bCs/>
          <w:highlight w:val="none"/>
          <w:lang w:val="en-US" w:eastAsia="zh-CN"/>
        </w:rPr>
        <w:t>e采通系统</w:t>
      </w:r>
    </w:p>
    <w:p w14:paraId="430BD106">
      <w:pPr>
        <w:pStyle w:val="75"/>
        <w:numPr>
          <w:ilvl w:val="0"/>
          <w:numId w:val="19"/>
        </w:numPr>
        <w:ind w:left="425" w:leftChars="0" w:hanging="425" w:firstLineChars="0"/>
        <w:rPr>
          <w:rFonts w:hint="eastAsia" w:ascii="宋体" w:hAnsi="Courier New" w:eastAsia="宋体" w:cs="Times New Roman"/>
          <w:b w:val="0"/>
          <w:bCs/>
          <w:highlight w:val="none"/>
        </w:rPr>
      </w:pPr>
      <w:r>
        <w:rPr>
          <w:rFonts w:hint="eastAsia" w:ascii="宋体" w:hAnsi="Courier New" w:eastAsia="宋体" w:cs="Times New Roman"/>
          <w:b w:val="0"/>
          <w:bCs/>
          <w:highlight w:val="none"/>
          <w:lang w:val="en-US" w:eastAsia="zh-CN"/>
        </w:rPr>
        <w:t>邮寄地址：</w:t>
      </w:r>
      <w:r>
        <w:rPr>
          <w:rFonts w:hint="eastAsia" w:cs="Times New Roman"/>
          <w:b w:val="0"/>
          <w:bCs/>
          <w:highlight w:val="none"/>
          <w:lang w:val="en-US" w:eastAsia="zh-CN"/>
        </w:rPr>
        <w:t>e采通线上上传文件</w:t>
      </w:r>
    </w:p>
    <w:p w14:paraId="2079F016">
      <w:pPr>
        <w:pStyle w:val="75"/>
        <w:numPr>
          <w:ilvl w:val="0"/>
          <w:numId w:val="19"/>
        </w:numPr>
        <w:ind w:left="425" w:leftChars="0" w:hanging="425" w:firstLineChars="0"/>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联系人及联系方式：</w:t>
      </w:r>
      <w:r>
        <w:rPr>
          <w:rFonts w:hint="eastAsia" w:cs="Times New Roman"/>
          <w:b w:val="0"/>
          <w:bCs/>
          <w:highlight w:val="none"/>
          <w:lang w:val="en-US" w:eastAsia="zh-CN"/>
        </w:rPr>
        <w:t>李帅威-17860605079</w:t>
      </w:r>
    </w:p>
    <w:p w14:paraId="4AAA3F9B">
      <w:pPr>
        <w:pStyle w:val="75"/>
        <w:numPr>
          <w:ilvl w:val="0"/>
          <w:numId w:val="19"/>
        </w:numPr>
        <w:ind w:left="425" w:leftChars="0" w:hanging="425" w:firstLineChars="0"/>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投标文件递交截止时间：</w:t>
      </w:r>
      <w:r>
        <w:rPr>
          <w:rFonts w:hint="eastAsia" w:ascii="宋体" w:hAnsi="Courier New" w:eastAsia="宋体" w:cs="Times New Roman"/>
          <w:b w:val="0"/>
          <w:bCs/>
          <w:highlight w:val="yellow"/>
          <w:lang w:val="en-US" w:eastAsia="zh-CN"/>
        </w:rPr>
        <w:t>20</w:t>
      </w:r>
      <w:r>
        <w:rPr>
          <w:rFonts w:hint="eastAsia" w:cs="Times New Roman"/>
          <w:b w:val="0"/>
          <w:bCs/>
          <w:highlight w:val="yellow"/>
          <w:lang w:val="en-US" w:eastAsia="zh-CN"/>
        </w:rPr>
        <w:t>25</w:t>
      </w:r>
      <w:r>
        <w:rPr>
          <w:rFonts w:hint="eastAsia" w:ascii="宋体" w:hAnsi="Courier New" w:eastAsia="宋体" w:cs="Times New Roman"/>
          <w:b w:val="0"/>
          <w:bCs/>
          <w:highlight w:val="yellow"/>
          <w:lang w:val="en-US" w:eastAsia="zh-CN"/>
        </w:rPr>
        <w:t>年</w:t>
      </w:r>
      <w:r>
        <w:rPr>
          <w:rFonts w:hint="eastAsia" w:cs="Times New Roman"/>
          <w:b w:val="0"/>
          <w:bCs/>
          <w:highlight w:val="yellow"/>
          <w:lang w:val="en-US" w:eastAsia="zh-CN"/>
        </w:rPr>
        <w:t>11</w:t>
      </w:r>
      <w:r>
        <w:rPr>
          <w:rFonts w:hint="eastAsia" w:ascii="宋体" w:hAnsi="Courier New" w:eastAsia="宋体" w:cs="Times New Roman"/>
          <w:b w:val="0"/>
          <w:bCs/>
          <w:highlight w:val="yellow"/>
          <w:lang w:val="en-US" w:eastAsia="zh-CN"/>
        </w:rPr>
        <w:t>月</w:t>
      </w:r>
      <w:r>
        <w:rPr>
          <w:rFonts w:hint="eastAsia" w:cs="Times New Roman"/>
          <w:b w:val="0"/>
          <w:bCs/>
          <w:highlight w:val="yellow"/>
          <w:lang w:val="en-US" w:eastAsia="zh-CN"/>
        </w:rPr>
        <w:t>8</w:t>
      </w:r>
      <w:r>
        <w:rPr>
          <w:rFonts w:hint="eastAsia" w:ascii="宋体" w:hAnsi="Courier New" w:eastAsia="宋体" w:cs="Times New Roman"/>
          <w:b w:val="0"/>
          <w:bCs/>
          <w:highlight w:val="yellow"/>
          <w:lang w:val="en-US" w:eastAsia="zh-CN"/>
        </w:rPr>
        <w:t>日</w:t>
      </w:r>
      <w:r>
        <w:rPr>
          <w:rFonts w:hint="eastAsia" w:cs="Times New Roman"/>
          <w:b w:val="0"/>
          <w:bCs/>
          <w:highlight w:val="yellow"/>
          <w:lang w:val="en-US" w:eastAsia="zh-CN"/>
        </w:rPr>
        <w:t>9点00分</w:t>
      </w:r>
    </w:p>
    <w:p w14:paraId="25974AAC">
      <w:pPr>
        <w:pStyle w:val="72"/>
        <w:rPr>
          <w:rFonts w:hint="eastAsia" w:hAnsi="Courier New" w:cs="Times New Roman"/>
          <w:highlight w:val="none"/>
        </w:rPr>
      </w:pPr>
      <w:bookmarkStart w:id="14" w:name="_Toc47976601"/>
      <w:r>
        <w:rPr>
          <w:rFonts w:hint="eastAsia" w:hAnsi="Courier New" w:cs="Times New Roman"/>
          <w:highlight w:val="none"/>
        </w:rPr>
        <w:t>投标保证金</w:t>
      </w:r>
      <w:r>
        <w:rPr>
          <w:rFonts w:hint="eastAsia" w:hAnsi="Courier New" w:cs="Times New Roman"/>
          <w:highlight w:val="none"/>
          <w:lang w:val="en-US" w:eastAsia="zh-CN"/>
        </w:rPr>
        <w:t>收取</w:t>
      </w:r>
      <w:r>
        <w:rPr>
          <w:rFonts w:hint="eastAsia" w:hAnsi="Courier New" w:cs="Times New Roman"/>
          <w:highlight w:val="none"/>
          <w:lang w:eastAsia="zh-CN"/>
        </w:rPr>
        <w:t>、</w:t>
      </w:r>
      <w:r>
        <w:rPr>
          <w:rFonts w:hint="eastAsia" w:hAnsi="Courier New" w:cs="Times New Roman"/>
          <w:highlight w:val="none"/>
          <w:lang w:val="en-US" w:eastAsia="zh-CN"/>
        </w:rPr>
        <w:t>缴纳</w:t>
      </w:r>
      <w:r>
        <w:rPr>
          <w:rFonts w:hint="eastAsia" w:hAnsi="Courier New" w:cs="Times New Roman"/>
          <w:highlight w:val="none"/>
        </w:rPr>
        <w:t>有效期</w:t>
      </w:r>
      <w:r>
        <w:rPr>
          <w:rFonts w:hint="eastAsia" w:hAnsi="Courier New" w:cs="Times New Roman"/>
          <w:highlight w:val="none"/>
          <w:lang w:val="en-US" w:eastAsia="zh-CN"/>
        </w:rPr>
        <w:t>及罚没</w:t>
      </w:r>
    </w:p>
    <w:p w14:paraId="071E67B8">
      <w:pPr>
        <w:pStyle w:val="72"/>
        <w:numPr>
          <w:ilvl w:val="0"/>
          <w:numId w:val="20"/>
        </w:numPr>
        <w:ind w:leftChars="0"/>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rPr>
        <w:t>投标保证金的缴纳</w:t>
      </w:r>
    </w:p>
    <w:p w14:paraId="021ADBC0">
      <w:pPr>
        <w:pStyle w:val="72"/>
        <w:numPr>
          <w:ilvl w:val="0"/>
          <w:numId w:val="21"/>
        </w:numPr>
        <w:ind w:left="425" w:leftChars="0" w:hanging="425" w:firstLineChars="0"/>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rPr>
        <w:t>投标保证金</w:t>
      </w:r>
      <w:r>
        <w:rPr>
          <w:rFonts w:hint="eastAsia" w:ascii="宋体" w:hAnsi="宋体" w:eastAsia="宋体" w:cs="宋体"/>
          <w:b w:val="0"/>
          <w:bCs w:val="0"/>
          <w:sz w:val="21"/>
          <w:szCs w:val="21"/>
          <w:highlight w:val="none"/>
          <w:lang w:val="en-US" w:eastAsia="zh-CN"/>
        </w:rPr>
        <w:t>的缴纳</w:t>
      </w:r>
      <w:r>
        <w:rPr>
          <w:rFonts w:hint="eastAsia" w:ascii="宋体" w:hAnsi="宋体" w:eastAsia="宋体" w:cs="宋体"/>
          <w:b w:val="0"/>
          <w:bCs w:val="0"/>
          <w:sz w:val="21"/>
          <w:szCs w:val="21"/>
          <w:highlight w:val="none"/>
        </w:rPr>
        <w:t>形式：</w:t>
      </w:r>
      <w:r>
        <w:rPr>
          <w:rFonts w:hint="eastAsia" w:ascii="宋体" w:hAnsi="宋体" w:eastAsia="宋体" w:cs="宋体"/>
          <w:b w:val="0"/>
          <w:bCs w:val="0"/>
          <w:sz w:val="21"/>
          <w:szCs w:val="21"/>
          <w:highlight w:val="none"/>
          <w:u w:val="single"/>
          <w:lang w:val="en-US" w:eastAsia="zh-CN"/>
        </w:rPr>
        <w:t>提交银行投标保函或从银行基本账户转账</w:t>
      </w:r>
    </w:p>
    <w:p w14:paraId="04CD311F">
      <w:pPr>
        <w:pStyle w:val="72"/>
        <w:numPr>
          <w:ilvl w:val="0"/>
          <w:numId w:val="21"/>
        </w:numPr>
        <w:ind w:left="425" w:leftChars="0" w:hanging="425" w:firstLineChars="0"/>
        <w:rPr>
          <w:rFonts w:hint="default" w:ascii="宋体" w:hAnsi="宋体" w:eastAsia="宋体" w:cs="宋体"/>
          <w:b w:val="0"/>
          <w:bCs w:val="0"/>
          <w:sz w:val="21"/>
          <w:szCs w:val="21"/>
          <w:highlight w:val="yellow"/>
          <w:u w:val="single"/>
          <w:lang w:val="en-US" w:eastAsia="zh-CN"/>
        </w:rPr>
      </w:pPr>
      <w:r>
        <w:rPr>
          <w:rFonts w:hint="eastAsia" w:ascii="宋体" w:hAnsi="宋体" w:eastAsia="宋体" w:cs="宋体"/>
          <w:b w:val="0"/>
          <w:bCs w:val="0"/>
          <w:sz w:val="21"/>
          <w:szCs w:val="21"/>
          <w:highlight w:val="none"/>
        </w:rPr>
        <w:t>投标保证金的金额：人民币</w:t>
      </w:r>
      <w:r>
        <w:rPr>
          <w:rFonts w:hint="eastAsia" w:ascii="宋体" w:hAnsi="宋体" w:eastAsia="宋体" w:cs="宋体"/>
          <w:b w:val="0"/>
          <w:bCs w:val="0"/>
          <w:sz w:val="21"/>
          <w:szCs w:val="21"/>
          <w:highlight w:val="yellow"/>
          <w:u w:val="single"/>
          <w:lang w:val="en-US" w:eastAsia="zh-CN"/>
        </w:rPr>
        <w:t xml:space="preserve">  5000  </w:t>
      </w:r>
      <w:r>
        <w:rPr>
          <w:rFonts w:hint="eastAsia" w:ascii="宋体" w:hAnsi="宋体" w:eastAsia="宋体" w:cs="宋体"/>
          <w:b w:val="0"/>
          <w:bCs w:val="0"/>
          <w:sz w:val="21"/>
          <w:szCs w:val="21"/>
          <w:highlight w:val="none"/>
        </w:rPr>
        <w:t>元</w:t>
      </w:r>
    </w:p>
    <w:p w14:paraId="261202B6">
      <w:pPr>
        <w:pStyle w:val="72"/>
        <w:numPr>
          <w:ilvl w:val="0"/>
          <w:numId w:val="0"/>
        </w:numPr>
        <w:ind w:leftChars="0"/>
        <w:rPr>
          <w:rFonts w:hint="default" w:ascii="宋体" w:hAnsi="宋体" w:eastAsia="宋体" w:cs="宋体"/>
          <w:b w:val="0"/>
          <w:bCs w:val="0"/>
          <w:sz w:val="21"/>
          <w:szCs w:val="21"/>
          <w:highlight w:val="yellow"/>
          <w:u w:val="single"/>
          <w:lang w:val="en-US" w:eastAsia="zh-CN"/>
        </w:rPr>
      </w:pPr>
      <w:r>
        <w:rPr>
          <w:rFonts w:ascii="宋体" w:hAnsi="宋体" w:eastAsia="宋体" w:cs="宋体"/>
          <w:sz w:val="24"/>
          <w:szCs w:val="24"/>
        </w:rPr>
        <w:t>保证金收款账号：</w:t>
      </w:r>
      <w:r>
        <w:rPr>
          <w:rFonts w:ascii="宋体" w:hAnsi="宋体" w:eastAsia="宋体" w:cs="宋体"/>
          <w:sz w:val="24"/>
          <w:szCs w:val="24"/>
        </w:rPr>
        <w:br w:type="textWrapping"/>
      </w:r>
      <w:r>
        <w:rPr>
          <w:rFonts w:ascii="宋体" w:hAnsi="宋体" w:eastAsia="宋体" w:cs="宋体"/>
          <w:sz w:val="24"/>
          <w:szCs w:val="24"/>
        </w:rPr>
        <w:t>单位名称：中国重汽集团济南动力有限公司</w:t>
      </w:r>
      <w:r>
        <w:rPr>
          <w:rFonts w:ascii="宋体" w:hAnsi="宋体" w:eastAsia="宋体" w:cs="宋体"/>
          <w:sz w:val="24"/>
          <w:szCs w:val="24"/>
        </w:rPr>
        <w:br w:type="textWrapping"/>
      </w:r>
      <w:r>
        <w:rPr>
          <w:rFonts w:ascii="宋体" w:hAnsi="宋体" w:eastAsia="宋体" w:cs="宋体"/>
          <w:sz w:val="24"/>
          <w:szCs w:val="24"/>
        </w:rPr>
        <w:t>收款账号：37001616508050150300</w:t>
      </w:r>
      <w:r>
        <w:rPr>
          <w:rFonts w:ascii="宋体" w:hAnsi="宋体" w:eastAsia="宋体" w:cs="宋体"/>
          <w:sz w:val="24"/>
          <w:szCs w:val="24"/>
        </w:rPr>
        <w:br w:type="textWrapping"/>
      </w:r>
      <w:r>
        <w:rPr>
          <w:rFonts w:ascii="宋体" w:hAnsi="宋体" w:eastAsia="宋体" w:cs="宋体"/>
          <w:sz w:val="24"/>
          <w:szCs w:val="24"/>
        </w:rPr>
        <w:t>开户行名称：中国建设银行股份有限公司济南天桥支行</w:t>
      </w:r>
      <w:r>
        <w:rPr>
          <w:rFonts w:ascii="宋体" w:hAnsi="宋体" w:eastAsia="宋体" w:cs="宋体"/>
          <w:sz w:val="24"/>
          <w:szCs w:val="24"/>
        </w:rPr>
        <w:br w:type="textWrapping"/>
      </w:r>
      <w:r>
        <w:rPr>
          <w:rFonts w:ascii="宋体" w:hAnsi="宋体" w:eastAsia="宋体" w:cs="宋体"/>
          <w:sz w:val="24"/>
          <w:szCs w:val="24"/>
        </w:rPr>
        <w:t>开户行行号：105451000362</w:t>
      </w:r>
    </w:p>
    <w:p w14:paraId="1591D62C">
      <w:pPr>
        <w:pStyle w:val="75"/>
        <w:keepNext w:val="0"/>
        <w:keepLines w:val="0"/>
        <w:pageBreakBefore w:val="0"/>
        <w:widowControl w:val="0"/>
        <w:numPr>
          <w:ilvl w:val="0"/>
          <w:numId w:val="17"/>
        </w:numPr>
        <w:kinsoku/>
        <w:wordWrap/>
        <w:overflowPunct/>
        <w:topLinePunct w:val="0"/>
        <w:autoSpaceDE/>
        <w:autoSpaceDN/>
        <w:bidi w:val="0"/>
        <w:adjustRightInd/>
        <w:snapToGrid/>
        <w:ind w:left="10" w:leftChars="0" w:firstLine="0"/>
        <w:textAlignment w:val="auto"/>
        <w:rPr>
          <w:rFonts w:hint="eastAsia" w:cs="Times New Roman"/>
          <w:b w:val="0"/>
          <w:bCs/>
          <w:highlight w:val="none"/>
          <w:lang w:val="en-US" w:eastAsia="zh-CN"/>
        </w:rPr>
      </w:pPr>
      <w:r>
        <w:rPr>
          <w:rFonts w:hint="eastAsia" w:cs="Times New Roman"/>
          <w:b w:val="0"/>
          <w:bCs/>
          <w:highlight w:val="none"/>
          <w:lang w:val="en-US" w:eastAsia="zh-CN"/>
        </w:rPr>
        <w:t>转账附言：公司名称+项目名称+投标保证金。</w:t>
      </w:r>
    </w:p>
    <w:p w14:paraId="5568414C">
      <w:pPr>
        <w:pStyle w:val="72"/>
        <w:numPr>
          <w:ilvl w:val="0"/>
          <w:numId w:val="0"/>
        </w:numPr>
        <w:ind w:left="425" w:leftChars="0" w:hanging="425" w:firstLineChars="0"/>
        <w:rPr>
          <w:rFonts w:hint="eastAsia" w:ascii="宋体" w:hAnsi="宋体" w:eastAsia="宋体" w:cs="宋体"/>
          <w:b w:val="0"/>
          <w:bCs w:val="0"/>
          <w:sz w:val="21"/>
          <w:szCs w:val="21"/>
          <w:highlight w:val="none"/>
        </w:rPr>
      </w:pP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4</w:t>
      </w: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sz w:val="21"/>
          <w:szCs w:val="21"/>
          <w:highlight w:val="none"/>
        </w:rPr>
        <w:t>保证金缴纳截止时间：20</w:t>
      </w:r>
      <w:r>
        <w:rPr>
          <w:rFonts w:hint="eastAsia" w:ascii="宋体" w:hAnsi="宋体" w:eastAsia="宋体" w:cs="宋体"/>
          <w:b w:val="0"/>
          <w:bCs w:val="0"/>
          <w:sz w:val="21"/>
          <w:szCs w:val="21"/>
          <w:highlight w:val="none"/>
          <w:lang w:val="en-US" w:eastAsia="zh-CN"/>
        </w:rPr>
        <w:t>25</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11</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lang w:val="en-US" w:eastAsia="zh-CN"/>
        </w:rPr>
        <w:t>17点00分</w:t>
      </w:r>
      <w:r>
        <w:rPr>
          <w:rFonts w:hint="eastAsia" w:ascii="宋体" w:hAnsi="宋体" w:eastAsia="宋体" w:cs="宋体"/>
          <w:b w:val="0"/>
          <w:bCs w:val="0"/>
          <w:sz w:val="21"/>
          <w:szCs w:val="21"/>
          <w:highlight w:val="none"/>
        </w:rPr>
        <w:t>前</w:t>
      </w:r>
    </w:p>
    <w:p w14:paraId="4C2C93DA">
      <w:pPr>
        <w:pStyle w:val="72"/>
        <w:keepNext w:val="0"/>
        <w:keepLines w:val="0"/>
        <w:pageBreakBefore w:val="0"/>
        <w:widowControl w:val="0"/>
        <w:numPr>
          <w:ilvl w:val="0"/>
          <w:numId w:val="20"/>
        </w:numPr>
        <w:kinsoku/>
        <w:wordWrap/>
        <w:overflowPunct/>
        <w:topLinePunct w:val="0"/>
        <w:autoSpaceDE/>
        <w:autoSpaceDN/>
        <w:bidi w:val="0"/>
        <w:adjustRightInd/>
        <w:snapToGrid/>
        <w:ind w:left="0" w:leftChars="0" w:firstLine="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选择</w:t>
      </w:r>
      <w:r>
        <w:rPr>
          <w:rFonts w:hint="eastAsia" w:ascii="宋体" w:hAnsi="宋体" w:eastAsia="宋体" w:cs="宋体"/>
          <w:b w:val="0"/>
          <w:bCs w:val="0"/>
          <w:sz w:val="21"/>
          <w:szCs w:val="21"/>
          <w:highlight w:val="none"/>
        </w:rPr>
        <w:t>提交银行投标保函的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投标人，应在开标时提交投标保函正本，作为《投标文件》的一部分，该投标保函应是不可撤销的“见索即付”保函，保函有效期应满足投标有效期要求，</w:t>
      </w:r>
      <w:r>
        <w:rPr>
          <w:rFonts w:hint="eastAsia" w:ascii="宋体" w:hAnsi="宋体" w:eastAsia="宋体" w:cs="宋体"/>
          <w:b w:val="0"/>
          <w:bCs w:val="0"/>
          <w:sz w:val="21"/>
          <w:szCs w:val="21"/>
          <w:highlight w:val="none"/>
          <w:lang w:val="en-US" w:eastAsia="zh-CN"/>
        </w:rPr>
        <w:t>由招标人</w:t>
      </w:r>
      <w:r>
        <w:rPr>
          <w:rFonts w:hint="eastAsia" w:ascii="宋体" w:hAnsi="宋体" w:eastAsia="宋体" w:cs="宋体"/>
          <w:b w:val="0"/>
          <w:bCs w:val="0"/>
          <w:sz w:val="21"/>
          <w:szCs w:val="21"/>
          <w:highlight w:val="none"/>
        </w:rPr>
        <w:t>留存保函正本</w:t>
      </w:r>
      <w:r>
        <w:rPr>
          <w:rFonts w:hint="eastAsia" w:ascii="宋体" w:hAnsi="宋体" w:eastAsia="宋体" w:cs="宋体"/>
          <w:b w:val="0"/>
          <w:bCs w:val="0"/>
          <w:sz w:val="21"/>
          <w:szCs w:val="21"/>
          <w:highlight w:val="none"/>
          <w:lang w:eastAsia="zh-CN"/>
        </w:rPr>
        <w:t>。</w:t>
      </w:r>
    </w:p>
    <w:p w14:paraId="7486A087">
      <w:pPr>
        <w:pStyle w:val="72"/>
        <w:keepNext w:val="0"/>
        <w:keepLines w:val="0"/>
        <w:pageBreakBefore w:val="0"/>
        <w:widowControl w:val="0"/>
        <w:numPr>
          <w:ilvl w:val="0"/>
          <w:numId w:val="20"/>
        </w:numPr>
        <w:kinsoku/>
        <w:wordWrap/>
        <w:overflowPunct/>
        <w:topLinePunct w:val="0"/>
        <w:autoSpaceDE/>
        <w:autoSpaceDN/>
        <w:bidi w:val="0"/>
        <w:adjustRightInd/>
        <w:snapToGrid/>
        <w:ind w:left="0" w:leftChars="0" w:firstLine="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lang w:val="en-US" w:eastAsia="zh-CN"/>
        </w:rPr>
        <w:t>选择从银行基本账户转账</w:t>
      </w:r>
      <w:r>
        <w:rPr>
          <w:rFonts w:hint="eastAsia" w:ascii="宋体" w:hAnsi="宋体" w:eastAsia="宋体" w:cs="宋体"/>
          <w:b w:val="0"/>
          <w:bCs w:val="0"/>
          <w:sz w:val="21"/>
          <w:szCs w:val="21"/>
          <w:highlight w:val="none"/>
        </w:rPr>
        <w:t>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须在规定的时间之前</w:t>
      </w:r>
      <w:r>
        <w:rPr>
          <w:rFonts w:hint="eastAsia" w:ascii="宋体" w:hAnsi="宋体" w:eastAsia="宋体" w:cs="宋体"/>
          <w:b w:val="0"/>
          <w:bCs w:val="0"/>
          <w:sz w:val="21"/>
          <w:szCs w:val="21"/>
          <w:highlight w:val="none"/>
        </w:rPr>
        <w:t>将投标保证金从</w:t>
      </w:r>
      <w:r>
        <w:rPr>
          <w:rFonts w:hint="eastAsia" w:ascii="宋体" w:hAnsi="宋体" w:eastAsia="宋体" w:cs="宋体"/>
          <w:b w:val="0"/>
          <w:bCs w:val="0"/>
          <w:sz w:val="21"/>
          <w:szCs w:val="21"/>
          <w:highlight w:val="none"/>
          <w:lang w:val="en-US" w:eastAsia="zh-CN"/>
        </w:rPr>
        <w:t>其</w:t>
      </w:r>
      <w:r>
        <w:rPr>
          <w:rFonts w:hint="eastAsia" w:ascii="宋体" w:hAnsi="宋体" w:eastAsia="宋体" w:cs="宋体"/>
          <w:b w:val="0"/>
          <w:bCs w:val="0"/>
          <w:sz w:val="21"/>
          <w:szCs w:val="21"/>
          <w:highlight w:val="none"/>
        </w:rPr>
        <w:t>单位基本帐户转出并到账，否则</w:t>
      </w:r>
      <w:r>
        <w:rPr>
          <w:rFonts w:hint="eastAsia" w:ascii="宋体" w:hAnsi="宋体" w:eastAsia="宋体" w:cs="宋体"/>
          <w:b w:val="0"/>
          <w:bCs w:val="0"/>
          <w:sz w:val="21"/>
          <w:szCs w:val="21"/>
          <w:highlight w:val="none"/>
          <w:lang w:val="en-US" w:eastAsia="zh-CN"/>
        </w:rPr>
        <w:t>视为无效投标</w:t>
      </w:r>
      <w:r>
        <w:rPr>
          <w:rFonts w:hint="eastAsia" w:ascii="宋体" w:hAnsi="宋体" w:eastAsia="宋体" w:cs="宋体"/>
          <w:b w:val="0"/>
          <w:bCs w:val="0"/>
          <w:sz w:val="21"/>
          <w:szCs w:val="21"/>
          <w:highlight w:val="none"/>
        </w:rPr>
        <w:t>；未按规定提交保证金的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投标人，其投标文件</w:t>
      </w:r>
      <w:r>
        <w:rPr>
          <w:rFonts w:hint="eastAsia" w:ascii="宋体" w:hAnsi="宋体" w:eastAsia="宋体" w:cs="宋体"/>
          <w:b w:val="0"/>
          <w:bCs w:val="0"/>
          <w:sz w:val="21"/>
          <w:szCs w:val="21"/>
          <w:highlight w:val="none"/>
          <w:lang w:val="en-US" w:eastAsia="zh-CN"/>
        </w:rPr>
        <w:t>视为无效投标</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拟投标人</w:t>
      </w:r>
      <w:r>
        <w:rPr>
          <w:rFonts w:hint="eastAsia" w:ascii="宋体" w:hAnsi="宋体" w:eastAsia="宋体" w:cs="宋体"/>
          <w:b w:val="0"/>
          <w:bCs w:val="0"/>
          <w:sz w:val="21"/>
          <w:szCs w:val="21"/>
          <w:highlight w:val="none"/>
        </w:rPr>
        <w:t>应充分考虑银行信息交换时间，由此带来的保证金不能按时到帐的责任由</w:t>
      </w:r>
      <w:r>
        <w:rPr>
          <w:rFonts w:hint="eastAsia" w:ascii="宋体" w:hAnsi="宋体" w:eastAsia="宋体" w:cs="宋体"/>
          <w:b w:val="0"/>
          <w:bCs w:val="0"/>
          <w:sz w:val="21"/>
          <w:szCs w:val="21"/>
          <w:highlight w:val="none"/>
          <w:lang w:val="en-US" w:eastAsia="zh-CN"/>
        </w:rPr>
        <w:t>拟投标人</w:t>
      </w:r>
      <w:r>
        <w:rPr>
          <w:rFonts w:hint="eastAsia" w:ascii="宋体" w:hAnsi="宋体" w:eastAsia="宋体" w:cs="宋体"/>
          <w:b w:val="0"/>
          <w:bCs w:val="0"/>
          <w:sz w:val="21"/>
          <w:szCs w:val="21"/>
          <w:highlight w:val="none"/>
        </w:rPr>
        <w:t>自行承担。</w:t>
      </w:r>
    </w:p>
    <w:p w14:paraId="5306DE77">
      <w:pPr>
        <w:pStyle w:val="72"/>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rPr>
        <w:t>对于没有中标的</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，投标保证金将于招标人内部完成中标人评审并确认最终中标人后在</w:t>
      </w:r>
      <w:r>
        <w:rPr>
          <w:rFonts w:hint="eastAsia" w:ascii="宋体" w:hAnsi="宋体" w:eastAsia="宋体" w:cs="宋体"/>
          <w:b w:val="0"/>
          <w:bCs w:val="0"/>
          <w:sz w:val="21"/>
          <w:szCs w:val="21"/>
          <w:highlight w:val="none"/>
          <w:u w:val="single"/>
          <w:lang w:val="en-US" w:eastAsia="zh-CN"/>
        </w:rPr>
        <w:t xml:space="preserve"> 30 </w:t>
      </w:r>
      <w:r>
        <w:rPr>
          <w:rFonts w:hint="eastAsia" w:ascii="宋体" w:hAnsi="宋体" w:eastAsia="宋体" w:cs="宋体"/>
          <w:b w:val="0"/>
          <w:bCs w:val="0"/>
          <w:sz w:val="21"/>
          <w:szCs w:val="21"/>
          <w:highlight w:val="none"/>
        </w:rPr>
        <w:t>日内予以原路返还（无息）；对于中标方，投标保证金将在签订合同后</w:t>
      </w:r>
      <w:r>
        <w:rPr>
          <w:rFonts w:hint="eastAsia" w:ascii="宋体" w:hAnsi="宋体" w:eastAsia="宋体" w:cs="宋体"/>
          <w:b w:val="0"/>
          <w:bCs w:val="0"/>
          <w:sz w:val="21"/>
          <w:szCs w:val="21"/>
          <w:highlight w:val="yellow"/>
          <w:u w:val="single"/>
          <w:lang w:val="en-US" w:eastAsia="zh-CN"/>
        </w:rPr>
        <w:t xml:space="preserve"> 30 </w:t>
      </w:r>
      <w:r>
        <w:rPr>
          <w:rFonts w:hint="eastAsia" w:ascii="宋体" w:hAnsi="宋体" w:eastAsia="宋体" w:cs="宋体"/>
          <w:b w:val="0"/>
          <w:bCs w:val="0"/>
          <w:sz w:val="21"/>
          <w:szCs w:val="21"/>
          <w:highlight w:val="none"/>
        </w:rPr>
        <w:t>日内原路返还（无息）。</w:t>
      </w:r>
    </w:p>
    <w:p w14:paraId="271EC8CF">
      <w:pPr>
        <w:pStyle w:val="72"/>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rPr>
        <w:t>发生以下情况时，有权没收保证金：</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①供应商在提交响应文件截止时间后撤回响应文件的；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②供应商在响应文件中提供虚假材料的；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③除因不可抗力或谈判文件、询价通知书认可的情形以外，成交供应商不与采购人签订合同的；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④供应商与采购人、其他供应商或者采购代理机构恶意串通、围标、陪标的；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⑤供应商有违约违规行为或被投诉、举报的，在调查处理期间，保证金暂不退还，待调查处理结束后按有关规定处理。</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⑥截至开标前3天，投标人无正当理由、未以书面形式向招标人递交说明而在投标截止日不来投标的。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⑦自中标通知书发出之日起30日内，中标人无正当理由投标人无正当签订合同的；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⑧采购文件规定的其他情形</w:t>
      </w:r>
      <w:r>
        <w:rPr>
          <w:rFonts w:hint="eastAsia" w:ascii="宋体" w:hAnsi="宋体" w:eastAsia="宋体" w:cs="宋体"/>
          <w:b w:val="0"/>
          <w:bCs w:val="0"/>
          <w:sz w:val="21"/>
          <w:szCs w:val="21"/>
          <w:highlight w:val="none"/>
          <w:lang w:eastAsia="zh-CN"/>
        </w:rPr>
        <w:t>。</w:t>
      </w:r>
    </w:p>
    <w:bookmarkEnd w:id="14"/>
    <w:p w14:paraId="368B6990">
      <w:pPr>
        <w:pStyle w:val="72"/>
      </w:pPr>
      <w:r>
        <w:rPr>
          <w:rFonts w:hint="eastAsia"/>
          <w:lang w:val="en-US" w:eastAsia="zh-CN"/>
        </w:rPr>
        <w:t>开评标</w:t>
      </w:r>
    </w:p>
    <w:p w14:paraId="3EF8D0F8">
      <w:pPr>
        <w:pStyle w:val="72"/>
        <w:keepNext w:val="0"/>
        <w:keepLines w:val="0"/>
        <w:pageBreakBefore w:val="0"/>
        <w:widowControl w:val="0"/>
        <w:numPr>
          <w:ilvl w:val="0"/>
          <w:numId w:val="22"/>
        </w:numPr>
        <w:kinsoku/>
        <w:wordWrap/>
        <w:overflowPunct/>
        <w:topLinePunct w:val="0"/>
        <w:autoSpaceDE/>
        <w:autoSpaceDN/>
        <w:bidi w:val="0"/>
        <w:adjustRightInd/>
        <w:snapToGrid/>
        <w:ind w:left="11" w:leftChars="0" w:firstLine="0" w:firstLineChars="0"/>
        <w:textAlignment w:val="auto"/>
        <w:rPr>
          <w:rFonts w:hint="eastAsia" w:ascii="宋体" w:hAnsi="宋体" w:eastAsia="宋体" w:cs="宋体"/>
          <w:color w:val="000000"/>
          <w:sz w:val="21"/>
          <w:szCs w:val="21"/>
          <w:highlight w:val="none"/>
        </w:rPr>
      </w:pPr>
      <w:r>
        <w:rPr>
          <w:rFonts w:hint="eastAsia" w:ascii="宋体" w:hAnsi="Courier New" w:eastAsia="宋体" w:cs="Times New Roman"/>
          <w:b w:val="0"/>
          <w:bCs/>
          <w:kern w:val="2"/>
          <w:sz w:val="21"/>
          <w:highlight w:val="yellow"/>
          <w:lang w:val="en-US" w:eastAsia="zh-CN" w:bidi="ar-SA"/>
        </w:rPr>
        <w:t>线上招标</w:t>
      </w:r>
      <w:r>
        <w:rPr>
          <w:rFonts w:hint="eastAsia" w:ascii="宋体" w:hAnsi="Courier New" w:eastAsia="宋体" w:cs="Times New Roman"/>
          <w:b w:val="0"/>
          <w:bCs/>
          <w:kern w:val="2"/>
          <w:sz w:val="21"/>
          <w:highlight w:val="none"/>
          <w:lang w:val="en-US" w:eastAsia="zh-CN" w:bidi="ar-SA"/>
        </w:rPr>
        <w:t>：</w:t>
      </w:r>
      <w:r>
        <w:rPr>
          <w:rFonts w:hint="eastAsia" w:ascii="宋体" w:hAnsi="宋体" w:eastAsia="宋体" w:cs="宋体"/>
          <w:b w:val="0"/>
          <w:bCs w:val="0"/>
          <w:sz w:val="21"/>
          <w:szCs w:val="21"/>
          <w:highlight w:val="none"/>
          <w:lang w:val="en-US" w:eastAsia="zh-CN"/>
        </w:rPr>
        <w:t>因招标人原因，各投标方通过视频会议等形式线上招标，所需过程资料均通过e采通进行提报，由</w:t>
      </w:r>
      <w:r>
        <w:rPr>
          <w:rFonts w:hint="eastAsia" w:ascii="宋体" w:hAnsi="宋体" w:eastAsia="宋体" w:cs="宋体"/>
          <w:color w:val="000000"/>
          <w:sz w:val="21"/>
          <w:szCs w:val="21"/>
          <w:highlight w:val="none"/>
        </w:rPr>
        <w:t>招标人创建视频链接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并在报名结束后统一通知。</w:t>
      </w:r>
    </w:p>
    <w:p w14:paraId="2C652027">
      <w:pPr>
        <w:pStyle w:val="72"/>
        <w:keepNext w:val="0"/>
        <w:keepLines w:val="0"/>
        <w:pageBreakBefore w:val="0"/>
        <w:widowControl w:val="0"/>
        <w:numPr>
          <w:ilvl w:val="0"/>
          <w:numId w:val="23"/>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评标</w:t>
      </w:r>
    </w:p>
    <w:p w14:paraId="6136E50F">
      <w:pPr>
        <w:pStyle w:val="72"/>
        <w:keepNext w:val="0"/>
        <w:keepLines w:val="0"/>
        <w:pageBreakBefore w:val="0"/>
        <w:widowControl w:val="0"/>
        <w:numPr>
          <w:ilvl w:val="0"/>
          <w:numId w:val="24"/>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评标方法</w:t>
      </w:r>
    </w:p>
    <w:p w14:paraId="649C28C4">
      <w:pPr>
        <w:pStyle w:val="75"/>
        <w:keepNext w:val="0"/>
        <w:keepLines w:val="0"/>
        <w:pageBreakBefore w:val="0"/>
        <w:widowControl w:val="0"/>
        <w:numPr>
          <w:ilvl w:val="0"/>
          <w:numId w:val="17"/>
        </w:numPr>
        <w:kinsoku/>
        <w:wordWrap/>
        <w:overflowPunct/>
        <w:topLinePunct w:val="0"/>
        <w:autoSpaceDE/>
        <w:autoSpaceDN/>
        <w:bidi w:val="0"/>
        <w:adjustRightInd/>
        <w:snapToGrid/>
        <w:ind w:left="10" w:leftChars="0" w:firstLine="0"/>
        <w:textAlignment w:val="auto"/>
        <w:rPr>
          <w:rFonts w:hint="eastAsia" w:cs="Times New Roman"/>
          <w:b w:val="0"/>
          <w:bCs/>
          <w:highlight w:val="none"/>
          <w:lang w:val="en-US" w:eastAsia="zh-CN"/>
        </w:rPr>
      </w:pPr>
      <w:r>
        <w:rPr>
          <w:rFonts w:hint="eastAsia" w:cs="Times New Roman"/>
          <w:b w:val="0"/>
          <w:bCs/>
          <w:highlight w:val="none"/>
          <w:lang w:val="en-US" w:eastAsia="zh-CN"/>
        </w:rPr>
        <w:t>评标方法（</w:t>
      </w:r>
      <w:r>
        <w:rPr>
          <w:rFonts w:hint="eastAsia" w:cs="Times New Roman"/>
          <w:b w:val="0"/>
          <w:bCs/>
          <w:highlight w:val="yellow"/>
          <w:lang w:val="en-US" w:eastAsia="zh-CN"/>
        </w:rPr>
        <w:t>合理最低价</w:t>
      </w:r>
      <w:r>
        <w:rPr>
          <w:rFonts w:hint="eastAsia" w:cs="Times New Roman"/>
          <w:b w:val="0"/>
          <w:bCs/>
          <w:highlight w:val="none"/>
          <w:lang w:val="en-US" w:eastAsia="zh-CN"/>
        </w:rPr>
        <w:t>中标）</w:t>
      </w:r>
    </w:p>
    <w:p w14:paraId="4C327271">
      <w:pPr>
        <w:pStyle w:val="7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本次招标采用技术标入围后，原则上合理最低价中标。本着公平、公正、公开的原则，在通过技术标综合评审后入围的前提下，选择合理最低价确定中标人，对未中标单位不做任何解释。</w:t>
      </w:r>
    </w:p>
    <w:p w14:paraId="0B2A8F6D">
      <w:pPr>
        <w:pStyle w:val="72"/>
        <w:keepNext w:val="0"/>
        <w:keepLines w:val="0"/>
        <w:pageBreakBefore w:val="0"/>
        <w:widowControl w:val="0"/>
        <w:numPr>
          <w:ilvl w:val="0"/>
          <w:numId w:val="24"/>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评标流程</w:t>
      </w:r>
    </w:p>
    <w:p w14:paraId="08C47440">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应标资格审查：在“中国重汽e采通”应标报名时，</w:t>
      </w:r>
      <w:r>
        <w:rPr>
          <w:rFonts w:hint="eastAsia" w:ascii="宋体" w:hAnsi="宋体" w:eastAsia="宋体" w:cs="宋体"/>
          <w:b/>
          <w:bCs/>
          <w:color w:val="000000"/>
          <w:sz w:val="21"/>
          <w:szCs w:val="21"/>
          <w:highlight w:val="none"/>
        </w:rPr>
        <w:t>按照第</w:t>
      </w:r>
      <w:r>
        <w:rPr>
          <w:rFonts w:hint="eastAsia" w:ascii="宋体" w:hAnsi="宋体" w:eastAsia="宋体" w:cs="宋体"/>
          <w:b/>
          <w:bCs/>
          <w:color w:val="000000"/>
          <w:sz w:val="21"/>
          <w:szCs w:val="21"/>
          <w:highlight w:val="none"/>
          <w:lang w:val="en-US" w:eastAsia="zh-CN"/>
        </w:rPr>
        <w:t>一</w:t>
      </w:r>
      <w:r>
        <w:rPr>
          <w:rFonts w:hint="eastAsia" w:ascii="宋体" w:hAnsi="宋体" w:eastAsia="宋体" w:cs="宋体"/>
          <w:b/>
          <w:bCs/>
          <w:color w:val="000000"/>
          <w:sz w:val="21"/>
          <w:szCs w:val="21"/>
          <w:highlight w:val="none"/>
        </w:rPr>
        <w:t>部分第</w:t>
      </w:r>
      <w:r>
        <w:rPr>
          <w:rFonts w:hint="eastAsia" w:ascii="宋体" w:hAnsi="宋体" w:eastAsia="宋体" w:cs="宋体"/>
          <w:b/>
          <w:bCs/>
          <w:color w:val="000000"/>
          <w:sz w:val="21"/>
          <w:szCs w:val="21"/>
          <w:highlight w:val="none"/>
          <w:lang w:val="en-US" w:eastAsia="zh-CN"/>
        </w:rPr>
        <w:t>四</w:t>
      </w:r>
      <w:r>
        <w:rPr>
          <w:rFonts w:hint="eastAsia" w:ascii="宋体" w:hAnsi="宋体" w:eastAsia="宋体" w:cs="宋体"/>
          <w:b/>
          <w:bCs/>
          <w:color w:val="000000"/>
          <w:sz w:val="21"/>
          <w:szCs w:val="21"/>
          <w:highlight w:val="none"/>
        </w:rPr>
        <w:t>条投标文件</w:t>
      </w:r>
      <w:r>
        <w:rPr>
          <w:rFonts w:hint="eastAsia" w:ascii="宋体" w:hAnsi="宋体" w:eastAsia="宋体" w:cs="宋体"/>
          <w:b/>
          <w:bCs/>
          <w:color w:val="000000"/>
          <w:sz w:val="21"/>
          <w:szCs w:val="21"/>
          <w:highlight w:val="none"/>
          <w:lang w:val="en-US" w:eastAsia="zh-CN"/>
        </w:rPr>
        <w:t>编制</w:t>
      </w:r>
      <w:r>
        <w:rPr>
          <w:rFonts w:hint="eastAsia" w:ascii="宋体" w:hAnsi="宋体" w:eastAsia="宋体" w:cs="宋体"/>
          <w:b/>
          <w:bCs/>
          <w:color w:val="000000"/>
          <w:sz w:val="21"/>
          <w:szCs w:val="21"/>
          <w:highlight w:val="none"/>
        </w:rPr>
        <w:t>资格证明文件中的1.1-1.1</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准备资料，上传完毕后，等待审核</w:t>
      </w:r>
      <w:r>
        <w:rPr>
          <w:rFonts w:hint="eastAsia" w:ascii="宋体" w:hAnsi="宋体" w:eastAsia="宋体" w:cs="宋体"/>
          <w:b/>
          <w:color w:val="000000"/>
          <w:sz w:val="21"/>
          <w:szCs w:val="21"/>
          <w:highlight w:val="none"/>
        </w:rPr>
        <w:t>；</w:t>
      </w:r>
    </w:p>
    <w:p w14:paraId="3925B8AD">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通过应标资格审查的单位进入投标环节，按照“SRM系统供应商用户手册”，在重汽e采通平台投递电子标书（包含资质标、技术标、商务标）；没有通过应标资质审查的单位不能进入投标环节；</w:t>
      </w:r>
    </w:p>
    <w:p w14:paraId="3B34C86F">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资质标评审：资质标审核通过的单位，可以进入公开唱标环节；</w:t>
      </w:r>
    </w:p>
    <w:p w14:paraId="7E63C2E8">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公开唱标：公示资质标入围单位的开标价格及商务条款响应情况；</w:t>
      </w:r>
    </w:p>
    <w:p w14:paraId="17C23BBD">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商务标评审：商务条款相应确认→价格澄清→商务标评审；评审期间产生的商务价格澄清均由投标人在重汽e采通平台限时内完成提交；</w:t>
      </w:r>
    </w:p>
    <w:p w14:paraId="0662E4D4">
      <w:pPr>
        <w:pStyle w:val="75"/>
        <w:keepNext w:val="0"/>
        <w:keepLines w:val="0"/>
        <w:pageBreakBefore w:val="0"/>
        <w:widowControl w:val="0"/>
        <w:numPr>
          <w:ilvl w:val="0"/>
          <w:numId w:val="17"/>
        </w:numPr>
        <w:kinsoku/>
        <w:wordWrap/>
        <w:overflowPunct/>
        <w:topLinePunct w:val="0"/>
        <w:autoSpaceDE/>
        <w:autoSpaceDN/>
        <w:bidi w:val="0"/>
        <w:adjustRightInd/>
        <w:snapToGrid/>
        <w:ind w:left="10" w:leftChars="0" w:firstLine="0"/>
        <w:textAlignment w:val="auto"/>
        <w:rPr>
          <w:rFonts w:hint="default" w:ascii="宋体" w:hAnsi="宋体" w:eastAsia="宋体" w:cs="宋体"/>
          <w:b w:val="0"/>
          <w:bCs w:val="0"/>
          <w:sz w:val="24"/>
          <w:szCs w:val="24"/>
          <w:highlight w:val="none"/>
          <w:lang w:val="en-US" w:eastAsia="zh-CN"/>
        </w:rPr>
      </w:pPr>
      <w:r>
        <w:rPr>
          <w:rFonts w:hint="eastAsia" w:cs="Times New Roman"/>
          <w:b/>
          <w:bCs w:val="0"/>
          <w:highlight w:val="none"/>
        </w:rPr>
        <w:t>注意：投标人均需要自带笔记本电脑在重汽e采通进行自主投标和提交澄清函；投标和提交澄清函均有时间限制，超时未提交的按无效处理。</w:t>
      </w:r>
    </w:p>
    <w:p w14:paraId="0EF571DF">
      <w:pPr>
        <w:pStyle w:val="14"/>
        <w:spacing w:line="360" w:lineRule="auto"/>
        <w:jc w:val="center"/>
        <w:rPr>
          <w:rFonts w:hint="default" w:ascii="黑体" w:eastAsia="黑体"/>
          <w:b/>
          <w:bCs/>
          <w:sz w:val="28"/>
          <w:lang w:val="en-US" w:eastAsia="zh-CN"/>
        </w:rPr>
      </w:pPr>
      <w:r>
        <w:rPr>
          <w:rFonts w:hint="eastAsia" w:ascii="黑体" w:eastAsia="黑体"/>
          <w:b/>
          <w:bCs/>
          <w:sz w:val="28"/>
          <w:lang w:val="en-US" w:eastAsia="zh-CN"/>
        </w:rPr>
        <w:t>评分标准</w:t>
      </w:r>
    </w:p>
    <w:p w14:paraId="54F8CD39">
      <w:pPr>
        <w:rPr>
          <w:rFonts w:hint="eastAsia" w:ascii="宋体" w:hAnsi="宋体" w:eastAsia="宋体" w:cs="Times New Roman"/>
          <w:b/>
          <w:bCs/>
          <w:color w:val="FF0000"/>
          <w:szCs w:val="22"/>
          <w:highlight w:val="none"/>
          <w:lang w:val="en-US" w:eastAsia="zh-CN"/>
        </w:rPr>
      </w:pPr>
    </w:p>
    <w:p w14:paraId="5B922E9F">
      <w:pPr>
        <w:pStyle w:val="14"/>
        <w:spacing w:line="360" w:lineRule="auto"/>
        <w:ind w:firstLine="420" w:firstLineChars="200"/>
        <w:rPr>
          <w:rFonts w:hint="eastAsia" w:ascii="宋体" w:hAnsi="宋体" w:eastAsia="宋体"/>
          <w:color w:val="auto"/>
          <w:szCs w:val="22"/>
          <w:highlight w:val="none"/>
          <w:lang w:eastAsia="zh-CN"/>
        </w:rPr>
      </w:pPr>
      <w:r>
        <w:rPr>
          <w:rFonts w:hint="eastAsia" w:hAnsi="宋体"/>
          <w:color w:val="auto"/>
          <w:szCs w:val="22"/>
          <w:highlight w:val="none"/>
          <w:lang w:val="en-US" w:eastAsia="zh-CN"/>
        </w:rPr>
        <w:t>商务标</w:t>
      </w:r>
      <w:r>
        <w:rPr>
          <w:rFonts w:hint="eastAsia" w:ascii="宋体" w:hAnsi="宋体"/>
          <w:color w:val="auto"/>
          <w:szCs w:val="22"/>
          <w:highlight w:val="none"/>
        </w:rPr>
        <w:t>评</w:t>
      </w:r>
      <w:r>
        <w:rPr>
          <w:rFonts w:hint="eastAsia" w:hAnsi="宋体"/>
          <w:color w:val="auto"/>
          <w:szCs w:val="22"/>
          <w:highlight w:val="none"/>
          <w:lang w:val="en-US" w:eastAsia="zh-CN"/>
        </w:rPr>
        <w:t>审</w:t>
      </w:r>
      <w:r>
        <w:rPr>
          <w:rFonts w:hint="eastAsia" w:ascii="宋体" w:hAnsi="宋体"/>
          <w:color w:val="auto"/>
          <w:szCs w:val="22"/>
          <w:highlight w:val="none"/>
        </w:rPr>
        <w:t>标准</w:t>
      </w:r>
      <w:r>
        <w:rPr>
          <w:rFonts w:hint="eastAsia" w:hAnsi="宋体"/>
          <w:color w:val="auto"/>
          <w:szCs w:val="22"/>
          <w:highlight w:val="none"/>
          <w:lang w:eastAsia="zh-CN"/>
        </w:rPr>
        <w:t>：</w:t>
      </w:r>
    </w:p>
    <w:tbl>
      <w:tblPr>
        <w:tblStyle w:val="30"/>
        <w:tblpPr w:leftFromText="180" w:rightFromText="180" w:vertAnchor="text" w:horzAnchor="page" w:tblpX="1397" w:tblpY="118"/>
        <w:tblOverlap w:val="never"/>
        <w:tblW w:w="9146" w:type="dxa"/>
        <w:tblInd w:w="0" w:type="dxa"/>
        <w:tblLayout w:type="autofit"/>
        <w:tblCellMar>
          <w:top w:w="0" w:type="dxa"/>
          <w:left w:w="108" w:type="dxa"/>
          <w:bottom w:w="0" w:type="dxa"/>
          <w:right w:w="108" w:type="dxa"/>
        </w:tblCellMar>
      </w:tblPr>
      <w:tblGrid>
        <w:gridCol w:w="734"/>
        <w:gridCol w:w="2187"/>
        <w:gridCol w:w="6225"/>
      </w:tblGrid>
      <w:tr w14:paraId="7EF865AF">
        <w:tblPrEx>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11C43E20">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14:paraId="6C8D2C7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评审项目</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2C24D6D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评审标准</w:t>
            </w:r>
          </w:p>
        </w:tc>
      </w:tr>
      <w:tr w14:paraId="340E5E47">
        <w:tblPrEx>
          <w:tblCellMar>
            <w:top w:w="0" w:type="dxa"/>
            <w:left w:w="108" w:type="dxa"/>
            <w:bottom w:w="0" w:type="dxa"/>
            <w:right w:w="108" w:type="dxa"/>
          </w:tblCellMar>
        </w:tblPrEx>
        <w:trPr>
          <w:trHeight w:val="67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75F21D6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14:paraId="3062C878">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商务标</w:t>
            </w:r>
          </w:p>
          <w:p w14:paraId="2198C878">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（100分）</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4BB2A65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按照评标合理最低价推荐中标人</w:t>
            </w:r>
          </w:p>
        </w:tc>
      </w:tr>
    </w:tbl>
    <w:p w14:paraId="73796437">
      <w:pPr>
        <w:pStyle w:val="75"/>
        <w:keepNext w:val="0"/>
        <w:keepLines w:val="0"/>
        <w:pageBreakBefore w:val="0"/>
        <w:widowControl w:val="0"/>
        <w:numPr>
          <w:ilvl w:val="0"/>
          <w:numId w:val="17"/>
        </w:numPr>
        <w:kinsoku/>
        <w:wordWrap/>
        <w:overflowPunct/>
        <w:topLinePunct w:val="0"/>
        <w:autoSpaceDE/>
        <w:autoSpaceDN/>
        <w:bidi w:val="0"/>
        <w:adjustRightInd/>
        <w:snapToGrid/>
        <w:ind w:left="10" w:leftChars="0" w:firstLine="0"/>
        <w:textAlignment w:val="auto"/>
        <w:rPr>
          <w:rFonts w:hint="default" w:ascii="宋体" w:hAnsi="宋体" w:eastAsia="宋体" w:cs="宋体"/>
          <w:b w:val="0"/>
          <w:bCs w:val="0"/>
          <w:sz w:val="24"/>
          <w:szCs w:val="24"/>
          <w:highlight w:val="none"/>
          <w:lang w:val="en-US" w:eastAsia="zh-CN"/>
        </w:rPr>
      </w:pPr>
    </w:p>
    <w:p w14:paraId="7C0A112D">
      <w:pPr>
        <w:pStyle w:val="72"/>
      </w:pPr>
      <w:r>
        <w:rPr>
          <w:rFonts w:hint="eastAsia"/>
          <w:lang w:val="en-US" w:eastAsia="zh-CN"/>
        </w:rPr>
        <w:t>定标</w:t>
      </w:r>
    </w:p>
    <w:p w14:paraId="6B705137">
      <w:pPr>
        <w:pStyle w:val="72"/>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本项目只产生</w:t>
      </w:r>
      <w:r>
        <w:rPr>
          <w:rFonts w:hint="eastAsia" w:ascii="宋体" w:hAnsi="宋体" w:eastAsia="宋体" w:cs="宋体"/>
          <w:b w:val="0"/>
          <w:bCs w:val="0"/>
          <w:sz w:val="21"/>
          <w:szCs w:val="21"/>
          <w:highlight w:val="yellow"/>
          <w:u w:val="single"/>
          <w:lang w:val="en-US" w:eastAsia="zh-CN"/>
        </w:rPr>
        <w:t xml:space="preserve">  1 </w:t>
      </w:r>
      <w:r>
        <w:rPr>
          <w:rFonts w:hint="eastAsia" w:ascii="宋体" w:hAnsi="宋体" w:eastAsia="宋体" w:cs="宋体"/>
          <w:b w:val="0"/>
          <w:bCs w:val="0"/>
          <w:sz w:val="21"/>
          <w:szCs w:val="21"/>
          <w:highlight w:val="none"/>
        </w:rPr>
        <w:t>个中标人。中标人签订合同前须进行最终审查。最终审查的对象</w:t>
      </w:r>
      <w:r>
        <w:rPr>
          <w:rFonts w:hint="eastAsia" w:ascii="宋体" w:hAnsi="宋体" w:eastAsia="宋体" w:cs="宋体"/>
          <w:b w:val="0"/>
          <w:bCs w:val="0"/>
          <w:sz w:val="21"/>
          <w:szCs w:val="21"/>
          <w:highlight w:val="none"/>
          <w:lang w:val="en-US" w:eastAsia="zh-CN"/>
        </w:rPr>
        <w:t>是</w:t>
      </w:r>
      <w:r>
        <w:rPr>
          <w:rFonts w:hint="eastAsia" w:ascii="宋体" w:hAnsi="宋体" w:eastAsia="宋体" w:cs="宋体"/>
          <w:b w:val="0"/>
          <w:bCs w:val="0"/>
          <w:sz w:val="21"/>
          <w:szCs w:val="21"/>
          <w:highlight w:val="none"/>
        </w:rPr>
        <w:t>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w:t>
      </w:r>
      <w:r>
        <w:rPr>
          <w:rFonts w:hint="eastAsia" w:ascii="宋体" w:hAnsi="宋体" w:eastAsia="宋体" w:cs="宋体"/>
          <w:b w:val="0"/>
          <w:bCs w:val="0"/>
          <w:sz w:val="21"/>
          <w:szCs w:val="21"/>
          <w:highlight w:val="none"/>
          <w:lang w:val="en-US" w:eastAsia="zh-CN"/>
        </w:rPr>
        <w:t>的</w:t>
      </w:r>
      <w:r>
        <w:rPr>
          <w:rFonts w:hint="eastAsia" w:ascii="宋体" w:hAnsi="宋体" w:eastAsia="宋体" w:cs="宋体"/>
          <w:b w:val="0"/>
          <w:bCs w:val="0"/>
          <w:sz w:val="21"/>
          <w:szCs w:val="21"/>
          <w:highlight w:val="none"/>
        </w:rPr>
        <w:t>，则本次评标作废</w:t>
      </w:r>
      <w:r>
        <w:rPr>
          <w:rFonts w:hint="eastAsia" w:ascii="宋体" w:hAnsi="宋体" w:eastAsia="宋体" w:cs="宋体"/>
          <w:b w:val="0"/>
          <w:bCs w:val="0"/>
          <w:sz w:val="21"/>
          <w:szCs w:val="21"/>
          <w:highlight w:val="none"/>
          <w:lang w:val="en-US" w:eastAsia="zh-CN"/>
        </w:rPr>
        <w:t>或变更意向中标人</w:t>
      </w:r>
      <w:r>
        <w:rPr>
          <w:rFonts w:hint="eastAsia" w:ascii="宋体" w:hAnsi="宋体" w:eastAsia="宋体" w:cs="宋体"/>
          <w:b w:val="0"/>
          <w:bCs w:val="0"/>
          <w:sz w:val="21"/>
          <w:szCs w:val="21"/>
          <w:highlight w:val="none"/>
          <w:lang w:eastAsia="zh-CN"/>
        </w:rPr>
        <w:t>。</w:t>
      </w:r>
    </w:p>
    <w:p w14:paraId="434A2260">
      <w:pPr>
        <w:pStyle w:val="72"/>
      </w:pPr>
      <w:r>
        <w:rPr>
          <w:rFonts w:hint="eastAsia"/>
          <w:lang w:val="en-US" w:eastAsia="zh-CN"/>
        </w:rPr>
        <w:t>废标及终止招标</w:t>
      </w:r>
    </w:p>
    <w:p w14:paraId="2C8EAF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F5A6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highlight w:val="none"/>
        </w:rPr>
        <w:t>投标人提供的有关资格、资质证明文件不合格、不真实或提供虚假投标材料；</w:t>
      </w:r>
    </w:p>
    <w:p w14:paraId="3B8EDB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highlight w:val="none"/>
        </w:rPr>
        <w:t>投标人在报价有效期内撤回投标；</w:t>
      </w:r>
    </w:p>
    <w:p w14:paraId="434300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(3)</w:t>
      </w:r>
      <w:r>
        <w:rPr>
          <w:rFonts w:hint="eastAsia" w:ascii="宋体" w:hAnsi="宋体" w:eastAsia="宋体" w:cs="宋体"/>
          <w:color w:val="000000"/>
          <w:sz w:val="21"/>
          <w:szCs w:val="21"/>
          <w:highlight w:val="none"/>
        </w:rPr>
        <w:t>在整个评标过程中，投标人有企图影响评标结果公正性的任何活动；</w:t>
      </w:r>
    </w:p>
    <w:p w14:paraId="0178F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lang w:eastAsia="zh-CN"/>
        </w:rPr>
      </w:pPr>
      <w:r>
        <w:rPr>
          <w:rFonts w:hint="default" w:ascii="宋体" w:hAnsi="宋体" w:eastAsia="宋体" w:cs="宋体"/>
          <w:color w:val="000000"/>
          <w:kern w:val="2"/>
          <w:sz w:val="21"/>
          <w:szCs w:val="21"/>
          <w:lang w:val="en-US" w:eastAsia="zh-CN" w:bidi="ar-SA"/>
        </w:rPr>
        <w:t>(4)</w:t>
      </w:r>
      <w:r>
        <w:rPr>
          <w:rFonts w:hint="eastAsia" w:ascii="宋体" w:hAnsi="宋体" w:eastAsia="宋体" w:cs="宋体"/>
          <w:color w:val="000000"/>
          <w:sz w:val="21"/>
          <w:szCs w:val="21"/>
          <w:highlight w:val="none"/>
        </w:rPr>
        <w:t>投标人以任何方式诋毁其他投标人；</w:t>
      </w:r>
    </w:p>
    <w:p w14:paraId="4A147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(5)</w:t>
      </w:r>
      <w:r>
        <w:rPr>
          <w:rFonts w:hint="eastAsia" w:ascii="宋体" w:hAnsi="宋体" w:eastAsia="宋体" w:cs="宋体"/>
          <w:color w:val="000000"/>
          <w:sz w:val="21"/>
          <w:szCs w:val="21"/>
          <w:highlight w:val="none"/>
        </w:rPr>
        <w:t>投标人串通投标；</w:t>
      </w:r>
    </w:p>
    <w:p w14:paraId="57D4CDCD">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(6)</w:t>
      </w:r>
      <w:r>
        <w:rPr>
          <w:rFonts w:hint="eastAsia" w:ascii="宋体" w:hAnsi="宋体" w:eastAsia="宋体" w:cs="宋体"/>
          <w:color w:val="000000"/>
          <w:sz w:val="21"/>
          <w:szCs w:val="21"/>
          <w:highlight w:val="none"/>
        </w:rPr>
        <w:t>投标人被举报、检举，并经招标人查实无误的；</w:t>
      </w:r>
    </w:p>
    <w:p w14:paraId="019FF2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(7)</w:t>
      </w:r>
      <w:r>
        <w:rPr>
          <w:rFonts w:hint="eastAsia" w:ascii="宋体" w:hAnsi="宋体" w:eastAsia="宋体" w:cs="宋体"/>
          <w:color w:val="000000"/>
          <w:sz w:val="21"/>
          <w:szCs w:val="21"/>
          <w:highlight w:val="none"/>
        </w:rPr>
        <w:t>以他人名义投标或者以其他方式弄虚作假，骗取中标的；</w:t>
      </w:r>
    </w:p>
    <w:p w14:paraId="7FEF70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(8)</w:t>
      </w:r>
      <w:r>
        <w:rPr>
          <w:rFonts w:hint="eastAsia" w:ascii="宋体" w:hAnsi="宋体" w:eastAsia="宋体" w:cs="宋体"/>
          <w:sz w:val="21"/>
          <w:szCs w:val="21"/>
          <w:highlight w:val="none"/>
        </w:rPr>
        <w:t>投标人负责人为同一人或者存在控股、管理关系的不同单位；</w:t>
      </w:r>
    </w:p>
    <w:p w14:paraId="5DB4D4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(9)</w:t>
      </w:r>
      <w:r>
        <w:rPr>
          <w:rFonts w:hint="eastAsia" w:ascii="宋体" w:hAnsi="宋体" w:eastAsia="宋体" w:cs="宋体"/>
          <w:sz w:val="21"/>
          <w:szCs w:val="21"/>
          <w:highlight w:val="none"/>
        </w:rPr>
        <w:t>有效投标不足三家；</w:t>
      </w:r>
    </w:p>
    <w:p w14:paraId="06AA86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(10)</w:t>
      </w:r>
      <w:r>
        <w:rPr>
          <w:rFonts w:hint="eastAsia" w:ascii="宋体" w:hAnsi="宋体" w:eastAsia="宋体" w:cs="宋体"/>
          <w:sz w:val="21"/>
          <w:szCs w:val="21"/>
          <w:highlight w:val="none"/>
        </w:rPr>
        <w:t>不同投标人的投标文件异常一致或者投标报价呈规律性差异的；</w:t>
      </w:r>
    </w:p>
    <w:p w14:paraId="1AD76C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(11)</w:t>
      </w:r>
      <w:r>
        <w:rPr>
          <w:rFonts w:hint="eastAsia" w:ascii="宋体" w:hAnsi="宋体" w:eastAsia="宋体" w:cs="宋体"/>
          <w:sz w:val="21"/>
          <w:szCs w:val="21"/>
          <w:highlight w:val="none"/>
        </w:rPr>
        <w:t>投标人报价均超过</w:t>
      </w:r>
      <w:r>
        <w:rPr>
          <w:rFonts w:hint="eastAsia" w:ascii="宋体" w:hAnsi="宋体" w:cs="宋体"/>
          <w:sz w:val="21"/>
          <w:szCs w:val="21"/>
          <w:highlight w:val="none"/>
          <w:lang w:val="en-US" w:eastAsia="zh-CN"/>
        </w:rPr>
        <w:t>最高限价</w:t>
      </w:r>
      <w:r>
        <w:rPr>
          <w:rFonts w:hint="eastAsia" w:ascii="宋体" w:hAnsi="宋体" w:eastAsia="宋体" w:cs="宋体"/>
          <w:sz w:val="21"/>
          <w:szCs w:val="21"/>
          <w:highlight w:val="none"/>
        </w:rPr>
        <w:t>的；</w:t>
      </w:r>
    </w:p>
    <w:p w14:paraId="0D7AB8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(12)</w:t>
      </w:r>
      <w:r>
        <w:rPr>
          <w:rFonts w:hint="eastAsia" w:ascii="宋体" w:hAnsi="宋体" w:eastAsia="宋体" w:cs="宋体"/>
          <w:color w:val="000000"/>
          <w:sz w:val="21"/>
          <w:szCs w:val="21"/>
          <w:highlight w:val="none"/>
        </w:rPr>
        <w:t>未按要求填报商务报价资料，对招标开展造成较大影响；</w:t>
      </w:r>
    </w:p>
    <w:p w14:paraId="46E473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(13)</w:t>
      </w:r>
      <w:r>
        <w:rPr>
          <w:rFonts w:hint="eastAsia" w:ascii="宋体" w:hAnsi="宋体" w:eastAsia="宋体" w:cs="宋体"/>
          <w:b w:val="0"/>
          <w:bCs w:val="0"/>
          <w:spacing w:val="0"/>
          <w:sz w:val="21"/>
          <w:szCs w:val="21"/>
          <w:highlight w:val="none"/>
          <w:lang w:val="en-US" w:eastAsia="zh-CN"/>
        </w:rPr>
        <w:t>未按照招标人规定的时间内在中国重汽e采通完成投标的；</w:t>
      </w:r>
    </w:p>
    <w:p w14:paraId="2A852C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(14)</w:t>
      </w:r>
      <w:r>
        <w:rPr>
          <w:rFonts w:hint="eastAsia" w:ascii="宋体" w:hAnsi="宋体" w:eastAsia="宋体" w:cs="宋体"/>
          <w:color w:val="000000"/>
          <w:sz w:val="21"/>
          <w:szCs w:val="21"/>
          <w:highlight w:val="none"/>
        </w:rPr>
        <w:t>法律、法规规定的其他情况。</w:t>
      </w:r>
    </w:p>
    <w:p w14:paraId="75E706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eastAsia" w:ascii="宋体" w:hAnsi="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highlight w:val="none"/>
        </w:rPr>
        <w:t>出现下列情形之一，招标人有权否决所有投标人的投标，并终止招标。</w:t>
      </w:r>
    </w:p>
    <w:p w14:paraId="6BC017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bCs/>
          <w:color w:val="FF0000"/>
          <w:sz w:val="18"/>
          <w:szCs w:val="18"/>
          <w:highlight w:val="none"/>
          <w:lang w:eastAsia="zh-CN"/>
        </w:rPr>
      </w:pPr>
      <w:r>
        <w:rPr>
          <w:rFonts w:hint="default"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1</w:t>
      </w:r>
      <w:r>
        <w:rPr>
          <w:rFonts w:hint="default" w:ascii="宋体" w:hAnsi="宋体" w:eastAsia="宋体" w:cs="宋体"/>
          <w:b w:val="0"/>
          <w:bCs w:val="0"/>
          <w:color w:val="auto"/>
          <w:kern w:val="2"/>
          <w:sz w:val="21"/>
          <w:szCs w:val="21"/>
          <w:lang w:val="en-US" w:eastAsia="zh-CN" w:bidi="ar-SA"/>
        </w:rPr>
        <w:t>)</w:t>
      </w:r>
      <w:r>
        <w:rPr>
          <w:rFonts w:hint="eastAsia" w:ascii="宋体" w:hAnsi="宋体" w:eastAsia="宋体" w:cs="宋体"/>
          <w:sz w:val="21"/>
          <w:szCs w:val="21"/>
          <w:highlight w:val="yellow"/>
        </w:rPr>
        <w:t>符合条件的投标人或者对招标文件做实质响应的投标人不足三家的；</w:t>
      </w:r>
    </w:p>
    <w:p w14:paraId="4633E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highlight w:val="none"/>
        </w:rPr>
        <w:t>出现影响采购公正的违法、违规行为的；</w:t>
      </w:r>
    </w:p>
    <w:p w14:paraId="3D944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ascii="宋体" w:hAnsi="宋体" w:cs="宋体"/>
          <w:bCs/>
          <w:kern w:val="2"/>
          <w:sz w:val="21"/>
          <w:szCs w:val="21"/>
          <w:lang w:val="en-US" w:eastAsia="zh-CN" w:bidi="ar-SA"/>
        </w:rPr>
        <w:t>3</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评标委员会经评审，认为所有投标都不符合招标文件要求的；</w:t>
      </w:r>
    </w:p>
    <w:p w14:paraId="1872B7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ascii="宋体" w:hAnsi="宋体" w:cs="宋体"/>
          <w:bCs/>
          <w:kern w:val="2"/>
          <w:sz w:val="21"/>
          <w:szCs w:val="21"/>
          <w:lang w:val="en-US" w:eastAsia="zh-CN" w:bidi="ar-SA"/>
        </w:rPr>
        <w:t>4</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因重大变故，采购任务取消的</w:t>
      </w:r>
      <w:bookmarkStart w:id="15" w:name="OLE_LINK27"/>
      <w:bookmarkStart w:id="16" w:name="OLE_LINK29"/>
      <w:bookmarkStart w:id="17" w:name="OLE_LINK28"/>
      <w:bookmarkStart w:id="18" w:name="OLE_LINK25"/>
      <w:bookmarkStart w:id="19" w:name="OLE_LINK26"/>
      <w:r>
        <w:rPr>
          <w:rFonts w:hint="eastAsia" w:ascii="宋体" w:hAnsi="宋体" w:eastAsia="宋体" w:cs="宋体"/>
          <w:bCs/>
          <w:sz w:val="21"/>
          <w:szCs w:val="21"/>
          <w:highlight w:val="none"/>
        </w:rPr>
        <w:t>；</w:t>
      </w:r>
      <w:bookmarkEnd w:id="15"/>
      <w:bookmarkEnd w:id="16"/>
      <w:bookmarkEnd w:id="17"/>
      <w:bookmarkEnd w:id="18"/>
      <w:bookmarkEnd w:id="19"/>
    </w:p>
    <w:p w14:paraId="5CD1D19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hAnsi="宋体" w:cs="宋体"/>
          <w:bCs/>
          <w:kern w:val="2"/>
          <w:sz w:val="21"/>
          <w:szCs w:val="21"/>
          <w:lang w:val="en-US" w:eastAsia="zh-CN" w:bidi="ar-SA"/>
        </w:rPr>
        <w:t>5</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招标人认为其他应终止招标的情形。</w:t>
      </w:r>
    </w:p>
    <w:p w14:paraId="24E68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sz w:val="21"/>
          <w:szCs w:val="21"/>
        </w:rPr>
      </w:pPr>
      <w:r>
        <w:rPr>
          <w:rFonts w:hint="eastAsia" w:ascii="宋体" w:hAnsi="宋体" w:eastAsia="宋体" w:cs="宋体"/>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w:t>
      </w:r>
      <w:r>
        <w:rPr>
          <w:rFonts w:hint="eastAsia" w:ascii="宋体" w:hAnsi="宋体" w:eastAsia="宋体" w:cs="宋体"/>
          <w:color w:val="000000"/>
          <w:sz w:val="21"/>
          <w:szCs w:val="21"/>
          <w:highlight w:val="none"/>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3E00D4EE">
      <w:pPr>
        <w:pStyle w:val="72"/>
      </w:pPr>
      <w:r>
        <w:rPr>
          <w:rFonts w:hint="eastAsia"/>
          <w:lang w:val="en-US" w:eastAsia="zh-CN"/>
        </w:rPr>
        <w:t>合同签订</w:t>
      </w:r>
    </w:p>
    <w:p w14:paraId="470297F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1.招标人根据评标工作小组的评标结果确定中标人，在重汽e采通平台公布中标结果，并发送中标通知。</w:t>
      </w:r>
    </w:p>
    <w:p w14:paraId="13B368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2.中标人应该在中标通知书规定的时间、地点与招标人签订采购合同，否则按照开标后撤回投标处理。</w:t>
      </w:r>
    </w:p>
    <w:p w14:paraId="247515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3.中标人应当按照合同约定的履约责任，在保证质量的前提下完成中标项目，不得将中标项目转包或分包给他人，否则视为违约，招标人有权解除合同。</w:t>
      </w:r>
    </w:p>
    <w:p w14:paraId="71A3F1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b/>
          <w:sz w:val="21"/>
          <w:szCs w:val="21"/>
        </w:rPr>
      </w:pPr>
      <w:r>
        <w:rPr>
          <w:rFonts w:hint="eastAsia" w:ascii="宋体" w:hAnsi="宋体" w:cs="宋体"/>
          <w:b/>
          <w:sz w:val="21"/>
          <w:szCs w:val="21"/>
        </w:rPr>
        <w:t>4.中标人由于履行义务的能力或信用有严重缺陷，招标人有权取消其中标资格，招标人将从中标候选单位中依序重新确定中标人，或重新组织招标；</w:t>
      </w:r>
    </w:p>
    <w:p w14:paraId="4B1A7D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cs="宋体"/>
          <w:b/>
          <w:sz w:val="21"/>
          <w:szCs w:val="21"/>
        </w:rPr>
        <w:t>5.合同以双方最终签署的版本为准。</w:t>
      </w:r>
    </w:p>
    <w:p w14:paraId="610E8BB3">
      <w:pPr>
        <w:pStyle w:val="72"/>
        <w:rPr>
          <w:highlight w:val="yellow"/>
        </w:rPr>
      </w:pPr>
      <w:r>
        <w:rPr>
          <w:rFonts w:hint="eastAsia"/>
          <w:highlight w:val="yellow"/>
          <w:lang w:val="en-US" w:eastAsia="zh-CN"/>
        </w:rPr>
        <w:t>交货及付款</w:t>
      </w:r>
    </w:p>
    <w:p w14:paraId="51E74F65">
      <w:pPr>
        <w:pStyle w:val="14"/>
        <w:spacing w:line="360" w:lineRule="auto"/>
        <w:rPr>
          <w:rFonts w:hint="eastAsia"/>
          <w:highlight w:val="none"/>
        </w:rPr>
      </w:pPr>
      <w:r>
        <w:rPr>
          <w:rFonts w:hint="eastAsia"/>
          <w:highlight w:val="none"/>
        </w:rPr>
        <w:t>（1）报价应为：由投标人在满足招标人所提出的、与本项目所有相关环节有关的所有费用。</w:t>
      </w:r>
    </w:p>
    <w:p w14:paraId="46E6F4A2">
      <w:pPr>
        <w:pStyle w:val="14"/>
        <w:numPr>
          <w:ilvl w:val="0"/>
          <w:numId w:val="26"/>
        </w:numPr>
        <w:spacing w:line="360" w:lineRule="auto"/>
        <w:ind w:left="0" w:leftChars="0" w:firstLine="0" w:firstLineChars="0"/>
        <w:rPr>
          <w:rFonts w:hint="eastAsia" w:hAnsi="宋体"/>
          <w:szCs w:val="21"/>
          <w:highlight w:val="none"/>
        </w:rPr>
      </w:pPr>
      <w:r>
        <w:rPr>
          <w:rFonts w:hint="eastAsia" w:hAnsi="宋体"/>
          <w:szCs w:val="21"/>
          <w:highlight w:val="none"/>
        </w:rPr>
        <w:t>付款结算方式：</w:t>
      </w:r>
      <w:r>
        <w:rPr>
          <w:rFonts w:hint="eastAsia" w:hAnsi="宋体"/>
          <w:szCs w:val="21"/>
          <w:highlight w:val="yellow"/>
          <w:lang w:val="en-US" w:eastAsia="zh-CN"/>
        </w:rPr>
        <w:t>半年期商业汇票</w:t>
      </w:r>
      <w:r>
        <w:rPr>
          <w:rFonts w:hint="eastAsia" w:hAnsi="宋体"/>
          <w:szCs w:val="21"/>
          <w:highlight w:val="none"/>
          <w:lang w:val="en-US" w:eastAsia="zh-CN"/>
        </w:rPr>
        <w:t>（包括银行承兑汇票和商业承兑汇票）</w:t>
      </w:r>
      <w:r>
        <w:rPr>
          <w:rFonts w:hint="eastAsia" w:hAnsi="宋体"/>
          <w:szCs w:val="21"/>
          <w:highlight w:val="none"/>
        </w:rPr>
        <w:t>。</w:t>
      </w:r>
    </w:p>
    <w:p w14:paraId="147BB28B">
      <w:pPr>
        <w:pStyle w:val="14"/>
        <w:numPr>
          <w:ilvl w:val="0"/>
          <w:numId w:val="26"/>
        </w:numPr>
        <w:spacing w:line="360" w:lineRule="auto"/>
        <w:ind w:left="0" w:leftChars="0" w:firstLine="0" w:firstLineChars="0"/>
        <w:rPr>
          <w:rFonts w:hint="eastAsia" w:ascii="宋体" w:hAnsi="宋体" w:eastAsia="宋体" w:cs="Times New Roman"/>
          <w:szCs w:val="21"/>
          <w:highlight w:val="none"/>
        </w:rPr>
      </w:pPr>
      <w:r>
        <w:rPr>
          <w:rFonts w:hint="eastAsia" w:ascii="宋体" w:hAnsi="宋体" w:eastAsia="宋体" w:cs="Times New Roman"/>
          <w:szCs w:val="21"/>
          <w:highlight w:val="none"/>
        </w:rPr>
        <w:t>付款节</w:t>
      </w:r>
      <w:r>
        <w:rPr>
          <w:rFonts w:hint="eastAsia" w:ascii="宋体" w:hAnsi="宋体" w:eastAsia="宋体" w:cs="Times New Roman"/>
          <w:szCs w:val="21"/>
          <w:highlight w:val="none"/>
          <w:lang w:val="en-US" w:eastAsia="zh-CN"/>
        </w:rPr>
        <w:t>点</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完成甲方的需求，</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开具合同价款90%的收据并100%的增值税专用发票，经甲方核对无误后支付</w:t>
      </w:r>
      <w:r>
        <w:rPr>
          <w:rFonts w:hint="eastAsia" w:ascii="宋体" w:hAnsi="宋体" w:eastAsia="宋体" w:cs="Times New Roman"/>
          <w:szCs w:val="21"/>
          <w:highlight w:val="yellow"/>
        </w:rPr>
        <w:t>90%</w:t>
      </w:r>
      <w:r>
        <w:rPr>
          <w:rFonts w:hint="eastAsia" w:ascii="宋体" w:hAnsi="宋体" w:eastAsia="宋体" w:cs="Times New Roman"/>
          <w:szCs w:val="21"/>
          <w:highlight w:val="none"/>
        </w:rPr>
        <w:t>。质保金</w:t>
      </w:r>
      <w:r>
        <w:rPr>
          <w:rFonts w:hint="eastAsia" w:ascii="宋体" w:hAnsi="宋体" w:eastAsia="宋体" w:cs="Times New Roman"/>
          <w:szCs w:val="21"/>
          <w:highlight w:val="yellow"/>
        </w:rPr>
        <w:t>10%</w:t>
      </w:r>
      <w:r>
        <w:rPr>
          <w:rFonts w:hint="eastAsia" w:ascii="宋体" w:hAnsi="宋体" w:eastAsia="宋体" w:cs="Times New Roman"/>
          <w:szCs w:val="21"/>
          <w:highlight w:val="none"/>
        </w:rPr>
        <w:t>在质保期届满后开具合同价款10%的收据后支付。</w:t>
      </w:r>
    </w:p>
    <w:p w14:paraId="22ADB737">
      <w:pPr>
        <w:numPr>
          <w:ilvl w:val="0"/>
          <w:numId w:val="26"/>
        </w:numPr>
        <w:ind w:left="0" w:leftChars="0" w:firstLine="0" w:firstLineChars="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合同有效期：自合同签订之日起，合同期一年。</w:t>
      </w:r>
    </w:p>
    <w:p w14:paraId="360AF38F">
      <w:pPr>
        <w:pStyle w:val="14"/>
        <w:spacing w:line="360" w:lineRule="auto"/>
        <w:jc w:val="center"/>
        <w:rPr>
          <w:rFonts w:hint="default" w:ascii="黑体" w:eastAsia="黑体"/>
          <w:b/>
          <w:bCs/>
          <w:sz w:val="28"/>
          <w:lang w:val="en-US" w:eastAsia="zh-CN"/>
        </w:rPr>
      </w:pPr>
      <w:r>
        <w:rPr>
          <w:rFonts w:hint="eastAsia" w:ascii="黑体" w:eastAsia="黑体"/>
          <w:b/>
          <w:bCs/>
          <w:sz w:val="28"/>
          <w:lang w:val="en-US" w:eastAsia="zh-CN"/>
        </w:rPr>
        <w:t>技术标要求</w:t>
      </w:r>
    </w:p>
    <w:p w14:paraId="0BBFB3B3">
      <w:pPr>
        <w:pStyle w:val="14"/>
        <w:spacing w:line="360" w:lineRule="auto"/>
        <w:ind w:firstLine="420" w:firstLineChars="200"/>
        <w:rPr>
          <w:rFonts w:hint="default" w:ascii="宋体" w:hAnsi="Courier New" w:eastAsia="宋体" w:cs="Times New Roman"/>
          <w:szCs w:val="21"/>
          <w:highlight w:val="none"/>
          <w:lang w:val="en-US" w:eastAsia="zh-CN"/>
        </w:rPr>
      </w:pPr>
      <w:r>
        <w:rPr>
          <w:rFonts w:hint="eastAsia" w:ascii="宋体" w:hAnsi="Courier New" w:eastAsia="宋体" w:cs="Times New Roman"/>
          <w:szCs w:val="21"/>
          <w:highlight w:val="none"/>
          <w:lang w:val="en-US" w:eastAsia="zh-CN"/>
        </w:rPr>
        <w:t>1.堤口路41号园区停车场现状</w:t>
      </w:r>
    </w:p>
    <w:p w14:paraId="7AE2CE72">
      <w:pPr>
        <w:pStyle w:val="14"/>
        <w:spacing w:line="360" w:lineRule="auto"/>
        <w:ind w:firstLine="420" w:firstLineChars="200"/>
        <w:rPr>
          <w:rFonts w:hint="eastAsia" w:ascii="宋体" w:hAnsi="Courier New" w:eastAsia="宋体" w:cs="Times New Roman"/>
          <w:szCs w:val="21"/>
          <w:highlight w:val="none"/>
          <w:lang w:val="en-US" w:eastAsia="zh-CN"/>
        </w:rPr>
      </w:pPr>
      <w:r>
        <w:rPr>
          <w:rFonts w:hint="eastAsia" w:ascii="宋体" w:hAnsi="Courier New" w:eastAsia="宋体" w:cs="Times New Roman"/>
          <w:szCs w:val="21"/>
          <w:highlight w:val="none"/>
          <w:lang w:val="en-US" w:eastAsia="zh-CN"/>
        </w:rPr>
        <w:t>项目大楼分为地库、后院两个物理区域，无停车场管控设备，地库暂未启用，个别车辆长期停放坡道处。</w:t>
      </w:r>
    </w:p>
    <w:p w14:paraId="724074E8">
      <w:pPr>
        <w:pStyle w:val="14"/>
        <w:spacing w:line="360" w:lineRule="auto"/>
        <w:ind w:firstLine="420" w:firstLineChars="200"/>
        <w:rPr>
          <w:rFonts w:hint="eastAsia" w:ascii="宋体" w:hAnsi="Courier New" w:eastAsia="宋体" w:cs="Times New Roman"/>
          <w:szCs w:val="21"/>
          <w:highlight w:val="none"/>
          <w:lang w:val="en-US" w:eastAsia="zh-CN"/>
        </w:rPr>
      </w:pPr>
      <w:r>
        <w:rPr>
          <w:rFonts w:hint="eastAsia" w:ascii="宋体" w:hAnsi="Courier New" w:eastAsia="宋体" w:cs="Times New Roman"/>
          <w:szCs w:val="21"/>
          <w:highlight w:val="none"/>
          <w:lang w:val="en-US" w:eastAsia="zh-CN"/>
        </w:rPr>
        <w:t>2.设备配置明细：</w:t>
      </w:r>
    </w:p>
    <w:tbl>
      <w:tblPr>
        <w:tblStyle w:val="30"/>
        <w:tblW w:w="90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
        <w:gridCol w:w="1179"/>
        <w:gridCol w:w="1408"/>
        <w:gridCol w:w="3115"/>
        <w:gridCol w:w="705"/>
        <w:gridCol w:w="1003"/>
        <w:gridCol w:w="1155"/>
      </w:tblGrid>
      <w:tr w14:paraId="71BB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01" w:type="dxa"/>
            <w:tcBorders>
              <w:top w:val="single" w:color="auto" w:sz="4" w:space="0"/>
              <w:left w:val="single" w:color="auto" w:sz="4" w:space="0"/>
              <w:bottom w:val="single" w:color="auto" w:sz="4" w:space="0"/>
              <w:right w:val="single" w:color="auto" w:sz="4" w:space="0"/>
            </w:tcBorders>
            <w:noWrap/>
            <w:vAlign w:val="center"/>
          </w:tcPr>
          <w:p w14:paraId="548B6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79" w:type="dxa"/>
            <w:tcBorders>
              <w:top w:val="single" w:color="auto" w:sz="4" w:space="0"/>
              <w:left w:val="single" w:color="auto" w:sz="4" w:space="0"/>
              <w:bottom w:val="single" w:color="auto" w:sz="4" w:space="0"/>
              <w:right w:val="single" w:color="auto" w:sz="4" w:space="0"/>
            </w:tcBorders>
            <w:noWrap/>
            <w:vAlign w:val="center"/>
          </w:tcPr>
          <w:p w14:paraId="0AF36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00B60B1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规格型号</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6E765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组件</w:t>
            </w:r>
          </w:p>
        </w:tc>
        <w:tc>
          <w:tcPr>
            <w:tcW w:w="705" w:type="dxa"/>
            <w:tcBorders>
              <w:top w:val="single" w:color="auto" w:sz="4" w:space="0"/>
              <w:left w:val="single" w:color="auto" w:sz="4" w:space="0"/>
              <w:bottom w:val="single" w:color="auto" w:sz="4" w:space="0"/>
              <w:right w:val="single" w:color="auto" w:sz="4" w:space="0"/>
            </w:tcBorders>
            <w:noWrap/>
            <w:vAlign w:val="center"/>
          </w:tcPr>
          <w:p w14:paraId="633FA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003" w:type="dxa"/>
            <w:tcBorders>
              <w:top w:val="single" w:color="auto" w:sz="4" w:space="0"/>
              <w:left w:val="single" w:color="auto" w:sz="4" w:space="0"/>
              <w:bottom w:val="single" w:color="auto" w:sz="4" w:space="0"/>
              <w:right w:val="single" w:color="auto" w:sz="4" w:space="0"/>
            </w:tcBorders>
            <w:noWrap/>
            <w:vAlign w:val="center"/>
          </w:tcPr>
          <w:p w14:paraId="5275F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55" w:type="dxa"/>
            <w:tcBorders>
              <w:top w:val="single" w:color="auto" w:sz="4" w:space="0"/>
              <w:left w:val="single" w:color="auto" w:sz="4" w:space="0"/>
              <w:bottom w:val="single" w:color="auto" w:sz="4" w:space="0"/>
              <w:right w:val="single" w:color="auto" w:sz="4" w:space="0"/>
            </w:tcBorders>
            <w:noWrap/>
            <w:vAlign w:val="center"/>
          </w:tcPr>
          <w:p w14:paraId="0DE01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255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6E023FFB">
            <w:pPr>
              <w:keepNext w:val="0"/>
              <w:keepLines w:val="0"/>
              <w:widowControl/>
              <w:suppressLineNumbers w:val="0"/>
              <w:jc w:val="center"/>
              <w:textAlignment w:val="center"/>
              <w:rPr>
                <w:rFonts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12DBE0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捷曜一体式控制机</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0A0719F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JSKT6056</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180C69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控制机（标准）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显示类型</w:t>
            </w:r>
            <w:r>
              <w:rPr>
                <w:rFonts w:hint="default" w:ascii="Arial" w:hAnsi="Arial" w:eastAsia="宋体" w:cs="Arial"/>
                <w:i w:val="0"/>
                <w:iCs w:val="0"/>
                <w:color w:val="000000"/>
                <w:kern w:val="0"/>
                <w:sz w:val="21"/>
                <w:szCs w:val="21"/>
                <w:u w:val="none"/>
                <w:lang w:val="en-US" w:eastAsia="zh-CN" w:bidi="ar"/>
              </w:rPr>
              <w:t>:LED</w:t>
            </w:r>
            <w:r>
              <w:rPr>
                <w:rFonts w:hint="eastAsia" w:ascii="宋体" w:hAnsi="宋体" w:eastAsia="宋体" w:cs="宋体"/>
                <w:i w:val="0"/>
                <w:iCs w:val="0"/>
                <w:color w:val="000000"/>
                <w:kern w:val="0"/>
                <w:sz w:val="21"/>
                <w:szCs w:val="21"/>
                <w:u w:val="none"/>
                <w:lang w:val="en-US" w:eastAsia="zh-CN" w:bidi="ar"/>
              </w:rPr>
              <w:t>显示屏</w:t>
            </w:r>
            <w:r>
              <w:rPr>
                <w:rFonts w:hint="default" w:ascii="Arial" w:hAnsi="Arial" w:eastAsia="宋体" w:cs="Arial"/>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摄像头防雨帽檐（户外建议选用）</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2F0F41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C9DB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D1F3A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后院、地库各两个</w:t>
            </w:r>
          </w:p>
        </w:tc>
      </w:tr>
      <w:tr w14:paraId="5F0F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4619584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092803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捷曜道闸（</w:t>
            </w:r>
            <w:r>
              <w:rPr>
                <w:rFonts w:hint="default" w:ascii="Arial" w:hAnsi="Arial" w:eastAsia="宋体" w:cs="Arial"/>
                <w:i w:val="0"/>
                <w:iCs w:val="0"/>
                <w:color w:val="000000"/>
                <w:kern w:val="0"/>
                <w:sz w:val="21"/>
                <w:szCs w:val="21"/>
                <w:u w:val="none"/>
                <w:lang w:val="en-US" w:eastAsia="zh-CN" w:bidi="ar"/>
              </w:rPr>
              <w:t>8030</w:t>
            </w:r>
            <w:r>
              <w:rPr>
                <w:rFonts w:hint="eastAsia" w:ascii="宋体" w:hAnsi="宋体" w:eastAsia="宋体" w:cs="宋体"/>
                <w:i w:val="0"/>
                <w:iCs w:val="0"/>
                <w:color w:val="000000"/>
                <w:kern w:val="0"/>
                <w:sz w:val="21"/>
                <w:szCs w:val="21"/>
                <w:u w:val="none"/>
                <w:lang w:val="en-US" w:eastAsia="zh-CN" w:bidi="ar"/>
              </w:rPr>
              <w:t>方闸杆）</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37B2915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JSDZ0212-RD</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286349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道闸主机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方向:右向;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8030方闸杆（标准4.3M）</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C63D765">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2</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E664246">
            <w:pPr>
              <w:keepNext w:val="0"/>
              <w:keepLines w:val="0"/>
              <w:widowControl/>
              <w:suppressLineNumbers w:val="0"/>
              <w:jc w:val="center"/>
              <w:textAlignment w:val="center"/>
              <w:rPr>
                <w:rFonts w:hint="eastAsia" w:ascii="Arial" w:hAnsi="Arial" w:eastAsia="宋体" w:cs="Arial"/>
                <w:i w:val="0"/>
                <w:iCs w:val="0"/>
                <w:color w:val="000000"/>
                <w:kern w:val="0"/>
                <w:sz w:val="21"/>
                <w:szCs w:val="21"/>
                <w:u w:val="none"/>
                <w:lang w:val="en-US" w:eastAsia="zh-CN" w:bidi="ar"/>
              </w:rPr>
            </w:pPr>
            <w:r>
              <w:rPr>
                <w:rFonts w:hint="eastAsia" w:ascii="Arial" w:hAnsi="Arial" w:eastAsia="宋体" w:cs="Arial"/>
                <w:i w:val="0"/>
                <w:iCs w:val="0"/>
                <w:color w:val="000000"/>
                <w:kern w:val="0"/>
                <w:sz w:val="21"/>
                <w:szCs w:val="21"/>
                <w:u w:val="none"/>
                <w:lang w:val="en-US" w:eastAsia="zh-CN" w:bidi="ar"/>
              </w:rPr>
              <w:t>台</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A781DF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地库、后院各用一个道闸</w:t>
            </w:r>
          </w:p>
        </w:tc>
      </w:tr>
      <w:tr w14:paraId="1674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6B46293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2A1040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天启平台</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72CED3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捷顺天启平台</w:t>
            </w:r>
            <w:r>
              <w:rPr>
                <w:rFonts w:hint="default" w:ascii="Arial" w:hAnsi="Arial" w:eastAsia="宋体" w:cs="Arial"/>
                <w:i w:val="0"/>
                <w:iCs w:val="0"/>
                <w:color w:val="000000"/>
                <w:kern w:val="0"/>
                <w:sz w:val="21"/>
                <w:szCs w:val="21"/>
                <w:u w:val="none"/>
                <w:lang w:val="en-US" w:eastAsia="zh-CN" w:bidi="ar"/>
              </w:rPr>
              <w:t>JSCP-SaaS</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666A3D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捷顺天启平台</w:t>
            </w:r>
            <w:r>
              <w:rPr>
                <w:rFonts w:hint="default" w:ascii="Arial" w:hAnsi="Arial" w:eastAsia="宋体" w:cs="Arial"/>
                <w:i w:val="0"/>
                <w:iCs w:val="0"/>
                <w:color w:val="000000"/>
                <w:kern w:val="0"/>
                <w:sz w:val="21"/>
                <w:szCs w:val="21"/>
                <w:u w:val="none"/>
                <w:lang w:val="en-US" w:eastAsia="zh-CN" w:bidi="ar"/>
              </w:rPr>
              <w:t>-SAAS</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使用年份:5年;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车行:车行云服务（云停车）;移动岗亭;优惠打折;</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18515D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5708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年</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26E8A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车场管理软件</w:t>
            </w:r>
          </w:p>
        </w:tc>
      </w:tr>
      <w:tr w14:paraId="419C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350A194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7B73D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云停车</w:t>
            </w:r>
            <w:r>
              <w:rPr>
                <w:rFonts w:hint="default" w:ascii="Arial" w:hAnsi="Arial" w:eastAsia="宋体" w:cs="Arial"/>
                <w:i w:val="0"/>
                <w:iCs w:val="0"/>
                <w:color w:val="000000"/>
                <w:kern w:val="0"/>
                <w:sz w:val="21"/>
                <w:szCs w:val="21"/>
                <w:u w:val="none"/>
                <w:lang w:val="en-US" w:eastAsia="zh-CN" w:bidi="ar"/>
              </w:rPr>
              <w:t>4G</w:t>
            </w:r>
            <w:r>
              <w:rPr>
                <w:rFonts w:hint="eastAsia" w:ascii="宋体" w:hAnsi="宋体" w:eastAsia="宋体" w:cs="宋体"/>
                <w:i w:val="0"/>
                <w:iCs w:val="0"/>
                <w:color w:val="000000"/>
                <w:kern w:val="0"/>
                <w:sz w:val="21"/>
                <w:szCs w:val="21"/>
                <w:u w:val="none"/>
                <w:lang w:val="en-US" w:eastAsia="zh-CN" w:bidi="ar"/>
              </w:rPr>
              <w:t>流量卡</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60542D0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云停车</w:t>
            </w:r>
            <w:r>
              <w:rPr>
                <w:rFonts w:hint="default" w:ascii="Arial" w:hAnsi="Arial" w:eastAsia="宋体" w:cs="Arial"/>
                <w:i w:val="0"/>
                <w:iCs w:val="0"/>
                <w:color w:val="000000"/>
                <w:kern w:val="0"/>
                <w:sz w:val="21"/>
                <w:szCs w:val="21"/>
                <w:u w:val="none"/>
                <w:lang w:val="en-US" w:eastAsia="zh-CN" w:bidi="ar"/>
              </w:rPr>
              <w:t>4G</w:t>
            </w:r>
            <w:r>
              <w:rPr>
                <w:rFonts w:hint="eastAsia" w:ascii="宋体" w:hAnsi="宋体" w:eastAsia="宋体" w:cs="宋体"/>
                <w:i w:val="0"/>
                <w:iCs w:val="0"/>
                <w:color w:val="000000"/>
                <w:kern w:val="0"/>
                <w:sz w:val="21"/>
                <w:szCs w:val="21"/>
                <w:u w:val="none"/>
                <w:lang w:val="en-US" w:eastAsia="zh-CN" w:bidi="ar"/>
              </w:rPr>
              <w:t>流量卡</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54DCDE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云停车</w:t>
            </w:r>
            <w:r>
              <w:rPr>
                <w:rFonts w:hint="default" w:ascii="Arial" w:hAnsi="Arial" w:eastAsia="宋体" w:cs="Arial"/>
                <w:i w:val="0"/>
                <w:iCs w:val="0"/>
                <w:color w:val="000000"/>
                <w:kern w:val="0"/>
                <w:sz w:val="21"/>
                <w:szCs w:val="21"/>
                <w:u w:val="none"/>
                <w:lang w:val="en-US" w:eastAsia="zh-CN" w:bidi="ar"/>
              </w:rPr>
              <w:t>4G</w:t>
            </w:r>
            <w:r>
              <w:rPr>
                <w:rFonts w:hint="eastAsia" w:ascii="宋体" w:hAnsi="宋体" w:eastAsia="宋体" w:cs="宋体"/>
                <w:i w:val="0"/>
                <w:iCs w:val="0"/>
                <w:color w:val="000000"/>
                <w:kern w:val="0"/>
                <w:sz w:val="21"/>
                <w:szCs w:val="21"/>
                <w:u w:val="none"/>
                <w:lang w:val="en-US" w:eastAsia="zh-CN" w:bidi="ar"/>
              </w:rPr>
              <w:t>流量套件包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4G路由选择:4G路由1Wan4Lan;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云托管项目:否;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组网方式:纯4G组网;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513131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CF18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EED26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远程操作</w:t>
            </w:r>
          </w:p>
        </w:tc>
      </w:tr>
    </w:tbl>
    <w:p w14:paraId="0A189428">
      <w:pPr>
        <w:pStyle w:val="14"/>
        <w:spacing w:line="360" w:lineRule="auto"/>
        <w:ind w:firstLine="420" w:firstLineChars="200"/>
        <w:rPr>
          <w:rFonts w:hint="default" w:ascii="宋体" w:hAnsi="Courier New" w:eastAsia="宋体" w:cs="Times New Roman"/>
          <w:szCs w:val="21"/>
          <w:highlight w:val="none"/>
          <w:lang w:val="en-US" w:eastAsia="zh-CN"/>
        </w:rPr>
      </w:pPr>
      <w:r>
        <w:rPr>
          <w:rFonts w:hint="eastAsia" w:ascii="宋体" w:hAnsi="Courier New" w:eastAsia="宋体" w:cs="Times New Roman"/>
          <w:szCs w:val="21"/>
          <w:highlight w:val="none"/>
          <w:lang w:val="en-US" w:eastAsia="zh-CN"/>
        </w:rPr>
        <w:t>3.设备配置要求</w:t>
      </w:r>
    </w:p>
    <w:p w14:paraId="5E5202B1">
      <w:pPr>
        <w:pStyle w:val="14"/>
        <w:spacing w:line="360" w:lineRule="auto"/>
        <w:ind w:firstLine="420" w:firstLineChars="200"/>
        <w:rPr>
          <w:rFonts w:hint="eastAsia" w:ascii="宋体" w:hAnsi="Courier New" w:eastAsia="宋体" w:cs="Times New Roman"/>
          <w:szCs w:val="21"/>
          <w:highlight w:val="none"/>
          <w:lang w:val="en-US" w:eastAsia="zh-CN"/>
        </w:rPr>
      </w:pPr>
      <w:r>
        <w:rPr>
          <w:rFonts w:hint="eastAsia" w:ascii="宋体" w:hAnsi="Courier New" w:eastAsia="宋体" w:cs="Times New Roman"/>
          <w:szCs w:val="21"/>
          <w:highlight w:val="none"/>
          <w:lang w:val="en-US" w:eastAsia="zh-CN"/>
        </w:rPr>
        <w:t>（1）控制机设备</w:t>
      </w:r>
    </w:p>
    <w:p w14:paraId="12984FF7">
      <w:pPr>
        <w:pStyle w:val="14"/>
        <w:spacing w:line="360" w:lineRule="auto"/>
        <w:ind w:firstLine="420" w:firstLineChars="200"/>
        <w:rPr>
          <w:rFonts w:hint="eastAsia" w:ascii="宋体" w:hAnsi="Courier New" w:eastAsia="宋体" w:cs="Times New Roman"/>
          <w:szCs w:val="21"/>
          <w:highlight w:val="none"/>
          <w:lang w:val="en-US" w:eastAsia="zh-CN"/>
        </w:rPr>
      </w:pPr>
      <w:r>
        <w:rPr>
          <w:rFonts w:hint="eastAsia" w:ascii="宋体" w:hAnsi="Courier New" w:eastAsia="宋体" w:cs="Times New Roman"/>
          <w:szCs w:val="21"/>
          <w:highlight w:val="none"/>
          <w:lang w:val="en-US" w:eastAsia="zh-CN"/>
        </w:rPr>
        <w:t>停车场进出口使用捷曜分体式控制机，设备搭配12.1寸工业级LED显示屏，五行两列全彩，支持屏幕扫描无牌车二维码、动态二维码缴费、机身采用高强度碳钢板材，玫瑰金金+荣耀黑配色、面板采用钢化玻璃，采用500万超广角摄像头，集车牌识别、防伪算法、防水、防尘、防凝露，内嵌智能柔性补光灯，支持TCP/IP及4G路由通讯方式。</w:t>
      </w:r>
    </w:p>
    <w:p w14:paraId="5BE71174">
      <w:pPr>
        <w:pStyle w:val="14"/>
        <w:spacing w:line="360" w:lineRule="auto"/>
        <w:ind w:firstLine="420" w:firstLineChars="200"/>
        <w:rPr>
          <w:rFonts w:hint="default" w:ascii="宋体" w:hAnsi="Courier New" w:eastAsia="宋体" w:cs="Times New Roman"/>
          <w:szCs w:val="21"/>
          <w:highlight w:val="none"/>
          <w:lang w:val="en-US" w:eastAsia="zh-CN"/>
        </w:rPr>
      </w:pPr>
      <w:r>
        <w:rPr>
          <w:rFonts w:hint="eastAsia" w:ascii="宋体" w:hAnsi="Courier New" w:eastAsia="宋体" w:cs="Times New Roman"/>
          <w:szCs w:val="21"/>
          <w:highlight w:val="none"/>
          <w:lang w:val="en-US" w:eastAsia="zh-CN"/>
        </w:rPr>
        <w:t>（2）道闸设备</w:t>
      </w:r>
    </w:p>
    <w:p w14:paraId="28EF0D44">
      <w:pPr>
        <w:pStyle w:val="14"/>
        <w:spacing w:line="360" w:lineRule="auto"/>
        <w:ind w:firstLine="420" w:firstLineChars="200"/>
        <w:rPr>
          <w:rFonts w:hint="eastAsia" w:ascii="宋体" w:hAnsi="Courier New" w:eastAsia="宋体" w:cs="Times New Roman"/>
          <w:szCs w:val="21"/>
          <w:highlight w:val="none"/>
          <w:lang w:val="en-US" w:eastAsia="zh-CN"/>
        </w:rPr>
      </w:pPr>
      <w:r>
        <w:rPr>
          <w:rFonts w:hint="eastAsia" w:ascii="宋体" w:hAnsi="Courier New" w:eastAsia="宋体" w:cs="Times New Roman"/>
          <w:szCs w:val="21"/>
          <w:highlight w:val="none"/>
          <w:lang w:val="en-US" w:eastAsia="zh-CN"/>
        </w:rPr>
        <w:t>道闸采用与控制机相匹配的产品，道闸支持多种道闸杆型号，道闸开合速度为1.2-4.5秒可调（栅栏杆速度），电机箱采用高强度碳钢科学布局，支持雷达、地感、红外等多种落杆模式（选配），支持TCP/IP通讯方式，支持断电开闸功能。</w:t>
      </w:r>
    </w:p>
    <w:p w14:paraId="7AF7BCAC">
      <w:pPr>
        <w:pStyle w:val="14"/>
        <w:spacing w:line="360" w:lineRule="auto"/>
        <w:ind w:firstLine="420" w:firstLineChars="200"/>
        <w:rPr>
          <w:rFonts w:hint="eastAsia" w:ascii="宋体" w:hAnsi="Courier New" w:eastAsia="宋体" w:cs="Times New Roman"/>
          <w:sz w:val="21"/>
          <w:szCs w:val="21"/>
          <w:highlight w:val="none"/>
          <w:lang w:val="en-US" w:eastAsia="zh-CN"/>
        </w:rPr>
      </w:pPr>
      <w:r>
        <w:rPr>
          <w:rFonts w:hint="eastAsia" w:ascii="宋体" w:hAnsi="Courier New" w:eastAsia="宋体" w:cs="Times New Roman"/>
          <w:sz w:val="21"/>
          <w:szCs w:val="21"/>
          <w:highlight w:val="none"/>
          <w:lang w:val="en-US" w:eastAsia="zh-CN"/>
        </w:rPr>
        <w:t>4.质保期与施工周期</w:t>
      </w:r>
    </w:p>
    <w:p w14:paraId="470447C3">
      <w:pPr>
        <w:pStyle w:val="14"/>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Courier New" w:eastAsia="宋体" w:cs="Times New Roman"/>
          <w:sz w:val="21"/>
          <w:szCs w:val="21"/>
          <w:highlight w:val="none"/>
          <w:lang w:val="en-US" w:eastAsia="zh-CN"/>
        </w:rPr>
        <w:t>中标方负责拆除原有设施，负责新设备的安装施工，自合同签订之日起一个月内完工，交钥匙工程。质保期一年。</w:t>
      </w:r>
      <w:r>
        <w:rPr>
          <w:rFonts w:hint="eastAsia" w:ascii="宋体" w:hAnsi="Courier New" w:eastAsia="宋体" w:cs="Times New Roman"/>
          <w:b w:val="0"/>
          <w:bCs w:val="0"/>
          <w:szCs w:val="21"/>
          <w:highlight w:val="none"/>
          <w:lang w:val="en-US" w:eastAsia="zh-CN"/>
        </w:rPr>
        <w:t xml:space="preserve">   </w:t>
      </w:r>
    </w:p>
    <w:p w14:paraId="52772E40">
      <w:pPr>
        <w:pStyle w:val="72"/>
        <w:rPr>
          <w:b/>
          <w:bCs/>
        </w:rPr>
      </w:pPr>
      <w:r>
        <w:rPr>
          <w:rFonts w:hint="eastAsia"/>
          <w:lang w:val="en-US" w:eastAsia="zh-CN"/>
        </w:rPr>
        <w:t>本次招标最终解释权归中国重汽集团动力有限公司。</w:t>
      </w:r>
    </w:p>
    <w:p w14:paraId="41362990">
      <w:pPr>
        <w:pStyle w:val="76"/>
        <w:rPr>
          <w:b/>
          <w:bCs/>
        </w:rPr>
      </w:pPr>
    </w:p>
    <w:p w14:paraId="654EBC09">
      <w:pPr>
        <w:pStyle w:val="76"/>
        <w:rPr>
          <w:b/>
          <w:bCs/>
        </w:rPr>
      </w:pPr>
    </w:p>
    <w:p w14:paraId="03A4D662">
      <w:pPr>
        <w:pStyle w:val="76"/>
        <w:rPr>
          <w:b/>
          <w:bCs/>
        </w:rPr>
      </w:pPr>
    </w:p>
    <w:p w14:paraId="548B73A4">
      <w:pPr>
        <w:pStyle w:val="76"/>
        <w:rPr>
          <w:b/>
          <w:bCs/>
        </w:rPr>
      </w:pPr>
    </w:p>
    <w:p w14:paraId="7D18620C">
      <w:pPr>
        <w:pStyle w:val="76"/>
        <w:rPr>
          <w:b/>
          <w:bCs/>
        </w:rPr>
      </w:pPr>
    </w:p>
    <w:p w14:paraId="39C03B5E">
      <w:pPr>
        <w:pStyle w:val="76"/>
        <w:rPr>
          <w:b/>
          <w:bCs/>
        </w:rPr>
      </w:pPr>
    </w:p>
    <w:p w14:paraId="14776EC6">
      <w:pPr>
        <w:pStyle w:val="76"/>
        <w:rPr>
          <w:b/>
          <w:bCs/>
        </w:rPr>
      </w:pPr>
    </w:p>
    <w:p w14:paraId="709E9A61">
      <w:pPr>
        <w:pStyle w:val="76"/>
        <w:rPr>
          <w:b/>
          <w:bCs/>
        </w:rPr>
      </w:pPr>
    </w:p>
    <w:p w14:paraId="23A348F9">
      <w:pPr>
        <w:pStyle w:val="76"/>
        <w:rPr>
          <w:b/>
          <w:bCs/>
        </w:rPr>
      </w:pPr>
    </w:p>
    <w:p w14:paraId="73224B7D">
      <w:pPr>
        <w:pStyle w:val="76"/>
        <w:rPr>
          <w:b/>
          <w:bCs/>
        </w:rPr>
      </w:pPr>
    </w:p>
    <w:p w14:paraId="26B88BE8">
      <w:pPr>
        <w:pStyle w:val="76"/>
        <w:rPr>
          <w:b/>
          <w:bCs/>
        </w:rPr>
      </w:pPr>
    </w:p>
    <w:p w14:paraId="2E5F29B2">
      <w:pPr>
        <w:pStyle w:val="76"/>
        <w:rPr>
          <w:b/>
          <w:bCs/>
        </w:rPr>
      </w:pPr>
    </w:p>
    <w:p w14:paraId="7A414112">
      <w:pPr>
        <w:pStyle w:val="76"/>
        <w:rPr>
          <w:b/>
          <w:bCs/>
        </w:rPr>
      </w:pPr>
    </w:p>
    <w:p w14:paraId="260F1792">
      <w:pPr>
        <w:pStyle w:val="76"/>
        <w:rPr>
          <w:b/>
          <w:bCs/>
        </w:rPr>
      </w:pPr>
    </w:p>
    <w:p w14:paraId="32F3FE28">
      <w:pPr>
        <w:pStyle w:val="76"/>
        <w:rPr>
          <w:b/>
          <w:bCs/>
        </w:rPr>
      </w:pPr>
    </w:p>
    <w:p w14:paraId="5D1D0C8F">
      <w:pPr>
        <w:pStyle w:val="76"/>
        <w:rPr>
          <w:b/>
          <w:bCs/>
        </w:rPr>
      </w:pPr>
    </w:p>
    <w:p w14:paraId="36BF179E">
      <w:pPr>
        <w:pStyle w:val="76"/>
        <w:rPr>
          <w:b/>
          <w:bCs/>
        </w:rPr>
      </w:pPr>
    </w:p>
    <w:p w14:paraId="725789CF">
      <w:pPr>
        <w:pStyle w:val="76"/>
        <w:rPr>
          <w:b/>
          <w:bCs/>
        </w:rPr>
      </w:pPr>
    </w:p>
    <w:p w14:paraId="0AD288A8">
      <w:pPr>
        <w:pStyle w:val="76"/>
        <w:rPr>
          <w:b/>
          <w:bCs/>
        </w:rPr>
      </w:pPr>
    </w:p>
    <w:p w14:paraId="2557272E">
      <w:pPr>
        <w:pStyle w:val="76"/>
        <w:rPr>
          <w:b/>
          <w:bCs/>
        </w:rPr>
      </w:pPr>
    </w:p>
    <w:p w14:paraId="044B4F52">
      <w:pPr>
        <w:pStyle w:val="76"/>
        <w:rPr>
          <w:b/>
          <w:bCs/>
        </w:rPr>
      </w:pPr>
    </w:p>
    <w:p w14:paraId="1D325E81">
      <w:pPr>
        <w:pStyle w:val="76"/>
        <w:rPr>
          <w:b/>
          <w:bCs/>
        </w:rPr>
      </w:pPr>
    </w:p>
    <w:p w14:paraId="478CBF63">
      <w:pPr>
        <w:pStyle w:val="76"/>
        <w:rPr>
          <w:b/>
          <w:bCs/>
        </w:rPr>
      </w:pPr>
    </w:p>
    <w:p w14:paraId="6B7E955A">
      <w:pPr>
        <w:pStyle w:val="76"/>
        <w:rPr>
          <w:b/>
          <w:bCs/>
        </w:rPr>
      </w:pPr>
    </w:p>
    <w:p w14:paraId="4B1D8B2F">
      <w:pPr>
        <w:pStyle w:val="76"/>
        <w:rPr>
          <w:b/>
          <w:bCs/>
        </w:rPr>
      </w:pPr>
    </w:p>
    <w:p w14:paraId="55E54AC2">
      <w:pPr>
        <w:pStyle w:val="76"/>
      </w:pPr>
    </w:p>
    <w:p w14:paraId="5871DF53">
      <w:pPr>
        <w:pStyle w:val="71"/>
      </w:pPr>
      <w:bookmarkStart w:id="20" w:name="_Toc20595"/>
      <w:bookmarkStart w:id="21" w:name="_Toc47976609"/>
      <w:r>
        <w:rPr>
          <w:rFonts w:hint="eastAsia"/>
        </w:rPr>
        <w:t>第三部分　合同主要条款</w:t>
      </w:r>
      <w:bookmarkEnd w:id="20"/>
      <w:bookmarkEnd w:id="21"/>
    </w:p>
    <w:p w14:paraId="23914DBE">
      <w:pPr>
        <w:pStyle w:val="72"/>
        <w:numPr>
          <w:ilvl w:val="0"/>
          <w:numId w:val="27"/>
        </w:numPr>
        <w:ind w:left="420"/>
      </w:pPr>
      <w:bookmarkStart w:id="22" w:name="_Toc47976610"/>
      <w:r>
        <w:rPr>
          <w:rFonts w:hint="eastAsia"/>
          <w:lang w:val="en-US" w:eastAsia="zh-CN"/>
        </w:rPr>
        <w:t>标的、数量、</w:t>
      </w:r>
      <w:r>
        <w:rPr>
          <w:rFonts w:hint="eastAsia"/>
        </w:rPr>
        <w:t>交货期</w:t>
      </w:r>
      <w:bookmarkEnd w:id="22"/>
    </w:p>
    <w:p w14:paraId="18603CA8">
      <w:pPr>
        <w:pStyle w:val="72"/>
      </w:pPr>
      <w:bookmarkStart w:id="23" w:name="_Toc47976611"/>
      <w:r>
        <w:rPr>
          <w:rFonts w:hint="eastAsia"/>
        </w:rPr>
        <w:t>交货地点</w:t>
      </w:r>
      <w:bookmarkEnd w:id="23"/>
    </w:p>
    <w:p w14:paraId="3F03A936">
      <w:pPr>
        <w:pStyle w:val="72"/>
      </w:pPr>
      <w:bookmarkStart w:id="24" w:name="_Toc47976612"/>
      <w:r>
        <w:rPr>
          <w:rFonts w:hint="eastAsia"/>
          <w:lang w:val="en-US" w:eastAsia="zh-CN"/>
        </w:rPr>
        <w:t>价款及</w:t>
      </w:r>
      <w:r>
        <w:rPr>
          <w:rFonts w:hint="eastAsia"/>
        </w:rPr>
        <w:t>付款方式</w:t>
      </w:r>
      <w:bookmarkEnd w:id="24"/>
    </w:p>
    <w:p w14:paraId="0A7F4E98">
      <w:pPr>
        <w:pStyle w:val="72"/>
      </w:pPr>
      <w:bookmarkStart w:id="25" w:name="_Toc47976613"/>
      <w:r>
        <w:rPr>
          <w:rFonts w:hint="eastAsia"/>
          <w:lang w:val="en-US" w:eastAsia="zh-CN"/>
        </w:rPr>
        <w:t>质量要求、</w:t>
      </w:r>
      <w:r>
        <w:rPr>
          <w:rFonts w:hint="eastAsia"/>
        </w:rPr>
        <w:t>保修期及售后服务</w:t>
      </w:r>
      <w:bookmarkEnd w:id="25"/>
    </w:p>
    <w:p w14:paraId="50F6C5C1">
      <w:pPr>
        <w:pStyle w:val="72"/>
      </w:pPr>
      <w:bookmarkStart w:id="26" w:name="_Toc47976614"/>
      <w:r>
        <w:rPr>
          <w:rFonts w:hint="eastAsia"/>
        </w:rPr>
        <w:t>安装、调试及验收要求</w:t>
      </w:r>
      <w:bookmarkEnd w:id="26"/>
    </w:p>
    <w:p w14:paraId="7FDA440C">
      <w:pPr>
        <w:pStyle w:val="72"/>
      </w:pPr>
      <w:r>
        <w:rPr>
          <w:rFonts w:hint="eastAsia"/>
          <w:lang w:val="en-US" w:eastAsia="zh-CN"/>
        </w:rPr>
        <w:t>违约责任</w:t>
      </w:r>
    </w:p>
    <w:p w14:paraId="7B4D50AD">
      <w:pPr>
        <w:pStyle w:val="72"/>
      </w:pPr>
      <w:r>
        <w:rPr>
          <w:rFonts w:hint="eastAsia"/>
          <w:lang w:val="en-US" w:eastAsia="zh-CN"/>
        </w:rPr>
        <w:t>争议解决方式</w:t>
      </w:r>
    </w:p>
    <w:p w14:paraId="260D6138">
      <w:pPr>
        <w:pStyle w:val="76"/>
      </w:pPr>
    </w:p>
    <w:p w14:paraId="79A7EC9B">
      <w:pPr>
        <w:pStyle w:val="76"/>
      </w:pPr>
    </w:p>
    <w:p w14:paraId="0422A5F9">
      <w:pPr>
        <w:pStyle w:val="71"/>
        <w:rPr>
          <w:rFonts w:hint="eastAsia"/>
        </w:rPr>
      </w:pPr>
      <w:bookmarkStart w:id="27" w:name="_Toc47976615"/>
      <w:bookmarkStart w:id="28" w:name="_Toc5925"/>
    </w:p>
    <w:p w14:paraId="3140280B">
      <w:pPr>
        <w:pStyle w:val="71"/>
        <w:rPr>
          <w:rFonts w:hint="eastAsia"/>
        </w:rPr>
      </w:pPr>
    </w:p>
    <w:p w14:paraId="34A5C74F">
      <w:pPr>
        <w:pStyle w:val="71"/>
        <w:rPr>
          <w:rFonts w:hint="eastAsia"/>
        </w:rPr>
      </w:pPr>
    </w:p>
    <w:p w14:paraId="1AC60DE1">
      <w:pPr>
        <w:pStyle w:val="71"/>
        <w:rPr>
          <w:rFonts w:hint="eastAsia"/>
        </w:rPr>
      </w:pPr>
    </w:p>
    <w:p w14:paraId="440B77ED">
      <w:pPr>
        <w:pStyle w:val="71"/>
        <w:rPr>
          <w:rFonts w:hint="eastAsia"/>
        </w:rPr>
      </w:pPr>
    </w:p>
    <w:p w14:paraId="0E911EBD">
      <w:pPr>
        <w:pStyle w:val="71"/>
        <w:rPr>
          <w:rFonts w:hint="eastAsia"/>
        </w:rPr>
      </w:pPr>
    </w:p>
    <w:p w14:paraId="73A6767C">
      <w:pPr>
        <w:pStyle w:val="71"/>
        <w:rPr>
          <w:rFonts w:hint="eastAsia"/>
        </w:rPr>
      </w:pPr>
    </w:p>
    <w:p w14:paraId="0EB8BBEB">
      <w:pPr>
        <w:pStyle w:val="71"/>
        <w:rPr>
          <w:rFonts w:hint="default" w:eastAsia="黑体"/>
          <w:lang w:val="en-US" w:eastAsia="zh-CN"/>
        </w:rPr>
      </w:pPr>
      <w:r>
        <w:rPr>
          <w:rFonts w:hint="eastAsia"/>
        </w:rPr>
        <w:t>第四部分　</w:t>
      </w:r>
      <w:bookmarkEnd w:id="27"/>
      <w:r>
        <w:rPr>
          <w:rFonts w:hint="eastAsia"/>
          <w:lang w:val="en-US" w:eastAsia="zh-CN"/>
        </w:rPr>
        <w:t>投标文件附件</w:t>
      </w:r>
      <w:bookmarkEnd w:id="28"/>
    </w:p>
    <w:p w14:paraId="600DE1DD">
      <w:pPr>
        <w:pStyle w:val="71"/>
        <w:jc w:val="left"/>
        <w:rPr>
          <w:rFonts w:hint="eastAsia" w:ascii="宋体" w:hAnsi="宋体" w:eastAsia="宋体" w:cs="宋体"/>
          <w:sz w:val="32"/>
          <w:szCs w:val="32"/>
          <w:highlight w:val="yellow"/>
          <w:lang w:eastAsia="zh-CN"/>
        </w:rPr>
      </w:pPr>
      <w:bookmarkStart w:id="29" w:name="_Toc4225"/>
      <w:bookmarkStart w:id="30" w:name="_Toc47976616"/>
      <w:r>
        <w:rPr>
          <w:rFonts w:hint="eastAsia" w:ascii="宋体" w:hAnsi="宋体" w:eastAsia="宋体" w:cs="宋体"/>
          <w:sz w:val="32"/>
          <w:szCs w:val="32"/>
          <w:highlight w:val="yellow"/>
        </w:rPr>
        <w:t>附件</w:t>
      </w:r>
      <w:bookmarkEnd w:id="29"/>
      <w:bookmarkEnd w:id="30"/>
      <w:r>
        <w:rPr>
          <w:rFonts w:hint="eastAsia" w:ascii="宋体" w:hAnsi="宋体" w:eastAsia="宋体" w:cs="宋体"/>
          <w:sz w:val="32"/>
          <w:szCs w:val="32"/>
          <w:highlight w:val="yellow"/>
          <w:lang w:val="en-US" w:eastAsia="zh-CN"/>
        </w:rPr>
        <w:t>1</w:t>
      </w:r>
    </w:p>
    <w:p w14:paraId="3D26BC99">
      <w:pPr>
        <w:keepNext/>
        <w:keepLines/>
        <w:jc w:val="center"/>
        <w:outlineLvl w:val="2"/>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投标函</w:t>
      </w:r>
    </w:p>
    <w:p w14:paraId="0B39DB81">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致：中国重汽集团</w:t>
      </w:r>
      <w:r>
        <w:rPr>
          <w:rFonts w:hint="eastAsia" w:ascii="宋体" w:hAnsi="宋体" w:cs="Times New Roman"/>
          <w:color w:val="000000"/>
          <w:sz w:val="24"/>
          <w:szCs w:val="24"/>
          <w:u w:val="single"/>
          <w:lang w:val="en-US" w:eastAsia="zh-CN"/>
        </w:rPr>
        <w:t xml:space="preserve">            </w:t>
      </w:r>
      <w:r>
        <w:rPr>
          <w:rFonts w:hint="eastAsia" w:ascii="宋体" w:hAnsi="宋体" w:eastAsia="宋体" w:cs="Times New Roman"/>
          <w:color w:val="000000"/>
          <w:sz w:val="24"/>
          <w:szCs w:val="24"/>
        </w:rPr>
        <w:t>有限公司：</w:t>
      </w:r>
    </w:p>
    <w:p w14:paraId="7F916B1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根据贵方</w:t>
      </w:r>
      <w:r>
        <w:rPr>
          <w:rFonts w:hint="eastAsia" w:ascii="宋体" w:hAnsi="宋体" w:cs="Times New Roman"/>
          <w:color w:val="000000"/>
          <w:sz w:val="24"/>
          <w:szCs w:val="24"/>
          <w:u w:val="single"/>
          <w:lang w:val="en-US" w:eastAsia="zh-CN"/>
        </w:rPr>
        <w:t xml:space="preserve">                       </w:t>
      </w:r>
      <w:r>
        <w:rPr>
          <w:rFonts w:hint="eastAsia" w:ascii="宋体" w:hAnsi="宋体" w:eastAsia="宋体" w:cs="Times New Roman"/>
          <w:bCs/>
          <w:snapToGrid w:val="0"/>
          <w:color w:val="000000"/>
          <w:kern w:val="0"/>
          <w:sz w:val="24"/>
          <w:szCs w:val="24"/>
        </w:rPr>
        <w:t>招标公告</w:t>
      </w:r>
      <w:r>
        <w:rPr>
          <w:rFonts w:hint="eastAsia" w:ascii="宋体" w:hAnsi="宋体" w:eastAsia="宋体" w:cs="Times New Roman"/>
          <w:color w:val="000000"/>
          <w:sz w:val="24"/>
          <w:szCs w:val="24"/>
        </w:rPr>
        <w:t>，</w:t>
      </w:r>
      <w:r>
        <w:rPr>
          <w:rFonts w:ascii="宋体" w:hAnsi="宋体" w:eastAsia="宋体" w:cs="Times New Roman"/>
          <w:b/>
          <w:color w:val="000000"/>
          <w:sz w:val="24"/>
          <w:szCs w:val="24"/>
          <w:u w:val="single"/>
        </w:rPr>
        <w:t xml:space="preserve">            </w:t>
      </w:r>
      <w:r>
        <w:rPr>
          <w:rFonts w:hint="eastAsia" w:ascii="宋体" w:hAnsi="宋体" w:eastAsia="宋体" w:cs="Times New Roman"/>
          <w:color w:val="000000"/>
          <w:sz w:val="24"/>
          <w:szCs w:val="24"/>
        </w:rPr>
        <w:t>投标公司，</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法人代表人为</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，正式授权</w:t>
      </w:r>
      <w:r>
        <w:rPr>
          <w:rFonts w:ascii="宋体" w:hAnsi="宋体" w:eastAsia="宋体" w:cs="Times New Roman"/>
          <w:color w:val="000000"/>
          <w:sz w:val="24"/>
          <w:szCs w:val="24"/>
          <w:u w:val="single"/>
        </w:rPr>
        <w:t xml:space="preserve">           </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提交纸质投标文件：资质证明文件、商务文件和技术文件正本</w:t>
      </w:r>
      <w:r>
        <w:rPr>
          <w:rFonts w:hint="eastAsia" w:ascii="宋体" w:hAnsi="宋体" w:cs="Times New Roman"/>
          <w:color w:val="000000"/>
          <w:sz w:val="24"/>
          <w:szCs w:val="24"/>
          <w:u w:val="single"/>
          <w:lang w:val="en-US" w:eastAsia="zh-CN"/>
        </w:rPr>
        <w:t xml:space="preserve">  </w:t>
      </w:r>
      <w:r>
        <w:rPr>
          <w:rFonts w:hint="eastAsia" w:ascii="宋体" w:hAnsi="宋体" w:eastAsia="宋体" w:cs="Times New Roman"/>
          <w:color w:val="000000"/>
          <w:sz w:val="24"/>
          <w:szCs w:val="24"/>
        </w:rPr>
        <w:t>份、副本</w:t>
      </w:r>
      <w:r>
        <w:rPr>
          <w:rFonts w:hint="eastAsia" w:ascii="宋体" w:hAnsi="宋体" w:cs="Times New Roman"/>
          <w:color w:val="000000"/>
          <w:sz w:val="24"/>
          <w:szCs w:val="24"/>
          <w:u w:val="single"/>
          <w:lang w:val="en-US" w:eastAsia="zh-CN"/>
        </w:rPr>
        <w:t xml:space="preserve">  </w:t>
      </w:r>
      <w:r>
        <w:rPr>
          <w:rFonts w:hint="eastAsia" w:ascii="宋体" w:hAnsi="宋体" w:eastAsia="宋体" w:cs="Times New Roman"/>
          <w:color w:val="000000"/>
          <w:sz w:val="24"/>
          <w:szCs w:val="24"/>
        </w:rPr>
        <w:t>份；电子版投标文件一份。</w:t>
      </w:r>
    </w:p>
    <w:p w14:paraId="26D6294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据此函，签字代表宣布同意如下：</w:t>
      </w:r>
    </w:p>
    <w:p w14:paraId="71FBB532">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14:paraId="535DAEDA">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.投标人在投标之前已经与贵方进行了充分的沟通，完全理解并接受招标文件的各项规定和要求，对招标文件的合理性、合法性不再有异议。</w:t>
      </w:r>
    </w:p>
    <w:p w14:paraId="7A6FA392">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.本投标有效期自开标日起</w:t>
      </w:r>
      <w:r>
        <w:rPr>
          <w:rFonts w:ascii="宋体" w:hAnsi="宋体" w:eastAsia="宋体" w:cs="Times New Roman"/>
          <w:bCs/>
          <w:color w:val="000000"/>
          <w:sz w:val="24"/>
          <w:szCs w:val="24"/>
          <w:u w:val="single"/>
        </w:rPr>
        <w:t xml:space="preserve"> </w:t>
      </w:r>
      <w:r>
        <w:rPr>
          <w:rFonts w:hint="eastAsia" w:ascii="宋体" w:hAnsi="宋体" w:cs="Times New Roman"/>
          <w:bCs/>
          <w:color w:val="000000"/>
          <w:sz w:val="24"/>
          <w:szCs w:val="24"/>
          <w:u w:val="single"/>
          <w:lang w:val="en-US" w:eastAsia="zh-CN"/>
        </w:rPr>
        <w:t xml:space="preserve"> </w:t>
      </w:r>
      <w:r>
        <w:rPr>
          <w:rFonts w:hint="eastAsia" w:ascii="宋体" w:hAnsi="宋体" w:eastAsia="宋体" w:cs="Times New Roman"/>
          <w:color w:val="000000"/>
          <w:sz w:val="24"/>
          <w:szCs w:val="24"/>
        </w:rPr>
        <w:t>个日历日。</w:t>
      </w:r>
    </w:p>
    <w:p w14:paraId="459E3F15">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w:t>
      </w:r>
      <w:r>
        <w:rPr>
          <w:rFonts w:hint="eastAsia" w:ascii="宋体" w:hAnsi="宋体" w:eastAsia="宋体" w:cs="Times New Roman"/>
          <w:color w:val="000000"/>
          <w:sz w:val="24"/>
          <w:szCs w:val="24"/>
        </w:rPr>
        <w:t>.如中标，本投标文件至本项目合同履行完毕止均保持有效，本投标人将按“招标文件”及政府采购法律、法规的规定履行合同责任和义务。</w:t>
      </w:r>
    </w:p>
    <w:p w14:paraId="77545813">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w:t>
      </w:r>
      <w:r>
        <w:rPr>
          <w:rFonts w:hint="eastAsia" w:ascii="宋体" w:hAnsi="宋体" w:eastAsia="宋体" w:cs="Times New Roman"/>
          <w:color w:val="000000"/>
          <w:sz w:val="24"/>
          <w:szCs w:val="24"/>
        </w:rPr>
        <w:t>.投标人同意按照贵方要求提供与投标有关的一切数据或资料。</w:t>
      </w:r>
    </w:p>
    <w:p w14:paraId="4F02BADB">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6</w:t>
      </w:r>
      <w:r>
        <w:rPr>
          <w:rFonts w:hint="eastAsia" w:ascii="宋体" w:hAnsi="宋体" w:eastAsia="宋体" w:cs="Times New Roman"/>
          <w:color w:val="000000"/>
          <w:sz w:val="24"/>
          <w:szCs w:val="24"/>
        </w:rPr>
        <w:t>.与本投标有关的一切正式往来信函请寄：</w:t>
      </w:r>
    </w:p>
    <w:p w14:paraId="3404A7CE">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r>
        <w:rPr>
          <w:rFonts w:ascii="宋体" w:hAnsi="宋体" w:eastAsia="宋体" w:cs="Times New Roman"/>
          <w:color w:val="000000"/>
          <w:sz w:val="24"/>
          <w:szCs w:val="24"/>
        </w:rPr>
        <w:t xml:space="preserve">                             </w:t>
      </w:r>
    </w:p>
    <w:p w14:paraId="24E63A1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邮编：</w:t>
      </w:r>
      <w:r>
        <w:rPr>
          <w:rFonts w:ascii="宋体" w:hAnsi="宋体" w:eastAsia="宋体" w:cs="Times New Roman"/>
          <w:color w:val="000000"/>
          <w:sz w:val="24"/>
          <w:szCs w:val="24"/>
        </w:rPr>
        <w:t xml:space="preserve">        </w:t>
      </w:r>
    </w:p>
    <w:p w14:paraId="40F28EC1">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电话：</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传真：</w:t>
      </w:r>
      <w:r>
        <w:rPr>
          <w:rFonts w:ascii="宋体" w:hAnsi="宋体" w:eastAsia="宋体" w:cs="Times New Roman"/>
          <w:color w:val="000000"/>
          <w:sz w:val="24"/>
          <w:szCs w:val="24"/>
        </w:rPr>
        <w:t xml:space="preserve">                   </w:t>
      </w:r>
    </w:p>
    <w:p w14:paraId="1D482AFB">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投标人代表姓名：</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职务：</w:t>
      </w:r>
      <w:r>
        <w:rPr>
          <w:rFonts w:ascii="宋体" w:hAnsi="宋体" w:eastAsia="宋体" w:cs="Times New Roman"/>
          <w:color w:val="000000"/>
          <w:sz w:val="24"/>
          <w:szCs w:val="24"/>
        </w:rPr>
        <w:t xml:space="preserve">          </w:t>
      </w:r>
    </w:p>
    <w:p w14:paraId="43152E4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开户银行：</w:t>
      </w:r>
      <w:r>
        <w:rPr>
          <w:rFonts w:ascii="宋体" w:hAnsi="宋体" w:eastAsia="宋体" w:cs="Times New Roman"/>
          <w:color w:val="000000"/>
          <w:sz w:val="24"/>
          <w:szCs w:val="24"/>
        </w:rPr>
        <w:t xml:space="preserve">                   </w:t>
      </w:r>
    </w:p>
    <w:p w14:paraId="2F8C4A4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银行帐号：</w:t>
      </w:r>
      <w:r>
        <w:rPr>
          <w:rFonts w:ascii="宋体" w:hAnsi="宋体" w:eastAsia="宋体" w:cs="Times New Roman"/>
          <w:color w:val="000000"/>
          <w:sz w:val="24"/>
          <w:szCs w:val="24"/>
        </w:rPr>
        <w:t xml:space="preserve">                   </w:t>
      </w:r>
    </w:p>
    <w:p w14:paraId="0446231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w:t>
      </w:r>
      <w:r>
        <w:rPr>
          <w:rFonts w:hint="eastAsia" w:ascii="宋体" w:hAnsi="宋体" w:eastAsia="宋体" w:cs="Times New Roman"/>
          <w:bCs/>
          <w:color w:val="000000"/>
          <w:sz w:val="24"/>
          <w:szCs w:val="24"/>
        </w:rPr>
        <w:t>盖章）</w:t>
      </w:r>
      <w:r>
        <w:rPr>
          <w:rFonts w:ascii="宋体" w:hAnsi="宋体" w:eastAsia="宋体" w:cs="Times New Roman"/>
          <w:color w:val="000000"/>
          <w:sz w:val="24"/>
          <w:szCs w:val="24"/>
        </w:rPr>
        <w:t xml:space="preserve">: </w:t>
      </w:r>
    </w:p>
    <w:p w14:paraId="7045671E">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授权代表签字</w:t>
      </w:r>
      <w:r>
        <w:rPr>
          <w:rFonts w:hint="eastAsia" w:ascii="宋体" w:hAnsi="宋体" w:eastAsia="宋体" w:cs="Times New Roman"/>
          <w:bCs/>
          <w:color w:val="000000"/>
          <w:sz w:val="24"/>
          <w:szCs w:val="24"/>
        </w:rPr>
        <w:t>：</w:t>
      </w:r>
    </w:p>
    <w:p w14:paraId="284F62AD">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14:paraId="50D9D845">
      <w:pPr>
        <w:rPr>
          <w:rFonts w:ascii="黑体" w:hAnsi="Calibri" w:eastAsia="黑体" w:cs="Times New Roman"/>
          <w:color w:val="000000"/>
          <w:sz w:val="24"/>
          <w:szCs w:val="24"/>
        </w:rPr>
      </w:pPr>
    </w:p>
    <w:p w14:paraId="32681108">
      <w:pPr>
        <w:jc w:val="both"/>
        <w:rPr>
          <w:rFonts w:ascii="宋体"/>
          <w:b/>
          <w:color w:val="000000"/>
          <w:szCs w:val="24"/>
        </w:rPr>
      </w:pPr>
    </w:p>
    <w:p w14:paraId="57006D89">
      <w:pPr>
        <w:pStyle w:val="72"/>
        <w:numPr>
          <w:ilvl w:val="0"/>
          <w:numId w:val="0"/>
        </w:numPr>
        <w:ind w:leftChars="0"/>
        <w:rPr>
          <w:rFonts w:hint="eastAsia" w:ascii="宋体" w:hAnsi="宋体" w:eastAsia="宋体" w:cs="宋体"/>
          <w:sz w:val="32"/>
          <w:szCs w:val="32"/>
          <w:highlight w:val="yellow"/>
          <w:lang w:val="en-US" w:eastAsia="zh-CN"/>
        </w:rPr>
      </w:pPr>
      <w:bookmarkStart w:id="31" w:name="_Toc47976618"/>
      <w:bookmarkStart w:id="32" w:name="_Toc29366869"/>
      <w:bookmarkStart w:id="33" w:name="_Toc29366865"/>
      <w:r>
        <w:rPr>
          <w:rFonts w:hint="eastAsia" w:ascii="宋体" w:hAnsi="宋体" w:eastAsia="宋体" w:cs="宋体"/>
          <w:sz w:val="32"/>
          <w:szCs w:val="32"/>
          <w:highlight w:val="yellow"/>
          <w:lang w:val="en-US" w:eastAsia="zh-CN"/>
        </w:rPr>
        <w:t>附件2</w:t>
      </w:r>
    </w:p>
    <w:bookmarkEnd w:id="31"/>
    <w:p w14:paraId="0179E87D">
      <w:pPr>
        <w:spacing w:line="360" w:lineRule="auto"/>
        <w:jc w:val="center"/>
        <w:rPr>
          <w:rFonts w:hint="eastAsia" w:ascii="宋体" w:hAnsi="宋体" w:eastAsia="宋体" w:cs="宋体"/>
          <w:color w:val="000000"/>
          <w:sz w:val="32"/>
          <w:szCs w:val="32"/>
        </w:rPr>
      </w:pPr>
      <w:r>
        <w:rPr>
          <w:rFonts w:hint="eastAsia" w:ascii="宋体" w:hAnsi="宋体" w:eastAsia="宋体" w:cs="宋体"/>
          <w:b/>
          <w:bCs/>
          <w:color w:val="000000"/>
          <w:sz w:val="32"/>
          <w:szCs w:val="32"/>
        </w:rPr>
        <w:t>法定代表人授权委托书</w:t>
      </w:r>
    </w:p>
    <w:p w14:paraId="19A97CD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本授权委托书声明：我＿＿＿＿＿＿＿（姓名）系＿＿＿＿＿＿＿＿＿＿＿＿＿＿＿＿＿＿＿＿＿＿＿＿（投标人全称）的法定代表人，就</w:t>
      </w:r>
      <w:r>
        <w:rPr>
          <w:rFonts w:ascii="宋体" w:hAnsi="宋体" w:eastAsia="宋体" w:cs="Times New Roman"/>
          <w:b/>
          <w:bCs/>
          <w:color w:val="000000"/>
          <w:sz w:val="24"/>
          <w:szCs w:val="24"/>
          <w:u w:val="single"/>
        </w:rPr>
        <w:t xml:space="preserve"> </w:t>
      </w:r>
      <w:r>
        <w:rPr>
          <w:rFonts w:hint="eastAsia" w:ascii="宋体" w:hAnsi="宋体" w:cs="Times New Roman"/>
          <w:b/>
          <w:bCs/>
          <w:color w:val="000000"/>
          <w:sz w:val="24"/>
          <w:szCs w:val="24"/>
          <w:u w:val="single"/>
          <w:lang w:val="en-US" w:eastAsia="zh-CN"/>
        </w:rPr>
        <w:t xml:space="preserve">                      </w:t>
      </w:r>
      <w:r>
        <w:rPr>
          <w:rFonts w:hint="eastAsia" w:ascii="宋体" w:hAnsi="宋体" w:eastAsia="宋体" w:cs="Times New Roman"/>
          <w:color w:val="000000"/>
          <w:sz w:val="24"/>
          <w:szCs w:val="24"/>
        </w:rPr>
        <w:t>现授权委托＿＿＿＿＿＿＿＿＿＿＿＿＿＿＿＿＿＿＿＿＿＿＿＿＿＿＿＿（单位名称）的＿＿＿＿＿＿＿＿（姓名、职务）为我公司全权代表，全权代表在投标文件、评标过程中的书面承诺、合同等所签署的一切文件和处理与之有关的一切事务，我均予以承认。</w:t>
      </w:r>
    </w:p>
    <w:p w14:paraId="74BF2FA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0"/>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7313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6DC2AEF8">
            <w:pPr>
              <w:adjustRightInd w:val="0"/>
              <w:snapToGrid w:val="0"/>
              <w:spacing w:before="93" w:beforeLines="30" w:line="312" w:lineRule="auto"/>
              <w:jc w:val="center"/>
              <w:rPr>
                <w:rFonts w:ascii="宋体" w:hAnsi="Calibri" w:eastAsia="宋体" w:cs="Times New Roman"/>
                <w:sz w:val="24"/>
                <w:szCs w:val="20"/>
                <w:u w:val="none"/>
              </w:rPr>
            </w:pPr>
            <w:r>
              <w:rPr>
                <w:rFonts w:hint="eastAsia" w:ascii="宋体" w:hAnsi="宋体" w:eastAsia="宋体" w:cs="Times New Roman"/>
                <w:sz w:val="24"/>
                <w:szCs w:val="20"/>
              </w:rPr>
              <w:t>附法人身份证明复印件</w:t>
            </w:r>
            <w:r>
              <w:rPr>
                <w:rFonts w:hint="eastAsia" w:ascii="宋体" w:hAnsi="宋体" w:eastAsia="宋体" w:cs="Times New Roman"/>
                <w:sz w:val="24"/>
                <w:szCs w:val="20"/>
                <w:u w:val="none"/>
                <w:lang w:eastAsia="zh-CN"/>
              </w:rPr>
              <w:t>（</w:t>
            </w:r>
            <w:r>
              <w:rPr>
                <w:rFonts w:hint="eastAsia" w:ascii="宋体" w:hAnsi="宋体" w:eastAsia="宋体" w:cs="Times New Roman"/>
                <w:color w:val="000000" w:themeColor="text1"/>
                <w:sz w:val="24"/>
                <w:szCs w:val="20"/>
                <w:u w:val="none"/>
                <w:lang w:val="en-US" w:eastAsia="zh-CN"/>
                <w14:textFill>
                  <w14:solidFill>
                    <w14:schemeClr w14:val="tx1"/>
                  </w14:solidFill>
                </w14:textFill>
              </w:rPr>
              <w:t>正反面）</w:t>
            </w:r>
          </w:p>
          <w:p w14:paraId="0A0449F6">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正反面</w:t>
            </w:r>
            <w:r>
              <w:rPr>
                <w:rFonts w:hint="eastAsia" w:ascii="宋体" w:hAnsi="宋体" w:eastAsia="宋体" w:cs="Times New Roman"/>
                <w:sz w:val="24"/>
                <w:szCs w:val="20"/>
                <w:lang w:eastAsia="zh-CN"/>
              </w:rPr>
              <w:t>）</w:t>
            </w:r>
          </w:p>
        </w:tc>
      </w:tr>
    </w:tbl>
    <w:p w14:paraId="37BFA8A8">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14:paraId="3B6DD36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14:paraId="0F64A2A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14:paraId="100F211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14:paraId="7B47F76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14:paraId="6B9DBB7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14:paraId="152336F1">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2B3FEAEC">
      <w:pPr>
        <w:spacing w:line="360" w:lineRule="auto"/>
        <w:ind w:firstLine="4800" w:firstLineChars="2000"/>
        <w:rPr>
          <w:rFonts w:ascii="宋体" w:hAnsi="宋体" w:cs="宋体"/>
          <w:sz w:val="24"/>
          <w:szCs w:val="21"/>
        </w:rPr>
      </w:pPr>
    </w:p>
    <w:p w14:paraId="42BBE3A2">
      <w:pPr>
        <w:spacing w:line="360" w:lineRule="auto"/>
        <w:ind w:firstLine="4800" w:firstLineChars="2000"/>
        <w:rPr>
          <w:rFonts w:ascii="宋体" w:hAnsi="宋体" w:cs="宋体"/>
          <w:sz w:val="24"/>
          <w:szCs w:val="21"/>
        </w:rPr>
      </w:pPr>
    </w:p>
    <w:p w14:paraId="3D18A567">
      <w:pPr>
        <w:spacing w:line="360" w:lineRule="auto"/>
        <w:ind w:firstLine="4800" w:firstLineChars="2000"/>
        <w:rPr>
          <w:rFonts w:ascii="宋体" w:hAnsi="宋体" w:cs="宋体"/>
          <w:sz w:val="24"/>
          <w:szCs w:val="21"/>
        </w:rPr>
      </w:pPr>
    </w:p>
    <w:p w14:paraId="758E3B4E">
      <w:pPr>
        <w:spacing w:line="360" w:lineRule="auto"/>
        <w:ind w:firstLine="4800" w:firstLineChars="2000"/>
        <w:rPr>
          <w:rFonts w:ascii="宋体" w:hAnsi="宋体" w:cs="宋体"/>
          <w:sz w:val="24"/>
          <w:szCs w:val="21"/>
        </w:rPr>
      </w:pPr>
    </w:p>
    <w:p w14:paraId="69663AF6">
      <w:pPr>
        <w:pStyle w:val="14"/>
      </w:pPr>
    </w:p>
    <w:p w14:paraId="3A5DEF51">
      <w:pPr>
        <w:spacing w:line="360" w:lineRule="auto"/>
        <w:rPr>
          <w:rFonts w:ascii="宋体" w:hAnsi="宋体" w:cs="宋体"/>
          <w:sz w:val="24"/>
          <w:szCs w:val="21"/>
        </w:rPr>
      </w:pPr>
    </w:p>
    <w:bookmarkEnd w:id="32"/>
    <w:bookmarkEnd w:id="33"/>
    <w:p w14:paraId="53E6B306">
      <w:pPr>
        <w:pStyle w:val="72"/>
        <w:numPr>
          <w:ilvl w:val="0"/>
          <w:numId w:val="0"/>
        </w:numPr>
        <w:ind w:leftChars="0"/>
        <w:rPr>
          <w:rFonts w:hint="eastAsia" w:ascii="宋体" w:hAnsi="宋体" w:eastAsia="宋体" w:cs="宋体"/>
          <w:sz w:val="32"/>
          <w:szCs w:val="32"/>
          <w:highlight w:val="yellow"/>
          <w:lang w:val="en-US" w:eastAsia="zh-CN"/>
        </w:rPr>
      </w:pPr>
      <w:r>
        <w:rPr>
          <w:rFonts w:hint="eastAsia" w:ascii="宋体" w:hAnsi="宋体" w:eastAsia="宋体" w:cs="宋体"/>
          <w:sz w:val="32"/>
          <w:szCs w:val="32"/>
          <w:highlight w:val="yellow"/>
          <w:lang w:val="en-US" w:eastAsia="zh-CN"/>
        </w:rPr>
        <w:t>附件3</w:t>
      </w:r>
    </w:p>
    <w:p w14:paraId="769BF465">
      <w:pPr>
        <w:pStyle w:val="72"/>
        <w:numPr>
          <w:ilvl w:val="0"/>
          <w:numId w:val="0"/>
        </w:numPr>
        <w:ind w:leftChars="0"/>
        <w:jc w:val="center"/>
        <w:rPr>
          <w:rFonts w:hint="eastAsia"/>
          <w:lang w:val="en-US" w:eastAsia="zh-CN"/>
        </w:rPr>
      </w:pPr>
      <w:r>
        <w:rPr>
          <w:rFonts w:hint="eastAsia"/>
          <w:lang w:val="en-US" w:eastAsia="zh-CN"/>
        </w:rPr>
        <w:t>开标一览表</w:t>
      </w:r>
    </w:p>
    <w:p w14:paraId="71C63D3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hint="eastAsia" w:ascii="宋体" w:hAnsi="宋体" w:cs="Times New Roman"/>
          <w:color w:val="000000"/>
          <w:sz w:val="24"/>
          <w:szCs w:val="24"/>
          <w:u w:val="single"/>
          <w:lang w:val="en-US" w:eastAsia="zh-CN"/>
        </w:rPr>
        <w:t>堤口路41号园区停车场道闸收费系统</w:t>
      </w:r>
      <w:r>
        <w:rPr>
          <w:rFonts w:ascii="宋体" w:hAnsi="宋体" w:eastAsia="宋体" w:cs="Times New Roman"/>
          <w:color w:val="000000"/>
          <w:sz w:val="24"/>
          <w:szCs w:val="24"/>
        </w:rPr>
        <w:t xml:space="preserve">                                                       </w:t>
      </w:r>
    </w:p>
    <w:tbl>
      <w:tblPr>
        <w:tblStyle w:val="3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8"/>
        <w:gridCol w:w="848"/>
        <w:gridCol w:w="2270"/>
        <w:gridCol w:w="1243"/>
        <w:gridCol w:w="699"/>
      </w:tblGrid>
      <w:tr w14:paraId="07BA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77" w:type="dxa"/>
            <w:vAlign w:val="center"/>
          </w:tcPr>
          <w:p w14:paraId="1B2BAAFF">
            <w:pPr>
              <w:jc w:val="center"/>
              <w:rPr>
                <w:rFonts w:ascii="Times New Roman" w:hAnsi="Times New Roman" w:eastAsia="宋体" w:cs="Times New Roman"/>
                <w:b/>
                <w:szCs w:val="20"/>
              </w:rPr>
            </w:pPr>
            <w:r>
              <w:rPr>
                <w:rFonts w:hint="eastAsia" w:ascii="Times New Roman" w:hAnsi="Times New Roman" w:eastAsia="宋体" w:cs="Times New Roman"/>
                <w:b/>
                <w:szCs w:val="20"/>
              </w:rPr>
              <w:t>序号</w:t>
            </w:r>
          </w:p>
        </w:tc>
        <w:tc>
          <w:tcPr>
            <w:tcW w:w="1518" w:type="dxa"/>
            <w:vAlign w:val="center"/>
          </w:tcPr>
          <w:p w14:paraId="0CB9085E">
            <w:pPr>
              <w:jc w:val="center"/>
              <w:rPr>
                <w:rFonts w:ascii="Times New Roman" w:hAnsi="Times New Roman" w:eastAsia="宋体" w:cs="Times New Roman"/>
                <w:b/>
                <w:szCs w:val="20"/>
              </w:rPr>
            </w:pPr>
            <w:r>
              <w:rPr>
                <w:rFonts w:hint="eastAsia" w:ascii="Times New Roman" w:hAnsi="Times New Roman" w:eastAsia="宋体" w:cs="Times New Roman"/>
                <w:b/>
                <w:szCs w:val="20"/>
              </w:rPr>
              <w:t>货物名称</w:t>
            </w:r>
          </w:p>
        </w:tc>
        <w:tc>
          <w:tcPr>
            <w:tcW w:w="848" w:type="dxa"/>
            <w:vAlign w:val="center"/>
          </w:tcPr>
          <w:p w14:paraId="7FD1C6AE">
            <w:pPr>
              <w:jc w:val="center"/>
              <w:rPr>
                <w:rFonts w:ascii="Times New Roman" w:hAnsi="Times New Roman" w:eastAsia="宋体" w:cs="Times New Roman"/>
                <w:b/>
                <w:szCs w:val="20"/>
              </w:rPr>
            </w:pPr>
            <w:r>
              <w:rPr>
                <w:rFonts w:hint="eastAsia" w:ascii="Times New Roman" w:hAnsi="Times New Roman" w:eastAsia="宋体" w:cs="Times New Roman"/>
                <w:b/>
                <w:szCs w:val="20"/>
              </w:rPr>
              <w:t>数量</w:t>
            </w:r>
          </w:p>
        </w:tc>
        <w:tc>
          <w:tcPr>
            <w:tcW w:w="2270" w:type="dxa"/>
            <w:vAlign w:val="center"/>
          </w:tcPr>
          <w:p w14:paraId="7E8CB28F">
            <w:pPr>
              <w:jc w:val="center"/>
              <w:rPr>
                <w:rFonts w:ascii="Times New Roman" w:hAnsi="Times New Roman" w:eastAsia="宋体" w:cs="Times New Roman"/>
                <w:b/>
                <w:szCs w:val="20"/>
              </w:rPr>
            </w:pPr>
            <w:r>
              <w:rPr>
                <w:rFonts w:hint="eastAsia" w:ascii="Times New Roman" w:hAnsi="Times New Roman" w:eastAsia="宋体" w:cs="Times New Roman"/>
                <w:b/>
                <w:szCs w:val="20"/>
              </w:rPr>
              <w:t>投标总价</w:t>
            </w:r>
            <w:r>
              <w:rPr>
                <w:rFonts w:hint="eastAsia" w:ascii="等线" w:hAnsi="等线" w:eastAsia="等线" w:cs="Times New Roman"/>
                <w:b/>
                <w:szCs w:val="20"/>
              </w:rPr>
              <w:t>（元）</w:t>
            </w:r>
          </w:p>
        </w:tc>
        <w:tc>
          <w:tcPr>
            <w:tcW w:w="1243" w:type="dxa"/>
            <w:vAlign w:val="center"/>
          </w:tcPr>
          <w:p w14:paraId="5BE19F44">
            <w:pPr>
              <w:jc w:val="center"/>
              <w:rPr>
                <w:rFonts w:hint="default" w:ascii="Times New Roman" w:hAnsi="Times New Roman" w:eastAsia="宋体" w:cs="Times New Roman"/>
                <w:b/>
                <w:szCs w:val="20"/>
                <w:lang w:val="en-US" w:eastAsia="zh-CN"/>
              </w:rPr>
            </w:pPr>
            <w:r>
              <w:rPr>
                <w:rFonts w:hint="eastAsia" w:cs="Times New Roman"/>
                <w:b/>
                <w:szCs w:val="20"/>
                <w:lang w:val="en-US" w:eastAsia="zh-CN"/>
              </w:rPr>
              <w:t>付款方式是否响应</w:t>
            </w:r>
          </w:p>
        </w:tc>
        <w:tc>
          <w:tcPr>
            <w:tcW w:w="699" w:type="dxa"/>
            <w:vAlign w:val="center"/>
          </w:tcPr>
          <w:p w14:paraId="0DA60CF4">
            <w:pPr>
              <w:jc w:val="center"/>
              <w:rPr>
                <w:rFonts w:hint="default" w:ascii="等线" w:hAnsi="等线" w:eastAsia="等线" w:cs="Times New Roman"/>
                <w:b/>
                <w:szCs w:val="20"/>
                <w:lang w:val="en-US"/>
              </w:rPr>
            </w:pPr>
            <w:r>
              <w:rPr>
                <w:rFonts w:hint="eastAsia" w:cs="Times New Roman"/>
                <w:b/>
                <w:szCs w:val="20"/>
                <w:lang w:val="en-US" w:eastAsia="zh-CN"/>
              </w:rPr>
              <w:t>商务条款是否偏离</w:t>
            </w:r>
          </w:p>
        </w:tc>
      </w:tr>
      <w:tr w14:paraId="035C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77" w:type="dxa"/>
            <w:vAlign w:val="center"/>
          </w:tcPr>
          <w:p w14:paraId="6D0E9BE6">
            <w:pPr>
              <w:jc w:val="center"/>
              <w:rPr>
                <w:rFonts w:hint="eastAsia" w:ascii="Times New Roman" w:hAnsi="Times New Roman" w:eastAsia="宋体" w:cs="Times New Roman"/>
                <w:b/>
                <w:szCs w:val="20"/>
                <w:lang w:val="en-US" w:eastAsia="zh-CN"/>
              </w:rPr>
            </w:pPr>
            <w:r>
              <w:rPr>
                <w:rFonts w:hint="eastAsia" w:cs="Times New Roman"/>
                <w:b/>
                <w:szCs w:val="20"/>
                <w:lang w:val="en-US" w:eastAsia="zh-CN"/>
              </w:rPr>
              <w:t>1</w:t>
            </w:r>
          </w:p>
        </w:tc>
        <w:tc>
          <w:tcPr>
            <w:tcW w:w="1518" w:type="dxa"/>
            <w:vAlign w:val="center"/>
          </w:tcPr>
          <w:p w14:paraId="01DDB5C4">
            <w:pPr>
              <w:jc w:val="center"/>
              <w:rPr>
                <w:rFonts w:hint="eastAsia" w:ascii="Times New Roman" w:hAnsi="Times New Roman" w:eastAsia="宋体" w:cs="Times New Roman"/>
                <w:b/>
                <w:szCs w:val="20"/>
                <w:lang w:eastAsia="zh-CN"/>
              </w:rPr>
            </w:pPr>
            <w:r>
              <w:rPr>
                <w:rFonts w:hint="eastAsia" w:ascii="Times New Roman" w:hAnsi="Times New Roman" w:eastAsia="宋体" w:cs="Times New Roman"/>
                <w:b/>
                <w:szCs w:val="20"/>
                <w:lang w:eastAsia="zh-CN"/>
              </w:rPr>
              <w:t>堤口路41号园区停车场道闸收费系统</w:t>
            </w:r>
          </w:p>
        </w:tc>
        <w:tc>
          <w:tcPr>
            <w:tcW w:w="848" w:type="dxa"/>
            <w:vAlign w:val="center"/>
          </w:tcPr>
          <w:p w14:paraId="5754ED5A">
            <w:pPr>
              <w:jc w:val="center"/>
              <w:rPr>
                <w:rFonts w:hint="default" w:ascii="Times New Roman" w:hAnsi="Times New Roman" w:eastAsia="宋体" w:cs="Times New Roman"/>
                <w:b/>
                <w:szCs w:val="20"/>
                <w:lang w:val="en-US" w:eastAsia="zh-CN"/>
              </w:rPr>
            </w:pPr>
          </w:p>
        </w:tc>
        <w:tc>
          <w:tcPr>
            <w:tcW w:w="2270" w:type="dxa"/>
            <w:vAlign w:val="center"/>
          </w:tcPr>
          <w:p w14:paraId="63A1C48D">
            <w:pPr>
              <w:jc w:val="left"/>
              <w:rPr>
                <w:rFonts w:hint="eastAsia" w:ascii="等线" w:hAnsi="等线" w:eastAsia="等线" w:cs="Times New Roman"/>
                <w:b/>
                <w:szCs w:val="20"/>
                <w:lang w:val="en-US" w:eastAsia="zh-CN"/>
              </w:rPr>
            </w:pPr>
            <w:r>
              <w:rPr>
                <w:rFonts w:hint="eastAsia" w:ascii="等线" w:hAnsi="等线" w:eastAsia="等线" w:cs="Times New Roman"/>
                <w:b/>
                <w:szCs w:val="20"/>
              </w:rPr>
              <w:t>不含税价</w:t>
            </w:r>
            <w:r>
              <w:rPr>
                <w:rFonts w:hint="eastAsia" w:ascii="等线" w:hAnsi="等线" w:eastAsia="等线" w:cs="Times New Roman"/>
                <w:b/>
                <w:szCs w:val="20"/>
                <w:lang w:eastAsia="zh-CN"/>
              </w:rPr>
              <w:t>：</w:t>
            </w:r>
          </w:p>
          <w:p w14:paraId="6C6D0F49">
            <w:pPr>
              <w:jc w:val="left"/>
              <w:rPr>
                <w:rFonts w:hint="default" w:ascii="等线" w:hAnsi="等线" w:eastAsia="等线" w:cs="Times New Roman"/>
                <w:b/>
                <w:szCs w:val="20"/>
                <w:lang w:val="en-US" w:eastAsia="zh-CN"/>
              </w:rPr>
            </w:pPr>
            <w:r>
              <w:rPr>
                <w:rFonts w:hint="eastAsia" w:ascii="等线" w:hAnsi="等线" w:eastAsia="等线" w:cs="Times New Roman"/>
                <w:b/>
                <w:szCs w:val="20"/>
              </w:rPr>
              <w:t>含税价格：</w:t>
            </w:r>
            <w:r>
              <w:rPr>
                <w:rFonts w:hint="eastAsia" w:ascii="等线" w:hAnsi="等线" w:eastAsia="等线" w:cs="Times New Roman"/>
                <w:b/>
                <w:szCs w:val="20"/>
                <w:u w:val="single"/>
                <w:lang w:val="en-US" w:eastAsia="zh-CN"/>
              </w:rPr>
              <w:t xml:space="preserve">    （大写：    ）</w:t>
            </w:r>
          </w:p>
          <w:p w14:paraId="34B462C2">
            <w:pPr>
              <w:jc w:val="left"/>
              <w:rPr>
                <w:rFonts w:ascii="Times New Roman" w:hAnsi="Times New Roman" w:eastAsia="宋体" w:cs="Times New Roman"/>
                <w:b/>
                <w:szCs w:val="20"/>
              </w:rPr>
            </w:pPr>
            <w:r>
              <w:rPr>
                <w:rFonts w:hint="eastAsia" w:ascii="等线" w:hAnsi="等线" w:eastAsia="等线" w:cs="Times New Roman"/>
                <w:b/>
                <w:szCs w:val="20"/>
              </w:rPr>
              <w:t>税率：</w:t>
            </w:r>
          </w:p>
        </w:tc>
        <w:tc>
          <w:tcPr>
            <w:tcW w:w="1243" w:type="dxa"/>
            <w:vAlign w:val="center"/>
          </w:tcPr>
          <w:p w14:paraId="2E7E4711">
            <w:pPr>
              <w:jc w:val="center"/>
              <w:rPr>
                <w:rFonts w:ascii="Times New Roman" w:hAnsi="Times New Roman" w:eastAsia="宋体" w:cs="Times New Roman"/>
                <w:b/>
                <w:szCs w:val="20"/>
              </w:rPr>
            </w:pPr>
          </w:p>
        </w:tc>
        <w:tc>
          <w:tcPr>
            <w:tcW w:w="699" w:type="dxa"/>
            <w:vAlign w:val="center"/>
          </w:tcPr>
          <w:p w14:paraId="14D620AB">
            <w:pPr>
              <w:jc w:val="center"/>
              <w:rPr>
                <w:rFonts w:ascii="Times New Roman" w:hAnsi="Times New Roman" w:eastAsia="宋体" w:cs="Times New Roman"/>
                <w:b/>
                <w:szCs w:val="20"/>
              </w:rPr>
            </w:pPr>
          </w:p>
        </w:tc>
      </w:tr>
    </w:tbl>
    <w:p w14:paraId="2AC98F24">
      <w:pPr>
        <w:rPr>
          <w:rFonts w:ascii="宋体" w:hAnsi="Arial" w:eastAsia="宋体" w:cs="Times New Roman"/>
          <w:sz w:val="24"/>
          <w:szCs w:val="24"/>
        </w:rPr>
      </w:pPr>
    </w:p>
    <w:p w14:paraId="0B093042">
      <w:pPr>
        <w:spacing w:line="400" w:lineRule="exact"/>
        <w:rPr>
          <w:rFonts w:ascii="宋体" w:hAnsi="Calibri" w:eastAsia="宋体" w:cs="Times New Roman"/>
          <w:szCs w:val="21"/>
        </w:rPr>
      </w:pPr>
      <w:r>
        <w:rPr>
          <w:rFonts w:hint="eastAsia" w:ascii="宋体" w:hAnsi="宋体" w:eastAsia="宋体" w:cs="Times New Roman"/>
          <w:b/>
          <w:bCs/>
          <w:szCs w:val="21"/>
        </w:rPr>
        <w:t>注：</w:t>
      </w:r>
    </w:p>
    <w:p w14:paraId="440943D3">
      <w:pPr>
        <w:spacing w:line="520" w:lineRule="exact"/>
        <w:rPr>
          <w:rFonts w:ascii="宋体" w:hAnsi="Calibri" w:eastAsia="宋体" w:cs="Times New Roman"/>
          <w:b/>
          <w:bCs/>
          <w:szCs w:val="21"/>
        </w:rPr>
      </w:pPr>
      <w:r>
        <w:rPr>
          <w:rFonts w:ascii="宋体" w:hAnsi="宋体" w:eastAsia="宋体" w:cs="Times New Roman"/>
          <w:b/>
          <w:bCs/>
          <w:szCs w:val="21"/>
        </w:rPr>
        <w:t>1</w:t>
      </w:r>
      <w:r>
        <w:rPr>
          <w:rFonts w:hint="eastAsia" w:ascii="宋体" w:hAnsi="宋体" w:eastAsia="宋体" w:cs="Times New Roman"/>
          <w:b/>
          <w:bCs/>
          <w:szCs w:val="21"/>
        </w:rPr>
        <w:t>.此表中的报价必须与相应的报价明细表中的报价一致。</w:t>
      </w:r>
    </w:p>
    <w:p w14:paraId="4A5EE63D">
      <w:pPr>
        <w:spacing w:line="300" w:lineRule="auto"/>
        <w:rPr>
          <w:rFonts w:ascii="宋体" w:hAnsi="宋体" w:eastAsia="宋体" w:cs="宋体"/>
          <w:b/>
          <w:szCs w:val="20"/>
        </w:rPr>
      </w:pPr>
      <w:r>
        <w:rPr>
          <w:rFonts w:hint="eastAsia" w:ascii="宋体" w:hAnsi="宋体" w:cs="宋体"/>
          <w:b/>
          <w:szCs w:val="20"/>
          <w:lang w:val="en-US" w:eastAsia="zh-CN"/>
        </w:rPr>
        <w:t>2</w:t>
      </w:r>
      <w:r>
        <w:rPr>
          <w:rFonts w:hint="eastAsia" w:ascii="宋体" w:hAnsi="宋体" w:eastAsia="宋体" w:cs="宋体"/>
          <w:b/>
          <w:szCs w:val="20"/>
        </w:rPr>
        <w:t>.需写明含税价、不含税价格、税率。</w:t>
      </w:r>
    </w:p>
    <w:p w14:paraId="716860CE">
      <w:pPr>
        <w:pStyle w:val="14"/>
        <w:rPr>
          <w:rFonts w:hint="eastAsia" w:hAnsi="宋体" w:eastAsia="宋体" w:cs="Times New Roman"/>
          <w:b/>
          <w:bCs/>
          <w:szCs w:val="21"/>
          <w:highlight w:val="none"/>
        </w:rPr>
      </w:pPr>
      <w:r>
        <w:rPr>
          <w:rFonts w:hint="eastAsia" w:hAnsi="宋体" w:cs="宋体"/>
          <w:b/>
          <w:szCs w:val="20"/>
          <w:highlight w:val="none"/>
          <w:lang w:val="en-US" w:eastAsia="zh-CN"/>
        </w:rPr>
        <w:t>3</w:t>
      </w:r>
      <w:r>
        <w:rPr>
          <w:rFonts w:hint="eastAsia" w:hAnsi="宋体" w:eastAsia="宋体" w:cs="宋体"/>
          <w:b/>
          <w:szCs w:val="20"/>
          <w:highlight w:val="none"/>
        </w:rPr>
        <w:t>.</w:t>
      </w:r>
      <w:r>
        <w:rPr>
          <w:rFonts w:hint="eastAsia" w:hAnsi="宋体" w:eastAsia="宋体" w:cs="Times New Roman"/>
          <w:b/>
          <w:bCs/>
          <w:szCs w:val="21"/>
          <w:highlight w:val="none"/>
        </w:rPr>
        <w:t>投标总价包括</w:t>
      </w:r>
      <w:r>
        <w:rPr>
          <w:rFonts w:hint="eastAsia" w:hAnsi="宋体" w:cs="Times New Roman"/>
          <w:b/>
          <w:bCs/>
          <w:szCs w:val="21"/>
          <w:highlight w:val="none"/>
          <w:u w:val="none"/>
          <w:lang w:val="en-US" w:eastAsia="zh-CN"/>
        </w:rPr>
        <w:t>全部费用</w:t>
      </w:r>
      <w:r>
        <w:rPr>
          <w:rFonts w:hint="eastAsia" w:hAnsi="宋体" w:eastAsia="宋体" w:cs="Times New Roman"/>
          <w:b/>
          <w:bCs/>
          <w:szCs w:val="21"/>
          <w:highlight w:val="none"/>
        </w:rPr>
        <w:t>。</w:t>
      </w:r>
    </w:p>
    <w:p w14:paraId="7CA9A866">
      <w:pPr>
        <w:pStyle w:val="14"/>
        <w:rPr>
          <w:rFonts w:hint="eastAsia" w:hAnsi="宋体" w:eastAsia="宋体" w:cs="Times New Roman"/>
          <w:b/>
          <w:bCs/>
          <w:szCs w:val="21"/>
          <w:highlight w:val="yellow"/>
        </w:rPr>
      </w:pPr>
    </w:p>
    <w:p w14:paraId="31061A95">
      <w:pPr>
        <w:pStyle w:val="14"/>
        <w:rPr>
          <w:rFonts w:hint="eastAsia" w:hAnsi="宋体" w:eastAsia="宋体" w:cs="Times New Roman"/>
          <w:b/>
          <w:bCs/>
          <w:szCs w:val="21"/>
          <w:highlight w:val="yellow"/>
        </w:rPr>
      </w:pPr>
    </w:p>
    <w:p w14:paraId="5A2F2EC2">
      <w:pPr>
        <w:spacing w:line="660" w:lineRule="exact"/>
        <w:jc w:val="center"/>
        <w:rPr>
          <w:rFonts w:ascii="宋体" w:hAnsi="Calibri" w:eastAsia="宋体" w:cs="Times New Roman"/>
          <w:sz w:val="24"/>
          <w:szCs w:val="20"/>
        </w:rPr>
      </w:pPr>
      <w:r>
        <w:rPr>
          <w:rFonts w:hint="eastAsia" w:ascii="宋体" w:hAnsi="宋体" w:cs="Times New Roman"/>
          <w:sz w:val="24"/>
          <w:szCs w:val="20"/>
          <w:lang w:val="en-US" w:eastAsia="zh-CN"/>
        </w:rPr>
        <w:t xml:space="preserve">                        </w:t>
      </w:r>
      <w:r>
        <w:rPr>
          <w:rFonts w:hint="eastAsia" w:ascii="宋体" w:hAnsi="宋体" w:eastAsia="宋体" w:cs="Times New Roman"/>
          <w:sz w:val="24"/>
          <w:szCs w:val="20"/>
        </w:rPr>
        <w:t>投标人：（盖章）</w:t>
      </w:r>
    </w:p>
    <w:p w14:paraId="3B316BD5">
      <w:pPr>
        <w:spacing w:line="660" w:lineRule="exact"/>
        <w:jc w:val="righ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14:paraId="5E5A5D5F">
      <w:pPr>
        <w:spacing w:line="660" w:lineRule="exact"/>
        <w:jc w:val="center"/>
        <w:rPr>
          <w:rFonts w:ascii="宋体" w:hAnsi="Calibri" w:eastAsia="宋体" w:cs="Times New Roman"/>
          <w:sz w:val="24"/>
          <w:szCs w:val="20"/>
        </w:rPr>
      </w:pPr>
      <w:r>
        <w:rPr>
          <w:rFonts w:hint="eastAsia" w:ascii="宋体" w:hAnsi="宋体" w:cs="Times New Roman"/>
          <w:sz w:val="24"/>
          <w:szCs w:val="20"/>
          <w:lang w:val="en-US" w:eastAsia="zh-CN"/>
        </w:rPr>
        <w:t xml:space="preserve">                                     </w:t>
      </w: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40B2C361">
      <w:pPr>
        <w:pStyle w:val="72"/>
        <w:numPr>
          <w:ilvl w:val="0"/>
          <w:numId w:val="0"/>
        </w:numPr>
        <w:ind w:leftChars="0"/>
      </w:pPr>
      <w:r>
        <w:t xml:space="preserve"> </w:t>
      </w:r>
    </w:p>
    <w:p w14:paraId="36B9F02A">
      <w:pPr>
        <w:pStyle w:val="72"/>
        <w:numPr>
          <w:ilvl w:val="0"/>
          <w:numId w:val="0"/>
        </w:numPr>
        <w:ind w:leftChars="0"/>
      </w:pPr>
    </w:p>
    <w:p w14:paraId="6E7F97B7">
      <w:pPr>
        <w:pStyle w:val="72"/>
        <w:numPr>
          <w:ilvl w:val="0"/>
          <w:numId w:val="0"/>
        </w:numPr>
        <w:ind w:leftChars="0"/>
      </w:pPr>
    </w:p>
    <w:p w14:paraId="3F830A7C">
      <w:pPr>
        <w:pStyle w:val="72"/>
        <w:numPr>
          <w:ilvl w:val="0"/>
          <w:numId w:val="0"/>
        </w:numPr>
        <w:ind w:leftChars="0"/>
      </w:pPr>
    </w:p>
    <w:p w14:paraId="391DF144">
      <w:pPr>
        <w:pStyle w:val="72"/>
        <w:numPr>
          <w:ilvl w:val="0"/>
          <w:numId w:val="0"/>
        </w:numPr>
        <w:ind w:leftChars="0"/>
      </w:pPr>
    </w:p>
    <w:p w14:paraId="4E421771">
      <w:pPr>
        <w:pStyle w:val="72"/>
        <w:numPr>
          <w:ilvl w:val="0"/>
          <w:numId w:val="0"/>
        </w:numPr>
        <w:ind w:leftChars="0"/>
      </w:pPr>
    </w:p>
    <w:p w14:paraId="0628BFD5">
      <w:pPr>
        <w:pStyle w:val="72"/>
        <w:numPr>
          <w:ilvl w:val="0"/>
          <w:numId w:val="0"/>
        </w:numPr>
        <w:ind w:leftChars="0"/>
      </w:pPr>
    </w:p>
    <w:p w14:paraId="652825DA">
      <w:pPr>
        <w:pStyle w:val="72"/>
        <w:numPr>
          <w:ilvl w:val="0"/>
          <w:numId w:val="0"/>
        </w:numPr>
        <w:ind w:leftChars="0"/>
      </w:pPr>
    </w:p>
    <w:p w14:paraId="0512316D">
      <w:pPr>
        <w:pStyle w:val="72"/>
        <w:numPr>
          <w:ilvl w:val="0"/>
          <w:numId w:val="0"/>
        </w:numPr>
        <w:ind w:leftChars="0"/>
      </w:pPr>
    </w:p>
    <w:p w14:paraId="42A1B8D0">
      <w:pPr>
        <w:pStyle w:val="72"/>
        <w:numPr>
          <w:ilvl w:val="0"/>
          <w:numId w:val="0"/>
        </w:numPr>
        <w:ind w:leftChars="0"/>
      </w:pPr>
    </w:p>
    <w:tbl>
      <w:tblPr>
        <w:tblStyle w:val="30"/>
        <w:tblW w:w="102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
        <w:gridCol w:w="1179"/>
        <w:gridCol w:w="1408"/>
        <w:gridCol w:w="3115"/>
        <w:gridCol w:w="705"/>
        <w:gridCol w:w="1003"/>
        <w:gridCol w:w="1155"/>
        <w:gridCol w:w="1155"/>
      </w:tblGrid>
      <w:tr w14:paraId="7ED0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trPr>
        <w:tc>
          <w:tcPr>
            <w:tcW w:w="501" w:type="dxa"/>
            <w:tcBorders>
              <w:top w:val="single" w:color="auto" w:sz="4" w:space="0"/>
              <w:left w:val="single" w:color="auto" w:sz="4" w:space="0"/>
              <w:bottom w:val="single" w:color="auto" w:sz="4" w:space="0"/>
              <w:right w:val="single" w:color="auto" w:sz="4" w:space="0"/>
            </w:tcBorders>
            <w:noWrap/>
            <w:vAlign w:val="center"/>
          </w:tcPr>
          <w:p w14:paraId="7D5C4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79" w:type="dxa"/>
            <w:tcBorders>
              <w:top w:val="single" w:color="auto" w:sz="4" w:space="0"/>
              <w:left w:val="single" w:color="auto" w:sz="4" w:space="0"/>
              <w:bottom w:val="single" w:color="auto" w:sz="4" w:space="0"/>
              <w:right w:val="single" w:color="auto" w:sz="4" w:space="0"/>
            </w:tcBorders>
            <w:noWrap/>
            <w:vAlign w:val="center"/>
          </w:tcPr>
          <w:p w14:paraId="664F5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5309E2B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规格型号</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2E65B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组件</w:t>
            </w:r>
          </w:p>
        </w:tc>
        <w:tc>
          <w:tcPr>
            <w:tcW w:w="705" w:type="dxa"/>
            <w:tcBorders>
              <w:top w:val="single" w:color="auto" w:sz="4" w:space="0"/>
              <w:left w:val="single" w:color="auto" w:sz="4" w:space="0"/>
              <w:bottom w:val="single" w:color="auto" w:sz="4" w:space="0"/>
              <w:right w:val="single" w:color="auto" w:sz="4" w:space="0"/>
            </w:tcBorders>
            <w:noWrap/>
            <w:vAlign w:val="center"/>
          </w:tcPr>
          <w:p w14:paraId="674DC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003" w:type="dxa"/>
            <w:tcBorders>
              <w:top w:val="single" w:color="auto" w:sz="4" w:space="0"/>
              <w:left w:val="single" w:color="auto" w:sz="4" w:space="0"/>
              <w:bottom w:val="single" w:color="auto" w:sz="4" w:space="0"/>
              <w:right w:val="single" w:color="auto" w:sz="4" w:space="0"/>
            </w:tcBorders>
            <w:noWrap/>
            <w:vAlign w:val="center"/>
          </w:tcPr>
          <w:p w14:paraId="37FC5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55" w:type="dxa"/>
            <w:tcBorders>
              <w:top w:val="single" w:color="auto" w:sz="4" w:space="0"/>
              <w:left w:val="single" w:color="auto" w:sz="4" w:space="0"/>
              <w:bottom w:val="single" w:color="auto" w:sz="4" w:space="0"/>
              <w:right w:val="single" w:color="auto" w:sz="4" w:space="0"/>
            </w:tcBorders>
            <w:noWrap/>
            <w:vAlign w:val="center"/>
          </w:tcPr>
          <w:p w14:paraId="3B113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c>
          <w:tcPr>
            <w:tcW w:w="1155" w:type="dxa"/>
            <w:tcBorders>
              <w:top w:val="single" w:color="auto" w:sz="4" w:space="0"/>
              <w:left w:val="single" w:color="auto" w:sz="4" w:space="0"/>
              <w:bottom w:val="single" w:color="auto" w:sz="4" w:space="0"/>
              <w:right w:val="single" w:color="auto" w:sz="4" w:space="0"/>
            </w:tcBorders>
            <w:noWrap/>
            <w:vAlign w:val="center"/>
          </w:tcPr>
          <w:p w14:paraId="581A422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价格</w:t>
            </w:r>
          </w:p>
        </w:tc>
      </w:tr>
      <w:tr w14:paraId="24CE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3ED0F560">
            <w:pPr>
              <w:keepNext w:val="0"/>
              <w:keepLines w:val="0"/>
              <w:widowControl/>
              <w:suppressLineNumbers w:val="0"/>
              <w:jc w:val="center"/>
              <w:textAlignment w:val="center"/>
              <w:rPr>
                <w:rFonts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22A6C7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捷曜一体式控制机</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0152285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JSKT6056</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58E78A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控制机（标准）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显示类型</w:t>
            </w:r>
            <w:r>
              <w:rPr>
                <w:rFonts w:hint="default" w:ascii="Arial" w:hAnsi="Arial" w:eastAsia="宋体" w:cs="Arial"/>
                <w:i w:val="0"/>
                <w:iCs w:val="0"/>
                <w:color w:val="000000"/>
                <w:kern w:val="0"/>
                <w:sz w:val="21"/>
                <w:szCs w:val="21"/>
                <w:u w:val="none"/>
                <w:lang w:val="en-US" w:eastAsia="zh-CN" w:bidi="ar"/>
              </w:rPr>
              <w:t>:LED</w:t>
            </w:r>
            <w:r>
              <w:rPr>
                <w:rFonts w:hint="eastAsia" w:ascii="宋体" w:hAnsi="宋体" w:eastAsia="宋体" w:cs="宋体"/>
                <w:i w:val="0"/>
                <w:iCs w:val="0"/>
                <w:color w:val="000000"/>
                <w:kern w:val="0"/>
                <w:sz w:val="21"/>
                <w:szCs w:val="21"/>
                <w:u w:val="none"/>
                <w:lang w:val="en-US" w:eastAsia="zh-CN" w:bidi="ar"/>
              </w:rPr>
              <w:t>显示屏</w:t>
            </w:r>
            <w:r>
              <w:rPr>
                <w:rFonts w:hint="default" w:ascii="Arial" w:hAnsi="Arial" w:eastAsia="宋体" w:cs="Arial"/>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摄像头防雨帽檐（户外建议选用）</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624162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60D6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AEF82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后院、地库各两个</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EBBC98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2F03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0F22657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1D1420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捷曜道闸（</w:t>
            </w:r>
            <w:r>
              <w:rPr>
                <w:rFonts w:hint="default" w:ascii="Arial" w:hAnsi="Arial" w:eastAsia="宋体" w:cs="Arial"/>
                <w:i w:val="0"/>
                <w:iCs w:val="0"/>
                <w:color w:val="000000"/>
                <w:kern w:val="0"/>
                <w:sz w:val="21"/>
                <w:szCs w:val="21"/>
                <w:u w:val="none"/>
                <w:lang w:val="en-US" w:eastAsia="zh-CN" w:bidi="ar"/>
              </w:rPr>
              <w:t>8030</w:t>
            </w:r>
            <w:r>
              <w:rPr>
                <w:rFonts w:hint="eastAsia" w:ascii="宋体" w:hAnsi="宋体" w:eastAsia="宋体" w:cs="宋体"/>
                <w:i w:val="0"/>
                <w:iCs w:val="0"/>
                <w:color w:val="000000"/>
                <w:kern w:val="0"/>
                <w:sz w:val="21"/>
                <w:szCs w:val="21"/>
                <w:u w:val="none"/>
                <w:lang w:val="en-US" w:eastAsia="zh-CN" w:bidi="ar"/>
              </w:rPr>
              <w:t>方闸杆）</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43D00C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JSDZ0212-RD</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05C2764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道闸主机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方向:右向;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8030方闸杆（标准4.3M）</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580AB68">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2</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03A7FDD">
            <w:pPr>
              <w:keepNext w:val="0"/>
              <w:keepLines w:val="0"/>
              <w:widowControl/>
              <w:suppressLineNumbers w:val="0"/>
              <w:jc w:val="center"/>
              <w:textAlignment w:val="center"/>
              <w:rPr>
                <w:rFonts w:hint="eastAsia" w:ascii="Arial" w:hAnsi="Arial" w:eastAsia="宋体" w:cs="Arial"/>
                <w:i w:val="0"/>
                <w:iCs w:val="0"/>
                <w:color w:val="000000"/>
                <w:kern w:val="0"/>
                <w:sz w:val="21"/>
                <w:szCs w:val="21"/>
                <w:u w:val="none"/>
                <w:lang w:val="en-US" w:eastAsia="zh-CN" w:bidi="ar"/>
              </w:rPr>
            </w:pPr>
            <w:r>
              <w:rPr>
                <w:rFonts w:hint="eastAsia" w:ascii="Arial" w:hAnsi="Arial" w:eastAsia="宋体" w:cs="Arial"/>
                <w:i w:val="0"/>
                <w:iCs w:val="0"/>
                <w:color w:val="000000"/>
                <w:kern w:val="0"/>
                <w:sz w:val="21"/>
                <w:szCs w:val="21"/>
                <w:u w:val="none"/>
                <w:lang w:val="en-US" w:eastAsia="zh-CN" w:bidi="ar"/>
              </w:rPr>
              <w:t>台</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256D62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地库、后院各用一个道闸</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562AD5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7EDE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392198D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04B452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天启平台</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3FB6936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捷顺天启平台</w:t>
            </w:r>
            <w:r>
              <w:rPr>
                <w:rFonts w:hint="default" w:ascii="Arial" w:hAnsi="Arial" w:eastAsia="宋体" w:cs="Arial"/>
                <w:i w:val="0"/>
                <w:iCs w:val="0"/>
                <w:color w:val="000000"/>
                <w:kern w:val="0"/>
                <w:sz w:val="21"/>
                <w:szCs w:val="21"/>
                <w:u w:val="none"/>
                <w:lang w:val="en-US" w:eastAsia="zh-CN" w:bidi="ar"/>
              </w:rPr>
              <w:t>JSCP-SaaS</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3AD936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捷顺天启平台</w:t>
            </w:r>
            <w:r>
              <w:rPr>
                <w:rFonts w:hint="default" w:ascii="Arial" w:hAnsi="Arial" w:eastAsia="宋体" w:cs="Arial"/>
                <w:i w:val="0"/>
                <w:iCs w:val="0"/>
                <w:color w:val="000000"/>
                <w:kern w:val="0"/>
                <w:sz w:val="21"/>
                <w:szCs w:val="21"/>
                <w:u w:val="none"/>
                <w:lang w:val="en-US" w:eastAsia="zh-CN" w:bidi="ar"/>
              </w:rPr>
              <w:t>-SAAS</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使用年份:5年;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车行:车行云服务（云停车）;移动岗亭;优惠打折;</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9E5007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05C9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年</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8310A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车场管理软件</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7C4649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37B2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6EE724E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62CF54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云停车</w:t>
            </w:r>
            <w:r>
              <w:rPr>
                <w:rFonts w:hint="default" w:ascii="Arial" w:hAnsi="Arial" w:eastAsia="宋体" w:cs="Arial"/>
                <w:i w:val="0"/>
                <w:iCs w:val="0"/>
                <w:color w:val="000000"/>
                <w:kern w:val="0"/>
                <w:sz w:val="21"/>
                <w:szCs w:val="21"/>
                <w:u w:val="none"/>
                <w:lang w:val="en-US" w:eastAsia="zh-CN" w:bidi="ar"/>
              </w:rPr>
              <w:t>4G</w:t>
            </w:r>
            <w:r>
              <w:rPr>
                <w:rFonts w:hint="eastAsia" w:ascii="宋体" w:hAnsi="宋体" w:eastAsia="宋体" w:cs="宋体"/>
                <w:i w:val="0"/>
                <w:iCs w:val="0"/>
                <w:color w:val="000000"/>
                <w:kern w:val="0"/>
                <w:sz w:val="21"/>
                <w:szCs w:val="21"/>
                <w:u w:val="none"/>
                <w:lang w:val="en-US" w:eastAsia="zh-CN" w:bidi="ar"/>
              </w:rPr>
              <w:t>流量卡</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5AC5DE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云停车</w:t>
            </w:r>
            <w:r>
              <w:rPr>
                <w:rFonts w:hint="default" w:ascii="Arial" w:hAnsi="Arial" w:eastAsia="宋体" w:cs="Arial"/>
                <w:i w:val="0"/>
                <w:iCs w:val="0"/>
                <w:color w:val="000000"/>
                <w:kern w:val="0"/>
                <w:sz w:val="21"/>
                <w:szCs w:val="21"/>
                <w:u w:val="none"/>
                <w:lang w:val="en-US" w:eastAsia="zh-CN" w:bidi="ar"/>
              </w:rPr>
              <w:t>4G</w:t>
            </w:r>
            <w:r>
              <w:rPr>
                <w:rFonts w:hint="eastAsia" w:ascii="宋体" w:hAnsi="宋体" w:eastAsia="宋体" w:cs="宋体"/>
                <w:i w:val="0"/>
                <w:iCs w:val="0"/>
                <w:color w:val="000000"/>
                <w:kern w:val="0"/>
                <w:sz w:val="21"/>
                <w:szCs w:val="21"/>
                <w:u w:val="none"/>
                <w:lang w:val="en-US" w:eastAsia="zh-CN" w:bidi="ar"/>
              </w:rPr>
              <w:t>流量卡</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18C039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云停车</w:t>
            </w:r>
            <w:r>
              <w:rPr>
                <w:rFonts w:hint="default" w:ascii="Arial" w:hAnsi="Arial" w:eastAsia="宋体" w:cs="Arial"/>
                <w:i w:val="0"/>
                <w:iCs w:val="0"/>
                <w:color w:val="000000"/>
                <w:kern w:val="0"/>
                <w:sz w:val="21"/>
                <w:szCs w:val="21"/>
                <w:u w:val="none"/>
                <w:lang w:val="en-US" w:eastAsia="zh-CN" w:bidi="ar"/>
              </w:rPr>
              <w:t>4G</w:t>
            </w:r>
            <w:r>
              <w:rPr>
                <w:rFonts w:hint="eastAsia" w:ascii="宋体" w:hAnsi="宋体" w:eastAsia="宋体" w:cs="宋体"/>
                <w:i w:val="0"/>
                <w:iCs w:val="0"/>
                <w:color w:val="000000"/>
                <w:kern w:val="0"/>
                <w:sz w:val="21"/>
                <w:szCs w:val="21"/>
                <w:u w:val="none"/>
                <w:lang w:val="en-US" w:eastAsia="zh-CN" w:bidi="ar"/>
              </w:rPr>
              <w:t>流量套件包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4G路由选择:4G路由1Wan4Lan;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云托管项目:否;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组网方式:纯4G组网;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BADA95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8C27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D4990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远程操作</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1B7B80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bl>
    <w:p w14:paraId="4456EA3B">
      <w:pPr>
        <w:pStyle w:val="72"/>
        <w:numPr>
          <w:ilvl w:val="0"/>
          <w:numId w:val="0"/>
        </w:numPr>
        <w:ind w:leftChars="0"/>
      </w:pPr>
    </w:p>
    <w:p w14:paraId="0172BB9F">
      <w:pPr>
        <w:pStyle w:val="72"/>
        <w:numPr>
          <w:ilvl w:val="0"/>
          <w:numId w:val="0"/>
        </w:numPr>
        <w:ind w:leftChars="0"/>
      </w:pPr>
    </w:p>
    <w:p w14:paraId="23E75332">
      <w:pPr>
        <w:pStyle w:val="76"/>
        <w:rPr>
          <w:rFonts w:hint="default" w:hAnsi="宋体"/>
          <w:sz w:val="24"/>
          <w:lang w:val="en-US"/>
        </w:rPr>
      </w:pPr>
    </w:p>
    <w:sectPr>
      <w:headerReference r:id="rId7" w:type="first"/>
      <w:footerReference r:id="rId8"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18"/>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18"/>
      <w:framePr w:wrap="around" w:vAnchor="text" w:hAnchor="margin" w:xAlign="center" w:y="1"/>
      <w:rPr>
        <w:rStyle w:val="34"/>
      </w:rPr>
    </w:pPr>
    <w:r>
      <w:fldChar w:fldCharType="begin"/>
    </w:r>
    <w:r>
      <w:rPr>
        <w:rStyle w:val="34"/>
      </w:rPr>
      <w:instrText xml:space="preserve">PAGE  </w:instrText>
    </w:r>
    <w:r>
      <w:fldChar w:fldCharType="end"/>
    </w:r>
  </w:p>
  <w:p w14:paraId="7AD47F7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18"/>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18"/>
      <w:jc w:val="center"/>
    </w:pPr>
  </w:p>
  <w:p w14:paraId="1DFF0D79"/>
  <w:p w14:paraId="5CB49AF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19"/>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0076E"/>
    <w:multiLevelType w:val="singleLevel"/>
    <w:tmpl w:val="8370076E"/>
    <w:lvl w:ilvl="0" w:tentative="0">
      <w:start w:val="1"/>
      <w:numFmt w:val="chineseCounting"/>
      <w:suff w:val="nothing"/>
      <w:lvlText w:val="（%1）"/>
      <w:lvlJc w:val="left"/>
      <w:pPr>
        <w:ind w:left="0" w:firstLine="420"/>
      </w:pPr>
      <w:rPr>
        <w:rFonts w:hint="eastAsia"/>
      </w:rPr>
    </w:lvl>
  </w:abstractNum>
  <w:abstractNum w:abstractNumId="1">
    <w:nsid w:val="863E6579"/>
    <w:multiLevelType w:val="singleLevel"/>
    <w:tmpl w:val="863E6579"/>
    <w:lvl w:ilvl="0" w:tentative="0">
      <w:start w:val="1"/>
      <w:numFmt w:val="decimal"/>
      <w:lvlText w:val="(%1)"/>
      <w:lvlJc w:val="left"/>
      <w:pPr>
        <w:ind w:left="425" w:hanging="425"/>
      </w:pPr>
      <w:rPr>
        <w:rFonts w:hint="default"/>
        <w:b w:val="0"/>
        <w:bCs w:val="0"/>
        <w:color w:val="auto"/>
      </w:rPr>
    </w:lvl>
  </w:abstractNum>
  <w:abstractNum w:abstractNumId="2">
    <w:nsid w:val="93852671"/>
    <w:multiLevelType w:val="singleLevel"/>
    <w:tmpl w:val="93852671"/>
    <w:lvl w:ilvl="0" w:tentative="0">
      <w:start w:val="1"/>
      <w:numFmt w:val="decimal"/>
      <w:lvlText w:val="%1."/>
      <w:lvlJc w:val="left"/>
      <w:pPr>
        <w:ind w:left="425" w:hanging="425"/>
      </w:pPr>
      <w:rPr>
        <w:rFonts w:hint="default"/>
      </w:rPr>
    </w:lvl>
  </w:abstractNum>
  <w:abstractNum w:abstractNumId="3">
    <w:nsid w:val="9E1BA4F3"/>
    <w:multiLevelType w:val="singleLevel"/>
    <w:tmpl w:val="9E1BA4F3"/>
    <w:lvl w:ilvl="0" w:tentative="0">
      <w:start w:val="1"/>
      <w:numFmt w:val="decimal"/>
      <w:lvlText w:val="%1."/>
      <w:lvlJc w:val="left"/>
      <w:pPr>
        <w:tabs>
          <w:tab w:val="left" w:pos="312"/>
        </w:tabs>
      </w:pPr>
      <w:rPr>
        <w:rFonts w:hint="default" w:ascii="宋体" w:hAnsi="宋体" w:eastAsia="宋体" w:cs="宋体"/>
        <w:sz w:val="21"/>
        <w:szCs w:val="21"/>
      </w:rPr>
    </w:lvl>
  </w:abstractNum>
  <w:abstractNum w:abstractNumId="4">
    <w:nsid w:val="B12C4597"/>
    <w:multiLevelType w:val="singleLevel"/>
    <w:tmpl w:val="B12C4597"/>
    <w:lvl w:ilvl="0" w:tentative="0">
      <w:start w:val="1"/>
      <w:numFmt w:val="decimal"/>
      <w:lvlText w:val="%1."/>
      <w:lvlJc w:val="left"/>
      <w:pPr>
        <w:ind w:left="425" w:hanging="425"/>
      </w:pPr>
      <w:rPr>
        <w:rFonts w:hint="default"/>
      </w:rPr>
    </w:lvl>
  </w:abstractNum>
  <w:abstractNum w:abstractNumId="5">
    <w:nsid w:val="B301A340"/>
    <w:multiLevelType w:val="singleLevel"/>
    <w:tmpl w:val="B301A340"/>
    <w:lvl w:ilvl="0" w:tentative="0">
      <w:start w:val="1"/>
      <w:numFmt w:val="chineseCounting"/>
      <w:suff w:val="nothing"/>
      <w:lvlText w:val="（%1）"/>
      <w:lvlJc w:val="left"/>
      <w:pPr>
        <w:ind w:left="0" w:firstLine="420"/>
      </w:pPr>
      <w:rPr>
        <w:rFonts w:hint="eastAsia"/>
      </w:rPr>
    </w:lvl>
  </w:abstractNum>
  <w:abstractNum w:abstractNumId="6">
    <w:nsid w:val="BD4C6742"/>
    <w:multiLevelType w:val="singleLevel"/>
    <w:tmpl w:val="BD4C6742"/>
    <w:lvl w:ilvl="0" w:tentative="0">
      <w:start w:val="1"/>
      <w:numFmt w:val="decimal"/>
      <w:lvlText w:val="%1."/>
      <w:lvlJc w:val="left"/>
      <w:pPr>
        <w:ind w:left="425" w:hanging="425"/>
      </w:pPr>
      <w:rPr>
        <w:rFonts w:hint="default"/>
      </w:rPr>
    </w:lvl>
  </w:abstractNum>
  <w:abstractNum w:abstractNumId="7">
    <w:nsid w:val="CA70C5AE"/>
    <w:multiLevelType w:val="singleLevel"/>
    <w:tmpl w:val="CA70C5AE"/>
    <w:lvl w:ilvl="0" w:tentative="0">
      <w:start w:val="1"/>
      <w:numFmt w:val="decimal"/>
      <w:lvlText w:val="%1."/>
      <w:lvlJc w:val="left"/>
      <w:pPr>
        <w:ind w:left="425" w:hanging="425"/>
      </w:pPr>
      <w:rPr>
        <w:rFonts w:hint="default"/>
      </w:rPr>
    </w:lvl>
  </w:abstractNum>
  <w:abstractNum w:abstractNumId="8">
    <w:nsid w:val="D9A4530E"/>
    <w:multiLevelType w:val="singleLevel"/>
    <w:tmpl w:val="D9A4530E"/>
    <w:lvl w:ilvl="0" w:tentative="0">
      <w:start w:val="1"/>
      <w:numFmt w:val="decimal"/>
      <w:lvlText w:val="(%1)"/>
      <w:lvlJc w:val="left"/>
      <w:pPr>
        <w:ind w:left="425" w:hanging="425"/>
      </w:pPr>
      <w:rPr>
        <w:rFonts w:hint="default"/>
      </w:rPr>
    </w:lvl>
  </w:abstractNum>
  <w:abstractNum w:abstractNumId="9">
    <w:nsid w:val="DC3F8C8B"/>
    <w:multiLevelType w:val="singleLevel"/>
    <w:tmpl w:val="DC3F8C8B"/>
    <w:lvl w:ilvl="0" w:tentative="0">
      <w:start w:val="1"/>
      <w:numFmt w:val="decimal"/>
      <w:lvlText w:val="%1."/>
      <w:lvlJc w:val="left"/>
      <w:pPr>
        <w:ind w:left="425" w:hanging="425"/>
      </w:pPr>
      <w:rPr>
        <w:rFonts w:hint="default"/>
      </w:rPr>
    </w:lvl>
  </w:abstractNum>
  <w:abstractNum w:abstractNumId="10">
    <w:nsid w:val="FE574647"/>
    <w:multiLevelType w:val="multilevel"/>
    <w:tmpl w:val="FE574647"/>
    <w:lvl w:ilvl="0" w:tentative="0">
      <w:start w:val="1"/>
      <w:numFmt w:val="bullet"/>
      <w:lvlText w:val=""/>
      <w:lvlJc w:val="left"/>
      <w:pPr>
        <w:tabs>
          <w:tab w:val="left" w:pos="-840"/>
        </w:tabs>
        <w:ind w:left="430" w:hanging="420"/>
      </w:pPr>
      <w:rPr>
        <w:rFonts w:hint="default" w:ascii="Wingdings" w:hAnsi="Wingdings"/>
      </w:rPr>
    </w:lvl>
    <w:lvl w:ilvl="1" w:tentative="0">
      <w:start w:val="1"/>
      <w:numFmt w:val="bullet"/>
      <w:lvlText w:val=""/>
      <w:lvlJc w:val="left"/>
      <w:pPr>
        <w:tabs>
          <w:tab w:val="left" w:pos="-840"/>
        </w:tabs>
        <w:ind w:left="850" w:hanging="420"/>
      </w:pPr>
      <w:rPr>
        <w:rFonts w:hint="default" w:ascii="Wingdings" w:hAnsi="Wingdings"/>
      </w:rPr>
    </w:lvl>
    <w:lvl w:ilvl="2" w:tentative="0">
      <w:start w:val="1"/>
      <w:numFmt w:val="bullet"/>
      <w:lvlText w:val=""/>
      <w:lvlJc w:val="left"/>
      <w:pPr>
        <w:tabs>
          <w:tab w:val="left" w:pos="-840"/>
        </w:tabs>
        <w:ind w:left="1270" w:hanging="420"/>
      </w:pPr>
      <w:rPr>
        <w:rFonts w:hint="default" w:ascii="Wingdings" w:hAnsi="Wingdings"/>
      </w:rPr>
    </w:lvl>
    <w:lvl w:ilvl="3" w:tentative="0">
      <w:start w:val="1"/>
      <w:numFmt w:val="bullet"/>
      <w:lvlText w:val=""/>
      <w:lvlJc w:val="left"/>
      <w:pPr>
        <w:tabs>
          <w:tab w:val="left" w:pos="-840"/>
        </w:tabs>
        <w:ind w:left="1690" w:hanging="420"/>
      </w:pPr>
      <w:rPr>
        <w:rFonts w:hint="default" w:ascii="Wingdings" w:hAnsi="Wingdings"/>
      </w:rPr>
    </w:lvl>
    <w:lvl w:ilvl="4" w:tentative="0">
      <w:start w:val="1"/>
      <w:numFmt w:val="bullet"/>
      <w:lvlText w:val=""/>
      <w:lvlJc w:val="left"/>
      <w:pPr>
        <w:tabs>
          <w:tab w:val="left" w:pos="-840"/>
        </w:tabs>
        <w:ind w:left="2110" w:hanging="420"/>
      </w:pPr>
      <w:rPr>
        <w:rFonts w:hint="default" w:ascii="Wingdings" w:hAnsi="Wingdings"/>
      </w:rPr>
    </w:lvl>
    <w:lvl w:ilvl="5" w:tentative="0">
      <w:start w:val="1"/>
      <w:numFmt w:val="bullet"/>
      <w:lvlText w:val=""/>
      <w:lvlJc w:val="left"/>
      <w:pPr>
        <w:tabs>
          <w:tab w:val="left" w:pos="-840"/>
        </w:tabs>
        <w:ind w:left="2530" w:hanging="420"/>
      </w:pPr>
      <w:rPr>
        <w:rFonts w:hint="default" w:ascii="Wingdings" w:hAnsi="Wingdings"/>
      </w:rPr>
    </w:lvl>
    <w:lvl w:ilvl="6" w:tentative="0">
      <w:start w:val="1"/>
      <w:numFmt w:val="bullet"/>
      <w:lvlText w:val=""/>
      <w:lvlJc w:val="left"/>
      <w:pPr>
        <w:tabs>
          <w:tab w:val="left" w:pos="-840"/>
        </w:tabs>
        <w:ind w:left="2950" w:hanging="420"/>
      </w:pPr>
      <w:rPr>
        <w:rFonts w:hint="default" w:ascii="Wingdings" w:hAnsi="Wingdings"/>
      </w:rPr>
    </w:lvl>
    <w:lvl w:ilvl="7" w:tentative="0">
      <w:start w:val="1"/>
      <w:numFmt w:val="bullet"/>
      <w:lvlText w:val=""/>
      <w:lvlJc w:val="left"/>
      <w:pPr>
        <w:tabs>
          <w:tab w:val="left" w:pos="-840"/>
        </w:tabs>
        <w:ind w:left="3370" w:hanging="420"/>
      </w:pPr>
      <w:rPr>
        <w:rFonts w:hint="default" w:ascii="Wingdings" w:hAnsi="Wingdings"/>
      </w:rPr>
    </w:lvl>
    <w:lvl w:ilvl="8" w:tentative="0">
      <w:start w:val="1"/>
      <w:numFmt w:val="bullet"/>
      <w:lvlText w:val=""/>
      <w:lvlJc w:val="left"/>
      <w:pPr>
        <w:tabs>
          <w:tab w:val="left" w:pos="-840"/>
        </w:tabs>
        <w:ind w:left="3790" w:hanging="420"/>
      </w:pPr>
      <w:rPr>
        <w:rFonts w:hint="default" w:ascii="Wingdings" w:hAnsi="Wingdings"/>
      </w:rPr>
    </w:lvl>
  </w:abstractNum>
  <w:abstractNum w:abstractNumId="11">
    <w:nsid w:val="06882CE3"/>
    <w:multiLevelType w:val="multilevel"/>
    <w:tmpl w:val="06882CE3"/>
    <w:lvl w:ilvl="0" w:tentative="0">
      <w:start w:val="1"/>
      <w:numFmt w:val="decimal"/>
      <w:pStyle w:val="75"/>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12">
    <w:nsid w:val="178D3D0E"/>
    <w:multiLevelType w:val="multilevel"/>
    <w:tmpl w:val="178D3D0E"/>
    <w:lvl w:ilvl="0" w:tentative="0">
      <w:start w:val="1"/>
      <w:numFmt w:val="bullet"/>
      <w:pStyle w:val="91"/>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13">
    <w:nsid w:val="1E7B065C"/>
    <w:multiLevelType w:val="multilevel"/>
    <w:tmpl w:val="1E7B065C"/>
    <w:lvl w:ilvl="0" w:tentative="0">
      <w:start w:val="1"/>
      <w:numFmt w:val="decimal"/>
      <w:pStyle w:val="96"/>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14">
    <w:nsid w:val="2552CEAC"/>
    <w:multiLevelType w:val="singleLevel"/>
    <w:tmpl w:val="2552CEAC"/>
    <w:lvl w:ilvl="0" w:tentative="0">
      <w:start w:val="2"/>
      <w:numFmt w:val="decimal"/>
      <w:suff w:val="nothing"/>
      <w:lvlText w:val="（%1）"/>
      <w:lvlJc w:val="left"/>
    </w:lvl>
  </w:abstractNum>
  <w:abstractNum w:abstractNumId="15">
    <w:nsid w:val="3D2537F8"/>
    <w:multiLevelType w:val="singleLevel"/>
    <w:tmpl w:val="3D2537F8"/>
    <w:lvl w:ilvl="0" w:tentative="0">
      <w:start w:val="1"/>
      <w:numFmt w:val="decimal"/>
      <w:lvlText w:val="%1."/>
      <w:lvlJc w:val="left"/>
      <w:pPr>
        <w:ind w:left="425" w:hanging="425"/>
      </w:pPr>
      <w:rPr>
        <w:rFonts w:hint="default"/>
        <w:color w:val="auto"/>
      </w:rPr>
    </w:lvl>
  </w:abstractNum>
  <w:abstractNum w:abstractNumId="16">
    <w:nsid w:val="4A8DA4C5"/>
    <w:multiLevelType w:val="singleLevel"/>
    <w:tmpl w:val="4A8DA4C5"/>
    <w:lvl w:ilvl="0" w:tentative="0">
      <w:start w:val="1"/>
      <w:numFmt w:val="bullet"/>
      <w:lvlText w:val=""/>
      <w:lvlJc w:val="left"/>
      <w:pPr>
        <w:ind w:left="0" w:leftChars="0" w:firstLine="0" w:firstLineChars="0"/>
      </w:pPr>
      <w:rPr>
        <w:rFonts w:hint="default" w:ascii="Wingdings" w:hAnsi="Wingdings"/>
      </w:rPr>
    </w:lvl>
  </w:abstractNum>
  <w:abstractNum w:abstractNumId="17">
    <w:nsid w:val="4CB32FC8"/>
    <w:multiLevelType w:val="multilevel"/>
    <w:tmpl w:val="4CB32FC8"/>
    <w:lvl w:ilvl="0" w:tentative="0">
      <w:start w:val="1"/>
      <w:numFmt w:val="upperLetter"/>
      <w:pStyle w:val="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20018B0"/>
    <w:multiLevelType w:val="multilevel"/>
    <w:tmpl w:val="520018B0"/>
    <w:lvl w:ilvl="0" w:tentative="0">
      <w:start w:val="1"/>
      <w:numFmt w:val="decimal"/>
      <w:pStyle w:val="74"/>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560F40FB"/>
    <w:multiLevelType w:val="multilevel"/>
    <w:tmpl w:val="560F40FB"/>
    <w:lvl w:ilvl="0" w:tentative="0">
      <w:start w:val="1"/>
      <w:numFmt w:val="lowerLetter"/>
      <w:pStyle w:val="101"/>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56D20133"/>
    <w:multiLevelType w:val="multilevel"/>
    <w:tmpl w:val="56D20133"/>
    <w:lvl w:ilvl="0" w:tentative="0">
      <w:start w:val="1"/>
      <w:numFmt w:val="chineseCountingThousand"/>
      <w:pStyle w:val="7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5983D379"/>
    <w:multiLevelType w:val="singleLevel"/>
    <w:tmpl w:val="5983D379"/>
    <w:lvl w:ilvl="0" w:tentative="0">
      <w:start w:val="1"/>
      <w:numFmt w:val="decimal"/>
      <w:lvlText w:val="(%1)"/>
      <w:lvlJc w:val="left"/>
      <w:pPr>
        <w:ind w:left="425" w:hanging="425"/>
      </w:pPr>
      <w:rPr>
        <w:rFonts w:hint="default"/>
      </w:rPr>
    </w:lvl>
  </w:abstractNum>
  <w:abstractNum w:abstractNumId="22">
    <w:nsid w:val="656A6EAE"/>
    <w:multiLevelType w:val="multilevel"/>
    <w:tmpl w:val="656A6EAE"/>
    <w:lvl w:ilvl="0" w:tentative="0">
      <w:start w:val="1"/>
      <w:numFmt w:val="chineseCountingThousand"/>
      <w:pStyle w:val="72"/>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7AE44757"/>
    <w:multiLevelType w:val="multilevel"/>
    <w:tmpl w:val="7AE44757"/>
    <w:lvl w:ilvl="0" w:tentative="0">
      <w:start w:val="1"/>
      <w:numFmt w:val="bullet"/>
      <w:lvlText w:val=""/>
      <w:lvlJc w:val="left"/>
      <w:pPr>
        <w:tabs>
          <w:tab w:val="left" w:pos="-840"/>
        </w:tabs>
        <w:ind w:left="430" w:hanging="420"/>
      </w:pPr>
      <w:rPr>
        <w:rFonts w:hint="default" w:ascii="Wingdings" w:hAnsi="Wingdings"/>
      </w:rPr>
    </w:lvl>
    <w:lvl w:ilvl="1" w:tentative="0">
      <w:start w:val="1"/>
      <w:numFmt w:val="bullet"/>
      <w:lvlText w:val=""/>
      <w:lvlJc w:val="left"/>
      <w:pPr>
        <w:tabs>
          <w:tab w:val="left" w:pos="-840"/>
        </w:tabs>
        <w:ind w:left="850" w:hanging="420"/>
      </w:pPr>
      <w:rPr>
        <w:rFonts w:hint="default" w:ascii="Wingdings" w:hAnsi="Wingdings"/>
      </w:rPr>
    </w:lvl>
    <w:lvl w:ilvl="2" w:tentative="0">
      <w:start w:val="1"/>
      <w:numFmt w:val="bullet"/>
      <w:lvlText w:val=""/>
      <w:lvlJc w:val="left"/>
      <w:pPr>
        <w:tabs>
          <w:tab w:val="left" w:pos="-840"/>
        </w:tabs>
        <w:ind w:left="1270" w:hanging="420"/>
      </w:pPr>
      <w:rPr>
        <w:rFonts w:hint="default" w:ascii="Wingdings" w:hAnsi="Wingdings"/>
      </w:rPr>
    </w:lvl>
    <w:lvl w:ilvl="3" w:tentative="0">
      <w:start w:val="1"/>
      <w:numFmt w:val="bullet"/>
      <w:lvlText w:val=""/>
      <w:lvlJc w:val="left"/>
      <w:pPr>
        <w:tabs>
          <w:tab w:val="left" w:pos="-840"/>
        </w:tabs>
        <w:ind w:left="1690" w:hanging="420"/>
      </w:pPr>
      <w:rPr>
        <w:rFonts w:hint="default" w:ascii="Wingdings" w:hAnsi="Wingdings"/>
      </w:rPr>
    </w:lvl>
    <w:lvl w:ilvl="4" w:tentative="0">
      <w:start w:val="1"/>
      <w:numFmt w:val="bullet"/>
      <w:lvlText w:val=""/>
      <w:lvlJc w:val="left"/>
      <w:pPr>
        <w:tabs>
          <w:tab w:val="left" w:pos="-840"/>
        </w:tabs>
        <w:ind w:left="2110" w:hanging="420"/>
      </w:pPr>
      <w:rPr>
        <w:rFonts w:hint="default" w:ascii="Wingdings" w:hAnsi="Wingdings"/>
      </w:rPr>
    </w:lvl>
    <w:lvl w:ilvl="5" w:tentative="0">
      <w:start w:val="1"/>
      <w:numFmt w:val="bullet"/>
      <w:lvlText w:val=""/>
      <w:lvlJc w:val="left"/>
      <w:pPr>
        <w:tabs>
          <w:tab w:val="left" w:pos="-840"/>
        </w:tabs>
        <w:ind w:left="2530" w:hanging="420"/>
      </w:pPr>
      <w:rPr>
        <w:rFonts w:hint="default" w:ascii="Wingdings" w:hAnsi="Wingdings"/>
      </w:rPr>
    </w:lvl>
    <w:lvl w:ilvl="6" w:tentative="0">
      <w:start w:val="1"/>
      <w:numFmt w:val="bullet"/>
      <w:lvlText w:val=""/>
      <w:lvlJc w:val="left"/>
      <w:pPr>
        <w:tabs>
          <w:tab w:val="left" w:pos="-840"/>
        </w:tabs>
        <w:ind w:left="2950" w:hanging="420"/>
      </w:pPr>
      <w:rPr>
        <w:rFonts w:hint="default" w:ascii="Wingdings" w:hAnsi="Wingdings"/>
      </w:rPr>
    </w:lvl>
    <w:lvl w:ilvl="7" w:tentative="0">
      <w:start w:val="1"/>
      <w:numFmt w:val="bullet"/>
      <w:lvlText w:val=""/>
      <w:lvlJc w:val="left"/>
      <w:pPr>
        <w:tabs>
          <w:tab w:val="left" w:pos="-840"/>
        </w:tabs>
        <w:ind w:left="3370" w:hanging="420"/>
      </w:pPr>
      <w:rPr>
        <w:rFonts w:hint="default" w:ascii="Wingdings" w:hAnsi="Wingdings"/>
      </w:rPr>
    </w:lvl>
    <w:lvl w:ilvl="8" w:tentative="0">
      <w:start w:val="1"/>
      <w:numFmt w:val="bullet"/>
      <w:lvlText w:val=""/>
      <w:lvlJc w:val="left"/>
      <w:pPr>
        <w:tabs>
          <w:tab w:val="left" w:pos="-840"/>
        </w:tabs>
        <w:ind w:left="3790" w:hanging="420"/>
      </w:pPr>
      <w:rPr>
        <w:rFonts w:hint="default" w:ascii="Wingdings" w:hAnsi="Wingdings"/>
      </w:rPr>
    </w:lvl>
  </w:abstractNum>
  <w:num w:numId="1">
    <w:abstractNumId w:val="17"/>
  </w:num>
  <w:num w:numId="2">
    <w:abstractNumId w:val="22"/>
  </w:num>
  <w:num w:numId="3">
    <w:abstractNumId w:val="20"/>
  </w:num>
  <w:num w:numId="4">
    <w:abstractNumId w:val="18"/>
  </w:num>
  <w:num w:numId="5">
    <w:abstractNumId w:val="11"/>
  </w:num>
  <w:num w:numId="6">
    <w:abstractNumId w:val="12"/>
  </w:num>
  <w:num w:numId="7">
    <w:abstractNumId w:val="13"/>
  </w:num>
  <w:num w:numId="8">
    <w:abstractNumId w:val="1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4"/>
  </w:num>
  <w:num w:numId="14">
    <w:abstractNumId w:val="0"/>
  </w:num>
  <w:num w:numId="15">
    <w:abstractNumId w:val="2"/>
  </w:num>
  <w:num w:numId="16">
    <w:abstractNumId w:val="21"/>
  </w:num>
  <w:num w:numId="17">
    <w:abstractNumId w:val="23"/>
  </w:num>
  <w:num w:numId="18">
    <w:abstractNumId w:val="8"/>
  </w:num>
  <w:num w:numId="19">
    <w:abstractNumId w:val="7"/>
  </w:num>
  <w:num w:numId="20">
    <w:abstractNumId w:val="3"/>
  </w:num>
  <w:num w:numId="21">
    <w:abstractNumId w:val="1"/>
  </w:num>
  <w:num w:numId="22">
    <w:abstractNumId w:val="10"/>
  </w:num>
  <w:num w:numId="23">
    <w:abstractNumId w:val="5"/>
  </w:num>
  <w:num w:numId="24">
    <w:abstractNumId w:val="9"/>
  </w:num>
  <w:num w:numId="25">
    <w:abstractNumId w:val="16"/>
  </w:num>
  <w:num w:numId="26">
    <w:abstractNumId w:val="1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CC3DCA"/>
    <w:rsid w:val="02FE76EF"/>
    <w:rsid w:val="03F033B0"/>
    <w:rsid w:val="057C1D39"/>
    <w:rsid w:val="05891259"/>
    <w:rsid w:val="08633479"/>
    <w:rsid w:val="0CB51572"/>
    <w:rsid w:val="0E4D31E3"/>
    <w:rsid w:val="10344C8C"/>
    <w:rsid w:val="10DC2AA3"/>
    <w:rsid w:val="10FA7C8C"/>
    <w:rsid w:val="11BB609D"/>
    <w:rsid w:val="130B198F"/>
    <w:rsid w:val="16A918E4"/>
    <w:rsid w:val="17D966D6"/>
    <w:rsid w:val="1BC71D3B"/>
    <w:rsid w:val="1C59115B"/>
    <w:rsid w:val="1FB23E60"/>
    <w:rsid w:val="22C5630B"/>
    <w:rsid w:val="23EC0BA6"/>
    <w:rsid w:val="24701A48"/>
    <w:rsid w:val="268B0052"/>
    <w:rsid w:val="27743C90"/>
    <w:rsid w:val="29CA2459"/>
    <w:rsid w:val="2B271A58"/>
    <w:rsid w:val="2B6304A7"/>
    <w:rsid w:val="2CF6734C"/>
    <w:rsid w:val="2D663463"/>
    <w:rsid w:val="2EF96EE4"/>
    <w:rsid w:val="36254FE4"/>
    <w:rsid w:val="372F61E0"/>
    <w:rsid w:val="39322FCA"/>
    <w:rsid w:val="3AB90991"/>
    <w:rsid w:val="3B706131"/>
    <w:rsid w:val="3E6F041E"/>
    <w:rsid w:val="4275481E"/>
    <w:rsid w:val="428B617A"/>
    <w:rsid w:val="433D7BDC"/>
    <w:rsid w:val="437E1813"/>
    <w:rsid w:val="45BD47FC"/>
    <w:rsid w:val="45CC5FB2"/>
    <w:rsid w:val="46B75BA8"/>
    <w:rsid w:val="48C97955"/>
    <w:rsid w:val="49880C8F"/>
    <w:rsid w:val="4A8835F7"/>
    <w:rsid w:val="4B592E71"/>
    <w:rsid w:val="4BB56B11"/>
    <w:rsid w:val="4CA75908"/>
    <w:rsid w:val="52B9239A"/>
    <w:rsid w:val="54BD78FD"/>
    <w:rsid w:val="58A86DDE"/>
    <w:rsid w:val="59154AD7"/>
    <w:rsid w:val="5ADF548D"/>
    <w:rsid w:val="5D5C60B4"/>
    <w:rsid w:val="63F04A69"/>
    <w:rsid w:val="66A50B1E"/>
    <w:rsid w:val="67B2063C"/>
    <w:rsid w:val="67C97AC3"/>
    <w:rsid w:val="67E30EC1"/>
    <w:rsid w:val="6A4E3B2B"/>
    <w:rsid w:val="6B481C3B"/>
    <w:rsid w:val="6C1331A3"/>
    <w:rsid w:val="6CA84BC1"/>
    <w:rsid w:val="6D3E4756"/>
    <w:rsid w:val="6FC523EB"/>
    <w:rsid w:val="72895F2E"/>
    <w:rsid w:val="72C02EBE"/>
    <w:rsid w:val="72C507AD"/>
    <w:rsid w:val="72D028D8"/>
    <w:rsid w:val="745D47C3"/>
    <w:rsid w:val="76AC3757"/>
    <w:rsid w:val="77131BA8"/>
    <w:rsid w:val="787C6529"/>
    <w:rsid w:val="7CB93F8E"/>
    <w:rsid w:val="7CF66B46"/>
    <w:rsid w:val="7DBD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98"/>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7"/>
    <w:semiHidden/>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semiHidden/>
    <w:qFormat/>
    <w:uiPriority w:val="0"/>
    <w:pPr>
      <w:keepNext/>
      <w:keepLines/>
      <w:spacing w:line="416" w:lineRule="auto"/>
      <w:outlineLvl w:val="2"/>
    </w:pPr>
    <w:rPr>
      <w:b/>
      <w:bCs/>
      <w:sz w:val="32"/>
      <w:szCs w:val="32"/>
    </w:rPr>
  </w:style>
  <w:style w:type="paragraph" w:styleId="5">
    <w:name w:val="heading 4"/>
    <w:basedOn w:val="1"/>
    <w:next w:val="1"/>
    <w:link w:val="77"/>
    <w:semiHidden/>
    <w:qFormat/>
    <w:uiPriority w:val="0"/>
    <w:pPr>
      <w:keepNext/>
      <w:keepLines/>
      <w:spacing w:line="360" w:lineRule="auto"/>
      <w:outlineLvl w:val="3"/>
    </w:pPr>
    <w:rPr>
      <w:rFonts w:ascii="Arial" w:hAnsi="Arial"/>
      <w:b/>
      <w:bCs/>
      <w:szCs w:val="28"/>
    </w:rPr>
  </w:style>
  <w:style w:type="paragraph" w:styleId="6">
    <w:name w:val="heading 5"/>
    <w:basedOn w:val="1"/>
    <w:next w:val="1"/>
    <w:link w:val="78"/>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04"/>
    <w:semiHidden/>
    <w:qFormat/>
    <w:uiPriority w:val="99"/>
    <w:pPr>
      <w:spacing w:after="200" w:line="276" w:lineRule="auto"/>
      <w:jc w:val="left"/>
    </w:pPr>
    <w:rPr>
      <w:rFonts w:ascii="Calibri" w:hAnsi="Calibri"/>
      <w:kern w:val="0"/>
      <w:szCs w:val="21"/>
    </w:rPr>
  </w:style>
  <w:style w:type="paragraph" w:styleId="8">
    <w:name w:val="caption"/>
    <w:basedOn w:val="1"/>
    <w:next w:val="1"/>
    <w:semiHidden/>
    <w:qFormat/>
    <w:uiPriority w:val="98"/>
    <w:pPr>
      <w:spacing w:before="152" w:after="160"/>
    </w:pPr>
    <w:rPr>
      <w:rFonts w:ascii="Arial" w:hAnsi="Arial" w:eastAsia="黑体" w:cs="Arial"/>
      <w:sz w:val="20"/>
    </w:rPr>
  </w:style>
  <w:style w:type="paragraph" w:styleId="9">
    <w:name w:val="Document Map"/>
    <w:basedOn w:val="1"/>
    <w:link w:val="93"/>
    <w:semiHidden/>
    <w:qFormat/>
    <w:uiPriority w:val="0"/>
    <w:pPr>
      <w:adjustRightInd w:val="0"/>
      <w:spacing w:line="312" w:lineRule="atLeast"/>
      <w:textAlignment w:val="baseline"/>
    </w:pPr>
    <w:rPr>
      <w:rFonts w:ascii="宋体"/>
      <w:kern w:val="0"/>
      <w:sz w:val="18"/>
      <w:szCs w:val="18"/>
    </w:rPr>
  </w:style>
  <w:style w:type="paragraph" w:styleId="10">
    <w:name w:val="annotation text"/>
    <w:basedOn w:val="1"/>
    <w:link w:val="45"/>
    <w:qFormat/>
    <w:uiPriority w:val="99"/>
    <w:pPr>
      <w:jc w:val="left"/>
    </w:pPr>
  </w:style>
  <w:style w:type="paragraph" w:styleId="11">
    <w:name w:val="Body Text"/>
    <w:basedOn w:val="1"/>
    <w:link w:val="41"/>
    <w:semiHidden/>
    <w:qFormat/>
    <w:uiPriority w:val="98"/>
    <w:rPr>
      <w:rFonts w:ascii="仿宋_GB2312" w:eastAsia="仿宋_GB2312"/>
      <w:sz w:val="32"/>
    </w:rPr>
  </w:style>
  <w:style w:type="paragraph" w:styleId="12">
    <w:name w:val="Body Text Indent"/>
    <w:basedOn w:val="1"/>
    <w:next w:val="1"/>
    <w:link w:val="48"/>
    <w:semiHidden/>
    <w:qFormat/>
    <w:uiPriority w:val="0"/>
    <w:pPr>
      <w:spacing w:after="120"/>
      <w:ind w:left="420" w:leftChars="200"/>
    </w:pPr>
    <w:rPr>
      <w:rFonts w:ascii="Calibri" w:hAnsi="Calibri"/>
      <w:szCs w:val="22"/>
    </w:rPr>
  </w:style>
  <w:style w:type="paragraph" w:styleId="13">
    <w:name w:val="toc 3"/>
    <w:basedOn w:val="1"/>
    <w:next w:val="1"/>
    <w:semiHidden/>
    <w:qFormat/>
    <w:uiPriority w:val="39"/>
    <w:pPr>
      <w:adjustRightInd w:val="0"/>
      <w:spacing w:line="312" w:lineRule="atLeast"/>
      <w:ind w:left="840" w:leftChars="400"/>
      <w:textAlignment w:val="baseline"/>
    </w:pPr>
    <w:rPr>
      <w:kern w:val="0"/>
      <w:sz w:val="24"/>
    </w:rPr>
  </w:style>
  <w:style w:type="paragraph" w:styleId="14">
    <w:name w:val="Plain Text"/>
    <w:basedOn w:val="1"/>
    <w:next w:val="1"/>
    <w:link w:val="50"/>
    <w:qFormat/>
    <w:uiPriority w:val="0"/>
    <w:rPr>
      <w:rFonts w:ascii="宋体" w:hAnsi="Courier New"/>
    </w:rPr>
  </w:style>
  <w:style w:type="paragraph" w:styleId="15">
    <w:name w:val="Date"/>
    <w:basedOn w:val="1"/>
    <w:next w:val="1"/>
    <w:link w:val="87"/>
    <w:semiHidden/>
    <w:qFormat/>
    <w:uiPriority w:val="0"/>
    <w:pPr>
      <w:adjustRightInd w:val="0"/>
      <w:spacing w:line="312" w:lineRule="atLeast"/>
      <w:ind w:left="100" w:leftChars="2500"/>
      <w:textAlignment w:val="baseline"/>
    </w:pPr>
    <w:rPr>
      <w:kern w:val="0"/>
      <w:sz w:val="24"/>
    </w:rPr>
  </w:style>
  <w:style w:type="paragraph" w:styleId="16">
    <w:name w:val="Body Text Indent 2"/>
    <w:basedOn w:val="1"/>
    <w:link w:val="86"/>
    <w:semiHidden/>
    <w:qFormat/>
    <w:uiPriority w:val="0"/>
    <w:pPr>
      <w:adjustRightInd w:val="0"/>
      <w:spacing w:after="120" w:line="480" w:lineRule="auto"/>
      <w:ind w:left="420" w:leftChars="200"/>
      <w:textAlignment w:val="baseline"/>
    </w:pPr>
    <w:rPr>
      <w:kern w:val="0"/>
      <w:sz w:val="24"/>
    </w:rPr>
  </w:style>
  <w:style w:type="paragraph" w:styleId="17">
    <w:name w:val="Balloon Text"/>
    <w:basedOn w:val="1"/>
    <w:link w:val="47"/>
    <w:semiHidden/>
    <w:qFormat/>
    <w:uiPriority w:val="0"/>
    <w:rPr>
      <w:sz w:val="18"/>
      <w:szCs w:val="18"/>
    </w:rPr>
  </w:style>
  <w:style w:type="paragraph" w:styleId="18">
    <w:name w:val="footer"/>
    <w:basedOn w:val="1"/>
    <w:link w:val="42"/>
    <w:semiHidden/>
    <w:qFormat/>
    <w:uiPriority w:val="0"/>
    <w:pPr>
      <w:tabs>
        <w:tab w:val="center" w:pos="4153"/>
        <w:tab w:val="right" w:pos="8306"/>
      </w:tabs>
      <w:snapToGrid w:val="0"/>
      <w:jc w:val="left"/>
    </w:pPr>
    <w:rPr>
      <w:sz w:val="18"/>
      <w:szCs w:val="18"/>
    </w:rPr>
  </w:style>
  <w:style w:type="paragraph" w:styleId="19">
    <w:name w:val="header"/>
    <w:basedOn w:val="1"/>
    <w:link w:val="52"/>
    <w:semiHidden/>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1">
    <w:name w:val="List"/>
    <w:basedOn w:val="1"/>
    <w:qFormat/>
    <w:uiPriority w:val="0"/>
    <w:pPr>
      <w:ind w:left="200" w:hanging="200" w:hangingChars="200"/>
    </w:pPr>
    <w:rPr>
      <w:szCs w:val="21"/>
    </w:rPr>
  </w:style>
  <w:style w:type="paragraph" w:styleId="22">
    <w:name w:val="Body Text Indent 3"/>
    <w:basedOn w:val="1"/>
    <w:link w:val="83"/>
    <w:semiHidden/>
    <w:qFormat/>
    <w:uiPriority w:val="0"/>
    <w:pPr>
      <w:spacing w:line="360" w:lineRule="auto"/>
      <w:ind w:left="1347" w:leftChars="413" w:hanging="480" w:hangingChars="200"/>
    </w:pPr>
    <w:rPr>
      <w:rFonts w:ascii="宋体" w:hAnsi="宋体"/>
      <w:color w:val="FF0000"/>
      <w:sz w:val="24"/>
      <w:szCs w:val="24"/>
    </w:rPr>
  </w:style>
  <w:style w:type="paragraph" w:styleId="23">
    <w:name w:val="index 9"/>
    <w:basedOn w:val="1"/>
    <w:next w:val="1"/>
    <w:autoRedefine/>
    <w:semiHidden/>
    <w:qFormat/>
    <w:uiPriority w:val="98"/>
    <w:pPr>
      <w:ind w:left="1600" w:leftChars="1600"/>
    </w:pPr>
  </w:style>
  <w:style w:type="paragraph" w:styleId="24">
    <w:name w:val="toc 2"/>
    <w:basedOn w:val="1"/>
    <w:next w:val="1"/>
    <w:qFormat/>
    <w:uiPriority w:val="39"/>
    <w:pPr>
      <w:ind w:left="420" w:leftChars="200"/>
    </w:pPr>
  </w:style>
  <w:style w:type="paragraph" w:styleId="25">
    <w:name w:val="Message Header"/>
    <w:basedOn w:val="1"/>
    <w:link w:val="10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6">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7">
    <w:name w:val="Title"/>
    <w:basedOn w:val="1"/>
    <w:next w:val="1"/>
    <w:link w:val="70"/>
    <w:semiHidden/>
    <w:qFormat/>
    <w:uiPriority w:val="0"/>
    <w:pPr>
      <w:spacing w:before="240" w:after="60"/>
      <w:jc w:val="center"/>
      <w:outlineLvl w:val="0"/>
    </w:pPr>
    <w:rPr>
      <w:rFonts w:eastAsia="黑体" w:asciiTheme="majorHAnsi" w:hAnsiTheme="majorHAnsi" w:cstheme="majorBidi"/>
      <w:b/>
      <w:bCs/>
      <w:sz w:val="36"/>
      <w:szCs w:val="32"/>
    </w:rPr>
  </w:style>
  <w:style w:type="paragraph" w:styleId="28">
    <w:name w:val="annotation subject"/>
    <w:basedOn w:val="10"/>
    <w:next w:val="10"/>
    <w:link w:val="53"/>
    <w:semiHidden/>
    <w:qFormat/>
    <w:uiPriority w:val="98"/>
    <w:rPr>
      <w:b/>
      <w:bCs/>
    </w:rPr>
  </w:style>
  <w:style w:type="paragraph" w:styleId="29">
    <w:name w:val="Body Text First Indent 2"/>
    <w:basedOn w:val="12"/>
    <w:next w:val="24"/>
    <w:qFormat/>
    <w:uiPriority w:val="0"/>
    <w:pPr>
      <w:spacing w:line="276" w:lineRule="auto"/>
      <w:ind w:left="200" w:firstLine="200" w:firstLineChars="200"/>
      <w:jc w:val="left"/>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semiHidden/>
    <w:qFormat/>
    <w:uiPriority w:val="98"/>
    <w:rPr>
      <w:b/>
    </w:rPr>
  </w:style>
  <w:style w:type="character" w:styleId="34">
    <w:name w:val="page number"/>
    <w:basedOn w:val="32"/>
    <w:semiHidden/>
    <w:qFormat/>
    <w:uiPriority w:val="0"/>
  </w:style>
  <w:style w:type="character" w:styleId="35">
    <w:name w:val="FollowedHyperlink"/>
    <w:semiHidden/>
    <w:qFormat/>
    <w:uiPriority w:val="98"/>
    <w:rPr>
      <w:color w:val="800080"/>
      <w:u w:val="single"/>
    </w:rPr>
  </w:style>
  <w:style w:type="character" w:styleId="36">
    <w:name w:val="Emphasis"/>
    <w:semiHidden/>
    <w:qFormat/>
    <w:uiPriority w:val="98"/>
    <w:rPr>
      <w:i/>
      <w:iCs/>
    </w:rPr>
  </w:style>
  <w:style w:type="character" w:styleId="37">
    <w:name w:val="Hyperlink"/>
    <w:qFormat/>
    <w:uiPriority w:val="99"/>
    <w:rPr>
      <w:rFonts w:cs="Times New Roman"/>
      <w:color w:val="1F4F88"/>
      <w:u w:val="none"/>
    </w:rPr>
  </w:style>
  <w:style w:type="character" w:styleId="38">
    <w:name w:val="annotation reference"/>
    <w:semiHidden/>
    <w:qFormat/>
    <w:uiPriority w:val="98"/>
    <w:rPr>
      <w:sz w:val="21"/>
      <w:szCs w:val="21"/>
    </w:rPr>
  </w:style>
  <w:style w:type="character" w:customStyle="1" w:styleId="39">
    <w:name w:val="Char Char3"/>
    <w:semiHidden/>
    <w:qFormat/>
    <w:uiPriority w:val="98"/>
    <w:rPr>
      <w:rFonts w:ascii="宋体" w:hAnsi="Courier New" w:eastAsia="宋体"/>
      <w:kern w:val="2"/>
      <w:sz w:val="21"/>
      <w:lang w:val="en-US" w:eastAsia="zh-CN" w:bidi="ar-SA"/>
    </w:rPr>
  </w:style>
  <w:style w:type="character" w:customStyle="1" w:styleId="40">
    <w:name w:val="纯文本 Char"/>
    <w:semiHidden/>
    <w:qFormat/>
    <w:uiPriority w:val="98"/>
    <w:rPr>
      <w:rFonts w:ascii="宋体" w:hAnsi="Courier New" w:eastAsia="宋体"/>
      <w:kern w:val="2"/>
      <w:sz w:val="21"/>
      <w:lang w:val="en-US" w:eastAsia="zh-CN" w:bidi="ar-SA"/>
    </w:rPr>
  </w:style>
  <w:style w:type="character" w:customStyle="1" w:styleId="41">
    <w:name w:val="正文文本 字符"/>
    <w:link w:val="11"/>
    <w:semiHidden/>
    <w:qFormat/>
    <w:uiPriority w:val="98"/>
    <w:rPr>
      <w:rFonts w:ascii="仿宋_GB2312" w:eastAsia="仿宋_GB2312"/>
      <w:kern w:val="2"/>
      <w:sz w:val="32"/>
    </w:rPr>
  </w:style>
  <w:style w:type="character" w:customStyle="1" w:styleId="42">
    <w:name w:val="页脚 字符"/>
    <w:link w:val="18"/>
    <w:semiHidden/>
    <w:qFormat/>
    <w:uiPriority w:val="0"/>
    <w:rPr>
      <w:kern w:val="2"/>
      <w:sz w:val="18"/>
      <w:szCs w:val="18"/>
    </w:rPr>
  </w:style>
  <w:style w:type="character" w:customStyle="1" w:styleId="43">
    <w:name w:val="标题 3 字符"/>
    <w:link w:val="4"/>
    <w:semiHidden/>
    <w:qFormat/>
    <w:uiPriority w:val="0"/>
    <w:rPr>
      <w:b/>
      <w:bCs/>
      <w:kern w:val="2"/>
      <w:sz w:val="32"/>
      <w:szCs w:val="32"/>
    </w:rPr>
  </w:style>
  <w:style w:type="character" w:customStyle="1" w:styleId="44">
    <w:name w:val="正文文本 Char"/>
    <w:semiHidden/>
    <w:qFormat/>
    <w:uiPriority w:val="98"/>
    <w:rPr>
      <w:rFonts w:ascii="仿宋_GB2312" w:eastAsia="仿宋_GB2312"/>
      <w:kern w:val="2"/>
      <w:sz w:val="32"/>
    </w:rPr>
  </w:style>
  <w:style w:type="character" w:customStyle="1" w:styleId="45">
    <w:name w:val="批注文字 字符"/>
    <w:link w:val="10"/>
    <w:qFormat/>
    <w:uiPriority w:val="99"/>
    <w:rPr>
      <w:kern w:val="2"/>
      <w:sz w:val="21"/>
    </w:rPr>
  </w:style>
  <w:style w:type="character" w:customStyle="1" w:styleId="46">
    <w:name w:val="apple-converted-space"/>
    <w:basedOn w:val="32"/>
    <w:semiHidden/>
    <w:qFormat/>
    <w:uiPriority w:val="98"/>
  </w:style>
  <w:style w:type="character" w:customStyle="1" w:styleId="47">
    <w:name w:val="批注框文本 字符"/>
    <w:link w:val="17"/>
    <w:semiHidden/>
    <w:qFormat/>
    <w:uiPriority w:val="98"/>
    <w:rPr>
      <w:kern w:val="2"/>
      <w:sz w:val="18"/>
      <w:szCs w:val="18"/>
    </w:rPr>
  </w:style>
  <w:style w:type="character" w:customStyle="1" w:styleId="48">
    <w:name w:val="正文文本缩进 字符"/>
    <w:link w:val="12"/>
    <w:semiHidden/>
    <w:qFormat/>
    <w:uiPriority w:val="0"/>
    <w:rPr>
      <w:rFonts w:ascii="Calibri" w:hAnsi="Calibri"/>
      <w:kern w:val="2"/>
      <w:sz w:val="21"/>
      <w:szCs w:val="22"/>
    </w:rPr>
  </w:style>
  <w:style w:type="character" w:customStyle="1" w:styleId="49">
    <w:name w:val="Char Char5"/>
    <w:semiHidden/>
    <w:qFormat/>
    <w:uiPriority w:val="98"/>
    <w:rPr>
      <w:rFonts w:ascii="宋体" w:hAnsi="Courier New" w:eastAsia="宋体"/>
      <w:kern w:val="2"/>
      <w:sz w:val="21"/>
      <w:lang w:val="en-US" w:eastAsia="zh-CN" w:bidi="ar-SA"/>
    </w:rPr>
  </w:style>
  <w:style w:type="character" w:customStyle="1" w:styleId="50">
    <w:name w:val="纯文本 字符1"/>
    <w:link w:val="14"/>
    <w:semiHidden/>
    <w:qFormat/>
    <w:uiPriority w:val="0"/>
    <w:rPr>
      <w:rFonts w:ascii="宋体" w:hAnsi="Courier New"/>
      <w:kern w:val="2"/>
      <w:sz w:val="21"/>
    </w:rPr>
  </w:style>
  <w:style w:type="character" w:customStyle="1" w:styleId="51">
    <w:name w:val="纯文本 字符"/>
    <w:semiHidden/>
    <w:qFormat/>
    <w:uiPriority w:val="98"/>
    <w:rPr>
      <w:rFonts w:ascii="宋体" w:hAnsi="Courier New" w:eastAsia="宋体"/>
    </w:rPr>
  </w:style>
  <w:style w:type="character" w:customStyle="1" w:styleId="52">
    <w:name w:val="页眉 字符"/>
    <w:link w:val="19"/>
    <w:semiHidden/>
    <w:qFormat/>
    <w:uiPriority w:val="0"/>
    <w:rPr>
      <w:kern w:val="2"/>
      <w:sz w:val="18"/>
      <w:szCs w:val="18"/>
    </w:rPr>
  </w:style>
  <w:style w:type="character" w:customStyle="1" w:styleId="53">
    <w:name w:val="批注主题 字符"/>
    <w:link w:val="28"/>
    <w:semiHidden/>
    <w:qFormat/>
    <w:uiPriority w:val="98"/>
    <w:rPr>
      <w:b/>
      <w:bCs/>
      <w:kern w:val="2"/>
      <w:sz w:val="21"/>
    </w:rPr>
  </w:style>
  <w:style w:type="character" w:customStyle="1" w:styleId="54">
    <w:name w:val="Char Char2"/>
    <w:semiHidden/>
    <w:qFormat/>
    <w:uiPriority w:val="98"/>
    <w:rPr>
      <w:rFonts w:ascii="宋体" w:hAnsi="Courier New" w:cs="宋体"/>
      <w:kern w:val="2"/>
      <w:sz w:val="21"/>
      <w:szCs w:val="21"/>
    </w:rPr>
  </w:style>
  <w:style w:type="character" w:customStyle="1" w:styleId="55">
    <w:name w:val="HTML Markup"/>
    <w:semiHidden/>
    <w:qFormat/>
    <w:uiPriority w:val="98"/>
    <w:rPr>
      <w:vanish/>
      <w:color w:val="FF0000"/>
    </w:rPr>
  </w:style>
  <w:style w:type="character" w:customStyle="1" w:styleId="56">
    <w:name w:val="纯文本 Char3"/>
    <w:semiHidden/>
    <w:qFormat/>
    <w:uiPriority w:val="98"/>
    <w:rPr>
      <w:rFonts w:ascii="宋体" w:hAnsi="Courier New" w:eastAsia="宋体"/>
      <w:kern w:val="2"/>
      <w:sz w:val="21"/>
      <w:lang w:val="en-US" w:eastAsia="zh-CN" w:bidi="ar-SA"/>
    </w:rPr>
  </w:style>
  <w:style w:type="character" w:customStyle="1" w:styleId="57">
    <w:name w:val="正文文本缩进 Char"/>
    <w:link w:val="58"/>
    <w:semiHidden/>
    <w:qFormat/>
    <w:uiPriority w:val="98"/>
    <w:rPr>
      <w:kern w:val="2"/>
      <w:sz w:val="21"/>
    </w:rPr>
  </w:style>
  <w:style w:type="paragraph" w:customStyle="1" w:styleId="58">
    <w:name w:val="正文文本缩进1"/>
    <w:basedOn w:val="1"/>
    <w:link w:val="57"/>
    <w:semiHidden/>
    <w:qFormat/>
    <w:uiPriority w:val="98"/>
    <w:pPr>
      <w:spacing w:after="120"/>
      <w:ind w:left="420" w:leftChars="200"/>
    </w:pPr>
  </w:style>
  <w:style w:type="paragraph" w:customStyle="1" w:styleId="59">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0">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1">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2">
    <w:name w:val="List Paragraph"/>
    <w:basedOn w:val="1"/>
    <w:semiHidden/>
    <w:qFormat/>
    <w:uiPriority w:val="98"/>
    <w:pPr>
      <w:ind w:firstLine="420" w:firstLineChars="200"/>
    </w:pPr>
    <w:rPr>
      <w:rFonts w:ascii="Calibri" w:hAnsi="Calibri"/>
      <w:szCs w:val="22"/>
    </w:rPr>
  </w:style>
  <w:style w:type="paragraph" w:customStyle="1" w:styleId="63">
    <w:name w:val="列出段落1"/>
    <w:basedOn w:val="1"/>
    <w:semiHidden/>
    <w:qFormat/>
    <w:uiPriority w:val="98"/>
    <w:pPr>
      <w:ind w:firstLine="420" w:firstLineChars="200"/>
    </w:pPr>
    <w:rPr>
      <w:rFonts w:ascii="Calibri" w:hAnsi="Calibri"/>
      <w:szCs w:val="22"/>
    </w:rPr>
  </w:style>
  <w:style w:type="paragraph" w:customStyle="1" w:styleId="64">
    <w:name w:val="二级列表 Char"/>
    <w:basedOn w:val="1"/>
    <w:semiHidden/>
    <w:qFormat/>
    <w:uiPriority w:val="98"/>
    <w:rPr>
      <w:rFonts w:ascii="Calibri" w:hAnsi="Calibri"/>
    </w:rPr>
  </w:style>
  <w:style w:type="paragraph" w:customStyle="1" w:styleId="6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6">
    <w:name w:val="style61"/>
    <w:semiHidden/>
    <w:qFormat/>
    <w:uiPriority w:val="98"/>
  </w:style>
  <w:style w:type="character" w:customStyle="1" w:styleId="67">
    <w:name w:val="标题 1 字符"/>
    <w:basedOn w:val="32"/>
    <w:link w:val="2"/>
    <w:semiHidden/>
    <w:qFormat/>
    <w:uiPriority w:val="0"/>
    <w:rPr>
      <w:b/>
      <w:bCs/>
      <w:kern w:val="44"/>
      <w:sz w:val="44"/>
      <w:szCs w:val="44"/>
    </w:rPr>
  </w:style>
  <w:style w:type="paragraph" w:customStyle="1" w:styleId="68">
    <w:name w:val="TOC 标题1"/>
    <w:basedOn w:val="2"/>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2 字符"/>
    <w:basedOn w:val="32"/>
    <w:link w:val="3"/>
    <w:semiHidden/>
    <w:qFormat/>
    <w:uiPriority w:val="0"/>
    <w:rPr>
      <w:rFonts w:asciiTheme="majorHAnsi" w:hAnsiTheme="majorHAnsi" w:eastAsiaTheme="majorEastAsia" w:cstheme="majorBidi"/>
      <w:b/>
      <w:bCs/>
      <w:kern w:val="2"/>
      <w:sz w:val="32"/>
      <w:szCs w:val="32"/>
    </w:rPr>
  </w:style>
  <w:style w:type="character" w:customStyle="1" w:styleId="70">
    <w:name w:val="标题 字符"/>
    <w:basedOn w:val="32"/>
    <w:link w:val="27"/>
    <w:semiHidden/>
    <w:qFormat/>
    <w:uiPriority w:val="0"/>
    <w:rPr>
      <w:rFonts w:eastAsia="黑体" w:asciiTheme="majorHAnsi" w:hAnsiTheme="majorHAnsi" w:cstheme="majorBidi"/>
      <w:b/>
      <w:bCs/>
      <w:kern w:val="2"/>
      <w:sz w:val="36"/>
      <w:szCs w:val="32"/>
    </w:rPr>
  </w:style>
  <w:style w:type="paragraph" w:customStyle="1" w:styleId="71">
    <w:name w:val="章节"/>
    <w:basedOn w:val="14"/>
    <w:qFormat/>
    <w:uiPriority w:val="0"/>
    <w:pPr>
      <w:spacing w:line="360" w:lineRule="auto"/>
      <w:jc w:val="center"/>
      <w:outlineLvl w:val="0"/>
    </w:pPr>
    <w:rPr>
      <w:rFonts w:ascii="黑体" w:eastAsia="黑体"/>
      <w:b/>
      <w:bCs/>
      <w:sz w:val="36"/>
      <w:szCs w:val="36"/>
    </w:rPr>
  </w:style>
  <w:style w:type="paragraph" w:customStyle="1" w:styleId="72">
    <w:name w:val="一级标题"/>
    <w:basedOn w:val="14"/>
    <w:qFormat/>
    <w:uiPriority w:val="1"/>
    <w:pPr>
      <w:numPr>
        <w:ilvl w:val="0"/>
        <w:numId w:val="2"/>
      </w:numPr>
      <w:spacing w:line="360" w:lineRule="auto"/>
      <w:ind w:left="420"/>
      <w:outlineLvl w:val="1"/>
    </w:pPr>
    <w:rPr>
      <w:rFonts w:ascii="黑体" w:eastAsia="黑体"/>
      <w:b/>
      <w:bCs/>
      <w:sz w:val="28"/>
    </w:rPr>
  </w:style>
  <w:style w:type="paragraph" w:customStyle="1" w:styleId="73">
    <w:name w:val="（二）级标题"/>
    <w:basedOn w:val="14"/>
    <w:qFormat/>
    <w:uiPriority w:val="2"/>
    <w:pPr>
      <w:numPr>
        <w:ilvl w:val="0"/>
        <w:numId w:val="3"/>
      </w:numPr>
      <w:spacing w:line="360" w:lineRule="auto"/>
      <w:outlineLvl w:val="2"/>
    </w:pPr>
    <w:rPr>
      <w:b/>
    </w:rPr>
  </w:style>
  <w:style w:type="paragraph" w:customStyle="1" w:styleId="74">
    <w:name w:val="3级标题"/>
    <w:basedOn w:val="14"/>
    <w:link w:val="102"/>
    <w:qFormat/>
    <w:uiPriority w:val="3"/>
    <w:pPr>
      <w:numPr>
        <w:ilvl w:val="0"/>
        <w:numId w:val="4"/>
      </w:numPr>
      <w:spacing w:line="360" w:lineRule="auto"/>
      <w:outlineLvl w:val="3"/>
    </w:pPr>
    <w:rPr>
      <w:b/>
    </w:rPr>
  </w:style>
  <w:style w:type="paragraph" w:customStyle="1" w:styleId="75">
    <w:name w:val="（4）级标题"/>
    <w:basedOn w:val="14"/>
    <w:qFormat/>
    <w:uiPriority w:val="8"/>
    <w:pPr>
      <w:numPr>
        <w:ilvl w:val="0"/>
        <w:numId w:val="5"/>
      </w:numPr>
      <w:spacing w:line="360" w:lineRule="auto"/>
      <w:outlineLvl w:val="4"/>
    </w:pPr>
  </w:style>
  <w:style w:type="paragraph" w:customStyle="1" w:styleId="76">
    <w:name w:val="标书正文"/>
    <w:basedOn w:val="14"/>
    <w:link w:val="97"/>
    <w:qFormat/>
    <w:uiPriority w:val="9"/>
    <w:pPr>
      <w:spacing w:line="360" w:lineRule="auto"/>
      <w:jc w:val="left"/>
    </w:pPr>
  </w:style>
  <w:style w:type="character" w:customStyle="1" w:styleId="77">
    <w:name w:val="标题 4 字符"/>
    <w:basedOn w:val="32"/>
    <w:link w:val="5"/>
    <w:semiHidden/>
    <w:qFormat/>
    <w:uiPriority w:val="0"/>
    <w:rPr>
      <w:rFonts w:ascii="Arial" w:hAnsi="Arial"/>
      <w:b/>
      <w:bCs/>
      <w:kern w:val="2"/>
      <w:sz w:val="21"/>
      <w:szCs w:val="28"/>
    </w:rPr>
  </w:style>
  <w:style w:type="character" w:customStyle="1" w:styleId="78">
    <w:name w:val="标题 5 字符"/>
    <w:basedOn w:val="32"/>
    <w:link w:val="6"/>
    <w:semiHidden/>
    <w:qFormat/>
    <w:uiPriority w:val="0"/>
    <w:rPr>
      <w:rFonts w:ascii="宋体" w:hAnsi="宋体"/>
      <w:bCs/>
      <w:iCs/>
      <w:color w:val="000000"/>
      <w:sz w:val="28"/>
      <w:szCs w:val="28"/>
    </w:rPr>
  </w:style>
  <w:style w:type="paragraph" w:customStyle="1" w:styleId="79">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0">
    <w:name w:val="case31"/>
    <w:qFormat/>
    <w:uiPriority w:val="0"/>
    <w:rPr>
      <w:rFonts w:hint="default" w:ascii="ˎ̥" w:hAnsi="ˎ̥"/>
      <w:sz w:val="21"/>
      <w:szCs w:val="21"/>
    </w:rPr>
  </w:style>
  <w:style w:type="character" w:customStyle="1" w:styleId="81">
    <w:name w:val="标题 2 Char"/>
    <w:qFormat/>
    <w:uiPriority w:val="0"/>
    <w:rPr>
      <w:rFonts w:ascii="宋体" w:hAnsi="宋体"/>
      <w:bCs/>
      <w:sz w:val="24"/>
      <w:szCs w:val="32"/>
    </w:rPr>
  </w:style>
  <w:style w:type="character" w:customStyle="1" w:styleId="82">
    <w:name w:val="标题 Char"/>
    <w:qFormat/>
    <w:uiPriority w:val="0"/>
    <w:rPr>
      <w:rFonts w:ascii="宋体" w:hAnsi="宋体" w:cs="Times New Roman"/>
      <w:b/>
      <w:bCs/>
      <w:sz w:val="24"/>
      <w:szCs w:val="32"/>
    </w:rPr>
  </w:style>
  <w:style w:type="character" w:customStyle="1" w:styleId="83">
    <w:name w:val="正文文本缩进 3 字符"/>
    <w:basedOn w:val="32"/>
    <w:link w:val="22"/>
    <w:semiHidden/>
    <w:qFormat/>
    <w:uiPriority w:val="0"/>
    <w:rPr>
      <w:rFonts w:ascii="宋体" w:hAnsi="宋体"/>
      <w:color w:val="FF0000"/>
      <w:kern w:val="2"/>
      <w:sz w:val="24"/>
      <w:szCs w:val="24"/>
    </w:rPr>
  </w:style>
  <w:style w:type="paragraph" w:customStyle="1" w:styleId="84">
    <w:name w:val="_Style 4"/>
    <w:basedOn w:val="2"/>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5">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6">
    <w:name w:val="正文文本缩进 2 字符"/>
    <w:basedOn w:val="32"/>
    <w:link w:val="16"/>
    <w:semiHidden/>
    <w:qFormat/>
    <w:uiPriority w:val="0"/>
    <w:rPr>
      <w:sz w:val="24"/>
    </w:rPr>
  </w:style>
  <w:style w:type="character" w:customStyle="1" w:styleId="87">
    <w:name w:val="日期 字符"/>
    <w:basedOn w:val="32"/>
    <w:link w:val="15"/>
    <w:semiHidden/>
    <w:qFormat/>
    <w:uiPriority w:val="0"/>
    <w:rPr>
      <w:sz w:val="24"/>
    </w:rPr>
  </w:style>
  <w:style w:type="paragraph" w:customStyle="1" w:styleId="88">
    <w:name w:val="Char1 Char Char Char Char Char Char"/>
    <w:basedOn w:val="1"/>
    <w:qFormat/>
    <w:uiPriority w:val="0"/>
    <w:rPr>
      <w:rFonts w:ascii="Tahoma" w:hAnsi="Tahoma"/>
      <w:sz w:val="24"/>
    </w:rPr>
  </w:style>
  <w:style w:type="paragraph" w:customStyle="1" w:styleId="89">
    <w:name w:val="样式1"/>
    <w:basedOn w:val="1"/>
    <w:qFormat/>
    <w:uiPriority w:val="0"/>
    <w:pPr>
      <w:adjustRightInd w:val="0"/>
      <w:spacing w:line="420" w:lineRule="auto"/>
      <w:jc w:val="center"/>
      <w:textAlignment w:val="baseline"/>
    </w:pPr>
    <w:rPr>
      <w:rFonts w:ascii="宋体"/>
      <w:kern w:val="0"/>
      <w:sz w:val="24"/>
    </w:rPr>
  </w:style>
  <w:style w:type="paragraph" w:customStyle="1" w:styleId="90">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1">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2">
    <w:name w:val="文档结构图 字符"/>
    <w:basedOn w:val="32"/>
    <w:semiHidden/>
    <w:qFormat/>
    <w:uiPriority w:val="98"/>
    <w:rPr>
      <w:rFonts w:ascii="Microsoft YaHei UI" w:eastAsia="Microsoft YaHei UI"/>
      <w:kern w:val="2"/>
      <w:sz w:val="18"/>
      <w:szCs w:val="18"/>
    </w:rPr>
  </w:style>
  <w:style w:type="character" w:customStyle="1" w:styleId="93">
    <w:name w:val="文档结构图 字符1"/>
    <w:basedOn w:val="32"/>
    <w:link w:val="9"/>
    <w:semiHidden/>
    <w:qFormat/>
    <w:uiPriority w:val="0"/>
    <w:rPr>
      <w:rFonts w:ascii="宋体"/>
      <w:sz w:val="18"/>
      <w:szCs w:val="18"/>
    </w:rPr>
  </w:style>
  <w:style w:type="paragraph" w:customStyle="1" w:styleId="94">
    <w:name w:val="表格"/>
    <w:basedOn w:val="1"/>
    <w:link w:val="95"/>
    <w:qFormat/>
    <w:uiPriority w:val="10"/>
    <w:rPr>
      <w:rFonts w:ascii="宋体" w:hAnsi="宋体"/>
      <w:szCs w:val="30"/>
    </w:rPr>
  </w:style>
  <w:style w:type="character" w:customStyle="1" w:styleId="95">
    <w:name w:val="表格 字符"/>
    <w:basedOn w:val="32"/>
    <w:link w:val="94"/>
    <w:qFormat/>
    <w:uiPriority w:val="10"/>
    <w:rPr>
      <w:rFonts w:ascii="宋体" w:hAnsi="宋体"/>
      <w:kern w:val="2"/>
      <w:sz w:val="21"/>
      <w:szCs w:val="30"/>
    </w:rPr>
  </w:style>
  <w:style w:type="paragraph" w:customStyle="1" w:styleId="96">
    <w:name w:val="5）级标题"/>
    <w:basedOn w:val="76"/>
    <w:link w:val="98"/>
    <w:qFormat/>
    <w:uiPriority w:val="11"/>
    <w:pPr>
      <w:numPr>
        <w:ilvl w:val="0"/>
        <w:numId w:val="7"/>
      </w:numPr>
      <w:ind w:firstLine="0"/>
    </w:pPr>
  </w:style>
  <w:style w:type="character" w:customStyle="1" w:styleId="97">
    <w:name w:val="标书正文 字符"/>
    <w:basedOn w:val="50"/>
    <w:link w:val="76"/>
    <w:qFormat/>
    <w:uiPriority w:val="9"/>
    <w:rPr>
      <w:rFonts w:ascii="宋体" w:hAnsi="Courier New"/>
      <w:kern w:val="2"/>
      <w:sz w:val="21"/>
    </w:rPr>
  </w:style>
  <w:style w:type="character" w:customStyle="1" w:styleId="98">
    <w:name w:val="5）级标题 字符"/>
    <w:basedOn w:val="97"/>
    <w:link w:val="96"/>
    <w:qFormat/>
    <w:uiPriority w:val="11"/>
    <w:rPr>
      <w:rFonts w:ascii="宋体" w:hAnsi="Courier New"/>
      <w:kern w:val="2"/>
      <w:sz w:val="21"/>
    </w:rPr>
  </w:style>
  <w:style w:type="paragraph" w:customStyle="1" w:styleId="99">
    <w:name w:val="样式 标题 4 + 段前: 5 磅 段后: 5 磅 行距: 单倍行距"/>
    <w:next w:val="23"/>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0">
    <w:name w:val="Subtle Emphasis"/>
    <w:basedOn w:val="32"/>
    <w:qFormat/>
    <w:uiPriority w:val="19"/>
    <w:rPr>
      <w:rFonts w:eastAsia="宋体"/>
      <w:i/>
      <w:iCs/>
      <w:color w:val="auto"/>
      <w:sz w:val="21"/>
    </w:rPr>
  </w:style>
  <w:style w:type="paragraph" w:customStyle="1" w:styleId="101">
    <w:name w:val="⑥级标题"/>
    <w:basedOn w:val="74"/>
    <w:link w:val="103"/>
    <w:qFormat/>
    <w:uiPriority w:val="12"/>
    <w:pPr>
      <w:numPr>
        <w:numId w:val="8"/>
      </w:numPr>
    </w:pPr>
  </w:style>
  <w:style w:type="character" w:customStyle="1" w:styleId="102">
    <w:name w:val="3级标题 字符"/>
    <w:basedOn w:val="50"/>
    <w:link w:val="74"/>
    <w:qFormat/>
    <w:uiPriority w:val="3"/>
    <w:rPr>
      <w:rFonts w:ascii="宋体" w:hAnsi="Courier New"/>
      <w:b/>
      <w:kern w:val="2"/>
      <w:sz w:val="21"/>
    </w:rPr>
  </w:style>
  <w:style w:type="character" w:customStyle="1" w:styleId="103">
    <w:name w:val="⑥级标题 字符"/>
    <w:basedOn w:val="102"/>
    <w:link w:val="101"/>
    <w:qFormat/>
    <w:uiPriority w:val="12"/>
    <w:rPr>
      <w:rFonts w:ascii="宋体" w:hAnsi="Courier New"/>
      <w:kern w:val="2"/>
      <w:sz w:val="21"/>
    </w:rPr>
  </w:style>
  <w:style w:type="character" w:customStyle="1" w:styleId="104">
    <w:name w:val="电子邮件签名 字符"/>
    <w:link w:val="7"/>
    <w:semiHidden/>
    <w:qFormat/>
    <w:locked/>
    <w:uiPriority w:val="99"/>
    <w:rPr>
      <w:sz w:val="21"/>
      <w:szCs w:val="21"/>
    </w:rPr>
  </w:style>
  <w:style w:type="character" w:customStyle="1" w:styleId="105">
    <w:name w:val="电子邮件签名 字符1"/>
    <w:basedOn w:val="32"/>
    <w:semiHidden/>
    <w:qFormat/>
    <w:uiPriority w:val="98"/>
    <w:rPr>
      <w:rFonts w:ascii="Times New Roman" w:hAnsi="Times New Roman"/>
      <w:kern w:val="2"/>
      <w:sz w:val="21"/>
    </w:rPr>
  </w:style>
  <w:style w:type="character" w:customStyle="1" w:styleId="106">
    <w:name w:val="HR正文 Char"/>
    <w:link w:val="107"/>
    <w:qFormat/>
    <w:uiPriority w:val="0"/>
    <w:rPr>
      <w:kern w:val="2"/>
      <w:sz w:val="24"/>
      <w:szCs w:val="24"/>
    </w:rPr>
  </w:style>
  <w:style w:type="paragraph" w:customStyle="1" w:styleId="107">
    <w:name w:val="HR正文"/>
    <w:basedOn w:val="1"/>
    <w:link w:val="106"/>
    <w:qFormat/>
    <w:uiPriority w:val="0"/>
    <w:pPr>
      <w:spacing w:line="300" w:lineRule="auto"/>
      <w:ind w:firstLine="200" w:firstLineChars="200"/>
    </w:pPr>
    <w:rPr>
      <w:rFonts w:ascii="Calibri" w:hAnsi="Calibri"/>
      <w:sz w:val="24"/>
      <w:szCs w:val="24"/>
    </w:rPr>
  </w:style>
  <w:style w:type="character" w:customStyle="1" w:styleId="108">
    <w:name w:val="信息标题 字符"/>
    <w:link w:val="25"/>
    <w:semiHidden/>
    <w:qFormat/>
    <w:locked/>
    <w:uiPriority w:val="99"/>
    <w:rPr>
      <w:rFonts w:ascii="Cambria" w:hAnsi="Cambria" w:cs="Cambria"/>
      <w:sz w:val="24"/>
      <w:szCs w:val="24"/>
      <w:shd w:val="pct20" w:color="auto" w:fill="auto"/>
    </w:rPr>
  </w:style>
  <w:style w:type="character" w:customStyle="1" w:styleId="109">
    <w:name w:val="信息标题 字符1"/>
    <w:basedOn w:val="32"/>
    <w:semiHidden/>
    <w:qFormat/>
    <w:uiPriority w:val="98"/>
    <w:rPr>
      <w:rFonts w:asciiTheme="majorHAnsi" w:hAnsiTheme="majorHAnsi" w:eastAsiaTheme="majorEastAsia" w:cstheme="majorBidi"/>
      <w:kern w:val="2"/>
      <w:sz w:val="24"/>
      <w:szCs w:val="24"/>
      <w:shd w:val="pct20" w:color="auto" w:fill="auto"/>
    </w:rPr>
  </w:style>
  <w:style w:type="character" w:customStyle="1" w:styleId="110">
    <w:name w:val="页眉 Char1"/>
    <w:semiHidden/>
    <w:qFormat/>
    <w:locked/>
    <w:uiPriority w:val="0"/>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17</Pages>
  <Words>7409</Words>
  <Characters>7822</Characters>
  <Lines>127</Lines>
  <Paragraphs>35</Paragraphs>
  <TotalTime>7</TotalTime>
  <ScaleCrop>false</ScaleCrop>
  <LinksUpToDate>false</LinksUpToDate>
  <CharactersWithSpaces>8398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0174L</cp:lastModifiedBy>
  <cp:lastPrinted>2020-06-28T02:28:00Z</cp:lastPrinted>
  <dcterms:modified xsi:type="dcterms:W3CDTF">2025-10-13T01:10:37Z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6F069958E81D49AA91AF1B3FA618BB1A_13</vt:lpwstr>
  </property>
  <property fmtid="{D5CDD505-2E9C-101B-9397-08002B2CF9AE}" pid="4" name="KSOTemplateDocerSaveRecord">
    <vt:lpwstr>eyJoZGlkIjoiZDZiY2E3MTk3OWVkMDZmNDgwYmUwNDViMmIxMTA0OGYiLCJ1c2VySWQiOiIxMTQwNDY2NTAwIn0=</vt:lpwstr>
  </property>
</Properties>
</file>