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7368399E">
      <w:pPr>
        <w:ind w:right="280"/>
        <w:jc w:val="center"/>
        <w:rPr>
          <w:rFonts w:hint="eastAsia" w:ascii="楷体_GB2312" w:hAnsi="宋体" w:eastAsia="楷体_GB2312"/>
          <w:sz w:val="52"/>
          <w:szCs w:val="52"/>
          <w:highlight w:val="yellow"/>
        </w:rPr>
      </w:pPr>
      <w:r>
        <w:rPr>
          <w:rFonts w:hint="eastAsia" w:ascii="楷体_GB2312" w:hAnsi="宋体" w:eastAsia="楷体_GB2312"/>
          <w:sz w:val="52"/>
          <w:szCs w:val="52"/>
          <w:highlight w:val="yellow"/>
        </w:rPr>
        <w:t>济南商用车公司车辆租赁</w:t>
      </w:r>
    </w:p>
    <w:p w14:paraId="009EA4D6">
      <w:pPr>
        <w:ind w:right="280"/>
        <w:jc w:val="center"/>
        <w:rPr>
          <w:rFonts w:ascii="楷体_GB2312" w:hAnsi="宋体" w:eastAsia="楷体_GB2312"/>
          <w:sz w:val="52"/>
          <w:szCs w:val="52"/>
        </w:rPr>
      </w:pPr>
      <w:r>
        <w:rPr>
          <w:rFonts w:hint="eastAsia" w:ascii="楷体_GB2312" w:hAnsi="宋体" w:eastAsia="楷体_GB2312"/>
          <w:sz w:val="52"/>
          <w:szCs w:val="52"/>
        </w:rPr>
        <w:t>招标项目</w:t>
      </w:r>
    </w:p>
    <w:p w14:paraId="612663B5">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项目编号：FSCZB2025110282</w:t>
      </w:r>
    </w:p>
    <w:p w14:paraId="10A10BCC">
      <w:pPr>
        <w:jc w:val="center"/>
        <w:rPr>
          <w:rFonts w:ascii="宋体" w:hAnsi="宋体"/>
          <w:sz w:val="48"/>
          <w:szCs w:val="48"/>
        </w:rPr>
      </w:pPr>
    </w:p>
    <w:p w14:paraId="0D4E54EC">
      <w:pPr>
        <w:jc w:val="center"/>
        <w:rPr>
          <w:rFonts w:ascii="宋体" w:hAnsi="宋体"/>
          <w:sz w:val="48"/>
          <w:szCs w:val="48"/>
        </w:rPr>
      </w:pPr>
      <w:bookmarkStart w:id="36" w:name="_GoBack"/>
      <w:bookmarkEnd w:id="36"/>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w:t>
      </w:r>
      <w:r>
        <w:rPr>
          <w:rFonts w:hint="eastAsia" w:ascii="宋体" w:hAnsi="宋体"/>
          <w:sz w:val="28"/>
          <w:szCs w:val="28"/>
          <w:highlight w:val="yellow"/>
        </w:rPr>
        <w:t>中国重汽集团济南商用车有限公司商用车制造公司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25</w:t>
      </w:r>
      <w:r>
        <w:rPr>
          <w:rFonts w:hint="eastAsia" w:ascii="宋体" w:hAnsi="宋体"/>
          <w:sz w:val="28"/>
          <w:szCs w:val="28"/>
          <w:u w:val="single"/>
        </w:rPr>
        <w:t>年</w:t>
      </w:r>
      <w:r>
        <w:rPr>
          <w:rFonts w:hint="eastAsia" w:ascii="宋体" w:hAnsi="宋体"/>
          <w:sz w:val="28"/>
          <w:szCs w:val="28"/>
          <w:u w:val="single"/>
          <w:lang w:val="en-US" w:eastAsia="zh-CN"/>
        </w:rPr>
        <w:t>11</w:t>
      </w:r>
      <w:r>
        <w:rPr>
          <w:rFonts w:hint="eastAsia" w:ascii="宋体" w:hAnsi="宋体"/>
          <w:sz w:val="28"/>
          <w:szCs w:val="28"/>
          <w:u w:val="single"/>
        </w:rPr>
        <w:t>月</w:t>
      </w:r>
    </w:p>
    <w:p w14:paraId="6E8B7561">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9"/>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6649A509">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3B867C39">
      <w:pPr>
        <w:pStyle w:val="72"/>
        <w:rPr>
          <w:rFonts w:hint="eastAsia"/>
        </w:rPr>
      </w:pPr>
      <w:bookmarkStart w:id="0" w:name="_Toc47976587"/>
      <w:bookmarkStart w:id="1" w:name="_Toc7104"/>
      <w:r>
        <w:rPr>
          <w:rFonts w:hint="eastAsia"/>
        </w:rPr>
        <w:t>招标公告</w:t>
      </w:r>
      <w:bookmarkEnd w:id="0"/>
      <w:bookmarkEnd w:id="1"/>
      <w:bookmarkStart w:id="2" w:name="_Toc32474"/>
      <w:r>
        <w:rPr>
          <w:rFonts w:hint="eastAsia"/>
          <w:sz w:val="28"/>
        </w:rPr>
        <w:t>_</w:t>
      </w:r>
      <w:bookmarkEnd w:id="2"/>
    </w:p>
    <w:p w14:paraId="2A47C58A">
      <w:pPr>
        <w:pStyle w:val="73"/>
      </w:pPr>
      <w:bookmarkStart w:id="3" w:name="_Toc47976588"/>
      <w:r>
        <w:rPr>
          <w:rFonts w:hint="eastAsia"/>
        </w:rPr>
        <w:t>项目名称及项目编号</w:t>
      </w:r>
      <w:bookmarkEnd w:id="3"/>
    </w:p>
    <w:p w14:paraId="1E71F649">
      <w:pPr>
        <w:pStyle w:val="74"/>
      </w:pPr>
      <w:r>
        <w:rPr>
          <w:rFonts w:hint="eastAsia"/>
          <w:highlight w:val="yellow"/>
        </w:rPr>
        <w:t>项目名称</w:t>
      </w:r>
      <w:r>
        <w:rPr>
          <w:rFonts w:hint="eastAsia"/>
        </w:rPr>
        <w:t>：济南商用车公司车辆租赁项目</w:t>
      </w:r>
    </w:p>
    <w:p w14:paraId="15020D03">
      <w:pPr>
        <w:pStyle w:val="74"/>
      </w:pPr>
      <w:r>
        <w:rPr>
          <w:rFonts w:hint="eastAsia"/>
        </w:rPr>
        <w:t>项目编号：FSCZB2025110282</w:t>
      </w:r>
    </w:p>
    <w:p w14:paraId="0AB9F24D">
      <w:pPr>
        <w:pStyle w:val="73"/>
      </w:pPr>
      <w:bookmarkStart w:id="4" w:name="_Toc47976589"/>
      <w:r>
        <w:rPr>
          <w:rFonts w:hint="eastAsia"/>
          <w:lang w:val="en-US" w:eastAsia="zh-CN"/>
        </w:rPr>
        <w:t>项目概况</w:t>
      </w:r>
      <w:r>
        <w:rPr>
          <w:rFonts w:hint="eastAsia"/>
        </w:rPr>
        <w:t>及招标形式</w:t>
      </w:r>
      <w:bookmarkEnd w:id="4"/>
    </w:p>
    <w:p w14:paraId="1A912F05">
      <w:pPr>
        <w:pStyle w:val="74"/>
        <w:numPr>
          <w:ilvl w:val="0"/>
          <w:numId w:val="9"/>
        </w:numPr>
      </w:pPr>
      <w:r>
        <w:rPr>
          <w:rFonts w:hint="eastAsia"/>
        </w:rPr>
        <w:t>招标内容：</w:t>
      </w:r>
      <w:r>
        <w:rPr>
          <w:rFonts w:hint="eastAsia"/>
          <w:lang w:val="en-US" w:eastAsia="zh-CN"/>
        </w:rPr>
        <w:t>详见技术要求</w:t>
      </w:r>
    </w:p>
    <w:p w14:paraId="4EC58B63">
      <w:pPr>
        <w:pStyle w:val="74"/>
      </w:pPr>
      <w:r>
        <w:rPr>
          <w:rFonts w:hint="eastAsia"/>
        </w:rPr>
        <w:t>招标形式：</w:t>
      </w:r>
      <w:r>
        <w:rPr>
          <w:rFonts w:hint="eastAsia"/>
          <w:lang w:val="en-US" w:eastAsia="zh-CN"/>
        </w:rPr>
        <w:t>公开招标</w:t>
      </w:r>
    </w:p>
    <w:p w14:paraId="0B813421">
      <w:pPr>
        <w:pStyle w:val="73"/>
        <w:rPr>
          <w:highlight w:val="none"/>
        </w:rPr>
      </w:pPr>
      <w:bookmarkStart w:id="5" w:name="_Toc47976590"/>
      <w:r>
        <w:rPr>
          <w:rFonts w:hint="eastAsia"/>
          <w:highlight w:val="none"/>
        </w:rPr>
        <w:t>投标人资格要求</w:t>
      </w:r>
      <w:bookmarkEnd w:id="5"/>
    </w:p>
    <w:p w14:paraId="10E2C97F">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bookmarkStart w:id="6" w:name="_Toc47976591"/>
      <w:r>
        <w:rPr>
          <w:rFonts w:hint="eastAsia" w:ascii="宋体" w:hAnsi="宋体" w:eastAsia="宋体" w:cs="宋体"/>
          <w:bCs/>
          <w:color w:val="000000" w:themeColor="text1"/>
          <w:sz w:val="22"/>
          <w:szCs w:val="21"/>
          <w14:textFill>
            <w14:solidFill>
              <w14:schemeClr w14:val="tx1"/>
            </w14:solidFill>
          </w14:textFill>
        </w:rPr>
        <w:t>1、必须具有相关物流、车辆运营租赁资质；</w:t>
      </w:r>
    </w:p>
    <w:p w14:paraId="13F028AF">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2、公司注册资本不少于</w:t>
      </w:r>
      <w:r>
        <w:rPr>
          <w:rFonts w:hint="eastAsia" w:ascii="宋体" w:hAnsi="宋体" w:eastAsia="宋体" w:cs="宋体"/>
          <w:bCs/>
          <w:color w:val="000000" w:themeColor="text1"/>
          <w:sz w:val="22"/>
          <w:szCs w:val="21"/>
          <w:lang w:val="en-US" w:eastAsia="zh-CN"/>
          <w14:textFill>
            <w14:solidFill>
              <w14:schemeClr w14:val="tx1"/>
            </w14:solidFill>
          </w14:textFill>
        </w:rPr>
        <w:t>二百</w:t>
      </w:r>
      <w:r>
        <w:rPr>
          <w:rFonts w:hint="eastAsia" w:ascii="宋体" w:hAnsi="宋体" w:eastAsia="宋体" w:cs="宋体"/>
          <w:bCs/>
          <w:color w:val="000000" w:themeColor="text1"/>
          <w:sz w:val="22"/>
          <w:szCs w:val="21"/>
          <w14:textFill>
            <w14:solidFill>
              <w14:schemeClr w14:val="tx1"/>
            </w14:solidFill>
          </w14:textFill>
        </w:rPr>
        <w:t>万元（人民币）；</w:t>
      </w:r>
    </w:p>
    <w:p w14:paraId="33DBCFC6">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3、必须具有三年以上的相关工作经历和成功的类似项目案例；</w:t>
      </w:r>
    </w:p>
    <w:p w14:paraId="0414D60D">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4、在社会上和重汽集团内的其它招标过程中没有不良行为记录；</w:t>
      </w:r>
    </w:p>
    <w:p w14:paraId="0A297E7F">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pPr>
      <w:r>
        <w:rPr>
          <w:rFonts w:hint="eastAsia" w:ascii="宋体" w:hAnsi="宋体" w:eastAsia="宋体" w:cs="宋体"/>
          <w:bCs/>
          <w:color w:val="000000" w:themeColor="text1"/>
          <w:sz w:val="22"/>
          <w:szCs w:val="21"/>
          <w:lang w:val="en-US" w:eastAsia="zh-CN"/>
          <w14:textFill>
            <w14:solidFill>
              <w14:schemeClr w14:val="tx1"/>
            </w14:solidFill>
          </w14:textFill>
        </w:rPr>
        <w:t>5、</w:t>
      </w:r>
      <w:r>
        <w:rPr>
          <w:rFonts w:hint="eastAsia" w:ascii="宋体" w:hAnsi="宋体" w:eastAsia="宋体" w:cs="宋体"/>
          <w:bCs/>
          <w:color w:val="000000" w:themeColor="text1"/>
          <w:sz w:val="22"/>
          <w:szCs w:val="21"/>
          <w14:textFill>
            <w14:solidFill>
              <w14:schemeClr w14:val="tx1"/>
            </w14:solidFill>
          </w14:textFill>
        </w:rPr>
        <w:t>在“国家企业信用信息公示系统”、“中国执行信息公开网”、“信用中国”、“天眼查”“裁判文书网”等信息平台中，无行政处罚及失信记录等信息；</w:t>
      </w:r>
      <w:r>
        <w:rPr>
          <w:rFonts w:hint="eastAsia" w:ascii="宋体" w:hAnsi="宋体" w:eastAsia="宋体" w:cs="宋体"/>
          <w:bCs/>
          <w:color w:val="000000" w:themeColor="text1"/>
          <w:sz w:val="22"/>
          <w:szCs w:val="21"/>
          <w14:textFill>
            <w14:solidFill>
              <w14:schemeClr w14:val="tx1"/>
            </w14:solidFill>
          </w14:textFill>
        </w:rPr>
        <w:br w:type="textWrapping"/>
      </w:r>
      <w:r>
        <w:rPr>
          <w:rFonts w:hint="eastAsia" w:ascii="宋体" w:hAnsi="宋体" w:eastAsia="宋体" w:cs="宋体"/>
          <w:bCs/>
          <w:color w:val="000000" w:themeColor="text1"/>
          <w:sz w:val="22"/>
          <w:szCs w:val="21"/>
          <w:lang w:val="en-US" w:eastAsia="zh-CN"/>
          <w14:textFill>
            <w14:solidFill>
              <w14:schemeClr w14:val="tx1"/>
            </w14:solidFill>
          </w14:textFill>
        </w:rPr>
        <w:t xml:space="preserve">    6、</w:t>
      </w:r>
      <w:r>
        <w:rPr>
          <w:rFonts w:hint="eastAsia" w:ascii="宋体" w:hAnsi="宋体" w:eastAsia="宋体" w:cs="宋体"/>
          <w:bCs/>
          <w:color w:val="000000" w:themeColor="text1"/>
          <w:sz w:val="22"/>
          <w:szCs w:val="21"/>
          <w14:textFill>
            <w14:solidFill>
              <w14:schemeClr w14:val="tx1"/>
            </w14:solidFill>
          </w14:textFill>
        </w:rPr>
        <w:t>无招标违规、谎报年度报告信息、提供虚假资质资料等行为或其他行政处罚记录；</w:t>
      </w:r>
      <w:r>
        <w:rPr>
          <w:rFonts w:hint="eastAsia" w:ascii="宋体" w:hAnsi="宋体" w:eastAsia="宋体" w:cs="宋体"/>
          <w:bCs/>
          <w:color w:val="000000" w:themeColor="text1"/>
          <w:sz w:val="22"/>
          <w:szCs w:val="21"/>
          <w14:textFill>
            <w14:solidFill>
              <w14:schemeClr w14:val="tx1"/>
            </w14:solidFill>
          </w14:textFill>
        </w:rPr>
        <w:br w:type="textWrapping"/>
      </w:r>
      <w:r>
        <w:rPr>
          <w:rFonts w:hint="eastAsia" w:ascii="宋体" w:hAnsi="宋体" w:eastAsia="宋体" w:cs="宋体"/>
          <w:bCs/>
          <w:color w:val="000000" w:themeColor="text1"/>
          <w:sz w:val="22"/>
          <w:szCs w:val="21"/>
          <w:lang w:val="en-US" w:eastAsia="zh-CN"/>
          <w14:textFill>
            <w14:solidFill>
              <w14:schemeClr w14:val="tx1"/>
            </w14:solidFill>
          </w14:textFill>
        </w:rPr>
        <w:t xml:space="preserve">    7、</w:t>
      </w:r>
      <w:r>
        <w:rPr>
          <w:rFonts w:hint="eastAsia" w:ascii="宋体" w:hAnsi="宋体" w:eastAsia="宋体" w:cs="宋体"/>
          <w:bCs/>
          <w:color w:val="000000" w:themeColor="text1"/>
          <w:sz w:val="22"/>
          <w:szCs w:val="21"/>
          <w14:textFill>
            <w14:solidFill>
              <w14:schemeClr w14:val="tx1"/>
            </w14:solidFill>
          </w14:textFill>
        </w:rPr>
        <w:t>没有被公司列入黑名单；</w:t>
      </w:r>
      <w:r>
        <w:rPr>
          <w:rFonts w:hint="eastAsia" w:ascii="宋体" w:hAnsi="宋体" w:eastAsia="宋体" w:cs="宋体"/>
          <w:bCs/>
          <w:color w:val="000000" w:themeColor="text1"/>
          <w:sz w:val="22"/>
          <w:szCs w:val="21"/>
          <w14:textFill>
            <w14:solidFill>
              <w14:schemeClr w14:val="tx1"/>
            </w14:solidFill>
          </w14:textFill>
        </w:rPr>
        <w:br w:type="textWrapping"/>
      </w:r>
      <w:r>
        <w:rPr>
          <w:rFonts w:hint="eastAsia" w:ascii="宋体" w:hAnsi="宋体" w:eastAsia="宋体" w:cs="宋体"/>
          <w:bCs/>
          <w:color w:val="000000" w:themeColor="text1"/>
          <w:sz w:val="22"/>
          <w:szCs w:val="21"/>
          <w:lang w:val="en-US" w:eastAsia="zh-CN"/>
          <w14:textFill>
            <w14:solidFill>
              <w14:schemeClr w14:val="tx1"/>
            </w14:solidFill>
          </w14:textFill>
        </w:rPr>
        <w:t xml:space="preserve">    8、</w:t>
      </w:r>
      <w:r>
        <w:rPr>
          <w:rFonts w:hint="eastAsia" w:ascii="宋体" w:hAnsi="宋体" w:eastAsia="宋体" w:cs="宋体"/>
          <w:bCs/>
          <w:color w:val="000000" w:themeColor="text1"/>
          <w:sz w:val="22"/>
          <w:szCs w:val="21"/>
          <w14:textFill>
            <w14:solidFill>
              <w14:schemeClr w14:val="tx1"/>
            </w14:solidFill>
          </w14:textFill>
        </w:rPr>
        <w:t>供方的直接或间接股东、法定代表人、董事、监事、高管非重汽员工及其亲属。</w:t>
      </w:r>
    </w:p>
    <w:p w14:paraId="76B97D53">
      <w:pPr>
        <w:pStyle w:val="73"/>
        <w:rPr>
          <w:highlight w:val="none"/>
        </w:rPr>
      </w:pPr>
      <w:r>
        <w:rPr>
          <w:rFonts w:hint="eastAsia"/>
          <w:highlight w:val="none"/>
        </w:rPr>
        <w:t>报名及招标文件的获取</w:t>
      </w:r>
      <w:bookmarkEnd w:id="6"/>
    </w:p>
    <w:p w14:paraId="01FDA97E">
      <w:pPr>
        <w:pStyle w:val="73"/>
        <w:numPr>
          <w:ilvl w:val="0"/>
          <w:numId w:val="0"/>
        </w:numPr>
        <w:ind w:leftChars="0"/>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重汽e采通，重汽官网等平台</w:t>
      </w:r>
    </w:p>
    <w:p w14:paraId="4509C0DA">
      <w:pPr>
        <w:pStyle w:val="73"/>
        <w:rPr>
          <w:highlight w:val="none"/>
        </w:rPr>
      </w:pPr>
      <w:bookmarkStart w:id="7" w:name="_Toc47976592"/>
      <w:r>
        <w:rPr>
          <w:rFonts w:hint="eastAsia"/>
          <w:highlight w:val="none"/>
        </w:rPr>
        <w:t>投标文件的递交</w:t>
      </w:r>
      <w:bookmarkEnd w:id="7"/>
    </w:p>
    <w:p w14:paraId="56E2BAAC">
      <w:pPr>
        <w:pStyle w:val="73"/>
        <w:numPr>
          <w:ilvl w:val="0"/>
          <w:numId w:val="0"/>
        </w:numPr>
        <w:ind w:leftChars="0"/>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e采通系统上传电子文件</w:t>
      </w:r>
    </w:p>
    <w:p w14:paraId="27B65ABD">
      <w:pPr>
        <w:pStyle w:val="73"/>
        <w:rPr>
          <w:highlight w:val="yellow"/>
        </w:rPr>
      </w:pPr>
      <w:r>
        <w:rPr>
          <w:rFonts w:hint="eastAsia"/>
          <w:highlight w:val="yellow"/>
          <w:lang w:val="en-US" w:eastAsia="zh-CN"/>
        </w:rPr>
        <w:t>开标时间和地点</w:t>
      </w:r>
    </w:p>
    <w:p w14:paraId="7DA904F8">
      <w:pPr>
        <w:pStyle w:val="73"/>
        <w:numPr>
          <w:ilvl w:val="0"/>
          <w:numId w:val="0"/>
        </w:numPr>
        <w:ind w:leftChars="0"/>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开标时间：2025年12月8号9点00分</w:t>
      </w:r>
    </w:p>
    <w:p w14:paraId="2DEA083B">
      <w:pPr>
        <w:pStyle w:val="73"/>
        <w:numPr>
          <w:ilvl w:val="0"/>
          <w:numId w:val="0"/>
        </w:numPr>
        <w:ind w:leftChars="0"/>
        <w:rPr>
          <w:rFonts w:hint="default" w:ascii="宋体" w:hAnsi="宋体" w:eastAsia="宋体" w:cs="宋体"/>
          <w:sz w:val="21"/>
          <w:szCs w:val="21"/>
          <w:highlight w:val="yellow"/>
          <w:lang w:val="en-US"/>
        </w:rPr>
      </w:pPr>
      <w:r>
        <w:rPr>
          <w:rFonts w:hint="eastAsia" w:ascii="宋体" w:hAnsi="宋体" w:eastAsia="宋体" w:cs="宋体"/>
          <w:sz w:val="21"/>
          <w:szCs w:val="21"/>
          <w:highlight w:val="none"/>
          <w:lang w:val="en-US" w:eastAsia="zh-CN"/>
        </w:rPr>
        <w:t>开标地点：线上</w:t>
      </w:r>
    </w:p>
    <w:p w14:paraId="22385406">
      <w:pPr>
        <w:pStyle w:val="73"/>
      </w:pPr>
      <w:bookmarkStart w:id="8" w:name="_Toc47976593"/>
      <w:r>
        <w:rPr>
          <w:rFonts w:hint="eastAsia"/>
        </w:rPr>
        <w:t>招标公告发布媒介</w:t>
      </w:r>
      <w:bookmarkEnd w:id="8"/>
    </w:p>
    <w:p w14:paraId="15C59335">
      <w:pPr>
        <w:pStyle w:val="74"/>
        <w:numPr>
          <w:ilvl w:val="0"/>
          <w:numId w:val="0"/>
        </w:numPr>
        <w:rPr>
          <w:rFonts w:hint="eastAsia"/>
          <w:highlight w:val="none"/>
        </w:rPr>
      </w:pPr>
      <w:r>
        <w:rPr>
          <w:rFonts w:hint="eastAsia"/>
          <w:highlight w:val="none"/>
        </w:rPr>
        <w:t xml:space="preserve">本次招标公告同时在 </w:t>
      </w:r>
      <w:r>
        <w:rPr>
          <w:rFonts w:hint="eastAsia"/>
          <w:highlight w:val="none"/>
          <w:lang w:val="en-US" w:eastAsia="zh-CN"/>
        </w:rPr>
        <w:t>重汽e采通，重汽官网</w:t>
      </w:r>
      <w:r>
        <w:rPr>
          <w:rFonts w:hint="eastAsia"/>
          <w:highlight w:val="none"/>
        </w:rPr>
        <w:t>上发布。</w:t>
      </w:r>
    </w:p>
    <w:p w14:paraId="65FC2213">
      <w:pPr>
        <w:pStyle w:val="73"/>
        <w:rPr>
          <w:highlight w:val="yellow"/>
        </w:rPr>
      </w:pPr>
      <w:bookmarkStart w:id="9" w:name="_Toc47976594"/>
      <w:r>
        <w:rPr>
          <w:rFonts w:hint="eastAsia"/>
          <w:highlight w:val="yellow"/>
        </w:rPr>
        <w:t>联系方式</w:t>
      </w:r>
      <w:bookmarkEnd w:id="9"/>
    </w:p>
    <w:p w14:paraId="1C827295">
      <w:pPr>
        <w:pStyle w:val="73"/>
        <w:numPr>
          <w:ilvl w:val="0"/>
          <w:numId w:val="0"/>
        </w:numPr>
        <w:ind w:left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商务联系人：苏启蒙-17553108182</w:t>
      </w:r>
    </w:p>
    <w:p w14:paraId="42F3703B">
      <w:pPr>
        <w:pStyle w:val="73"/>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技术联系人：高峰-15610119929</w:t>
      </w:r>
    </w:p>
    <w:p w14:paraId="5F538BD8">
      <w:pPr>
        <w:pStyle w:val="77"/>
      </w:pPr>
    </w:p>
    <w:p w14:paraId="6D4C3503">
      <w:pPr>
        <w:pStyle w:val="77"/>
      </w:pPr>
    </w:p>
    <w:p w14:paraId="7D387847">
      <w:pPr>
        <w:pStyle w:val="77"/>
      </w:pPr>
    </w:p>
    <w:p w14:paraId="2BBAA2EE">
      <w:pPr>
        <w:pStyle w:val="77"/>
      </w:pPr>
    </w:p>
    <w:p w14:paraId="3D820EEC">
      <w:pPr>
        <w:pStyle w:val="72"/>
      </w:pPr>
      <w:bookmarkStart w:id="10" w:name="_Toc7753"/>
      <w:bookmarkStart w:id="11" w:name="_Toc47976595"/>
      <w:r>
        <w:rPr>
          <w:rFonts w:hint="eastAsia"/>
        </w:rPr>
        <w:t>第一部分  投标人须知</w:t>
      </w:r>
      <w:bookmarkEnd w:id="10"/>
      <w:bookmarkEnd w:id="11"/>
    </w:p>
    <w:p w14:paraId="418340FC">
      <w:pPr>
        <w:pStyle w:val="73"/>
        <w:numPr>
          <w:ilvl w:val="0"/>
          <w:numId w:val="10"/>
        </w:numPr>
        <w:ind w:left="420"/>
        <w:jc w:val="left"/>
      </w:pPr>
      <w:bookmarkStart w:id="12" w:name="_Toc47976596"/>
      <w:r>
        <w:rPr>
          <w:rFonts w:hint="eastAsia"/>
        </w:rPr>
        <w:t>项目介绍</w:t>
      </w:r>
      <w:bookmarkEnd w:id="12"/>
    </w:p>
    <w:p w14:paraId="6360E7CD">
      <w:pPr>
        <w:pStyle w:val="77"/>
        <w:numPr>
          <w:ilvl w:val="0"/>
          <w:numId w:val="11"/>
        </w:numPr>
        <w:ind w:left="425" w:leftChars="0" w:hanging="425" w:firstLineChars="0"/>
      </w:pPr>
      <w:r>
        <w:rPr>
          <w:rFonts w:hint="eastAsia"/>
        </w:rPr>
        <w:t>项目名称：济南商用车公司车辆租赁项目</w:t>
      </w:r>
    </w:p>
    <w:p w14:paraId="17A97EAA">
      <w:pPr>
        <w:pStyle w:val="77"/>
        <w:numPr>
          <w:ilvl w:val="0"/>
          <w:numId w:val="11"/>
        </w:numPr>
        <w:ind w:left="425" w:leftChars="0" w:hanging="425" w:firstLineChars="0"/>
      </w:pPr>
      <w:r>
        <w:rPr>
          <w:rFonts w:hint="eastAsia"/>
        </w:rPr>
        <w:t>项目编号：FSCZB2025110282</w:t>
      </w:r>
    </w:p>
    <w:p w14:paraId="5C6CF568">
      <w:pPr>
        <w:pStyle w:val="77"/>
        <w:numPr>
          <w:ilvl w:val="0"/>
          <w:numId w:val="11"/>
        </w:numPr>
        <w:ind w:left="425" w:leftChars="0" w:hanging="425" w:firstLineChars="0"/>
      </w:pPr>
      <w:r>
        <w:rPr>
          <w:rFonts w:hint="eastAsia"/>
        </w:rPr>
        <w:t>招标形式：</w:t>
      </w:r>
      <w:bookmarkStart w:id="13" w:name="_Toc47112482"/>
      <w:r>
        <w:rPr>
          <w:rFonts w:hint="eastAsia"/>
          <w:lang w:val="en-US" w:eastAsia="zh-CN"/>
        </w:rPr>
        <w:t>公开招标</w:t>
      </w:r>
    </w:p>
    <w:p w14:paraId="742B3A80">
      <w:pPr>
        <w:pStyle w:val="77"/>
        <w:numPr>
          <w:ilvl w:val="0"/>
          <w:numId w:val="11"/>
        </w:numPr>
        <w:ind w:left="425" w:leftChars="0" w:hanging="425" w:firstLineChars="0"/>
      </w:pPr>
      <w:r>
        <w:rPr>
          <w:rFonts w:hint="eastAsia"/>
          <w:lang w:val="en-US" w:eastAsia="zh-CN"/>
        </w:rPr>
        <w:t>项目概况：招标租赁</w:t>
      </w:r>
      <w:r>
        <w:rPr>
          <w:rFonts w:hint="eastAsia" w:ascii="仿宋_GB2312" w:hAnsi="宋体" w:eastAsia="仿宋_GB2312" w:cstheme="minorEastAsia"/>
          <w:sz w:val="24"/>
          <w:szCs w:val="24"/>
          <w:lang w:val="en-US" w:eastAsia="zh-CN"/>
        </w:rPr>
        <w:t>2辆使用年限6年内9座柴油客车</w:t>
      </w:r>
    </w:p>
    <w:p w14:paraId="10BC6F77">
      <w:pPr>
        <w:pStyle w:val="77"/>
        <w:numPr>
          <w:ilvl w:val="0"/>
          <w:numId w:val="11"/>
        </w:numPr>
        <w:ind w:left="425" w:leftChars="0" w:hanging="425" w:firstLineChars="0"/>
        <w:rPr>
          <w:rFonts w:hint="default" w:cs="Times New Roman"/>
          <w:highlight w:val="yellow"/>
          <w:u w:val="none"/>
          <w:lang w:val="en-US" w:eastAsia="zh-CN"/>
        </w:rPr>
      </w:pPr>
      <w:r>
        <w:rPr>
          <w:rFonts w:hint="eastAsia"/>
          <w:highlight w:val="yellow"/>
          <w:lang w:val="en-US" w:eastAsia="zh-CN"/>
        </w:rPr>
        <w:t>报价：报价上限：含税7.8408万元；税率：1%</w:t>
      </w:r>
    </w:p>
    <w:p w14:paraId="7BC3DB93">
      <w:pPr>
        <w:pStyle w:val="77"/>
        <w:numPr>
          <w:ilvl w:val="0"/>
          <w:numId w:val="11"/>
        </w:numPr>
        <w:ind w:left="425" w:leftChars="0" w:hanging="425" w:firstLineChars="0"/>
      </w:pPr>
      <w:r>
        <w:rPr>
          <w:rFonts w:hint="eastAsia" w:ascii="宋体" w:hAnsi="Courier New" w:eastAsia="宋体" w:cs="Times New Roman"/>
          <w:highlight w:val="yellow"/>
          <w:lang w:val="en-US" w:eastAsia="zh-CN"/>
        </w:rPr>
        <w:t>招标人信息</w:t>
      </w:r>
      <w:r>
        <w:rPr>
          <w:rFonts w:hint="eastAsia" w:ascii="宋体" w:hAnsi="Courier New" w:eastAsia="宋体" w:cs="Times New Roman"/>
          <w:highlight w:val="none"/>
          <w:lang w:val="en-US" w:eastAsia="zh-CN"/>
        </w:rPr>
        <w:t>：</w:t>
      </w:r>
      <w:bookmarkEnd w:id="13"/>
      <w:bookmarkStart w:id="14" w:name="_Toc47976598"/>
      <w:r>
        <w:rPr>
          <w:rFonts w:hint="eastAsia" w:cs="Times New Roman"/>
          <w:highlight w:val="none"/>
          <w:lang w:val="en-US" w:eastAsia="zh-CN"/>
        </w:rPr>
        <w:t>苏启蒙-17553108182；</w:t>
      </w:r>
      <w:r>
        <w:rPr>
          <w:rFonts w:hint="eastAsia" w:ascii="宋体" w:hAnsi="宋体" w:eastAsia="宋体" w:cs="宋体"/>
          <w:sz w:val="21"/>
          <w:szCs w:val="21"/>
          <w:highlight w:val="none"/>
          <w:lang w:val="en-US" w:eastAsia="zh-CN"/>
        </w:rPr>
        <w:t>高峰-15610119929</w:t>
      </w:r>
    </w:p>
    <w:p w14:paraId="50DC6C75">
      <w:pPr>
        <w:pStyle w:val="77"/>
        <w:numPr>
          <w:ilvl w:val="0"/>
          <w:numId w:val="11"/>
        </w:numPr>
        <w:ind w:left="425" w:leftChars="0" w:hanging="425" w:firstLineChars="0"/>
      </w:pPr>
      <w:r>
        <w:rPr>
          <w:rFonts w:hint="eastAsia"/>
        </w:rPr>
        <w:t>合格的投标人。</w:t>
      </w:r>
      <w:bookmarkEnd w:id="14"/>
    </w:p>
    <w:p w14:paraId="3C8DE851">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200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4"/>
        <w:numPr>
          <w:ilvl w:val="0"/>
          <w:numId w:val="12"/>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4"/>
        <w:numPr>
          <w:ilvl w:val="0"/>
          <w:numId w:val="12"/>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none"/>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4"/>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31CA8C38">
      <w:pPr>
        <w:pStyle w:val="73"/>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7"/>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11</w:t>
      </w:r>
      <w:r>
        <w:rPr>
          <w:rFonts w:hint="eastAsia" w:ascii="宋体" w:hAnsi="Courier New" w:eastAsia="宋体" w:cs="Times New Roman"/>
          <w:highlight w:val="none"/>
          <w:lang w:val="en-US" w:eastAsia="zh-CN"/>
        </w:rPr>
        <w:t>月</w:t>
      </w:r>
      <w:r>
        <w:rPr>
          <w:rFonts w:hint="eastAsia" w:cs="Times New Roman"/>
          <w:highlight w:val="none"/>
          <w:lang w:val="en-US" w:eastAsia="zh-CN"/>
        </w:rPr>
        <w:t>28</w:t>
      </w:r>
      <w:r>
        <w:rPr>
          <w:rFonts w:hint="eastAsia" w:ascii="宋体" w:hAnsi="Courier New" w:eastAsia="宋体" w:cs="Times New Roman"/>
          <w:highlight w:val="none"/>
          <w:lang w:val="en-US" w:eastAsia="zh-CN"/>
        </w:rPr>
        <w:t>日</w:t>
      </w:r>
    </w:p>
    <w:p w14:paraId="62084E4B">
      <w:pPr>
        <w:pStyle w:val="77"/>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12</w:t>
      </w:r>
      <w:r>
        <w:rPr>
          <w:rFonts w:hint="eastAsia" w:ascii="宋体" w:hAnsi="Courier New" w:eastAsia="宋体" w:cs="Times New Roman"/>
          <w:highlight w:val="none"/>
          <w:lang w:val="en-US" w:eastAsia="zh-CN"/>
        </w:rPr>
        <w:t>月</w:t>
      </w:r>
      <w:r>
        <w:rPr>
          <w:rFonts w:hint="eastAsia" w:cs="Times New Roman"/>
          <w:highlight w:val="none"/>
          <w:lang w:val="en-US" w:eastAsia="zh-CN"/>
        </w:rPr>
        <w:t>2</w:t>
      </w:r>
      <w:r>
        <w:rPr>
          <w:rFonts w:hint="eastAsia" w:ascii="宋体" w:hAnsi="Courier New" w:eastAsia="宋体" w:cs="Times New Roman"/>
          <w:highlight w:val="none"/>
          <w:lang w:val="en-US" w:eastAsia="zh-CN"/>
        </w:rPr>
        <w:t>日前</w:t>
      </w:r>
    </w:p>
    <w:p w14:paraId="62CB87C4">
      <w:pPr>
        <w:pStyle w:val="77"/>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：建议电话联系（或者将答疑问题以word文件格式发送至联系人邮件内，并电话联系工作人员查收，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7"/>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31</w:t>
      </w:r>
      <w:r>
        <w:rPr>
          <w:rFonts w:hint="eastAsia" w:ascii="宋体" w:hAnsi="Courier New" w:eastAsia="宋体" w:cs="Times New Roman"/>
          <w:highlight w:val="none"/>
          <w:lang w:val="en-US" w:eastAsia="zh-CN"/>
        </w:rPr>
        <w:t>日前：</w:t>
      </w:r>
    </w:p>
    <w:p w14:paraId="59AC1516">
      <w:pPr>
        <w:pStyle w:val="77"/>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2C7F0CB4">
      <w:pPr>
        <w:pStyle w:val="77"/>
        <w:numPr>
          <w:ilvl w:val="0"/>
          <w:numId w:val="13"/>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报名方式</w:t>
      </w:r>
      <w:r>
        <w:rPr>
          <w:rFonts w:hint="eastAsia" w:cs="Times New Roman"/>
          <w:highlight w:val="yellow"/>
          <w:lang w:val="en-US" w:eastAsia="zh-CN"/>
        </w:rPr>
        <w:t>：</w:t>
      </w:r>
      <w:r>
        <w:rPr>
          <w:rFonts w:hint="eastAsia" w:cs="Times New Roman"/>
          <w:highlight w:val="none"/>
          <w:lang w:val="en-US" w:eastAsia="zh-CN"/>
        </w:rPr>
        <w:t>重汽e采通系统</w:t>
      </w:r>
    </w:p>
    <w:p w14:paraId="2D48A6E3">
      <w:pPr>
        <w:pStyle w:val="77"/>
        <w:numPr>
          <w:ilvl w:val="0"/>
          <w:numId w:val="13"/>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：2025年12月3日17点00分</w:t>
      </w:r>
    </w:p>
    <w:p w14:paraId="0C785EC5">
      <w:pPr>
        <w:pStyle w:val="73"/>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4"/>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2</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5"/>
        <w:numPr>
          <w:ilvl w:val="0"/>
          <w:numId w:val="15"/>
        </w:numPr>
        <w:ind w:left="425" w:leftChars="0" w:hanging="425" w:firstLineChars="0"/>
        <w:rPr>
          <w:b w:val="0"/>
          <w:bCs/>
          <w:highlight w:val="none"/>
        </w:rPr>
      </w:pPr>
      <w:r>
        <w:rPr>
          <w:rFonts w:hint="eastAsia"/>
          <w:b w:val="0"/>
          <w:bCs/>
          <w:highlight w:val="yellow"/>
        </w:rPr>
        <w:t>资质文件</w:t>
      </w:r>
      <w:r>
        <w:rPr>
          <w:rFonts w:hint="eastAsia"/>
          <w:b w:val="0"/>
          <w:bCs/>
          <w:highlight w:val="yellow"/>
          <w:lang w:eastAsia="zh-CN"/>
        </w:rPr>
        <w:t>（</w:t>
      </w:r>
      <w:r>
        <w:rPr>
          <w:rFonts w:hint="eastAsia"/>
          <w:b w:val="0"/>
          <w:bCs/>
          <w:highlight w:val="yellow"/>
          <w:lang w:val="en-US" w:eastAsia="zh-CN"/>
        </w:rPr>
        <w:t>应标时上传</w:t>
      </w:r>
      <w:r>
        <w:rPr>
          <w:rFonts w:hint="eastAsia"/>
          <w:b w:val="0"/>
          <w:bCs/>
          <w:highlight w:val="yellow"/>
          <w:lang w:eastAsia="zh-CN"/>
        </w:rPr>
        <w:t>）</w:t>
      </w:r>
      <w:r>
        <w:rPr>
          <w:rFonts w:hint="eastAsia"/>
          <w:b w:val="0"/>
          <w:bCs/>
          <w:highlight w:val="none"/>
        </w:rPr>
        <w:t>：</w:t>
      </w:r>
    </w:p>
    <w:p w14:paraId="5FB85AB2">
      <w:pPr>
        <w:pStyle w:val="12"/>
        <w:ind w:firstLine="660" w:firstLineChars="300"/>
        <w:rPr>
          <w:rFonts w:hint="default" w:eastAsia="宋体"/>
          <w:lang w:val="en-US" w:eastAsia="zh-CN"/>
        </w:rPr>
      </w:pPr>
      <w:r>
        <w:rPr>
          <w:rFonts w:hint="eastAsia" w:ascii="宋体" w:hAnsi="宋体" w:eastAsia="宋体" w:cs="宋体"/>
          <w:bCs/>
          <w:color w:val="000000" w:themeColor="text1"/>
          <w:sz w:val="22"/>
          <w:szCs w:val="21"/>
          <w:lang w:val="en-US" w:eastAsia="zh-CN"/>
          <w14:textFill>
            <w14:solidFill>
              <w14:schemeClr w14:val="tx1"/>
            </w14:solidFill>
          </w14:textFill>
        </w:rPr>
        <w:t>法人授权委托书</w:t>
      </w:r>
    </w:p>
    <w:p w14:paraId="55C16A78">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p>
    <w:p w14:paraId="0307D18E">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1、具有相关物流、车辆运营租赁资质；</w:t>
      </w:r>
    </w:p>
    <w:p w14:paraId="7E02DE9D">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2、公司注册资本不少于</w:t>
      </w:r>
      <w:r>
        <w:rPr>
          <w:rFonts w:hint="eastAsia" w:ascii="宋体" w:hAnsi="宋体" w:eastAsia="宋体" w:cs="宋体"/>
          <w:bCs/>
          <w:color w:val="000000" w:themeColor="text1"/>
          <w:sz w:val="22"/>
          <w:szCs w:val="21"/>
          <w:lang w:val="en-US" w:eastAsia="zh-CN"/>
          <w14:textFill>
            <w14:solidFill>
              <w14:schemeClr w14:val="tx1"/>
            </w14:solidFill>
          </w14:textFill>
        </w:rPr>
        <w:t>二百</w:t>
      </w:r>
      <w:r>
        <w:rPr>
          <w:rFonts w:hint="eastAsia" w:ascii="宋体" w:hAnsi="宋体" w:eastAsia="宋体" w:cs="宋体"/>
          <w:bCs/>
          <w:color w:val="000000" w:themeColor="text1"/>
          <w:sz w:val="22"/>
          <w:szCs w:val="21"/>
          <w14:textFill>
            <w14:solidFill>
              <w14:schemeClr w14:val="tx1"/>
            </w14:solidFill>
          </w14:textFill>
        </w:rPr>
        <w:t>万元（人民币）；</w:t>
      </w:r>
    </w:p>
    <w:p w14:paraId="55BD46D8">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cs="宋体"/>
          <w:bCs/>
          <w:color w:val="000000" w:themeColor="text1"/>
          <w:sz w:val="22"/>
          <w:szCs w:val="21"/>
          <w:lang w:val="en-US" w:eastAsia="zh-CN"/>
          <w14:textFill>
            <w14:solidFill>
              <w14:schemeClr w14:val="tx1"/>
            </w14:solidFill>
          </w14:textFill>
        </w:rPr>
        <w:t>3</w:t>
      </w:r>
      <w:r>
        <w:rPr>
          <w:rFonts w:hint="eastAsia" w:ascii="宋体" w:hAnsi="宋体" w:eastAsia="宋体" w:cs="宋体"/>
          <w:bCs/>
          <w:color w:val="000000" w:themeColor="text1"/>
          <w:sz w:val="22"/>
          <w:szCs w:val="21"/>
          <w14:textFill>
            <w14:solidFill>
              <w14:schemeClr w14:val="tx1"/>
            </w14:solidFill>
          </w14:textFill>
        </w:rPr>
        <w:t>、</w:t>
      </w:r>
      <w:r>
        <w:rPr>
          <w:rFonts w:hint="eastAsia" w:ascii="宋体" w:hAnsi="宋体" w:cs="宋体"/>
          <w:bCs/>
          <w:color w:val="000000" w:themeColor="text1"/>
          <w:sz w:val="22"/>
          <w:szCs w:val="21"/>
          <w:lang w:val="en-US" w:eastAsia="zh-CN"/>
          <w14:textFill>
            <w14:solidFill>
              <w14:schemeClr w14:val="tx1"/>
            </w14:solidFill>
          </w14:textFill>
        </w:rPr>
        <w:t>提供</w:t>
      </w:r>
      <w:r>
        <w:rPr>
          <w:rFonts w:hint="eastAsia" w:ascii="宋体" w:hAnsi="宋体" w:eastAsia="宋体" w:cs="宋体"/>
          <w:bCs/>
          <w:color w:val="000000" w:themeColor="text1"/>
          <w:sz w:val="22"/>
          <w:szCs w:val="21"/>
          <w14:textFill>
            <w14:solidFill>
              <w14:schemeClr w14:val="tx1"/>
            </w14:solidFill>
          </w14:textFill>
        </w:rPr>
        <w:t>具有三年以上的相关工作经历和成功的类似项目案例；</w:t>
      </w:r>
    </w:p>
    <w:p w14:paraId="2587195E">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14:textFill>
            <w14:solidFill>
              <w14:schemeClr w14:val="tx1"/>
            </w14:solidFill>
          </w14:textFill>
        </w:rPr>
        <w:t>4、在社会上和重汽集团内的其它招标过程中没有不良行为记录；</w:t>
      </w:r>
    </w:p>
    <w:p w14:paraId="142DE963">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宋体" w:hAnsi="宋体" w:eastAsia="宋体" w:cs="宋体"/>
          <w:bCs/>
          <w:color w:val="000000" w:themeColor="text1"/>
          <w:sz w:val="22"/>
          <w:szCs w:val="21"/>
          <w14:textFill>
            <w14:solidFill>
              <w14:schemeClr w14:val="tx1"/>
            </w14:solidFill>
          </w14:textFill>
        </w:rPr>
      </w:pPr>
      <w:r>
        <w:rPr>
          <w:rFonts w:hint="eastAsia" w:ascii="宋体" w:hAnsi="宋体" w:eastAsia="宋体" w:cs="宋体"/>
          <w:bCs/>
          <w:color w:val="000000" w:themeColor="text1"/>
          <w:sz w:val="22"/>
          <w:szCs w:val="21"/>
          <w:lang w:val="en-US" w:eastAsia="zh-CN"/>
          <w14:textFill>
            <w14:solidFill>
              <w14:schemeClr w14:val="tx1"/>
            </w14:solidFill>
          </w14:textFill>
        </w:rPr>
        <w:t>5、</w:t>
      </w:r>
      <w:r>
        <w:rPr>
          <w:rFonts w:hint="eastAsia" w:ascii="宋体" w:hAnsi="宋体" w:eastAsia="宋体" w:cs="宋体"/>
          <w:bCs/>
          <w:color w:val="000000" w:themeColor="text1"/>
          <w:sz w:val="22"/>
          <w:szCs w:val="21"/>
          <w14:textFill>
            <w14:solidFill>
              <w14:schemeClr w14:val="tx1"/>
            </w14:solidFill>
          </w14:textFill>
        </w:rPr>
        <w:t>在“国家企业信用信息公示系统”、“中国执行信息公开网”、“信用中国”、“天眼查”“裁判文书网”等信息平台中，无行政处罚及失信记录等信息；</w:t>
      </w:r>
      <w:r>
        <w:rPr>
          <w:rFonts w:hint="eastAsia" w:ascii="宋体" w:hAnsi="宋体" w:eastAsia="宋体" w:cs="宋体"/>
          <w:bCs/>
          <w:color w:val="000000" w:themeColor="text1"/>
          <w:sz w:val="22"/>
          <w:szCs w:val="21"/>
          <w14:textFill>
            <w14:solidFill>
              <w14:schemeClr w14:val="tx1"/>
            </w14:solidFill>
          </w14:textFill>
        </w:rPr>
        <w:br w:type="textWrapping"/>
      </w:r>
      <w:r>
        <w:rPr>
          <w:rFonts w:hint="eastAsia" w:ascii="宋体" w:hAnsi="宋体" w:eastAsia="宋体" w:cs="宋体"/>
          <w:bCs/>
          <w:color w:val="000000" w:themeColor="text1"/>
          <w:sz w:val="22"/>
          <w:szCs w:val="21"/>
          <w:lang w:val="en-US" w:eastAsia="zh-CN"/>
          <w14:textFill>
            <w14:solidFill>
              <w14:schemeClr w14:val="tx1"/>
            </w14:solidFill>
          </w14:textFill>
        </w:rPr>
        <w:t xml:space="preserve">    6、</w:t>
      </w:r>
      <w:r>
        <w:rPr>
          <w:rFonts w:hint="eastAsia" w:ascii="宋体" w:hAnsi="宋体" w:eastAsia="宋体" w:cs="宋体"/>
          <w:bCs/>
          <w:color w:val="000000" w:themeColor="text1"/>
          <w:sz w:val="22"/>
          <w:szCs w:val="21"/>
          <w14:textFill>
            <w14:solidFill>
              <w14:schemeClr w14:val="tx1"/>
            </w14:solidFill>
          </w14:textFill>
        </w:rPr>
        <w:t>无招标违规、谎报年度报告信息、提供虚假资质资料等行为或其他行政处罚记录；</w:t>
      </w:r>
    </w:p>
    <w:p w14:paraId="1BD58E7F">
      <w:pPr>
        <w:pStyle w:val="12"/>
        <w:rPr>
          <w:rFonts w:hint="eastAsia" w:ascii="宋体" w:hAnsi="宋体" w:eastAsia="宋体" w:cs="宋体"/>
          <w:bCs/>
          <w:color w:val="000000" w:themeColor="text1"/>
          <w:sz w:val="22"/>
          <w:szCs w:val="21"/>
          <w:lang w:val="en-US" w:eastAsia="zh-CN"/>
          <w14:textFill>
            <w14:solidFill>
              <w14:schemeClr w14:val="tx1"/>
            </w14:solidFill>
          </w14:textFill>
        </w:rPr>
      </w:pPr>
      <w:r>
        <w:rPr>
          <w:rFonts w:hint="eastAsia" w:ascii="宋体" w:hAnsi="宋体" w:eastAsia="宋体" w:cs="宋体"/>
          <w:bCs/>
          <w:color w:val="000000" w:themeColor="text1"/>
          <w:sz w:val="22"/>
          <w:szCs w:val="21"/>
          <w:lang w:val="en-US" w:eastAsia="zh-CN"/>
          <w14:textFill>
            <w14:solidFill>
              <w14:schemeClr w14:val="tx1"/>
            </w14:solidFill>
          </w14:textFill>
        </w:rPr>
        <w:t>注：需要盖章</w:t>
      </w:r>
    </w:p>
    <w:p w14:paraId="4E3403C8">
      <w:pPr>
        <w:pStyle w:val="12"/>
        <w:rPr>
          <w:rFonts w:hint="default" w:ascii="宋体" w:hAnsi="宋体" w:eastAsia="宋体" w:cs="宋体"/>
          <w:bCs/>
          <w:color w:val="000000" w:themeColor="text1"/>
          <w:sz w:val="22"/>
          <w:szCs w:val="21"/>
          <w:lang w:val="en-US" w:eastAsia="zh-CN"/>
          <w14:textFill>
            <w14:solidFill>
              <w14:schemeClr w14:val="tx1"/>
            </w14:solidFill>
          </w14:textFill>
        </w:rPr>
      </w:pPr>
      <w:r>
        <w:rPr>
          <w:rFonts w:hint="eastAsia" w:ascii="宋体" w:hAnsi="宋体" w:eastAsia="宋体" w:cs="宋体"/>
          <w:bCs/>
          <w:color w:val="000000" w:themeColor="text1"/>
          <w:sz w:val="22"/>
          <w:szCs w:val="21"/>
          <w:lang w:val="en-US" w:eastAsia="zh-CN"/>
          <w14:textFill>
            <w14:solidFill>
              <w14:schemeClr w14:val="tx1"/>
            </w14:solidFill>
          </w14:textFill>
        </w:rPr>
        <w:t>（4，5，6上传说明函即可）</w:t>
      </w:r>
    </w:p>
    <w:p w14:paraId="0FCAA68A">
      <w:pPr>
        <w:pStyle w:val="76"/>
        <w:keepNext w:val="0"/>
        <w:keepLines w:val="0"/>
        <w:pageBreakBefore w:val="0"/>
        <w:widowControl w:val="0"/>
        <w:numPr>
          <w:ilvl w:val="0"/>
          <w:numId w:val="16"/>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47175D6D">
      <w:pPr>
        <w:pStyle w:val="75"/>
        <w:numPr>
          <w:ilvl w:val="0"/>
          <w:numId w:val="15"/>
        </w:numPr>
        <w:ind w:left="425" w:leftChars="0" w:hanging="425" w:firstLineChars="0"/>
        <w:rPr>
          <w:rFonts w:hint="eastAsia" w:cs="Times New Roman"/>
          <w:b w:val="0"/>
          <w:bCs/>
          <w:highlight w:val="yellow"/>
        </w:rPr>
      </w:pPr>
      <w:r>
        <w:rPr>
          <w:rFonts w:hint="eastAsia" w:cs="Times New Roman"/>
          <w:b w:val="0"/>
          <w:bCs/>
          <w:highlight w:val="yellow"/>
        </w:rPr>
        <w:t>商务标：</w:t>
      </w:r>
    </w:p>
    <w:p w14:paraId="1FEC8CF2">
      <w:pPr>
        <w:pStyle w:val="76"/>
        <w:keepNext w:val="0"/>
        <w:keepLines w:val="0"/>
        <w:pageBreakBefore w:val="0"/>
        <w:widowControl w:val="0"/>
        <w:numPr>
          <w:ilvl w:val="0"/>
          <w:numId w:val="17"/>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6"/>
        <w:numPr>
          <w:ilvl w:val="0"/>
          <w:numId w:val="17"/>
        </w:numPr>
        <w:ind w:left="425" w:leftChars="0" w:hanging="425" w:firstLineChars="0"/>
        <w:rPr>
          <w:b w:val="0"/>
          <w:bCs/>
          <w:highlight w:val="none"/>
        </w:rPr>
      </w:pPr>
      <w:r>
        <w:rPr>
          <w:rFonts w:hint="eastAsia"/>
          <w:b w:val="0"/>
          <w:bCs/>
          <w:highlight w:val="none"/>
        </w:rPr>
        <w:t>投标函（格式见附件）;</w:t>
      </w:r>
    </w:p>
    <w:p w14:paraId="53DECED4">
      <w:pPr>
        <w:pStyle w:val="76"/>
        <w:keepNext w:val="0"/>
        <w:keepLines w:val="0"/>
        <w:pageBreakBefore w:val="0"/>
        <w:widowControl w:val="0"/>
        <w:numPr>
          <w:ilvl w:val="0"/>
          <w:numId w:val="16"/>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7.8408 </w:t>
      </w:r>
      <w:r>
        <w:rPr>
          <w:rFonts w:hint="eastAsia" w:cs="Times New Roman"/>
          <w:b w:val="0"/>
          <w:bCs/>
          <w:highlight w:val="none"/>
        </w:rPr>
        <w:t>万元（含</w:t>
      </w:r>
      <w:r>
        <w:rPr>
          <w:rFonts w:hint="eastAsia" w:cs="Times New Roman"/>
          <w:b w:val="0"/>
          <w:bCs/>
          <w:highlight w:val="yellow"/>
          <w:u w:val="single"/>
          <w:lang w:val="en-US" w:eastAsia="zh-CN"/>
        </w:rPr>
        <w:t xml:space="preserve">  1 </w:t>
      </w:r>
      <w:r>
        <w:rPr>
          <w:rFonts w:hint="eastAsia" w:cs="Times New Roman"/>
          <w:b w:val="0"/>
          <w:bCs/>
          <w:highlight w:val="none"/>
        </w:rPr>
        <w:t>%增值税），超过投标限价无法投标。</w:t>
      </w:r>
    </w:p>
    <w:p w14:paraId="70E2A45F">
      <w:pPr>
        <w:pStyle w:val="74"/>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6"/>
        <w:numPr>
          <w:ilvl w:val="0"/>
          <w:numId w:val="18"/>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w:t>
      </w:r>
      <w:r>
        <w:rPr>
          <w:rFonts w:hint="eastAsia" w:cs="Times New Roman"/>
          <w:b w:val="0"/>
          <w:bCs/>
          <w:highlight w:val="none"/>
          <w:lang w:val="en-US" w:eastAsia="zh-CN"/>
        </w:rPr>
        <w:t>重汽e采通系统投标</w:t>
      </w:r>
    </w:p>
    <w:p w14:paraId="430BD106">
      <w:pPr>
        <w:pStyle w:val="76"/>
        <w:numPr>
          <w:ilvl w:val="0"/>
          <w:numId w:val="18"/>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济南市历城区华奥路777号重汽科技大厦</w:t>
      </w:r>
    </w:p>
    <w:p w14:paraId="4AAA3F9B">
      <w:pPr>
        <w:pStyle w:val="76"/>
        <w:numPr>
          <w:ilvl w:val="0"/>
          <w:numId w:val="18"/>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yellow"/>
          <w:lang w:val="en-US" w:eastAsia="zh-CN"/>
        </w:rPr>
        <w:t>联系人及联系方式：</w:t>
      </w:r>
      <w:r>
        <w:rPr>
          <w:rFonts w:hint="eastAsia" w:cs="Times New Roman"/>
          <w:b w:val="0"/>
          <w:bCs/>
          <w:highlight w:val="none"/>
          <w:lang w:val="en-US" w:eastAsia="zh-CN"/>
        </w:rPr>
        <w:t>商务联系人：苏启蒙-17553108182；</w:t>
      </w: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25年12</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8</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9点00分</w:t>
      </w:r>
    </w:p>
    <w:p w14:paraId="25974AAC">
      <w:pPr>
        <w:pStyle w:val="73"/>
        <w:rPr>
          <w:rFonts w:hint="eastAsia" w:hAnsi="Courier New" w:cs="Times New Roman"/>
          <w:highlight w:val="none"/>
        </w:rPr>
      </w:pPr>
      <w:bookmarkStart w:id="15"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3"/>
        <w:numPr>
          <w:ilvl w:val="0"/>
          <w:numId w:val="19"/>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3"/>
        <w:numPr>
          <w:ilvl w:val="0"/>
          <w:numId w:val="20"/>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3"/>
        <w:numPr>
          <w:ilvl w:val="0"/>
          <w:numId w:val="20"/>
        </w:numPr>
        <w:ind w:left="425" w:leftChars="0" w:hanging="425" w:firstLineChars="0"/>
        <w:rPr>
          <w:rFonts w:hint="default" w:ascii="宋体" w:hAnsi="宋体" w:eastAsia="宋体" w:cs="宋体"/>
          <w:b w:val="0"/>
          <w:bCs w:val="0"/>
          <w:sz w:val="21"/>
          <w:szCs w:val="21"/>
          <w:highlight w:val="yellow"/>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yellow"/>
          <w:u w:val="single"/>
          <w:lang w:val="en-US" w:eastAsia="zh-CN"/>
        </w:rPr>
        <w:t xml:space="preserve"> 5000    </w:t>
      </w:r>
      <w:r>
        <w:rPr>
          <w:rFonts w:hint="eastAsia" w:ascii="宋体" w:hAnsi="宋体" w:eastAsia="宋体" w:cs="宋体"/>
          <w:b w:val="0"/>
          <w:bCs w:val="0"/>
          <w:sz w:val="21"/>
          <w:szCs w:val="21"/>
          <w:highlight w:val="none"/>
        </w:rPr>
        <w:t>元</w:t>
      </w:r>
    </w:p>
    <w:p w14:paraId="7EC2BD55">
      <w:pPr>
        <w:pStyle w:val="73"/>
        <w:numPr>
          <w:ilvl w:val="0"/>
          <w:numId w:val="0"/>
        </w:numPr>
        <w:ind w:left="425" w:leftChars="0" w:hanging="425" w:firstLineChars="0"/>
        <w:rPr>
          <w:rFonts w:ascii="宋体" w:hAnsi="宋体" w:eastAsia="宋体" w:cs="宋体"/>
          <w:sz w:val="24"/>
          <w:szCs w:val="24"/>
        </w:rPr>
      </w:pPr>
      <w:r>
        <w:rPr>
          <w:rFonts w:ascii="宋体" w:hAnsi="宋体" w:eastAsia="宋体" w:cs="宋体"/>
          <w:sz w:val="24"/>
          <w:szCs w:val="24"/>
        </w:rPr>
        <w:t>保证金收款账号：</w:t>
      </w:r>
    </w:p>
    <w:p w14:paraId="6B398E4D">
      <w:pPr>
        <w:pStyle w:val="73"/>
        <w:numPr>
          <w:ilvl w:val="0"/>
          <w:numId w:val="0"/>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开户名称：中国重汽集团济南商用车有限公司</w:t>
      </w:r>
    </w:p>
    <w:p w14:paraId="4B4B053E">
      <w:pPr>
        <w:pStyle w:val="73"/>
        <w:numPr>
          <w:ilvl w:val="0"/>
          <w:numId w:val="0"/>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开户银行：中国银行股份有限公司章丘支行</w:t>
      </w:r>
    </w:p>
    <w:p w14:paraId="343E76C4">
      <w:pPr>
        <w:pStyle w:val="73"/>
        <w:numPr>
          <w:ilvl w:val="0"/>
          <w:numId w:val="0"/>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银行帐号：226005574527</w:t>
      </w:r>
    </w:p>
    <w:p w14:paraId="230882DE">
      <w:pPr>
        <w:pStyle w:val="73"/>
        <w:numPr>
          <w:ilvl w:val="0"/>
          <w:numId w:val="0"/>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联行号：104451040689</w:t>
      </w:r>
    </w:p>
    <w:p w14:paraId="316C3FE5">
      <w:pPr>
        <w:pStyle w:val="73"/>
        <w:numPr>
          <w:ilvl w:val="0"/>
          <w:numId w:val="0"/>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投标保证金应从投标人的基本账户转出至上述账户并到账，否则视为无效投标。</w:t>
      </w:r>
    </w:p>
    <w:p w14:paraId="12A339C3">
      <w:pPr>
        <w:pStyle w:val="73"/>
        <w:numPr>
          <w:ilvl w:val="0"/>
          <w:numId w:val="0"/>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转账附言：公司名称+项目名称+投标保证金。</w:t>
      </w:r>
    </w:p>
    <w:p w14:paraId="5568414C">
      <w:pPr>
        <w:pStyle w:val="73"/>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17</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00</w:t>
      </w:r>
      <w:r>
        <w:rPr>
          <w:rFonts w:hint="eastAsia" w:ascii="宋体" w:hAnsi="宋体" w:eastAsia="宋体" w:cs="宋体"/>
          <w:b w:val="0"/>
          <w:bCs w:val="0"/>
          <w:sz w:val="21"/>
          <w:szCs w:val="21"/>
          <w:highlight w:val="none"/>
        </w:rPr>
        <w:t>前</w:t>
      </w:r>
    </w:p>
    <w:p w14:paraId="4C2C93DA">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日内予以原路返还（无息）；对于中标方，投标保证金将在签订合同后</w:t>
      </w:r>
      <w:r>
        <w:rPr>
          <w:rFonts w:hint="eastAsia" w:ascii="宋体" w:hAnsi="宋体" w:eastAsia="宋体" w:cs="宋体"/>
          <w:b w:val="0"/>
          <w:bCs w:val="0"/>
          <w:sz w:val="21"/>
          <w:szCs w:val="21"/>
          <w:highlight w:val="none"/>
          <w:lang w:val="en-US" w:eastAsia="zh-CN"/>
        </w:rPr>
        <w:t>30个</w:t>
      </w:r>
      <w:r>
        <w:rPr>
          <w:rFonts w:hint="eastAsia" w:ascii="宋体" w:hAnsi="宋体" w:eastAsia="宋体" w:cs="宋体"/>
          <w:b w:val="0"/>
          <w:bCs w:val="0"/>
          <w:sz w:val="21"/>
          <w:szCs w:val="21"/>
          <w:highlight w:val="none"/>
        </w:rPr>
        <w:t>日内原路返还（无息）。</w:t>
      </w:r>
    </w:p>
    <w:p w14:paraId="271EC8CF">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3"/>
      </w:pPr>
      <w:r>
        <w:rPr>
          <w:rFonts w:hint="eastAsia"/>
          <w:lang w:val="en-US" w:eastAsia="zh-CN"/>
        </w:rPr>
        <w:t>开评标</w:t>
      </w:r>
    </w:p>
    <w:p w14:paraId="420F0E0C">
      <w:pPr>
        <w:pStyle w:val="73"/>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3"/>
        <w:keepNext w:val="0"/>
        <w:keepLines w:val="0"/>
        <w:pageBreakBefore w:val="0"/>
        <w:widowControl w:val="0"/>
        <w:numPr>
          <w:ilvl w:val="0"/>
          <w:numId w:val="22"/>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3"/>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3"/>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6"/>
        <w:keepNext w:val="0"/>
        <w:keepLines w:val="0"/>
        <w:pageBreakBefore w:val="0"/>
        <w:widowControl w:val="0"/>
        <w:numPr>
          <w:ilvl w:val="0"/>
          <w:numId w:val="16"/>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w:t>
      </w:r>
    </w:p>
    <w:p w14:paraId="2509BD7C">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3"/>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6"/>
        <w:keepNext w:val="0"/>
        <w:keepLines w:val="0"/>
        <w:pageBreakBefore w:val="0"/>
        <w:widowControl w:val="0"/>
        <w:numPr>
          <w:ilvl w:val="0"/>
          <w:numId w:val="16"/>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5C1753E7">
      <w:pPr>
        <w:numPr>
          <w:ilvl w:val="0"/>
          <w:numId w:val="25"/>
        </w:numPr>
        <w:spacing w:line="360" w:lineRule="auto"/>
        <w:rPr>
          <w:rFonts w:hint="default" w:ascii="宋体" w:hAnsi="宋体" w:eastAsia="宋体" w:cs="宋体"/>
          <w:b w:val="0"/>
          <w:bCs w:val="0"/>
          <w:sz w:val="24"/>
          <w:szCs w:val="24"/>
          <w:highlight w:val="none"/>
          <w:lang w:val="en-US" w:eastAsia="zh-CN"/>
        </w:rPr>
      </w:pPr>
      <w:r>
        <w:rPr>
          <w:rFonts w:hint="eastAsia" w:ascii="宋体" w:hAnsi="宋体" w:eastAsia="宋体" w:cs="宋体"/>
          <w:b/>
          <w:color w:val="auto"/>
          <w:sz w:val="24"/>
          <w:szCs w:val="24"/>
          <w:lang w:val="en-US" w:eastAsia="zh-CN"/>
        </w:rPr>
        <w:t>中标人确定</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技术标入围后，原则上</w:t>
      </w:r>
      <w:r>
        <w:rPr>
          <w:rFonts w:hint="eastAsia" w:ascii="宋体" w:hAnsi="宋体" w:eastAsia="宋体" w:cs="宋体"/>
          <w:b/>
          <w:bCs/>
          <w:color w:val="auto"/>
          <w:sz w:val="24"/>
          <w:szCs w:val="24"/>
          <w:lang w:val="en-US" w:eastAsia="zh-CN"/>
        </w:rPr>
        <w:t>合理最低价</w:t>
      </w:r>
      <w:r>
        <w:rPr>
          <w:rFonts w:hint="eastAsia" w:ascii="宋体" w:hAnsi="宋体" w:eastAsia="宋体" w:cs="宋体"/>
          <w:b/>
          <w:color w:val="auto"/>
          <w:sz w:val="24"/>
          <w:szCs w:val="24"/>
          <w:lang w:val="en-US" w:eastAsia="zh-CN"/>
        </w:rPr>
        <w:t>中标</w:t>
      </w:r>
      <w:r>
        <w:rPr>
          <w:rFonts w:hint="eastAsia" w:ascii="宋体" w:hAnsi="宋体" w:eastAsia="宋体" w:cs="宋体"/>
          <w:b/>
          <w:color w:val="auto"/>
          <w:sz w:val="24"/>
          <w:szCs w:val="24"/>
        </w:rPr>
        <w:t>。</w:t>
      </w:r>
    </w:p>
    <w:p w14:paraId="7C0A112D">
      <w:pPr>
        <w:pStyle w:val="73"/>
      </w:pPr>
      <w:r>
        <w:rPr>
          <w:rFonts w:hint="eastAsia"/>
          <w:lang w:val="en-US" w:eastAsia="zh-CN"/>
        </w:rPr>
        <w:t>定标</w:t>
      </w:r>
    </w:p>
    <w:p w14:paraId="6B705137">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3"/>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7"/>
      <w:bookmarkStart w:id="17" w:name="OLE_LINK26"/>
      <w:bookmarkStart w:id="18" w:name="OLE_LINK25"/>
      <w:bookmarkStart w:id="19" w:name="OLE_LINK29"/>
      <w:bookmarkStart w:id="20" w:name="OLE_LINK28"/>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3"/>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3"/>
      </w:pPr>
      <w:r>
        <w:rPr>
          <w:rFonts w:hint="eastAsia"/>
          <w:lang w:val="en-US" w:eastAsia="zh-CN"/>
        </w:rPr>
        <w:t>交货及付款</w:t>
      </w:r>
    </w:p>
    <w:p w14:paraId="0DD46053">
      <w:pPr>
        <w:pStyle w:val="73"/>
        <w:numPr>
          <w:ilvl w:val="0"/>
          <w:numId w:val="26"/>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交货期：以合同为准</w:t>
      </w:r>
    </w:p>
    <w:p w14:paraId="6AAC4A46">
      <w:pPr>
        <w:pStyle w:val="73"/>
        <w:numPr>
          <w:ilvl w:val="0"/>
          <w:numId w:val="26"/>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交货地点：以合同为准</w:t>
      </w:r>
    </w:p>
    <w:p w14:paraId="6C8560A2">
      <w:pPr>
        <w:pStyle w:val="73"/>
        <w:numPr>
          <w:ilvl w:val="0"/>
          <w:numId w:val="26"/>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交货方式：</w:t>
      </w:r>
      <w:r>
        <w:rPr>
          <w:rFonts w:hint="eastAsia" w:ascii="仿宋" w:hAnsi="仿宋" w:eastAsia="仿宋" w:cs="仿宋"/>
          <w:b w:val="0"/>
          <w:bCs w:val="0"/>
          <w:sz w:val="24"/>
          <w:szCs w:val="24"/>
        </w:rPr>
        <w:t>交钥匙工程</w:t>
      </w:r>
    </w:p>
    <w:p w14:paraId="186FBCD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lang w:val="en-US" w:eastAsia="zh-CN"/>
        </w:rPr>
      </w:pPr>
      <w:r>
        <w:rPr>
          <w:rFonts w:hint="eastAsia" w:ascii="仿宋_GB2312" w:hAnsi="仿宋_GB2312" w:cs="仿宋_GB2312"/>
          <w:b/>
          <w:bCs w:val="0"/>
          <w:lang w:val="en-US" w:eastAsia="zh-CN"/>
        </w:rPr>
        <w:t>商务要求：</w:t>
      </w:r>
    </w:p>
    <w:p w14:paraId="6A193D26">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仿宋_GB2312" w:hAnsi="仿宋_GB2312" w:cs="仿宋_GB2312"/>
          <w:bCs/>
          <w:highlight w:val="yellow"/>
          <w:lang w:val="en-US" w:eastAsia="zh-CN"/>
        </w:rPr>
      </w:pPr>
      <w:r>
        <w:rPr>
          <w:rFonts w:hint="eastAsia" w:ascii="仿宋_GB2312" w:hAnsi="仿宋_GB2312" w:cs="仿宋_GB2312"/>
          <w:bCs/>
          <w:highlight w:val="yellow"/>
          <w:lang w:val="en-US" w:eastAsia="zh-CN"/>
        </w:rPr>
        <w:t>1.付款方式：</w:t>
      </w:r>
    </w:p>
    <w:p w14:paraId="48596B00">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仿宋_GB2312" w:hAnsi="仿宋_GB2312" w:cs="仿宋_GB2312"/>
          <w:bCs/>
          <w:lang w:val="en-US" w:eastAsia="zh-CN"/>
        </w:rPr>
      </w:pPr>
      <w:r>
        <w:rPr>
          <w:rFonts w:hint="eastAsia" w:ascii="仿宋_GB2312" w:hAnsi="仿宋_GB2312" w:cs="仿宋_GB2312"/>
          <w:bCs/>
          <w:lang w:val="en-US" w:eastAsia="zh-CN"/>
        </w:rPr>
        <w:t>a)半年期商业汇票。</w:t>
      </w:r>
    </w:p>
    <w:p w14:paraId="2C6AD8A4">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default" w:ascii="仿宋_GB2312" w:hAnsi="仿宋_GB2312" w:cs="仿宋_GB2312"/>
          <w:bCs/>
          <w:lang w:val="en-US" w:eastAsia="zh-CN"/>
        </w:rPr>
      </w:pPr>
      <w:r>
        <w:rPr>
          <w:rFonts w:hint="eastAsia" w:ascii="仿宋_GB2312" w:hAnsi="仿宋_GB2312" w:cs="仿宋_GB2312"/>
          <w:bCs/>
          <w:lang w:val="en-US" w:eastAsia="zh-CN"/>
        </w:rPr>
        <w:t>2.付款节点:付款节点①100%：乙方完成甲方的需求，乙方开具合同价款100%的收据并增值税专用发票，经甲方核对无误后支付。</w:t>
      </w:r>
    </w:p>
    <w:p w14:paraId="6C9F2140">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rPr>
      </w:pPr>
      <w:r>
        <w:rPr>
          <w:rFonts w:hint="eastAsia" w:ascii="仿宋_GB2312" w:hAnsi="仿宋_GB2312" w:cs="仿宋_GB2312"/>
          <w:bCs/>
          <w:lang w:val="en-US" w:eastAsia="zh-CN"/>
        </w:rPr>
        <w:t>a)每月28日月度结算，具体结算费用根据中标月度单价及实际使用月限计算。</w:t>
      </w:r>
      <w:bookmarkStart w:id="21" w:name="_Toc47976607"/>
    </w:p>
    <w:bookmarkEnd w:id="21"/>
    <w:p w14:paraId="7FF45E0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仿宋_GB2312" w:hAnsi="仿宋_GB2312" w:cs="仿宋_GB2312"/>
          <w:b/>
          <w:bCs/>
          <w:color w:val="000000" w:themeColor="text1"/>
          <w:lang w:val="en-US" w:eastAsia="zh-CN"/>
          <w14:textFill>
            <w14:solidFill>
              <w14:schemeClr w14:val="tx1"/>
            </w14:solidFill>
          </w14:textFill>
        </w:rPr>
      </w:pPr>
      <w:r>
        <w:rPr>
          <w:rFonts w:hint="eastAsia" w:ascii="仿宋_GB2312" w:hAnsi="仿宋_GB2312" w:cs="仿宋_GB2312"/>
          <w:b/>
          <w:bCs/>
          <w:color w:val="000000" w:themeColor="text1"/>
          <w:lang w:val="en-US" w:eastAsia="zh-CN"/>
          <w14:textFill>
            <w14:solidFill>
              <w14:schemeClr w14:val="tx1"/>
            </w14:solidFill>
          </w14:textFill>
        </w:rPr>
        <w:t>技术要求：</w:t>
      </w:r>
    </w:p>
    <w:p w14:paraId="0292432B">
      <w:pPr>
        <w:keepNext w:val="0"/>
        <w:keepLines w:val="0"/>
        <w:pageBreakBefore w:val="0"/>
        <w:widowControl w:val="0"/>
        <w:kinsoku/>
        <w:wordWrap/>
        <w:overflowPunct/>
        <w:topLinePunct w:val="0"/>
        <w:autoSpaceDE/>
        <w:autoSpaceDN/>
        <w:bidi w:val="0"/>
        <w:adjustRightInd w:val="0"/>
        <w:snapToGrid w:val="0"/>
        <w:spacing w:line="240" w:lineRule="atLeast"/>
        <w:ind w:firstLine="570"/>
        <w:jc w:val="left"/>
        <w:textAlignment w:val="auto"/>
        <w:rPr>
          <w:rFonts w:hint="eastAsia" w:ascii="仿宋_GB2312" w:hAnsi="仿宋_GB2312" w:eastAsia="仿宋_GB2312" w:cs="仿宋_GB2312"/>
          <w:bCs/>
          <w:color w:val="000000" w:themeColor="text1"/>
          <w:lang w:val="en-US" w:eastAsia="zh-CN"/>
          <w14:textFill>
            <w14:solidFill>
              <w14:schemeClr w14:val="tx1"/>
            </w14:solidFill>
          </w14:textFill>
        </w:rPr>
      </w:pPr>
      <w:r>
        <w:rPr>
          <w:rFonts w:hint="eastAsia" w:ascii="仿宋_GB2312" w:hAnsi="仿宋_GB2312" w:cs="仿宋_GB2312"/>
          <w:b/>
          <w:bCs/>
          <w:color w:val="000000" w:themeColor="text1"/>
          <w:lang w:val="en-US" w:eastAsia="zh-CN"/>
          <w14:textFill>
            <w14:solidFill>
              <w14:schemeClr w14:val="tx1"/>
            </w14:solidFill>
          </w14:textFill>
        </w:rPr>
        <w:t xml:space="preserve"> </w:t>
      </w:r>
    </w:p>
    <w:p w14:paraId="19CE83A7">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供方提供的车辆需满足以下要求：</w:t>
      </w:r>
    </w:p>
    <w:p w14:paraId="764A9901">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1.提供</w:t>
      </w:r>
      <w:r>
        <w:rPr>
          <w:rFonts w:hint="eastAsia" w:ascii="仿宋_GB2312" w:hAnsi="宋体" w:eastAsia="仿宋_GB2312" w:cstheme="minorEastAsia"/>
          <w:sz w:val="24"/>
          <w:szCs w:val="24"/>
          <w:highlight w:val="yellow"/>
          <w:lang w:val="en-US" w:eastAsia="zh-CN"/>
        </w:rPr>
        <w:t>2辆</w:t>
      </w:r>
      <w:r>
        <w:rPr>
          <w:rFonts w:hint="eastAsia" w:ascii="仿宋_GB2312" w:hAnsi="宋体" w:eastAsia="仿宋_GB2312" w:cstheme="minorEastAsia"/>
          <w:sz w:val="24"/>
          <w:szCs w:val="24"/>
          <w:lang w:val="en-US" w:eastAsia="zh-CN"/>
        </w:rPr>
        <w:t>使用年限6年内9座柴油客车。</w:t>
      </w:r>
    </w:p>
    <w:p w14:paraId="6DB9AEC9">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2.提供的车辆必须具备符合道路交通相关法律规定的上路资质。</w:t>
      </w:r>
    </w:p>
    <w:p w14:paraId="1793E13F">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3.提供的车辆符合国家相关环保要求，租用车辆不在政府发布重污染天气车辆限行范围内。</w:t>
      </w:r>
    </w:p>
    <w:p w14:paraId="7F4C189A">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4.提供的车辆设备必须交强险、商业险齐全，要求商业险种的第三者责任险保额不低于200万。</w:t>
      </w:r>
    </w:p>
    <w:p w14:paraId="2338436A">
      <w:pPr>
        <w:pStyle w:val="114"/>
        <w:spacing w:line="360" w:lineRule="auto"/>
        <w:ind w:firstLineChars="0"/>
        <w:rPr>
          <w:rFonts w:hint="eastAsia" w:ascii="仿宋_GB2312" w:hAnsi="宋体" w:eastAsia="仿宋_GB2312" w:cstheme="minorEastAsia"/>
          <w:sz w:val="24"/>
          <w:szCs w:val="24"/>
        </w:rPr>
      </w:pPr>
      <w:r>
        <w:rPr>
          <w:rFonts w:hint="eastAsia" w:ascii="仿宋_GB2312" w:hAnsi="宋体" w:eastAsia="仿宋_GB2312" w:cstheme="minorEastAsia"/>
          <w:sz w:val="24"/>
          <w:szCs w:val="24"/>
        </w:rPr>
        <w:t>5</w:t>
      </w:r>
      <w:r>
        <w:rPr>
          <w:rFonts w:hint="eastAsia" w:ascii="仿宋_GB2312" w:hAnsi="宋体" w:eastAsia="仿宋_GB2312" w:cstheme="minorEastAsia"/>
          <w:sz w:val="24"/>
          <w:szCs w:val="24"/>
          <w:lang w:eastAsia="zh-CN"/>
        </w:rPr>
        <w:t>.</w:t>
      </w:r>
      <w:r>
        <w:rPr>
          <w:rFonts w:hint="eastAsia" w:ascii="仿宋_GB2312" w:hAnsi="宋体" w:eastAsia="仿宋_GB2312" w:cstheme="minorEastAsia"/>
          <w:sz w:val="24"/>
          <w:szCs w:val="24"/>
          <w:lang w:val="en-US" w:eastAsia="zh-CN"/>
        </w:rPr>
        <w:t>提供的车辆</w:t>
      </w:r>
      <w:r>
        <w:rPr>
          <w:rFonts w:hint="eastAsia" w:ascii="仿宋_GB2312" w:hAnsi="宋体" w:eastAsia="仿宋_GB2312" w:cstheme="minorEastAsia"/>
          <w:sz w:val="24"/>
          <w:szCs w:val="24"/>
        </w:rPr>
        <w:t>要求制动灯、转向灯等装置无故障，开关信号正常。</w:t>
      </w:r>
    </w:p>
    <w:p w14:paraId="1C2D01B3">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 xml:space="preserve">6.提供车辆车况良好，制动、转向等各项性能安全可靠。 </w:t>
      </w:r>
    </w:p>
    <w:p w14:paraId="38526349">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7.提供车辆座椅完好无损、暖风、空调运行正常。</w:t>
      </w:r>
    </w:p>
    <w:p w14:paraId="6F00969F">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 xml:space="preserve">8.提供的车辆发生车辆故障，故障如超过12小时未修复，甲方需安排应急车辆供乙方使用。 </w:t>
      </w:r>
    </w:p>
    <w:p w14:paraId="1C8B5E7C">
      <w:pPr>
        <w:pStyle w:val="114"/>
        <w:spacing w:line="360" w:lineRule="auto"/>
        <w:ind w:firstLineChars="0"/>
        <w:rPr>
          <w:rFonts w:hint="eastAsia" w:ascii="仿宋_GB2312" w:hAnsi="宋体" w:eastAsia="仿宋_GB2312" w:cstheme="minorEastAsia"/>
          <w:sz w:val="24"/>
          <w:szCs w:val="24"/>
          <w:lang w:val="en-US" w:eastAsia="zh-CN"/>
        </w:rPr>
      </w:pPr>
      <w:r>
        <w:rPr>
          <w:rFonts w:hint="eastAsia" w:ascii="仿宋_GB2312" w:hAnsi="宋体" w:eastAsia="仿宋_GB2312" w:cstheme="minorEastAsia"/>
          <w:sz w:val="24"/>
          <w:szCs w:val="24"/>
          <w:lang w:val="en-US" w:eastAsia="zh-CN"/>
        </w:rPr>
        <w:t>9.车辆的保险费、维修保养费等运营所发生的一切费用由甲方自行承担。</w:t>
      </w:r>
    </w:p>
    <w:p w14:paraId="7AD1D572">
      <w:pPr>
        <w:pStyle w:val="114"/>
        <w:spacing w:line="360" w:lineRule="auto"/>
        <w:ind w:firstLineChars="0"/>
        <w:rPr>
          <w:rFonts w:hint="eastAsia" w:ascii="仿宋_GB2312" w:hAnsi="宋体" w:eastAsia="仿宋_GB2312" w:cstheme="minorEastAsia"/>
          <w:sz w:val="24"/>
          <w:szCs w:val="24"/>
          <w:lang w:val="en-US" w:eastAsia="zh-CN"/>
        </w:rPr>
      </w:pPr>
    </w:p>
    <w:p w14:paraId="5853B849">
      <w:pPr>
        <w:pStyle w:val="114"/>
        <w:spacing w:line="360" w:lineRule="auto"/>
        <w:ind w:firstLineChars="0"/>
        <w:rPr>
          <w:rFonts w:hint="eastAsia" w:ascii="仿宋_GB2312" w:hAnsi="宋体" w:eastAsia="仿宋_GB2312" w:cstheme="minorEastAsia"/>
          <w:sz w:val="24"/>
          <w:szCs w:val="24"/>
          <w:lang w:val="en-US" w:eastAsia="zh-CN"/>
        </w:rPr>
      </w:pPr>
    </w:p>
    <w:p w14:paraId="05305CE7">
      <w:pPr>
        <w:pStyle w:val="114"/>
        <w:spacing w:line="360" w:lineRule="auto"/>
        <w:ind w:firstLineChars="0"/>
        <w:rPr>
          <w:rFonts w:hint="eastAsia" w:ascii="仿宋_GB2312" w:hAnsi="宋体" w:eastAsia="仿宋_GB2312" w:cstheme="minorEastAsia"/>
          <w:sz w:val="24"/>
          <w:szCs w:val="24"/>
          <w:lang w:val="en-US" w:eastAsia="zh-CN"/>
        </w:rPr>
      </w:pPr>
    </w:p>
    <w:p w14:paraId="7A4730AD">
      <w:pPr>
        <w:pStyle w:val="114"/>
        <w:spacing w:line="360" w:lineRule="auto"/>
        <w:ind w:firstLineChars="0"/>
        <w:rPr>
          <w:rFonts w:hint="eastAsia" w:ascii="仿宋_GB2312" w:hAnsi="宋体" w:eastAsia="仿宋_GB2312" w:cstheme="minorEastAsia"/>
          <w:sz w:val="24"/>
          <w:szCs w:val="24"/>
          <w:lang w:val="en-US" w:eastAsia="zh-CN"/>
        </w:rPr>
      </w:pPr>
    </w:p>
    <w:p w14:paraId="7A708F67">
      <w:pPr>
        <w:pStyle w:val="114"/>
        <w:spacing w:line="360" w:lineRule="auto"/>
        <w:ind w:firstLineChars="0"/>
        <w:rPr>
          <w:rFonts w:hint="eastAsia" w:ascii="仿宋_GB2312" w:hAnsi="宋体" w:eastAsia="仿宋_GB2312" w:cstheme="minorEastAsia"/>
          <w:sz w:val="24"/>
          <w:szCs w:val="24"/>
          <w:lang w:val="en-US" w:eastAsia="zh-CN"/>
        </w:rPr>
      </w:pPr>
    </w:p>
    <w:p w14:paraId="33304BDE">
      <w:pPr>
        <w:pStyle w:val="114"/>
        <w:spacing w:line="360" w:lineRule="auto"/>
        <w:ind w:firstLineChars="0"/>
        <w:rPr>
          <w:rFonts w:hint="eastAsia" w:ascii="仿宋_GB2312" w:hAnsi="宋体" w:eastAsia="仿宋_GB2312" w:cstheme="minorEastAsia"/>
          <w:sz w:val="24"/>
          <w:szCs w:val="24"/>
          <w:lang w:val="en-US" w:eastAsia="zh-CN"/>
        </w:rPr>
      </w:pPr>
    </w:p>
    <w:p w14:paraId="39DF5E73">
      <w:pPr>
        <w:pStyle w:val="114"/>
        <w:spacing w:line="360" w:lineRule="auto"/>
        <w:ind w:firstLineChars="0"/>
        <w:rPr>
          <w:rFonts w:hint="eastAsia" w:ascii="仿宋_GB2312" w:hAnsi="宋体" w:eastAsia="仿宋_GB2312" w:cstheme="minorEastAsia"/>
          <w:sz w:val="24"/>
          <w:szCs w:val="24"/>
          <w:lang w:val="en-US" w:eastAsia="zh-CN"/>
        </w:rPr>
      </w:pPr>
    </w:p>
    <w:p w14:paraId="34CCBC77">
      <w:pPr>
        <w:pStyle w:val="114"/>
        <w:spacing w:line="360" w:lineRule="auto"/>
        <w:ind w:firstLineChars="0"/>
        <w:rPr>
          <w:rFonts w:hint="eastAsia" w:ascii="仿宋_GB2312" w:hAnsi="宋体" w:eastAsia="仿宋_GB2312" w:cstheme="minorEastAsia"/>
          <w:sz w:val="24"/>
          <w:szCs w:val="24"/>
          <w:lang w:val="en-US" w:eastAsia="zh-CN"/>
        </w:rPr>
      </w:pPr>
    </w:p>
    <w:p w14:paraId="386AB124">
      <w:pPr>
        <w:pStyle w:val="15"/>
        <w:numPr>
          <w:ilvl w:val="0"/>
          <w:numId w:val="0"/>
        </w:numPr>
        <w:spacing w:line="420" w:lineRule="exact"/>
        <w:rPr>
          <w:rFonts w:hint="default" w:ascii="仿宋" w:hAnsi="仿宋" w:eastAsia="仿宋" w:cs="仿宋"/>
          <w:b/>
          <w:bCs/>
          <w:color w:val="000000" w:themeColor="text1"/>
          <w:sz w:val="24"/>
          <w:szCs w:val="24"/>
          <w:lang w:val="en-US" w:eastAsia="zh-CN"/>
          <w14:textFill>
            <w14:solidFill>
              <w14:schemeClr w14:val="tx1"/>
            </w14:solidFill>
          </w14:textFill>
        </w:rPr>
      </w:pPr>
    </w:p>
    <w:p w14:paraId="24FCB45E">
      <w:pPr>
        <w:pStyle w:val="15"/>
        <w:rPr>
          <w:rFonts w:hint="eastAsia" w:hAnsi="宋体" w:eastAsia="宋体" w:cs="Times New Roman"/>
          <w:b/>
          <w:color w:val="000000"/>
          <w:sz w:val="24"/>
          <w:szCs w:val="24"/>
          <w:lang w:val="en-US" w:eastAsia="zh-CN"/>
        </w:rPr>
      </w:pPr>
    </w:p>
    <w:p w14:paraId="64C571BD">
      <w:pPr>
        <w:pStyle w:val="77"/>
        <w:rPr>
          <w:b/>
          <w:bCs/>
        </w:rPr>
      </w:pPr>
    </w:p>
    <w:p w14:paraId="03A4D662">
      <w:pPr>
        <w:pStyle w:val="77"/>
        <w:rPr>
          <w:b/>
          <w:bCs/>
        </w:rPr>
      </w:pPr>
    </w:p>
    <w:p w14:paraId="548B73A4">
      <w:pPr>
        <w:pStyle w:val="77"/>
        <w:rPr>
          <w:b/>
          <w:bCs/>
        </w:rPr>
      </w:pPr>
    </w:p>
    <w:p w14:paraId="4B1D8B2F">
      <w:pPr>
        <w:pStyle w:val="77"/>
        <w:rPr>
          <w:b/>
          <w:bCs/>
        </w:rPr>
      </w:pPr>
    </w:p>
    <w:p w14:paraId="55E54AC2">
      <w:pPr>
        <w:pStyle w:val="77"/>
      </w:pPr>
    </w:p>
    <w:p w14:paraId="5871DF53">
      <w:pPr>
        <w:pStyle w:val="72"/>
      </w:pPr>
      <w:bookmarkStart w:id="22" w:name="_Toc47976609"/>
      <w:bookmarkStart w:id="23" w:name="_Toc20595"/>
      <w:r>
        <w:rPr>
          <w:rFonts w:hint="eastAsia"/>
        </w:rPr>
        <w:t>第三部分　合同主要条款</w:t>
      </w:r>
      <w:bookmarkEnd w:id="22"/>
      <w:bookmarkEnd w:id="23"/>
    </w:p>
    <w:p w14:paraId="23914DBE">
      <w:pPr>
        <w:pStyle w:val="73"/>
        <w:numPr>
          <w:ilvl w:val="0"/>
          <w:numId w:val="27"/>
        </w:numPr>
        <w:ind w:left="420"/>
      </w:pPr>
      <w:bookmarkStart w:id="24" w:name="_Toc47976610"/>
      <w:r>
        <w:rPr>
          <w:rFonts w:hint="eastAsia"/>
          <w:lang w:val="en-US" w:eastAsia="zh-CN"/>
        </w:rPr>
        <w:t>标的、数量、</w:t>
      </w:r>
      <w:r>
        <w:rPr>
          <w:rFonts w:hint="eastAsia"/>
        </w:rPr>
        <w:t>交货期</w:t>
      </w:r>
      <w:bookmarkEnd w:id="24"/>
    </w:p>
    <w:p w14:paraId="18603CA8">
      <w:pPr>
        <w:pStyle w:val="73"/>
      </w:pPr>
      <w:bookmarkStart w:id="25" w:name="_Toc47976611"/>
      <w:r>
        <w:rPr>
          <w:rFonts w:hint="eastAsia"/>
        </w:rPr>
        <w:t>交货地点</w:t>
      </w:r>
      <w:bookmarkEnd w:id="25"/>
    </w:p>
    <w:p w14:paraId="3F03A936">
      <w:pPr>
        <w:pStyle w:val="73"/>
      </w:pPr>
      <w:bookmarkStart w:id="26" w:name="_Toc47976612"/>
      <w:r>
        <w:rPr>
          <w:rFonts w:hint="eastAsia"/>
          <w:lang w:val="en-US" w:eastAsia="zh-CN"/>
        </w:rPr>
        <w:t>价款及</w:t>
      </w:r>
      <w:r>
        <w:rPr>
          <w:rFonts w:hint="eastAsia"/>
        </w:rPr>
        <w:t>付款方式</w:t>
      </w:r>
      <w:bookmarkEnd w:id="26"/>
    </w:p>
    <w:p w14:paraId="0A7F4E98">
      <w:pPr>
        <w:pStyle w:val="73"/>
      </w:pPr>
      <w:bookmarkStart w:id="27" w:name="_Toc47976613"/>
      <w:r>
        <w:rPr>
          <w:rFonts w:hint="eastAsia"/>
          <w:lang w:val="en-US" w:eastAsia="zh-CN"/>
        </w:rPr>
        <w:t>质量要求、</w:t>
      </w:r>
      <w:r>
        <w:rPr>
          <w:rFonts w:hint="eastAsia"/>
        </w:rPr>
        <w:t>保修期及售后服务</w:t>
      </w:r>
      <w:bookmarkEnd w:id="27"/>
    </w:p>
    <w:p w14:paraId="50F6C5C1">
      <w:pPr>
        <w:pStyle w:val="73"/>
      </w:pPr>
      <w:bookmarkStart w:id="28" w:name="_Toc47976614"/>
      <w:r>
        <w:rPr>
          <w:rFonts w:hint="eastAsia"/>
        </w:rPr>
        <w:t>安装、调试及验收要求</w:t>
      </w:r>
      <w:bookmarkEnd w:id="28"/>
    </w:p>
    <w:p w14:paraId="7FDA440C">
      <w:pPr>
        <w:pStyle w:val="73"/>
      </w:pPr>
      <w:r>
        <w:rPr>
          <w:rFonts w:hint="eastAsia"/>
          <w:lang w:val="en-US" w:eastAsia="zh-CN"/>
        </w:rPr>
        <w:t>违约责任</w:t>
      </w:r>
    </w:p>
    <w:p w14:paraId="7B5AD212">
      <w:pPr>
        <w:pStyle w:val="73"/>
      </w:pPr>
      <w:r>
        <w:rPr>
          <w:rFonts w:hint="eastAsia"/>
          <w:lang w:val="en-US" w:eastAsia="zh-CN"/>
        </w:rPr>
        <w:t>争议解决方式</w:t>
      </w:r>
    </w:p>
    <w:p w14:paraId="4DC7C6C4">
      <w:pPr>
        <w:pStyle w:val="77"/>
      </w:pPr>
    </w:p>
    <w:p w14:paraId="79A7EC9B">
      <w:pPr>
        <w:pStyle w:val="77"/>
      </w:pPr>
    </w:p>
    <w:p w14:paraId="29A923C9">
      <w:pPr>
        <w:pStyle w:val="77"/>
      </w:pPr>
    </w:p>
    <w:p w14:paraId="02C07EE0">
      <w:pPr>
        <w:pStyle w:val="77"/>
      </w:pPr>
    </w:p>
    <w:p w14:paraId="2C8E5872">
      <w:pPr>
        <w:pStyle w:val="77"/>
      </w:pPr>
    </w:p>
    <w:p w14:paraId="58561A34">
      <w:pPr>
        <w:pStyle w:val="77"/>
      </w:pPr>
    </w:p>
    <w:p w14:paraId="648813C0">
      <w:pPr>
        <w:pStyle w:val="77"/>
      </w:pPr>
    </w:p>
    <w:p w14:paraId="4BCD1D68">
      <w:pPr>
        <w:pStyle w:val="77"/>
      </w:pPr>
    </w:p>
    <w:p w14:paraId="1C00DA7D">
      <w:pPr>
        <w:pStyle w:val="77"/>
      </w:pPr>
    </w:p>
    <w:p w14:paraId="2623C422">
      <w:pPr>
        <w:pStyle w:val="77"/>
      </w:pPr>
    </w:p>
    <w:p w14:paraId="240D7736">
      <w:pPr>
        <w:pStyle w:val="77"/>
      </w:pPr>
    </w:p>
    <w:p w14:paraId="39410DA2">
      <w:pPr>
        <w:pStyle w:val="77"/>
      </w:pPr>
    </w:p>
    <w:p w14:paraId="1C7A08BB">
      <w:pPr>
        <w:pStyle w:val="77"/>
      </w:pPr>
    </w:p>
    <w:p w14:paraId="1752CDE7">
      <w:pPr>
        <w:pStyle w:val="77"/>
      </w:pPr>
    </w:p>
    <w:p w14:paraId="0EB8BBEB">
      <w:pPr>
        <w:pStyle w:val="72"/>
        <w:rPr>
          <w:rFonts w:hint="default" w:eastAsia="黑体"/>
          <w:lang w:val="en-US" w:eastAsia="zh-CN"/>
        </w:rPr>
      </w:pPr>
      <w:bookmarkStart w:id="29" w:name="_Toc47976615"/>
      <w:bookmarkStart w:id="30" w:name="_Toc5925"/>
      <w:r>
        <w:rPr>
          <w:rFonts w:hint="eastAsia"/>
        </w:rPr>
        <w:t>第四部分　</w:t>
      </w:r>
      <w:bookmarkEnd w:id="29"/>
      <w:r>
        <w:rPr>
          <w:rFonts w:hint="eastAsia"/>
          <w:lang w:val="en-US" w:eastAsia="zh-CN"/>
        </w:rPr>
        <w:t>投标文件附件</w:t>
      </w:r>
      <w:bookmarkEnd w:id="30"/>
    </w:p>
    <w:p w14:paraId="600DE1DD">
      <w:pPr>
        <w:pStyle w:val="72"/>
        <w:jc w:val="left"/>
        <w:rPr>
          <w:rFonts w:hint="eastAsia" w:ascii="宋体" w:hAnsi="宋体" w:eastAsia="宋体" w:cs="宋体"/>
          <w:sz w:val="32"/>
          <w:szCs w:val="32"/>
          <w:highlight w:val="yellow"/>
          <w:lang w:eastAsia="zh-CN"/>
        </w:rPr>
      </w:pPr>
      <w:bookmarkStart w:id="31" w:name="_Toc4225"/>
      <w:bookmarkStart w:id="32" w:name="_Toc47976616"/>
      <w:r>
        <w:rPr>
          <w:rFonts w:hint="eastAsia" w:ascii="宋体" w:hAnsi="宋体" w:eastAsia="宋体" w:cs="宋体"/>
          <w:sz w:val="32"/>
          <w:szCs w:val="32"/>
          <w:highlight w:val="yellow"/>
        </w:rPr>
        <w:t>附件</w:t>
      </w:r>
      <w:bookmarkEnd w:id="31"/>
      <w:bookmarkEnd w:id="32"/>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商用车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57006D89">
      <w:pPr>
        <w:pStyle w:val="73"/>
        <w:numPr>
          <w:ilvl w:val="0"/>
          <w:numId w:val="0"/>
        </w:numPr>
        <w:ind w:leftChars="0"/>
        <w:rPr>
          <w:rFonts w:hint="eastAsia" w:ascii="宋体" w:hAnsi="宋体" w:eastAsia="宋体" w:cs="宋体"/>
          <w:sz w:val="32"/>
          <w:szCs w:val="32"/>
          <w:highlight w:val="yellow"/>
          <w:lang w:val="en-US" w:eastAsia="zh-CN"/>
        </w:rPr>
      </w:pPr>
      <w:bookmarkStart w:id="33" w:name="_Toc47976618"/>
      <w:bookmarkStart w:id="34" w:name="_Toc29366865"/>
      <w:bookmarkStart w:id="35" w:name="_Toc29366869"/>
      <w:r>
        <w:rPr>
          <w:rFonts w:hint="eastAsia" w:ascii="宋体" w:hAnsi="宋体" w:eastAsia="宋体" w:cs="宋体"/>
          <w:sz w:val="32"/>
          <w:szCs w:val="32"/>
          <w:highlight w:val="yellow"/>
          <w:lang w:val="en-US" w:eastAsia="zh-CN"/>
        </w:rPr>
        <w:t>附件2</w:t>
      </w:r>
    </w:p>
    <w:bookmarkEnd w:id="33"/>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1"/>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3A5DEF51">
      <w:pPr>
        <w:spacing w:line="360" w:lineRule="auto"/>
        <w:rPr>
          <w:rFonts w:ascii="宋体" w:hAnsi="宋体" w:cs="宋体"/>
          <w:sz w:val="24"/>
          <w:szCs w:val="21"/>
        </w:rPr>
      </w:pPr>
    </w:p>
    <w:bookmarkEnd w:id="34"/>
    <w:bookmarkEnd w:id="35"/>
    <w:p w14:paraId="53E6B306">
      <w:pPr>
        <w:pStyle w:val="73"/>
        <w:numPr>
          <w:ilvl w:val="0"/>
          <w:numId w:val="0"/>
        </w:numPr>
        <w:ind w:leftChars="0"/>
        <w:rPr>
          <w:rFonts w:hint="eastAsia" w:ascii="宋体" w:hAnsi="宋体" w:eastAsia="宋体" w:cs="宋体"/>
          <w:sz w:val="32"/>
          <w:szCs w:val="32"/>
          <w:highlight w:val="yellow"/>
          <w:lang w:val="en-US" w:eastAsia="zh-CN"/>
        </w:rPr>
      </w:pPr>
      <w:r>
        <w:rPr>
          <w:rFonts w:hint="eastAsia" w:ascii="宋体" w:hAnsi="宋体" w:eastAsia="宋体" w:cs="宋体"/>
          <w:sz w:val="32"/>
          <w:szCs w:val="32"/>
          <w:highlight w:val="yellow"/>
          <w:lang w:val="en-US" w:eastAsia="zh-CN"/>
        </w:rPr>
        <w:t>附件3</w:t>
      </w:r>
    </w:p>
    <w:p w14:paraId="769BF465">
      <w:pPr>
        <w:pStyle w:val="73"/>
        <w:numPr>
          <w:ilvl w:val="0"/>
          <w:numId w:val="0"/>
        </w:numPr>
        <w:ind w:leftChars="0"/>
        <w:jc w:val="center"/>
        <w:rPr>
          <w:rFonts w:hint="eastAsia"/>
          <w:lang w:val="en-US" w:eastAsia="zh-CN"/>
        </w:rPr>
      </w:pPr>
      <w:r>
        <w:rPr>
          <w:rFonts w:hint="eastAsia"/>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rPr>
        <w:t>泰安五岳公司-下料设备更新项目</w:t>
      </w:r>
      <w:r>
        <w:rPr>
          <w:rFonts w:ascii="宋体" w:hAnsi="宋体" w:eastAsia="宋体" w:cs="Times New Roman"/>
          <w:color w:val="000000"/>
          <w:sz w:val="24"/>
          <w:szCs w:val="24"/>
        </w:rPr>
        <w:t xml:space="preserve">                                                       </w:t>
      </w:r>
    </w:p>
    <w:tbl>
      <w:tblPr>
        <w:tblStyle w:val="31"/>
        <w:tblW w:w="7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243"/>
        <w:gridCol w:w="705"/>
        <w:gridCol w:w="699"/>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14:paraId="0CB9085E">
            <w:pPr>
              <w:jc w:val="center"/>
              <w:rPr>
                <w:rFonts w:ascii="Times New Roman" w:hAnsi="Times New Roman" w:eastAsia="宋体" w:cs="Times New Roman"/>
                <w:b/>
                <w:szCs w:val="20"/>
              </w:rPr>
            </w:pPr>
            <w:r>
              <w:rPr>
                <w:rFonts w:hint="eastAsia" w:ascii="Times New Roman" w:hAnsi="Times New Roman" w:eastAsia="宋体" w:cs="Times New Roman"/>
                <w:b/>
                <w:szCs w:val="20"/>
              </w:rPr>
              <w:t>货物名称</w:t>
            </w:r>
          </w:p>
        </w:tc>
        <w:tc>
          <w:tcPr>
            <w:tcW w:w="848" w:type="dxa"/>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243" w:type="dxa"/>
            <w:vAlign w:val="center"/>
          </w:tcPr>
          <w:p w14:paraId="5BE19F44">
            <w:pPr>
              <w:jc w:val="center"/>
              <w:rPr>
                <w:rFonts w:hint="default" w:ascii="Times New Roman" w:hAnsi="Times New Roman" w:eastAsia="宋体" w:cs="Times New Roman"/>
                <w:b/>
                <w:szCs w:val="20"/>
                <w:lang w:val="en-US"/>
              </w:rPr>
            </w:pPr>
            <w:r>
              <w:rPr>
                <w:rFonts w:hint="eastAsia" w:cs="Times New Roman"/>
                <w:b/>
                <w:szCs w:val="20"/>
                <w:lang w:val="en-US" w:eastAsia="zh-CN"/>
              </w:rPr>
              <w:t>交货时间</w:t>
            </w:r>
          </w:p>
        </w:tc>
        <w:tc>
          <w:tcPr>
            <w:tcW w:w="705" w:type="dxa"/>
            <w:vAlign w:val="center"/>
          </w:tcPr>
          <w:p w14:paraId="669E8072">
            <w:pPr>
              <w:jc w:val="center"/>
              <w:rPr>
                <w:rFonts w:hint="default" w:ascii="Times New Roman" w:hAnsi="Times New Roman" w:eastAsia="宋体" w:cs="Times New Roman"/>
                <w:b/>
                <w:szCs w:val="20"/>
                <w:lang w:val="en-US"/>
              </w:rPr>
            </w:pPr>
            <w:r>
              <w:rPr>
                <w:rFonts w:hint="eastAsia" w:cs="Times New Roman"/>
                <w:b/>
                <w:szCs w:val="20"/>
                <w:lang w:val="en-US" w:eastAsia="zh-CN"/>
              </w:rPr>
              <w:t>付款方式是否响应</w:t>
            </w:r>
          </w:p>
        </w:tc>
        <w:tc>
          <w:tcPr>
            <w:tcW w:w="699" w:type="dxa"/>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14:paraId="6D0E9BE6">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1</w:t>
            </w:r>
          </w:p>
        </w:tc>
        <w:tc>
          <w:tcPr>
            <w:tcW w:w="1518" w:type="dxa"/>
            <w:vAlign w:val="center"/>
          </w:tcPr>
          <w:p w14:paraId="15E0E12B">
            <w:pPr>
              <w:pStyle w:val="27"/>
              <w:keepNext w:val="0"/>
              <w:keepLines w:val="0"/>
              <w:widowControl/>
              <w:suppressLineNumbers w:val="0"/>
              <w:spacing w:before="0" w:beforeAutospacing="0" w:after="0" w:afterAutospacing="0"/>
              <w:ind w:left="0" w:right="0" w:firstLine="0"/>
            </w:pPr>
            <w:r>
              <w:t>济南商用车公司车辆租赁项目</w:t>
            </w:r>
          </w:p>
          <w:p w14:paraId="01DDB5C4">
            <w:pPr>
              <w:jc w:val="center"/>
              <w:rPr>
                <w:rFonts w:hint="eastAsia" w:ascii="Times New Roman" w:hAnsi="Times New Roman" w:eastAsia="宋体" w:cs="Times New Roman"/>
                <w:b/>
                <w:szCs w:val="20"/>
                <w:lang w:eastAsia="zh-CN"/>
              </w:rPr>
            </w:pPr>
          </w:p>
        </w:tc>
        <w:tc>
          <w:tcPr>
            <w:tcW w:w="848" w:type="dxa"/>
            <w:vAlign w:val="center"/>
          </w:tcPr>
          <w:p w14:paraId="5754ED5A">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1</w:t>
            </w:r>
          </w:p>
        </w:tc>
        <w:tc>
          <w:tcPr>
            <w:tcW w:w="2270" w:type="dxa"/>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243" w:type="dxa"/>
            <w:vAlign w:val="center"/>
          </w:tcPr>
          <w:p w14:paraId="2E7E4711">
            <w:pPr>
              <w:jc w:val="center"/>
              <w:rPr>
                <w:rFonts w:ascii="Times New Roman" w:hAnsi="Times New Roman" w:eastAsia="宋体" w:cs="Times New Roman"/>
                <w:b/>
                <w:szCs w:val="20"/>
              </w:rPr>
            </w:pPr>
          </w:p>
        </w:tc>
        <w:tc>
          <w:tcPr>
            <w:tcW w:w="705" w:type="dxa"/>
            <w:vAlign w:val="center"/>
          </w:tcPr>
          <w:p w14:paraId="2516E961">
            <w:pPr>
              <w:jc w:val="center"/>
              <w:rPr>
                <w:rFonts w:ascii="Times New Roman" w:hAnsi="Times New Roman" w:eastAsia="宋体" w:cs="Times New Roman"/>
                <w:b/>
                <w:szCs w:val="20"/>
              </w:rPr>
            </w:pPr>
          </w:p>
        </w:tc>
        <w:tc>
          <w:tcPr>
            <w:tcW w:w="699" w:type="dxa"/>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716860CE">
      <w:pPr>
        <w:pStyle w:val="15"/>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7CA9A866">
      <w:pPr>
        <w:pStyle w:val="15"/>
        <w:rPr>
          <w:rFonts w:hint="eastAsia" w:hAnsi="宋体" w:eastAsia="宋体" w:cs="Times New Roman"/>
          <w:b/>
          <w:bCs/>
          <w:szCs w:val="21"/>
          <w:highlight w:val="yellow"/>
        </w:rPr>
      </w:pPr>
    </w:p>
    <w:p w14:paraId="31061A95">
      <w:pPr>
        <w:pStyle w:val="15"/>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3"/>
        <w:numPr>
          <w:ilvl w:val="0"/>
          <w:numId w:val="0"/>
        </w:numPr>
        <w:ind w:leftChars="0"/>
      </w:pPr>
      <w:r>
        <w:t xml:space="preserve"> </w:t>
      </w:r>
    </w:p>
    <w:p w14:paraId="36B9F02A">
      <w:pPr>
        <w:pStyle w:val="73"/>
        <w:numPr>
          <w:ilvl w:val="0"/>
          <w:numId w:val="0"/>
        </w:numPr>
        <w:ind w:leftChars="0"/>
      </w:pPr>
    </w:p>
    <w:p w14:paraId="6E7F97B7">
      <w:pPr>
        <w:pStyle w:val="73"/>
        <w:numPr>
          <w:ilvl w:val="0"/>
          <w:numId w:val="0"/>
        </w:numPr>
        <w:ind w:leftChars="0"/>
      </w:pPr>
    </w:p>
    <w:p w14:paraId="3F830A7C">
      <w:pPr>
        <w:pStyle w:val="73"/>
        <w:numPr>
          <w:ilvl w:val="0"/>
          <w:numId w:val="0"/>
        </w:numPr>
        <w:ind w:leftChars="0"/>
      </w:pPr>
    </w:p>
    <w:p w14:paraId="391DF144">
      <w:pPr>
        <w:pStyle w:val="73"/>
        <w:numPr>
          <w:ilvl w:val="0"/>
          <w:numId w:val="0"/>
        </w:numPr>
        <w:ind w:leftChars="0"/>
      </w:pPr>
    </w:p>
    <w:p w14:paraId="4E421771">
      <w:pPr>
        <w:pStyle w:val="73"/>
        <w:numPr>
          <w:ilvl w:val="0"/>
          <w:numId w:val="0"/>
        </w:numPr>
        <w:ind w:leftChars="0"/>
      </w:pPr>
    </w:p>
    <w:p w14:paraId="0172BB9F">
      <w:pPr>
        <w:pStyle w:val="73"/>
        <w:numPr>
          <w:ilvl w:val="0"/>
          <w:numId w:val="0"/>
        </w:numPr>
        <w:ind w:leftChars="0"/>
      </w:pPr>
    </w:p>
    <w:p w14:paraId="23E75332">
      <w:pPr>
        <w:pStyle w:val="77"/>
        <w:rPr>
          <w:rFonts w:hint="default" w:hAnsi="宋体"/>
          <w:sz w:val="24"/>
          <w:lang w:val="en-US"/>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5"/>
      </w:rPr>
    </w:pPr>
    <w:r>
      <w:fldChar w:fldCharType="begin"/>
    </w:r>
    <w:r>
      <w:rPr>
        <w:rStyle w:val="35"/>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D4C6742"/>
    <w:multiLevelType w:val="singleLevel"/>
    <w:tmpl w:val="BD4C6742"/>
    <w:lvl w:ilvl="0" w:tentative="0">
      <w:start w:val="1"/>
      <w:numFmt w:val="decimal"/>
      <w:lvlText w:val="%1."/>
      <w:lvlJc w:val="left"/>
      <w:pPr>
        <w:ind w:left="425" w:hanging="425"/>
      </w:pPr>
      <w:rPr>
        <w:rFonts w:hint="default"/>
      </w:rPr>
    </w:lvl>
  </w:abstractNum>
  <w:abstractNum w:abstractNumId="7">
    <w:nsid w:val="CA70C5AE"/>
    <w:multiLevelType w:val="singleLevel"/>
    <w:tmpl w:val="CA70C5AE"/>
    <w:lvl w:ilvl="0" w:tentative="0">
      <w:start w:val="1"/>
      <w:numFmt w:val="decimal"/>
      <w:lvlText w:val="%1."/>
      <w:lvlJc w:val="left"/>
      <w:pPr>
        <w:ind w:left="425" w:hanging="425"/>
      </w:pPr>
      <w:rPr>
        <w:rFonts w:hint="default"/>
      </w:rPr>
    </w:lvl>
  </w:abstractNum>
  <w:abstractNum w:abstractNumId="8">
    <w:nsid w:val="D9A4530E"/>
    <w:multiLevelType w:val="singleLevel"/>
    <w:tmpl w:val="D9A4530E"/>
    <w:lvl w:ilvl="0" w:tentative="0">
      <w:start w:val="1"/>
      <w:numFmt w:val="decimal"/>
      <w:lvlText w:val="(%1)"/>
      <w:lvlJc w:val="left"/>
      <w:pPr>
        <w:ind w:left="425" w:hanging="425"/>
      </w:pPr>
      <w:rPr>
        <w:rFonts w:hint="default"/>
      </w:rPr>
    </w:lvl>
  </w:abstractNum>
  <w:abstractNum w:abstractNumId="9">
    <w:nsid w:val="DC3F8C8B"/>
    <w:multiLevelType w:val="singleLevel"/>
    <w:tmpl w:val="DC3F8C8B"/>
    <w:lvl w:ilvl="0" w:tentative="0">
      <w:start w:val="1"/>
      <w:numFmt w:val="decimal"/>
      <w:lvlText w:val="%1."/>
      <w:lvlJc w:val="left"/>
      <w:pPr>
        <w:ind w:left="425" w:hanging="425"/>
      </w:pPr>
      <w:rPr>
        <w:rFonts w:hint="default"/>
      </w:rPr>
    </w:lvl>
  </w:abstractNum>
  <w:abstractNum w:abstractNumId="10">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1">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2">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3">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4">
    <w:nsid w:val="1EFA108E"/>
    <w:multiLevelType w:val="singleLevel"/>
    <w:tmpl w:val="1EFA108E"/>
    <w:lvl w:ilvl="0" w:tentative="0">
      <w:start w:val="1"/>
      <w:numFmt w:val="bullet"/>
      <w:lvlText w:val=""/>
      <w:lvlJc w:val="left"/>
      <w:pPr>
        <w:ind w:left="420" w:hanging="420"/>
      </w:pPr>
      <w:rPr>
        <w:rFonts w:hint="default" w:ascii="Wingdings" w:hAnsi="Wingdings"/>
      </w:rPr>
    </w:lvl>
  </w:abstractNum>
  <w:abstractNum w:abstractNumId="15">
    <w:nsid w:val="3CF6EF77"/>
    <w:multiLevelType w:val="singleLevel"/>
    <w:tmpl w:val="3CF6EF77"/>
    <w:lvl w:ilvl="0" w:tentative="0">
      <w:start w:val="1"/>
      <w:numFmt w:val="decimal"/>
      <w:lvlText w:val="%1."/>
      <w:lvlJc w:val="left"/>
      <w:pPr>
        <w:ind w:left="425" w:hanging="425"/>
      </w:pPr>
      <w:rPr>
        <w:rFonts w:hint="default"/>
      </w:rPr>
    </w:lvl>
  </w:abstractNum>
  <w:abstractNum w:abstractNumId="16">
    <w:nsid w:val="3D2537F8"/>
    <w:multiLevelType w:val="singleLevel"/>
    <w:tmpl w:val="3D2537F8"/>
    <w:lvl w:ilvl="0" w:tentative="0">
      <w:start w:val="1"/>
      <w:numFmt w:val="decimal"/>
      <w:lvlText w:val="%1."/>
      <w:lvlJc w:val="left"/>
      <w:pPr>
        <w:ind w:left="425" w:hanging="425"/>
      </w:pPr>
      <w:rPr>
        <w:rFonts w:hint="default"/>
        <w:strike w:val="0"/>
        <w:dstrike w:val="0"/>
        <w:color w:val="auto"/>
      </w:rPr>
    </w:lvl>
  </w:abstractNum>
  <w:abstractNum w:abstractNumId="17">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8">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2">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8"/>
  </w:num>
  <w:num w:numId="2">
    <w:abstractNumId w:val="22"/>
  </w:num>
  <w:num w:numId="3">
    <w:abstractNumId w:val="21"/>
  </w:num>
  <w:num w:numId="4">
    <w:abstractNumId w:val="19"/>
  </w:num>
  <w:num w:numId="5">
    <w:abstractNumId w:val="11"/>
  </w:num>
  <w:num w:numId="6">
    <w:abstractNumId w:val="12"/>
  </w:num>
  <w:num w:numId="7">
    <w:abstractNumId w:val="13"/>
  </w:num>
  <w:num w:numId="8">
    <w:abstractNumId w:val="2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num>
  <w:num w:numId="13">
    <w:abstractNumId w:val="4"/>
  </w:num>
  <w:num w:numId="14">
    <w:abstractNumId w:val="0"/>
  </w:num>
  <w:num w:numId="15">
    <w:abstractNumId w:val="2"/>
  </w:num>
  <w:num w:numId="16">
    <w:abstractNumId w:val="23"/>
  </w:num>
  <w:num w:numId="17">
    <w:abstractNumId w:val="8"/>
  </w:num>
  <w:num w:numId="18">
    <w:abstractNumId w:val="7"/>
  </w:num>
  <w:num w:numId="19">
    <w:abstractNumId w:val="3"/>
  </w:num>
  <w:num w:numId="20">
    <w:abstractNumId w:val="1"/>
  </w:num>
  <w:num w:numId="21">
    <w:abstractNumId w:val="5"/>
  </w:num>
  <w:num w:numId="22">
    <w:abstractNumId w:val="10"/>
  </w:num>
  <w:num w:numId="23">
    <w:abstractNumId w:val="9"/>
  </w:num>
  <w:num w:numId="24">
    <w:abstractNumId w:val="17"/>
  </w:num>
  <w:num w:numId="25">
    <w:abstractNumId w:val="14"/>
  </w:num>
  <w:num w:numId="26">
    <w:abstractNumId w:val="1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70E3A7A"/>
    <w:rsid w:val="08633479"/>
    <w:rsid w:val="0CB51572"/>
    <w:rsid w:val="0E4D31E3"/>
    <w:rsid w:val="10DC2AA3"/>
    <w:rsid w:val="10FA7C8C"/>
    <w:rsid w:val="12E94CCE"/>
    <w:rsid w:val="130B198F"/>
    <w:rsid w:val="16A918E4"/>
    <w:rsid w:val="17D966D6"/>
    <w:rsid w:val="1BC71D3B"/>
    <w:rsid w:val="1C59115B"/>
    <w:rsid w:val="1FB23E60"/>
    <w:rsid w:val="22C5630B"/>
    <w:rsid w:val="238564FF"/>
    <w:rsid w:val="23EC0BA6"/>
    <w:rsid w:val="24701A48"/>
    <w:rsid w:val="268B0052"/>
    <w:rsid w:val="27743C90"/>
    <w:rsid w:val="29CA2459"/>
    <w:rsid w:val="2B271A58"/>
    <w:rsid w:val="2B6304A7"/>
    <w:rsid w:val="2CF6734C"/>
    <w:rsid w:val="2D663463"/>
    <w:rsid w:val="2E7E01C6"/>
    <w:rsid w:val="2EF96EE4"/>
    <w:rsid w:val="2FAF1ED5"/>
    <w:rsid w:val="36254FE4"/>
    <w:rsid w:val="372F61E0"/>
    <w:rsid w:val="38944047"/>
    <w:rsid w:val="39322FCA"/>
    <w:rsid w:val="3AB90991"/>
    <w:rsid w:val="3B706131"/>
    <w:rsid w:val="3D762DF6"/>
    <w:rsid w:val="3E6F041E"/>
    <w:rsid w:val="4275481E"/>
    <w:rsid w:val="428B617A"/>
    <w:rsid w:val="433D7BDC"/>
    <w:rsid w:val="437E1813"/>
    <w:rsid w:val="45BD47FC"/>
    <w:rsid w:val="45CC5FB2"/>
    <w:rsid w:val="46B75BA8"/>
    <w:rsid w:val="48C97955"/>
    <w:rsid w:val="49880C8F"/>
    <w:rsid w:val="4A8835F7"/>
    <w:rsid w:val="4B592E71"/>
    <w:rsid w:val="52B9239A"/>
    <w:rsid w:val="54BD78FD"/>
    <w:rsid w:val="56EB4CF7"/>
    <w:rsid w:val="587F48A6"/>
    <w:rsid w:val="58A86DDE"/>
    <w:rsid w:val="58B36050"/>
    <w:rsid w:val="59154AD7"/>
    <w:rsid w:val="5ADF548D"/>
    <w:rsid w:val="5D5C60B4"/>
    <w:rsid w:val="63F04A69"/>
    <w:rsid w:val="66A50B1E"/>
    <w:rsid w:val="66F7116F"/>
    <w:rsid w:val="67B2063C"/>
    <w:rsid w:val="67C97AC3"/>
    <w:rsid w:val="67E30EC1"/>
    <w:rsid w:val="68D423C0"/>
    <w:rsid w:val="6A4E3B2B"/>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qFormat="1" w:unhideWhenUsed="0" w:uiPriority="99" w:semiHidden="0"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semiHidden/>
    <w:qFormat/>
    <w:uiPriority w:val="0"/>
    <w:pPr>
      <w:keepNext/>
      <w:keepLines/>
      <w:spacing w:line="416" w:lineRule="auto"/>
      <w:outlineLvl w:val="2"/>
    </w:pPr>
    <w:rPr>
      <w:b/>
      <w:bCs/>
      <w:sz w:val="32"/>
      <w:szCs w:val="32"/>
    </w:rPr>
  </w:style>
  <w:style w:type="paragraph" w:styleId="5">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5"/>
    <w:semiHidden/>
    <w:qFormat/>
    <w:uiPriority w:val="99"/>
    <w:pPr>
      <w:spacing w:after="200" w:line="276" w:lineRule="auto"/>
      <w:jc w:val="left"/>
    </w:pPr>
    <w:rPr>
      <w:rFonts w:ascii="Calibri" w:hAnsi="Calibri"/>
      <w:kern w:val="0"/>
      <w:szCs w:val="21"/>
    </w:rPr>
  </w:style>
  <w:style w:type="paragraph" w:styleId="8">
    <w:name w:val="Normal Indent"/>
    <w:basedOn w:val="1"/>
    <w:next w:val="1"/>
    <w:qFormat/>
    <w:uiPriority w:val="99"/>
    <w:pPr>
      <w:ind w:firstLine="420" w:firstLineChars="200"/>
    </w:pPr>
    <w:rPr>
      <w:kern w:val="0"/>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7"/>
    <w:qFormat/>
    <w:uiPriority w:val="99"/>
    <w:pPr>
      <w:jc w:val="left"/>
    </w:pPr>
  </w:style>
  <w:style w:type="paragraph" w:styleId="12">
    <w:name w:val="Body Text"/>
    <w:basedOn w:val="1"/>
    <w:link w:val="43"/>
    <w:semiHidden/>
    <w:qFormat/>
    <w:uiPriority w:val="98"/>
    <w:rPr>
      <w:rFonts w:ascii="仿宋_GB2312" w:eastAsia="仿宋_GB2312"/>
      <w:sz w:val="32"/>
    </w:rPr>
  </w:style>
  <w:style w:type="paragraph" w:styleId="13">
    <w:name w:val="Body Text Indent"/>
    <w:basedOn w:val="1"/>
    <w:next w:val="1"/>
    <w:link w:val="50"/>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2"/>
    <w:qFormat/>
    <w:uiPriority w:val="0"/>
    <w:rPr>
      <w:rFonts w:ascii="宋体" w:hAnsi="Courier New"/>
    </w:rPr>
  </w:style>
  <w:style w:type="paragraph" w:styleId="16">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49"/>
    <w:semiHidden/>
    <w:qFormat/>
    <w:uiPriority w:val="0"/>
    <w:rPr>
      <w:sz w:val="18"/>
      <w:szCs w:val="18"/>
    </w:rPr>
  </w:style>
  <w:style w:type="paragraph" w:styleId="19">
    <w:name w:val="footer"/>
    <w:basedOn w:val="1"/>
    <w:link w:val="44"/>
    <w:semiHidden/>
    <w:qFormat/>
    <w:uiPriority w:val="0"/>
    <w:pPr>
      <w:tabs>
        <w:tab w:val="center" w:pos="4153"/>
        <w:tab w:val="right" w:pos="8306"/>
      </w:tabs>
      <w:snapToGrid w:val="0"/>
      <w:jc w:val="left"/>
    </w:pPr>
    <w:rPr>
      <w:sz w:val="18"/>
      <w:szCs w:val="18"/>
    </w:rPr>
  </w:style>
  <w:style w:type="paragraph" w:styleId="20">
    <w:name w:val="header"/>
    <w:basedOn w:val="1"/>
    <w:link w:val="54"/>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1"/>
    <w:next w:val="11"/>
    <w:link w:val="55"/>
    <w:semiHidden/>
    <w:qFormat/>
    <w:uiPriority w:val="98"/>
    <w:rPr>
      <w:b/>
      <w:bCs/>
    </w:rPr>
  </w:style>
  <w:style w:type="paragraph" w:styleId="30">
    <w:name w:val="Body Text First Indent 2"/>
    <w:basedOn w:val="13"/>
    <w:next w:val="25"/>
    <w:qFormat/>
    <w:uiPriority w:val="0"/>
    <w:pPr>
      <w:spacing w:line="276" w:lineRule="auto"/>
      <w:ind w:left="200" w:firstLine="200" w:firstLineChars="200"/>
      <w:jc w:val="left"/>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semiHidden/>
    <w:qFormat/>
    <w:uiPriority w:val="98"/>
    <w:rPr>
      <w:b/>
    </w:rPr>
  </w:style>
  <w:style w:type="character" w:styleId="35">
    <w:name w:val="page number"/>
    <w:basedOn w:val="33"/>
    <w:semiHidden/>
    <w:qFormat/>
    <w:uiPriority w:val="0"/>
  </w:style>
  <w:style w:type="character" w:styleId="36">
    <w:name w:val="FollowedHyperlink"/>
    <w:semiHidden/>
    <w:qFormat/>
    <w:uiPriority w:val="98"/>
    <w:rPr>
      <w:color w:val="800080"/>
      <w:u w:val="single"/>
    </w:rPr>
  </w:style>
  <w:style w:type="character" w:styleId="37">
    <w:name w:val="Emphasis"/>
    <w:semiHidden/>
    <w:qFormat/>
    <w:uiPriority w:val="98"/>
    <w:rPr>
      <w:i/>
      <w:iCs/>
    </w:rPr>
  </w:style>
  <w:style w:type="character" w:styleId="38">
    <w:name w:val="Hyperlink"/>
    <w:qFormat/>
    <w:uiPriority w:val="99"/>
    <w:rPr>
      <w:rFonts w:cs="Times New Roman"/>
      <w:color w:val="1F4F88"/>
      <w:u w:val="none"/>
    </w:rPr>
  </w:style>
  <w:style w:type="character" w:styleId="39">
    <w:name w:val="annotation reference"/>
    <w:semiHidden/>
    <w:qFormat/>
    <w:uiPriority w:val="98"/>
    <w:rPr>
      <w:sz w:val="21"/>
      <w:szCs w:val="21"/>
    </w:rPr>
  </w:style>
  <w:style w:type="paragraph" w:customStyle="1" w:styleId="4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1">
    <w:name w:val="Char Char3"/>
    <w:semiHidden/>
    <w:qFormat/>
    <w:uiPriority w:val="98"/>
    <w:rPr>
      <w:rFonts w:ascii="宋体" w:hAnsi="Courier New" w:eastAsia="宋体"/>
      <w:kern w:val="2"/>
      <w:sz w:val="21"/>
      <w:lang w:val="en-US" w:eastAsia="zh-CN" w:bidi="ar-SA"/>
    </w:rPr>
  </w:style>
  <w:style w:type="character" w:customStyle="1" w:styleId="42">
    <w:name w:val="纯文本 Char"/>
    <w:semiHidden/>
    <w:qFormat/>
    <w:uiPriority w:val="98"/>
    <w:rPr>
      <w:rFonts w:ascii="宋体" w:hAnsi="Courier New" w:eastAsia="宋体"/>
      <w:kern w:val="2"/>
      <w:sz w:val="21"/>
      <w:lang w:val="en-US" w:eastAsia="zh-CN" w:bidi="ar-SA"/>
    </w:rPr>
  </w:style>
  <w:style w:type="character" w:customStyle="1" w:styleId="43">
    <w:name w:val="正文文本 字符"/>
    <w:link w:val="12"/>
    <w:semiHidden/>
    <w:qFormat/>
    <w:uiPriority w:val="98"/>
    <w:rPr>
      <w:rFonts w:ascii="仿宋_GB2312" w:eastAsia="仿宋_GB2312"/>
      <w:kern w:val="2"/>
      <w:sz w:val="32"/>
    </w:rPr>
  </w:style>
  <w:style w:type="character" w:customStyle="1" w:styleId="44">
    <w:name w:val="页脚 字符"/>
    <w:link w:val="19"/>
    <w:semiHidden/>
    <w:qFormat/>
    <w:uiPriority w:val="0"/>
    <w:rPr>
      <w:kern w:val="2"/>
      <w:sz w:val="18"/>
      <w:szCs w:val="18"/>
    </w:rPr>
  </w:style>
  <w:style w:type="character" w:customStyle="1" w:styleId="45">
    <w:name w:val="标题 3 字符"/>
    <w:link w:val="4"/>
    <w:semiHidden/>
    <w:qFormat/>
    <w:uiPriority w:val="0"/>
    <w:rPr>
      <w:b/>
      <w:bCs/>
      <w:kern w:val="2"/>
      <w:sz w:val="32"/>
      <w:szCs w:val="32"/>
    </w:rPr>
  </w:style>
  <w:style w:type="character" w:customStyle="1" w:styleId="46">
    <w:name w:val="正文文本 Char"/>
    <w:semiHidden/>
    <w:qFormat/>
    <w:uiPriority w:val="98"/>
    <w:rPr>
      <w:rFonts w:ascii="仿宋_GB2312" w:eastAsia="仿宋_GB2312"/>
      <w:kern w:val="2"/>
      <w:sz w:val="32"/>
    </w:rPr>
  </w:style>
  <w:style w:type="character" w:customStyle="1" w:styleId="47">
    <w:name w:val="批注文字 字符"/>
    <w:link w:val="11"/>
    <w:qFormat/>
    <w:uiPriority w:val="99"/>
    <w:rPr>
      <w:kern w:val="2"/>
      <w:sz w:val="21"/>
    </w:rPr>
  </w:style>
  <w:style w:type="character" w:customStyle="1" w:styleId="48">
    <w:name w:val="apple-converted-space"/>
    <w:basedOn w:val="33"/>
    <w:semiHidden/>
    <w:qFormat/>
    <w:uiPriority w:val="98"/>
  </w:style>
  <w:style w:type="character" w:customStyle="1" w:styleId="49">
    <w:name w:val="批注框文本 字符"/>
    <w:link w:val="18"/>
    <w:semiHidden/>
    <w:qFormat/>
    <w:uiPriority w:val="98"/>
    <w:rPr>
      <w:kern w:val="2"/>
      <w:sz w:val="18"/>
      <w:szCs w:val="18"/>
    </w:rPr>
  </w:style>
  <w:style w:type="character" w:customStyle="1" w:styleId="50">
    <w:name w:val="正文文本缩进 字符"/>
    <w:link w:val="13"/>
    <w:semiHidden/>
    <w:qFormat/>
    <w:uiPriority w:val="0"/>
    <w:rPr>
      <w:rFonts w:ascii="Calibri" w:hAnsi="Calibri"/>
      <w:kern w:val="2"/>
      <w:sz w:val="21"/>
      <w:szCs w:val="22"/>
    </w:rPr>
  </w:style>
  <w:style w:type="character" w:customStyle="1" w:styleId="51">
    <w:name w:val="Char Char5"/>
    <w:semiHidden/>
    <w:qFormat/>
    <w:uiPriority w:val="98"/>
    <w:rPr>
      <w:rFonts w:ascii="宋体" w:hAnsi="Courier New" w:eastAsia="宋体"/>
      <w:kern w:val="2"/>
      <w:sz w:val="21"/>
      <w:lang w:val="en-US" w:eastAsia="zh-CN" w:bidi="ar-SA"/>
    </w:rPr>
  </w:style>
  <w:style w:type="character" w:customStyle="1" w:styleId="52">
    <w:name w:val="纯文本 字符1"/>
    <w:link w:val="15"/>
    <w:semiHidden/>
    <w:qFormat/>
    <w:uiPriority w:val="0"/>
    <w:rPr>
      <w:rFonts w:ascii="宋体" w:hAnsi="Courier New"/>
      <w:kern w:val="2"/>
      <w:sz w:val="21"/>
    </w:rPr>
  </w:style>
  <w:style w:type="character" w:customStyle="1" w:styleId="53">
    <w:name w:val="纯文本 字符"/>
    <w:semiHidden/>
    <w:qFormat/>
    <w:uiPriority w:val="98"/>
    <w:rPr>
      <w:rFonts w:ascii="宋体" w:hAnsi="Courier New" w:eastAsia="宋体"/>
    </w:rPr>
  </w:style>
  <w:style w:type="character" w:customStyle="1" w:styleId="54">
    <w:name w:val="页眉 字符"/>
    <w:link w:val="20"/>
    <w:semiHidden/>
    <w:qFormat/>
    <w:uiPriority w:val="0"/>
    <w:rPr>
      <w:kern w:val="2"/>
      <w:sz w:val="18"/>
      <w:szCs w:val="18"/>
    </w:rPr>
  </w:style>
  <w:style w:type="character" w:customStyle="1" w:styleId="55">
    <w:name w:val="批注主题 字符"/>
    <w:link w:val="29"/>
    <w:semiHidden/>
    <w:qFormat/>
    <w:uiPriority w:val="98"/>
    <w:rPr>
      <w:b/>
      <w:bCs/>
      <w:kern w:val="2"/>
      <w:sz w:val="21"/>
    </w:rPr>
  </w:style>
  <w:style w:type="character" w:customStyle="1" w:styleId="56">
    <w:name w:val="Char Char2"/>
    <w:semiHidden/>
    <w:qFormat/>
    <w:uiPriority w:val="98"/>
    <w:rPr>
      <w:rFonts w:ascii="宋体" w:hAnsi="Courier New" w:cs="宋体"/>
      <w:kern w:val="2"/>
      <w:sz w:val="21"/>
      <w:szCs w:val="21"/>
    </w:rPr>
  </w:style>
  <w:style w:type="character" w:customStyle="1" w:styleId="57">
    <w:name w:val="HTML Markup"/>
    <w:semiHidden/>
    <w:qFormat/>
    <w:uiPriority w:val="98"/>
    <w:rPr>
      <w:vanish/>
      <w:color w:val="FF0000"/>
    </w:rPr>
  </w:style>
  <w:style w:type="character" w:customStyle="1" w:styleId="58">
    <w:name w:val="纯文本 Char3"/>
    <w:semiHidden/>
    <w:qFormat/>
    <w:uiPriority w:val="98"/>
    <w:rPr>
      <w:rFonts w:ascii="宋体" w:hAnsi="Courier New" w:eastAsia="宋体"/>
      <w:kern w:val="2"/>
      <w:sz w:val="21"/>
      <w:lang w:val="en-US" w:eastAsia="zh-CN" w:bidi="ar-SA"/>
    </w:rPr>
  </w:style>
  <w:style w:type="character" w:customStyle="1" w:styleId="59">
    <w:name w:val="正文文本缩进 Char"/>
    <w:link w:val="60"/>
    <w:semiHidden/>
    <w:qFormat/>
    <w:uiPriority w:val="98"/>
    <w:rPr>
      <w:kern w:val="2"/>
      <w:sz w:val="21"/>
    </w:rPr>
  </w:style>
  <w:style w:type="paragraph" w:customStyle="1" w:styleId="60">
    <w:name w:val="正文文本缩进1"/>
    <w:basedOn w:val="1"/>
    <w:link w:val="59"/>
    <w:semiHidden/>
    <w:qFormat/>
    <w:uiPriority w:val="98"/>
    <w:pPr>
      <w:spacing w:after="120"/>
      <w:ind w:left="420" w:leftChars="200"/>
    </w:pPr>
  </w:style>
  <w:style w:type="paragraph" w:customStyle="1" w:styleId="61">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2">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4">
    <w:name w:val="List Paragraph"/>
    <w:basedOn w:val="1"/>
    <w:semiHidden/>
    <w:qFormat/>
    <w:uiPriority w:val="98"/>
    <w:pPr>
      <w:ind w:firstLine="420" w:firstLineChars="200"/>
    </w:pPr>
    <w:rPr>
      <w:rFonts w:ascii="Calibri" w:hAnsi="Calibri"/>
      <w:szCs w:val="22"/>
    </w:rPr>
  </w:style>
  <w:style w:type="paragraph" w:customStyle="1" w:styleId="65">
    <w:name w:val="列出段落1"/>
    <w:basedOn w:val="1"/>
    <w:semiHidden/>
    <w:qFormat/>
    <w:uiPriority w:val="98"/>
    <w:pPr>
      <w:ind w:firstLine="420" w:firstLineChars="200"/>
    </w:pPr>
    <w:rPr>
      <w:rFonts w:ascii="Calibri" w:hAnsi="Calibri"/>
      <w:szCs w:val="22"/>
    </w:rPr>
  </w:style>
  <w:style w:type="paragraph" w:customStyle="1" w:styleId="66">
    <w:name w:val="二级列表 Char"/>
    <w:basedOn w:val="1"/>
    <w:semiHidden/>
    <w:qFormat/>
    <w:uiPriority w:val="98"/>
    <w:rPr>
      <w:rFonts w:ascii="Calibri" w:hAnsi="Calibri"/>
    </w:rPr>
  </w:style>
  <w:style w:type="character" w:customStyle="1" w:styleId="67">
    <w:name w:val="style61"/>
    <w:semiHidden/>
    <w:qFormat/>
    <w:uiPriority w:val="98"/>
  </w:style>
  <w:style w:type="character" w:customStyle="1" w:styleId="68">
    <w:name w:val="标题 1 字符"/>
    <w:basedOn w:val="33"/>
    <w:link w:val="2"/>
    <w:semiHidden/>
    <w:qFormat/>
    <w:uiPriority w:val="0"/>
    <w:rPr>
      <w:b/>
      <w:bCs/>
      <w:kern w:val="44"/>
      <w:sz w:val="44"/>
      <w:szCs w:val="44"/>
    </w:rPr>
  </w:style>
  <w:style w:type="paragraph" w:customStyle="1" w:styleId="69">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3"/>
    <w:link w:val="3"/>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3"/>
    <w:link w:val="28"/>
    <w:semiHidden/>
    <w:qFormat/>
    <w:uiPriority w:val="0"/>
    <w:rPr>
      <w:rFonts w:eastAsia="黑体" w:asciiTheme="majorHAnsi" w:hAnsiTheme="majorHAnsi" w:cstheme="majorBidi"/>
      <w:b/>
      <w:bCs/>
      <w:kern w:val="2"/>
      <w:sz w:val="36"/>
      <w:szCs w:val="32"/>
    </w:rPr>
  </w:style>
  <w:style w:type="paragraph" w:customStyle="1" w:styleId="72">
    <w:name w:val="章节"/>
    <w:basedOn w:val="15"/>
    <w:qFormat/>
    <w:uiPriority w:val="0"/>
    <w:pPr>
      <w:spacing w:line="360" w:lineRule="auto"/>
      <w:jc w:val="center"/>
      <w:outlineLvl w:val="0"/>
    </w:pPr>
    <w:rPr>
      <w:rFonts w:ascii="黑体" w:eastAsia="黑体"/>
      <w:b/>
      <w:bCs/>
      <w:sz w:val="36"/>
      <w:szCs w:val="36"/>
    </w:rPr>
  </w:style>
  <w:style w:type="paragraph" w:customStyle="1" w:styleId="73">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5"/>
    <w:qFormat/>
    <w:uiPriority w:val="2"/>
    <w:pPr>
      <w:numPr>
        <w:ilvl w:val="0"/>
        <w:numId w:val="3"/>
      </w:numPr>
      <w:spacing w:line="360" w:lineRule="auto"/>
      <w:outlineLvl w:val="2"/>
    </w:pPr>
    <w:rPr>
      <w:b/>
    </w:rPr>
  </w:style>
  <w:style w:type="paragraph" w:customStyle="1" w:styleId="75">
    <w:name w:val="3级标题"/>
    <w:basedOn w:val="15"/>
    <w:link w:val="103"/>
    <w:qFormat/>
    <w:uiPriority w:val="3"/>
    <w:pPr>
      <w:numPr>
        <w:ilvl w:val="0"/>
        <w:numId w:val="4"/>
      </w:numPr>
      <w:spacing w:line="360" w:lineRule="auto"/>
      <w:outlineLvl w:val="3"/>
    </w:pPr>
    <w:rPr>
      <w:b/>
    </w:rPr>
  </w:style>
  <w:style w:type="paragraph" w:customStyle="1" w:styleId="76">
    <w:name w:val="（4）级标题"/>
    <w:basedOn w:val="15"/>
    <w:qFormat/>
    <w:uiPriority w:val="8"/>
    <w:pPr>
      <w:numPr>
        <w:ilvl w:val="0"/>
        <w:numId w:val="5"/>
      </w:numPr>
      <w:spacing w:line="360" w:lineRule="auto"/>
      <w:outlineLvl w:val="4"/>
    </w:pPr>
  </w:style>
  <w:style w:type="paragraph" w:customStyle="1" w:styleId="77">
    <w:name w:val="标书正文"/>
    <w:basedOn w:val="15"/>
    <w:link w:val="98"/>
    <w:qFormat/>
    <w:uiPriority w:val="9"/>
    <w:pPr>
      <w:spacing w:line="360" w:lineRule="auto"/>
      <w:jc w:val="left"/>
    </w:pPr>
  </w:style>
  <w:style w:type="character" w:customStyle="1" w:styleId="78">
    <w:name w:val="标题 4 字符"/>
    <w:basedOn w:val="33"/>
    <w:link w:val="5"/>
    <w:semiHidden/>
    <w:qFormat/>
    <w:uiPriority w:val="0"/>
    <w:rPr>
      <w:rFonts w:ascii="Arial" w:hAnsi="Arial"/>
      <w:b/>
      <w:bCs/>
      <w:kern w:val="2"/>
      <w:sz w:val="21"/>
      <w:szCs w:val="28"/>
    </w:rPr>
  </w:style>
  <w:style w:type="character" w:customStyle="1" w:styleId="79">
    <w:name w:val="标题 5 字符"/>
    <w:basedOn w:val="33"/>
    <w:link w:val="6"/>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3"/>
    <w:link w:val="23"/>
    <w:semiHidden/>
    <w:qFormat/>
    <w:uiPriority w:val="0"/>
    <w:rPr>
      <w:rFonts w:ascii="宋体" w:hAnsi="宋体"/>
      <w:color w:val="FF0000"/>
      <w:kern w:val="2"/>
      <w:sz w:val="24"/>
      <w:szCs w:val="24"/>
    </w:rPr>
  </w:style>
  <w:style w:type="paragraph" w:customStyle="1" w:styleId="85">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3"/>
    <w:link w:val="17"/>
    <w:semiHidden/>
    <w:qFormat/>
    <w:uiPriority w:val="0"/>
    <w:rPr>
      <w:sz w:val="24"/>
    </w:rPr>
  </w:style>
  <w:style w:type="character" w:customStyle="1" w:styleId="88">
    <w:name w:val="日期 字符"/>
    <w:basedOn w:val="33"/>
    <w:link w:val="16"/>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3"/>
    <w:semiHidden/>
    <w:qFormat/>
    <w:uiPriority w:val="98"/>
    <w:rPr>
      <w:rFonts w:ascii="Microsoft YaHei UI" w:eastAsia="Microsoft YaHei UI"/>
      <w:kern w:val="2"/>
      <w:sz w:val="18"/>
      <w:szCs w:val="18"/>
    </w:rPr>
  </w:style>
  <w:style w:type="character" w:customStyle="1" w:styleId="94">
    <w:name w:val="文档结构图 字符1"/>
    <w:basedOn w:val="33"/>
    <w:link w:val="10"/>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3"/>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2"/>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3"/>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2"/>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7"/>
    <w:semiHidden/>
    <w:qFormat/>
    <w:locked/>
    <w:uiPriority w:val="99"/>
    <w:rPr>
      <w:sz w:val="21"/>
      <w:szCs w:val="21"/>
    </w:rPr>
  </w:style>
  <w:style w:type="character" w:customStyle="1" w:styleId="106">
    <w:name w:val="电子邮件签名 字符1"/>
    <w:basedOn w:val="33"/>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6"/>
    <w:semiHidden/>
    <w:qFormat/>
    <w:locked/>
    <w:uiPriority w:val="99"/>
    <w:rPr>
      <w:rFonts w:ascii="Cambria" w:hAnsi="Cambria" w:cs="Cambria"/>
      <w:sz w:val="24"/>
      <w:szCs w:val="24"/>
      <w:shd w:val="pct20" w:color="auto" w:fill="auto"/>
    </w:rPr>
  </w:style>
  <w:style w:type="character" w:customStyle="1" w:styleId="110">
    <w:name w:val="信息标题 字符1"/>
    <w:basedOn w:val="33"/>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table" w:customStyle="1" w:styleId="112">
    <w:name w:val="Table Normal"/>
    <w:semiHidden/>
    <w:unhideWhenUsed/>
    <w:qFormat/>
    <w:uiPriority w:val="0"/>
    <w:tblPr>
      <w:tblCellMar>
        <w:top w:w="0" w:type="dxa"/>
        <w:left w:w="0" w:type="dxa"/>
        <w:bottom w:w="0" w:type="dxa"/>
        <w:right w:w="0" w:type="dxa"/>
      </w:tblCellMar>
    </w:tblPr>
  </w:style>
  <w:style w:type="table" w:customStyle="1" w:styleId="113">
    <w:name w:val="网格型1"/>
    <w:basedOn w:val="3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列表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6146</Words>
  <Characters>6439</Characters>
  <Lines>127</Lines>
  <Paragraphs>35</Paragraphs>
  <TotalTime>0</TotalTime>
  <ScaleCrop>false</ScaleCrop>
  <LinksUpToDate>false</LinksUpToDate>
  <CharactersWithSpaces>7068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李晓斌</cp:lastModifiedBy>
  <cp:lastPrinted>2020-06-28T02:28:00Z</cp:lastPrinted>
  <dcterms:modified xsi:type="dcterms:W3CDTF">2025-11-28T05:46:41Z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9BA41F40A1CE40639AD1315083A716D6_13</vt:lpwstr>
  </property>
  <property fmtid="{D5CDD505-2E9C-101B-9397-08002B2CF9AE}" pid="4" name="KSOTemplateDocerSaveRecord">
    <vt:lpwstr>eyJoZGlkIjoiODY0NTcxYjI4Y2NjNTJkNmIwYzM2NDk2ZTI0NWYxZjQiLCJ1c2VySWQiOiIxNjcxODY1NzIwIn0=</vt:lpwstr>
  </property>
</Properties>
</file>