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B9930">
      <w:pPr>
        <w:pStyle w:val="95"/>
      </w:pPr>
      <w:r>
        <w:rPr>
          <w:sz w:val="48"/>
          <w:szCs w:val="48"/>
        </w:rPr>
        <w:drawing>
          <wp:anchor distT="0" distB="0" distL="114300" distR="114300" simplePos="0" relativeHeight="251659264" behindDoc="0" locked="0" layoutInCell="1" allowOverlap="1">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14:paraId="66F0CAD5">
      <w:pPr>
        <w:ind w:right="280"/>
        <w:jc w:val="center"/>
        <w:rPr>
          <w:rFonts w:ascii="宋体" w:hAnsi="宋体"/>
          <w:sz w:val="48"/>
          <w:szCs w:val="48"/>
        </w:rPr>
      </w:pPr>
    </w:p>
    <w:p w14:paraId="3EA24C15">
      <w:pPr>
        <w:ind w:right="280"/>
        <w:jc w:val="center"/>
        <w:rPr>
          <w:rFonts w:ascii="宋体" w:hAnsi="宋体"/>
          <w:sz w:val="48"/>
          <w:szCs w:val="48"/>
        </w:rPr>
      </w:pPr>
    </w:p>
    <w:p w14:paraId="734DA162">
      <w:pPr>
        <w:ind w:right="280"/>
        <w:jc w:val="center"/>
        <w:rPr>
          <w:rFonts w:ascii="宋体" w:hAnsi="宋体"/>
          <w:sz w:val="48"/>
          <w:szCs w:val="48"/>
        </w:rPr>
      </w:pPr>
    </w:p>
    <w:p w14:paraId="0435320E">
      <w:pPr>
        <w:ind w:right="280"/>
        <w:jc w:val="center"/>
        <w:rPr>
          <w:rFonts w:ascii="宋体" w:hAnsi="宋体"/>
          <w:sz w:val="48"/>
          <w:szCs w:val="48"/>
        </w:rPr>
      </w:pPr>
    </w:p>
    <w:p w14:paraId="07CDE389">
      <w:pPr>
        <w:ind w:right="280"/>
        <w:jc w:val="center"/>
        <w:rPr>
          <w:rFonts w:ascii="楷体_GB2312" w:hAnsi="宋体" w:eastAsia="楷体_GB2312"/>
          <w:sz w:val="52"/>
          <w:szCs w:val="52"/>
        </w:rPr>
      </w:pPr>
    </w:p>
    <w:p w14:paraId="302201E6">
      <w:pPr>
        <w:ind w:right="280"/>
        <w:jc w:val="center"/>
        <w:rPr>
          <w:rFonts w:hint="eastAsia" w:ascii="楷体_GB2312" w:hAnsi="宋体" w:eastAsia="楷体_GB2312"/>
          <w:sz w:val="52"/>
          <w:szCs w:val="52"/>
        </w:rPr>
      </w:pPr>
      <w:r>
        <w:rPr>
          <w:rFonts w:hint="eastAsia" w:ascii="楷体_GB2312" w:hAnsi="宋体" w:eastAsia="楷体_GB2312"/>
          <w:sz w:val="52"/>
          <w:szCs w:val="52"/>
        </w:rPr>
        <w:t>中国重汽集团</w:t>
      </w:r>
    </w:p>
    <w:p w14:paraId="612663B5">
      <w:pPr>
        <w:ind w:right="280"/>
        <w:jc w:val="center"/>
        <w:rPr>
          <w:sz w:val="28"/>
          <w:szCs w:val="28"/>
        </w:rPr>
      </w:pPr>
      <w:r>
        <w:rPr>
          <w:rFonts w:hint="eastAsia" w:ascii="楷体_GB2312" w:hAnsi="宋体" w:eastAsia="楷体_GB2312"/>
          <w:sz w:val="52"/>
          <w:szCs w:val="52"/>
        </w:rPr>
        <w:t>山东地区防雷设施检测项目</w:t>
      </w:r>
    </w:p>
    <w:p w14:paraId="18CBF8EA">
      <w:pPr>
        <w:ind w:right="280"/>
        <w:jc w:val="center"/>
        <w:rPr>
          <w:sz w:val="28"/>
          <w:szCs w:val="28"/>
        </w:rPr>
      </w:pPr>
    </w:p>
    <w:p w14:paraId="6418E5FF">
      <w:pPr>
        <w:jc w:val="center"/>
        <w:rPr>
          <w:rFonts w:ascii="宋体" w:hAnsi="宋体" w:cs="宋体"/>
          <w:sz w:val="72"/>
          <w:szCs w:val="72"/>
        </w:rPr>
      </w:pPr>
      <w:r>
        <w:rPr>
          <w:rFonts w:hint="eastAsia" w:ascii="宋体" w:hAnsi="宋体" w:cs="宋体"/>
          <w:sz w:val="72"/>
          <w:szCs w:val="72"/>
        </w:rPr>
        <w:t>招标文件</w:t>
      </w:r>
    </w:p>
    <w:p w14:paraId="2A3C624C">
      <w:pPr>
        <w:jc w:val="center"/>
        <w:rPr>
          <w:rFonts w:ascii="宋体" w:hAnsi="宋体"/>
          <w:sz w:val="48"/>
          <w:szCs w:val="48"/>
        </w:rPr>
      </w:pPr>
    </w:p>
    <w:p w14:paraId="6993BE58">
      <w:pPr>
        <w:jc w:val="center"/>
        <w:rPr>
          <w:rFonts w:ascii="宋体" w:hAnsi="宋体"/>
          <w:sz w:val="48"/>
          <w:szCs w:val="48"/>
        </w:rPr>
      </w:pPr>
    </w:p>
    <w:p w14:paraId="63FA33C5">
      <w:pPr>
        <w:widowControl/>
        <w:spacing w:line="360" w:lineRule="auto"/>
        <w:jc w:val="center"/>
        <w:rPr>
          <w:rFonts w:ascii="宋体" w:hAnsi="宋体" w:cs="宋体"/>
          <w:b/>
          <w:bCs/>
          <w:kern w:val="0"/>
          <w:sz w:val="32"/>
          <w:szCs w:val="32"/>
          <w:u w:val="single"/>
        </w:rPr>
      </w:pPr>
      <w:r>
        <w:rPr>
          <w:rFonts w:hint="eastAsia" w:ascii="宋体" w:hAnsi="宋体" w:cs="宋体"/>
          <w:b/>
          <w:bCs/>
          <w:kern w:val="0"/>
          <w:sz w:val="32"/>
          <w:szCs w:val="32"/>
        </w:rPr>
        <w:t>项目编号：ZBGL2026040174</w:t>
      </w:r>
    </w:p>
    <w:p w14:paraId="10A10BCC">
      <w:pPr>
        <w:jc w:val="center"/>
        <w:rPr>
          <w:rFonts w:ascii="宋体" w:hAnsi="宋体"/>
          <w:sz w:val="48"/>
          <w:szCs w:val="48"/>
        </w:rPr>
      </w:pPr>
    </w:p>
    <w:p w14:paraId="0D4E54EC">
      <w:pPr>
        <w:jc w:val="center"/>
        <w:rPr>
          <w:rFonts w:ascii="宋体" w:hAnsi="宋体"/>
          <w:sz w:val="48"/>
          <w:szCs w:val="48"/>
        </w:rPr>
      </w:pPr>
    </w:p>
    <w:p w14:paraId="111CA3F9">
      <w:pPr>
        <w:jc w:val="center"/>
        <w:rPr>
          <w:rFonts w:ascii="宋体" w:hAnsi="宋体"/>
          <w:sz w:val="28"/>
          <w:szCs w:val="28"/>
        </w:rPr>
      </w:pPr>
    </w:p>
    <w:p w14:paraId="12CB50D1">
      <w:pPr>
        <w:jc w:val="center"/>
        <w:rPr>
          <w:rFonts w:ascii="宋体" w:hAnsi="宋体"/>
          <w:sz w:val="28"/>
          <w:szCs w:val="28"/>
        </w:rPr>
      </w:pPr>
    </w:p>
    <w:p w14:paraId="1CE80EBC">
      <w:pPr>
        <w:jc w:val="center"/>
        <w:rPr>
          <w:rFonts w:ascii="宋体" w:hAnsi="宋体"/>
          <w:sz w:val="28"/>
          <w:szCs w:val="28"/>
        </w:rPr>
      </w:pPr>
      <w:r>
        <w:rPr>
          <w:rFonts w:hint="eastAsia" w:ascii="宋体" w:hAnsi="宋体"/>
          <w:sz w:val="28"/>
          <w:szCs w:val="28"/>
        </w:rPr>
        <w:t>招 标 人：中国重汽集团</w:t>
      </w:r>
      <w:r>
        <w:rPr>
          <w:rFonts w:hint="eastAsia" w:ascii="宋体" w:hAnsi="宋体"/>
          <w:sz w:val="28"/>
          <w:szCs w:val="28"/>
          <w:highlight w:val="none"/>
          <w:u w:val="single"/>
          <w:lang w:val="en-US" w:eastAsia="zh-CN"/>
        </w:rPr>
        <w:t>济南动力</w:t>
      </w:r>
      <w:r>
        <w:rPr>
          <w:rFonts w:hint="eastAsia" w:ascii="宋体" w:hAnsi="宋体"/>
          <w:sz w:val="28"/>
          <w:szCs w:val="28"/>
        </w:rPr>
        <w:t>有限公司</w:t>
      </w:r>
    </w:p>
    <w:p w14:paraId="0D8A0D9A">
      <w:pPr>
        <w:jc w:val="center"/>
        <w:rPr>
          <w:rFonts w:ascii="宋体" w:hAnsi="宋体"/>
          <w:sz w:val="28"/>
          <w:szCs w:val="28"/>
        </w:rPr>
      </w:pPr>
    </w:p>
    <w:p w14:paraId="0438957B">
      <w:pPr>
        <w:jc w:val="center"/>
        <w:rPr>
          <w:rFonts w:hint="eastAsia" w:ascii="宋体" w:hAnsi="宋体"/>
          <w:sz w:val="28"/>
          <w:szCs w:val="28"/>
          <w:u w:val="single"/>
        </w:rPr>
      </w:pPr>
      <w:r>
        <w:rPr>
          <w:rFonts w:hint="eastAsia" w:ascii="宋体" w:hAnsi="宋体"/>
          <w:sz w:val="28"/>
          <w:szCs w:val="28"/>
          <w:u w:val="single"/>
        </w:rPr>
        <w:t>20</w:t>
      </w:r>
      <w:r>
        <w:rPr>
          <w:rFonts w:hint="eastAsia" w:ascii="宋体" w:hAnsi="宋体"/>
          <w:sz w:val="28"/>
          <w:szCs w:val="28"/>
          <w:u w:val="single"/>
          <w:lang w:val="en-US" w:eastAsia="zh-CN"/>
        </w:rPr>
        <w:t>26</w:t>
      </w:r>
      <w:r>
        <w:rPr>
          <w:rFonts w:hint="eastAsia" w:ascii="宋体" w:hAnsi="宋体"/>
          <w:sz w:val="28"/>
          <w:szCs w:val="28"/>
          <w:u w:val="single"/>
        </w:rPr>
        <w:t>年</w:t>
      </w:r>
      <w:r>
        <w:rPr>
          <w:rFonts w:hint="eastAsia" w:ascii="宋体" w:hAnsi="宋体"/>
          <w:sz w:val="28"/>
          <w:szCs w:val="28"/>
          <w:u w:val="single"/>
          <w:lang w:val="en-US" w:eastAsia="zh-CN"/>
        </w:rPr>
        <w:t>4</w:t>
      </w:r>
      <w:r>
        <w:rPr>
          <w:rFonts w:hint="eastAsia" w:ascii="宋体" w:hAnsi="宋体"/>
          <w:sz w:val="28"/>
          <w:szCs w:val="28"/>
          <w:u w:val="single"/>
        </w:rPr>
        <w:t>月</w:t>
      </w:r>
    </w:p>
    <w:p w14:paraId="2E11C4D8">
      <w:pPr>
        <w:spacing w:line="480" w:lineRule="auto"/>
        <w:jc w:val="center"/>
        <w:rPr>
          <w:rFonts w:ascii="宋体" w:hAnsi="宋体"/>
          <w:b/>
          <w:bCs/>
          <w:sz w:val="48"/>
          <w:szCs w:val="48"/>
        </w:rPr>
        <w:sectPr>
          <w:footerReference r:id="rId6" w:type="first"/>
          <w:headerReference r:id="rId3" w:type="default"/>
          <w:footerReference r:id="rId4" w:type="default"/>
          <w:footerReference r:id="rId5" w:type="even"/>
          <w:pgSz w:w="11906" w:h="16838"/>
          <w:pgMar w:top="1701" w:right="1418" w:bottom="1134" w:left="1418" w:header="851" w:footer="992" w:gutter="0"/>
          <w:pgBorders>
            <w:top w:val="none" w:sz="0" w:space="0"/>
            <w:left w:val="none" w:sz="0" w:space="0"/>
            <w:bottom w:val="none" w:sz="0" w:space="0"/>
            <w:right w:val="none" w:sz="0" w:space="0"/>
          </w:pgBorders>
          <w:pgNumType w:fmt="numberInDash" w:start="1"/>
          <w:cols w:space="720" w:num="1"/>
          <w:titlePg/>
          <w:docGrid w:type="lines" w:linePitch="312" w:charSpace="0"/>
        </w:sectPr>
      </w:pPr>
    </w:p>
    <w:sdt>
      <w:sdtPr>
        <w:rPr>
          <w:rFonts w:ascii="Times New Roman" w:hAnsi="Times New Roman" w:eastAsia="宋体" w:cs="Times New Roman"/>
          <w:color w:val="auto"/>
          <w:kern w:val="2"/>
          <w:sz w:val="21"/>
          <w:szCs w:val="20"/>
          <w:lang w:val="zh-CN"/>
        </w:rPr>
        <w:id w:val="-629018532"/>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14:paraId="176426B1">
          <w:pPr>
            <w:pStyle w:val="69"/>
            <w:jc w:val="center"/>
            <w:rPr>
              <w:rFonts w:ascii="黑体" w:hAnsi="黑体" w:eastAsia="黑体"/>
              <w:b/>
              <w:color w:val="auto"/>
              <w:sz w:val="44"/>
              <w:szCs w:val="44"/>
              <w:lang w:val="zh-CN"/>
            </w:rPr>
          </w:pPr>
          <w:r>
            <w:rPr>
              <w:rFonts w:ascii="黑体" w:hAnsi="黑体" w:eastAsia="黑体"/>
              <w:b/>
              <w:color w:val="auto"/>
              <w:sz w:val="44"/>
              <w:szCs w:val="44"/>
              <w:lang w:val="zh-CN"/>
            </w:rPr>
            <w:t>目</w:t>
          </w:r>
          <w:r>
            <w:rPr>
              <w:rFonts w:hint="eastAsia" w:ascii="黑体" w:hAnsi="黑体" w:eastAsia="黑体"/>
              <w:b/>
              <w:color w:val="auto"/>
              <w:sz w:val="44"/>
              <w:szCs w:val="44"/>
              <w:lang w:val="zh-CN"/>
            </w:rPr>
            <w:t xml:space="preserve"> </w:t>
          </w:r>
          <w:r>
            <w:rPr>
              <w:rFonts w:ascii="黑体" w:hAnsi="黑体" w:eastAsia="黑体"/>
              <w:b/>
              <w:color w:val="auto"/>
              <w:sz w:val="44"/>
              <w:szCs w:val="44"/>
              <w:lang w:val="zh-CN"/>
            </w:rPr>
            <w:t xml:space="preserve">    录</w:t>
          </w:r>
        </w:p>
        <w:p w14:paraId="46B5AC1E">
          <w:pPr>
            <w:pStyle w:val="22"/>
            <w:tabs>
              <w:tab w:val="right" w:leader="middleDot" w:pos="9070"/>
              <w:tab w:val="clear" w:pos="8729"/>
            </w:tabs>
          </w:pPr>
          <w:r>
            <w:rPr>
              <w:rFonts w:hint="eastAsia" w:ascii="Calibri" w:hAnsi="Calibri"/>
              <w:bCs/>
              <w:kern w:val="44"/>
              <w:sz w:val="36"/>
              <w:szCs w:val="44"/>
            </w:rPr>
            <w:fldChar w:fldCharType="begin"/>
          </w:r>
          <w:r>
            <w:rPr>
              <w:rFonts w:hint="eastAsia" w:ascii="Calibri" w:hAnsi="Calibri"/>
              <w:bCs/>
              <w:kern w:val="44"/>
              <w:sz w:val="36"/>
              <w:szCs w:val="44"/>
            </w:rPr>
            <w:instrText xml:space="preserve">TOC \o "1-1" \h \u </w:instrText>
          </w:r>
          <w:r>
            <w:rPr>
              <w:rFonts w:hint="eastAsia" w:ascii="Calibri" w:hAnsi="Calibri"/>
              <w:bCs/>
              <w:kern w:val="44"/>
              <w:sz w:val="36"/>
              <w:szCs w:val="44"/>
            </w:rPr>
            <w:fldChar w:fldCharType="separate"/>
          </w:r>
          <w:r>
            <w:rPr>
              <w:rFonts w:hint="eastAsia" w:ascii="Calibri" w:hAnsi="Calibri"/>
              <w:bCs/>
              <w:kern w:val="44"/>
              <w:szCs w:val="44"/>
            </w:rPr>
            <w:fldChar w:fldCharType="begin"/>
          </w:r>
          <w:r>
            <w:rPr>
              <w:rFonts w:hint="eastAsia" w:ascii="Calibri" w:hAnsi="Calibri"/>
              <w:bCs/>
              <w:kern w:val="44"/>
              <w:szCs w:val="44"/>
            </w:rPr>
            <w:instrText xml:space="preserve"> HYPERLINK \l _Toc7104 </w:instrText>
          </w:r>
          <w:r>
            <w:rPr>
              <w:rFonts w:hint="eastAsia" w:ascii="Calibri" w:hAnsi="Calibri"/>
              <w:bCs/>
              <w:kern w:val="44"/>
              <w:szCs w:val="44"/>
            </w:rPr>
            <w:fldChar w:fldCharType="separate"/>
          </w:r>
          <w:r>
            <w:rPr>
              <w:rFonts w:hint="eastAsia"/>
            </w:rPr>
            <w:t>招标公告（适用于公开招标）</w:t>
          </w:r>
          <w:r>
            <w:tab/>
          </w:r>
          <w:r>
            <w:fldChar w:fldCharType="begin"/>
          </w:r>
          <w:r>
            <w:instrText xml:space="preserve"> PAGEREF _Toc7104 \h </w:instrText>
          </w:r>
          <w:r>
            <w:fldChar w:fldCharType="separate"/>
          </w:r>
          <w:r>
            <w:t>- 1 -</w:t>
          </w:r>
          <w:r>
            <w:fldChar w:fldCharType="end"/>
          </w:r>
          <w:r>
            <w:rPr>
              <w:rFonts w:hint="eastAsia" w:ascii="Calibri" w:hAnsi="Calibri"/>
              <w:bCs/>
              <w:kern w:val="44"/>
              <w:szCs w:val="44"/>
            </w:rPr>
            <w:fldChar w:fldCharType="end"/>
          </w:r>
        </w:p>
        <w:p w14:paraId="3718B9B5">
          <w:pPr>
            <w:pStyle w:val="22"/>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_Toc7753 </w:instrText>
          </w:r>
          <w:r>
            <w:rPr>
              <w:rFonts w:hint="eastAsia" w:ascii="Calibri" w:hAnsi="Calibri" w:eastAsia="宋体" w:cs="Times New Roman"/>
              <w:bCs/>
              <w:kern w:val="44"/>
              <w:szCs w:val="44"/>
            </w:rPr>
            <w:fldChar w:fldCharType="separate"/>
          </w:r>
          <w:r>
            <w:rPr>
              <w:rFonts w:hint="eastAsia"/>
            </w:rPr>
            <w:t>第一部分  投标人须知</w:t>
          </w:r>
          <w:r>
            <w:tab/>
          </w:r>
          <w:r>
            <w:fldChar w:fldCharType="begin"/>
          </w:r>
          <w:r>
            <w:instrText xml:space="preserve"> PAGEREF _Toc7753 \h </w:instrText>
          </w:r>
          <w:r>
            <w:fldChar w:fldCharType="separate"/>
          </w:r>
          <w:r>
            <w:t>- 2 -</w:t>
          </w:r>
          <w:r>
            <w:fldChar w:fldCharType="end"/>
          </w:r>
          <w:r>
            <w:rPr>
              <w:rFonts w:hint="eastAsia" w:ascii="Calibri" w:hAnsi="Calibri" w:eastAsia="宋体" w:cs="Times New Roman"/>
              <w:bCs/>
              <w:kern w:val="44"/>
              <w:szCs w:val="44"/>
            </w:rPr>
            <w:fldChar w:fldCharType="end"/>
          </w:r>
        </w:p>
        <w:p w14:paraId="4D6E9C52">
          <w:pPr>
            <w:pStyle w:val="22"/>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_Toc1910 </w:instrText>
          </w:r>
          <w:r>
            <w:rPr>
              <w:rFonts w:hint="eastAsia" w:ascii="Calibri" w:hAnsi="Calibri" w:eastAsia="宋体" w:cs="Times New Roman"/>
              <w:bCs/>
              <w:kern w:val="44"/>
              <w:szCs w:val="44"/>
            </w:rPr>
            <w:fldChar w:fldCharType="separate"/>
          </w:r>
          <w:r>
            <w:rPr>
              <w:rFonts w:hint="eastAsia"/>
            </w:rPr>
            <w:t>第二部分　</w:t>
          </w:r>
          <w:r>
            <w:rPr>
              <w:rFonts w:hint="eastAsia"/>
              <w:lang w:val="en-US" w:eastAsia="zh-CN"/>
            </w:rPr>
            <w:t>技术标书</w:t>
          </w:r>
          <w:r>
            <w:tab/>
          </w:r>
          <w:r>
            <w:fldChar w:fldCharType="begin"/>
          </w:r>
          <w:r>
            <w:instrText xml:space="preserve"> PAGEREF _Toc1910 \h </w:instrText>
          </w:r>
          <w:r>
            <w:fldChar w:fldCharType="separate"/>
          </w:r>
          <w:r>
            <w:t>- 8 -</w:t>
          </w:r>
          <w:r>
            <w:fldChar w:fldCharType="end"/>
          </w:r>
          <w:r>
            <w:rPr>
              <w:rFonts w:hint="eastAsia" w:ascii="Calibri" w:hAnsi="Calibri" w:eastAsia="宋体" w:cs="Times New Roman"/>
              <w:bCs/>
              <w:kern w:val="44"/>
              <w:szCs w:val="44"/>
            </w:rPr>
            <w:fldChar w:fldCharType="end"/>
          </w:r>
        </w:p>
        <w:p w14:paraId="5D6BEB3E">
          <w:pPr>
            <w:pStyle w:val="22"/>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_Toc20595 </w:instrText>
          </w:r>
          <w:r>
            <w:rPr>
              <w:rFonts w:hint="eastAsia" w:ascii="Calibri" w:hAnsi="Calibri" w:eastAsia="宋体" w:cs="Times New Roman"/>
              <w:bCs/>
              <w:kern w:val="44"/>
              <w:szCs w:val="44"/>
            </w:rPr>
            <w:fldChar w:fldCharType="separate"/>
          </w:r>
          <w:r>
            <w:rPr>
              <w:rFonts w:hint="eastAsia"/>
            </w:rPr>
            <w:t>第三部分　合同主要条款</w:t>
          </w:r>
          <w:r>
            <w:tab/>
          </w:r>
          <w:r>
            <w:fldChar w:fldCharType="begin"/>
          </w:r>
          <w:r>
            <w:instrText xml:space="preserve"> PAGEREF _Toc20595 \h </w:instrText>
          </w:r>
          <w:r>
            <w:fldChar w:fldCharType="separate"/>
          </w:r>
          <w:r>
            <w:t>- 8 -</w:t>
          </w:r>
          <w:r>
            <w:fldChar w:fldCharType="end"/>
          </w:r>
          <w:r>
            <w:rPr>
              <w:rFonts w:hint="eastAsia" w:ascii="Calibri" w:hAnsi="Calibri" w:eastAsia="宋体" w:cs="Times New Roman"/>
              <w:bCs/>
              <w:kern w:val="44"/>
              <w:szCs w:val="44"/>
            </w:rPr>
            <w:fldChar w:fldCharType="end"/>
          </w:r>
        </w:p>
        <w:p w14:paraId="7691DBF9">
          <w:pPr>
            <w:pStyle w:val="22"/>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_Toc5925 </w:instrText>
          </w:r>
          <w:r>
            <w:rPr>
              <w:rFonts w:hint="eastAsia" w:ascii="Calibri" w:hAnsi="Calibri" w:eastAsia="宋体" w:cs="Times New Roman"/>
              <w:bCs/>
              <w:kern w:val="44"/>
              <w:szCs w:val="44"/>
            </w:rPr>
            <w:fldChar w:fldCharType="separate"/>
          </w:r>
          <w:r>
            <w:rPr>
              <w:rFonts w:hint="eastAsia"/>
            </w:rPr>
            <w:t>第四部分　</w:t>
          </w:r>
          <w:r>
            <w:rPr>
              <w:rFonts w:hint="eastAsia"/>
              <w:lang w:val="en-US" w:eastAsia="zh-CN"/>
            </w:rPr>
            <w:t>投标文件附件</w:t>
          </w:r>
          <w:r>
            <w:tab/>
          </w:r>
          <w:r>
            <w:fldChar w:fldCharType="begin"/>
          </w:r>
          <w:r>
            <w:instrText xml:space="preserve"> PAGEREF _Toc5925 \h </w:instrText>
          </w:r>
          <w:r>
            <w:fldChar w:fldCharType="separate"/>
          </w:r>
          <w:r>
            <w:t>- 9 -</w:t>
          </w:r>
          <w:r>
            <w:fldChar w:fldCharType="end"/>
          </w:r>
          <w:r>
            <w:rPr>
              <w:rFonts w:hint="eastAsia" w:ascii="Calibri" w:hAnsi="Calibri" w:eastAsia="宋体" w:cs="Times New Roman"/>
              <w:bCs/>
              <w:kern w:val="44"/>
              <w:szCs w:val="44"/>
            </w:rPr>
            <w:fldChar w:fldCharType="end"/>
          </w:r>
        </w:p>
        <w:p w14:paraId="6617A57C">
          <w:pPr>
            <w:pStyle w:val="22"/>
          </w:pPr>
          <w:r>
            <w:rPr>
              <w:rFonts w:hint="eastAsia" w:ascii="Calibri" w:hAnsi="Calibri" w:eastAsia="宋体" w:cs="Times New Roman"/>
              <w:bCs/>
              <w:kern w:val="44"/>
              <w:szCs w:val="44"/>
            </w:rPr>
            <w:fldChar w:fldCharType="end"/>
          </w:r>
        </w:p>
      </w:sdtContent>
    </w:sdt>
    <w:p w14:paraId="582BF911">
      <w:pPr>
        <w:pStyle w:val="16"/>
        <w:tabs>
          <w:tab w:val="left" w:pos="2940"/>
        </w:tabs>
        <w:spacing w:line="360" w:lineRule="auto"/>
      </w:pPr>
      <w:r>
        <w:tab/>
      </w:r>
    </w:p>
    <w:p w14:paraId="29FEE1FC">
      <w:pPr>
        <w:pStyle w:val="16"/>
        <w:spacing w:line="360" w:lineRule="auto"/>
        <w:jc w:val="center"/>
      </w:pPr>
    </w:p>
    <w:p w14:paraId="1A6E7B1A">
      <w:pPr>
        <w:pStyle w:val="16"/>
        <w:spacing w:line="360" w:lineRule="auto"/>
        <w:jc w:val="center"/>
        <w:sectPr>
          <w:pgSz w:w="11906" w:h="16838"/>
          <w:pgMar w:top="1701" w:right="1418" w:bottom="1134" w:left="1418" w:header="851" w:footer="992" w:gutter="0"/>
          <w:pgBorders>
            <w:top w:val="none" w:sz="0" w:space="0"/>
            <w:left w:val="none" w:sz="0" w:space="0"/>
            <w:bottom w:val="none" w:sz="0" w:space="0"/>
            <w:right w:val="none" w:sz="0" w:space="0"/>
          </w:pgBorders>
          <w:pgNumType w:fmt="numberInDash" w:start="1"/>
          <w:cols w:space="720" w:num="1"/>
          <w:titlePg/>
          <w:docGrid w:type="lines" w:linePitch="312" w:charSpace="0"/>
        </w:sectPr>
      </w:pPr>
    </w:p>
    <w:p w14:paraId="0230EEDA">
      <w:pPr>
        <w:pStyle w:val="72"/>
      </w:pPr>
      <w:bookmarkStart w:id="0" w:name="_Toc7104"/>
      <w:bookmarkStart w:id="1" w:name="_Toc47976587"/>
      <w:r>
        <w:rPr>
          <w:rFonts w:hint="eastAsia"/>
        </w:rPr>
        <w:t>招标公告</w:t>
      </w:r>
      <w:bookmarkEnd w:id="0"/>
      <w:bookmarkEnd w:id="1"/>
    </w:p>
    <w:p w14:paraId="5953C7BF">
      <w:pPr>
        <w:pStyle w:val="72"/>
        <w:rPr>
          <w:rFonts w:hint="eastAsia"/>
          <w:sz w:val="28"/>
        </w:rPr>
      </w:pPr>
      <w:bookmarkStart w:id="2" w:name="_Toc32474"/>
      <w:r>
        <w:rPr>
          <w:rFonts w:hint="eastAsia"/>
          <w:sz w:val="28"/>
        </w:rPr>
        <w:t>中国重汽集团山东地区防雷设施检测项目招标公告</w:t>
      </w:r>
      <w:bookmarkEnd w:id="2"/>
    </w:p>
    <w:p w14:paraId="3B867C39">
      <w:pPr>
        <w:pStyle w:val="72"/>
        <w:rPr>
          <w:rFonts w:hint="eastAsia"/>
        </w:rPr>
      </w:pPr>
    </w:p>
    <w:p w14:paraId="2A47C58A">
      <w:pPr>
        <w:pStyle w:val="73"/>
        <w:numPr>
          <w:ilvl w:val="0"/>
          <w:numId w:val="0"/>
        </w:numPr>
        <w:ind w:left="420" w:leftChars="0" w:hanging="420" w:firstLineChars="0"/>
      </w:pPr>
      <w:bookmarkStart w:id="3" w:name="_Toc47976588"/>
      <w:r>
        <w:rPr>
          <w:rFonts w:hint="eastAsia" w:ascii="黑体" w:hAnsi="黑体" w:eastAsia="黑体" w:cs="Times New Roman"/>
          <w:b/>
          <w:bCs/>
          <w:kern w:val="2"/>
          <w:sz w:val="28"/>
          <w:szCs w:val="28"/>
          <w:highlight w:val="none"/>
          <w:lang w:val="en-US" w:eastAsia="zh-CN" w:bidi="ar-SA"/>
        </w:rPr>
        <w:t>一、</w:t>
      </w:r>
      <w:r>
        <w:rPr>
          <w:rFonts w:hint="eastAsia"/>
        </w:rPr>
        <w:t>项目名称及项目编号</w:t>
      </w:r>
      <w:bookmarkEnd w:id="3"/>
    </w:p>
    <w:p w14:paraId="1E71F649">
      <w:pPr>
        <w:pStyle w:val="74"/>
        <w:numPr>
          <w:ilvl w:val="0"/>
          <w:numId w:val="0"/>
        </w:numPr>
        <w:ind w:left="1130" w:leftChars="0" w:hanging="420" w:firstLineChars="0"/>
      </w:pPr>
      <w:r>
        <w:rPr>
          <w:rFonts w:hint="eastAsia" w:ascii="宋体" w:hAnsi="Courier New" w:eastAsia="宋体" w:cs="Times New Roman"/>
          <w:b/>
          <w:kern w:val="2"/>
          <w:sz w:val="21"/>
          <w:lang w:val="en-US" w:eastAsia="zh-CN" w:bidi="ar-SA"/>
        </w:rPr>
        <w:t>(一)</w:t>
      </w:r>
      <w:r>
        <w:rPr>
          <w:rFonts w:hint="eastAsia"/>
        </w:rPr>
        <w:t>项目名称：中国重汽集团山东地区防雷设施检测项目</w:t>
      </w:r>
    </w:p>
    <w:p w14:paraId="15020D03">
      <w:pPr>
        <w:pStyle w:val="74"/>
        <w:numPr>
          <w:ilvl w:val="0"/>
          <w:numId w:val="0"/>
        </w:numPr>
        <w:ind w:left="1130" w:leftChars="0" w:hanging="420" w:firstLineChars="0"/>
      </w:pPr>
      <w:r>
        <w:rPr>
          <w:rFonts w:hint="eastAsia" w:ascii="宋体" w:hAnsi="Courier New" w:eastAsia="宋体" w:cs="Times New Roman"/>
          <w:b/>
          <w:kern w:val="2"/>
          <w:sz w:val="21"/>
          <w:lang w:val="en-US" w:eastAsia="zh-CN" w:bidi="ar-SA"/>
        </w:rPr>
        <w:t>(二)</w:t>
      </w:r>
      <w:r>
        <w:rPr>
          <w:rFonts w:hint="eastAsia"/>
        </w:rPr>
        <w:t>项目编号：ZBGL2026040174</w:t>
      </w:r>
    </w:p>
    <w:p w14:paraId="0AB9F24D">
      <w:pPr>
        <w:pStyle w:val="73"/>
        <w:numPr>
          <w:ilvl w:val="0"/>
          <w:numId w:val="0"/>
        </w:numPr>
        <w:ind w:left="420" w:leftChars="0" w:hanging="420" w:firstLineChars="0"/>
      </w:pPr>
      <w:bookmarkStart w:id="4" w:name="_Toc47976589"/>
      <w:r>
        <w:rPr>
          <w:rFonts w:hint="eastAsia" w:ascii="黑体" w:hAnsi="黑体" w:eastAsia="黑体" w:cs="Times New Roman"/>
          <w:b/>
          <w:bCs/>
          <w:kern w:val="2"/>
          <w:sz w:val="28"/>
          <w:szCs w:val="28"/>
          <w:highlight w:val="none"/>
          <w:lang w:val="en-US" w:eastAsia="zh-CN" w:bidi="ar-SA"/>
        </w:rPr>
        <w:t>二、</w:t>
      </w:r>
      <w:r>
        <w:rPr>
          <w:rFonts w:hint="eastAsia"/>
          <w:lang w:val="en-US" w:eastAsia="zh-CN"/>
        </w:rPr>
        <w:t>项目概况</w:t>
      </w:r>
      <w:r>
        <w:rPr>
          <w:rFonts w:hint="eastAsia"/>
        </w:rPr>
        <w:t>及招标形式</w:t>
      </w:r>
      <w:bookmarkEnd w:id="4"/>
    </w:p>
    <w:p w14:paraId="1A912F05">
      <w:pPr>
        <w:pStyle w:val="74"/>
        <w:numPr>
          <w:ilvl w:val="0"/>
          <w:numId w:val="0"/>
        </w:numPr>
        <w:ind w:left="1130" w:leftChars="0" w:hanging="420" w:firstLineChars="0"/>
        <w:rPr>
          <w:rFonts w:hint="eastAsia"/>
        </w:rPr>
      </w:pPr>
      <w:r>
        <w:rPr>
          <w:rFonts w:hint="eastAsia" w:ascii="宋体" w:hAnsi="Courier New" w:eastAsia="宋体" w:cs="Times New Roman"/>
          <w:b/>
          <w:kern w:val="2"/>
          <w:sz w:val="21"/>
          <w:lang w:val="en-US" w:eastAsia="zh-CN" w:bidi="ar-SA"/>
        </w:rPr>
        <w:t>(一)</w:t>
      </w:r>
      <w:r>
        <w:rPr>
          <w:rFonts w:hint="eastAsia"/>
        </w:rPr>
        <w:t>招标内容：中国重汽集团山东地区厂房防雷设施检测，按照国家气象局8号令《防雷减灾办法》的规范要求进行现场检测，保障各单位园区防雷设施的安全运行。</w:t>
      </w:r>
    </w:p>
    <w:p w14:paraId="4EC58B63">
      <w:pPr>
        <w:pStyle w:val="74"/>
        <w:numPr>
          <w:ilvl w:val="0"/>
          <w:numId w:val="0"/>
        </w:numPr>
        <w:ind w:left="1130" w:leftChars="0" w:hanging="420" w:firstLineChars="0"/>
      </w:pPr>
      <w:r>
        <w:rPr>
          <w:rFonts w:hint="eastAsia" w:ascii="宋体" w:hAnsi="Courier New" w:eastAsia="宋体" w:cs="Times New Roman"/>
          <w:b/>
          <w:kern w:val="2"/>
          <w:sz w:val="21"/>
          <w:lang w:val="en-US" w:eastAsia="zh-CN" w:bidi="ar-SA"/>
        </w:rPr>
        <w:t>(</w:t>
      </w:r>
      <w:r>
        <w:rPr>
          <w:rFonts w:hint="eastAsia" w:cs="Times New Roman"/>
          <w:b/>
          <w:kern w:val="2"/>
          <w:sz w:val="21"/>
          <w:lang w:val="en-US" w:eastAsia="zh-CN" w:bidi="ar-SA"/>
        </w:rPr>
        <w:t>二</w:t>
      </w:r>
      <w:r>
        <w:rPr>
          <w:rFonts w:hint="eastAsia" w:ascii="宋体" w:hAnsi="Courier New" w:eastAsia="宋体" w:cs="Times New Roman"/>
          <w:b/>
          <w:kern w:val="2"/>
          <w:sz w:val="21"/>
          <w:lang w:val="en-US" w:eastAsia="zh-CN" w:bidi="ar-SA"/>
        </w:rPr>
        <w:t>)</w:t>
      </w:r>
      <w:r>
        <w:rPr>
          <w:rFonts w:hint="eastAsia"/>
        </w:rPr>
        <w:t>招标形式：</w:t>
      </w:r>
      <w:r>
        <w:rPr>
          <w:rFonts w:hint="eastAsia"/>
          <w:lang w:val="en-US" w:eastAsia="zh-CN"/>
        </w:rPr>
        <w:t>公开招标</w:t>
      </w:r>
      <w:r>
        <w:rPr>
          <w:rFonts w:hint="eastAsia"/>
        </w:rPr>
        <w:t>。</w:t>
      </w:r>
    </w:p>
    <w:p w14:paraId="0B813421">
      <w:pPr>
        <w:pStyle w:val="73"/>
        <w:numPr>
          <w:ilvl w:val="0"/>
          <w:numId w:val="0"/>
        </w:numPr>
        <w:ind w:left="420" w:leftChars="0" w:hanging="420" w:firstLineChars="0"/>
        <w:rPr>
          <w:rFonts w:hint="eastAsia"/>
          <w:highlight w:val="yellow"/>
        </w:rPr>
      </w:pPr>
      <w:bookmarkStart w:id="5" w:name="_Toc47976590"/>
      <w:r>
        <w:rPr>
          <w:rFonts w:hint="eastAsia" w:ascii="黑体" w:hAnsi="黑体" w:eastAsia="黑体" w:cs="Times New Roman"/>
          <w:b/>
          <w:bCs/>
          <w:kern w:val="2"/>
          <w:sz w:val="28"/>
          <w:szCs w:val="28"/>
          <w:highlight w:val="none"/>
          <w:lang w:val="en-US" w:eastAsia="zh-CN" w:bidi="ar-SA"/>
        </w:rPr>
        <w:t>三、</w:t>
      </w:r>
      <w:r>
        <w:rPr>
          <w:rFonts w:hint="eastAsia"/>
          <w:highlight w:val="yellow"/>
        </w:rPr>
        <w:t>投标人资格要求</w:t>
      </w:r>
      <w:bookmarkEnd w:id="5"/>
    </w:p>
    <w:p w14:paraId="33569BC4">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1、参加投标的单位，必须是在中华人民共和国合法注册，具有独立法人资格的公司，且成立三年以上（含三年，以注册日期开始计算，至开标之日不少于三年），具有有效的营业执照且注册资金200万元以上；经营范围满足招标项目需求，具备防雷检测甲级资质；</w:t>
      </w:r>
    </w:p>
    <w:p w14:paraId="694116DC">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2、具有良好的企业信誉和健全的财务会计制度，财务状况和市场行为良好。没有处于被有权机关吊销营业执照、吊销资质、停业整顿、取消投标资格以及财产被接管、冻结或进入破产程序等。</w:t>
      </w:r>
    </w:p>
    <w:p w14:paraId="374056D1">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3、投标人须提供近三年的公司财务报表（资产负债表、损益表、现金流量表）；</w:t>
      </w:r>
    </w:p>
    <w:p w14:paraId="77A4A915">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4、有依法缴纳税收和社会保障金的良好纪录；</w:t>
      </w:r>
    </w:p>
    <w:p w14:paraId="653651CD">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5、投标单位应具备并提供近三年相同或类似项目规模检测业绩；</w:t>
      </w:r>
    </w:p>
    <w:p w14:paraId="010295F1">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6、投标单位三年内无违法及重大违规记录；</w:t>
      </w:r>
    </w:p>
    <w:p w14:paraId="00BFFC20">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7、投标单位在国家市场监督管理总局的《国家企业信用信息公示系统》、信用中国无相关行业行政处罚及失信记录等信息，无招标违规、谎报年度报告信息、提供虚假资质资料等行为或其他行政处罚记录；</w:t>
      </w:r>
    </w:p>
    <w:p w14:paraId="1E6F3663">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8、未被中国重型汽车集团有限公司列入黑名单（《黑名单》指投标人与招标人在以往或正在进行的合作中，存在招标人认为的违反合同约定或违反法律法规等的失信行为）；</w:t>
      </w:r>
    </w:p>
    <w:p w14:paraId="4DA629E7">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9、在中国重汽集团有限公司服务期间无提前终止合同违约或无因服务质量不到位提前终止合同的情况</w:t>
      </w:r>
    </w:p>
    <w:p w14:paraId="4A059CF6">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10、供方的直接或间接股东、法定代表人、董事、监事、高管非重汽员工及其亲属；</w:t>
      </w:r>
    </w:p>
    <w:p w14:paraId="47328101">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11、如有投标单位资料造假，一经发现，5年内不得参与集团内所有消防类项目投标资格；</w:t>
      </w:r>
    </w:p>
    <w:p w14:paraId="17051A97">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12、投标人须提供具有统一社会信用代码的新版营业执照副本复印件（加盖公章）；参与投标时需携带营业执照副本原件以及投标单位授权人身份证原件以供查验；</w:t>
      </w:r>
    </w:p>
    <w:p w14:paraId="685463A1">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13、投标人必须是最终投标、签订合同的单位，不得以任何理由将已中标项目以任何形式转包给其他单位；</w:t>
      </w:r>
    </w:p>
    <w:p w14:paraId="49EB939C">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14、本次招标项目不接受联合体投标；</w:t>
      </w:r>
    </w:p>
    <w:p w14:paraId="40026735">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15、相关法律法规对合格投标单位的其他要求。</w:t>
      </w:r>
    </w:p>
    <w:p w14:paraId="76B97D53">
      <w:pPr>
        <w:pStyle w:val="73"/>
        <w:numPr>
          <w:ilvl w:val="0"/>
          <w:numId w:val="0"/>
        </w:numPr>
        <w:ind w:left="420" w:leftChars="0" w:hanging="420" w:firstLineChars="0"/>
        <w:rPr>
          <w:rFonts w:hint="eastAsia"/>
          <w:highlight w:val="yellow"/>
        </w:rPr>
      </w:pPr>
      <w:bookmarkStart w:id="6" w:name="_Toc47976591"/>
      <w:r>
        <w:rPr>
          <w:rFonts w:hint="eastAsia" w:ascii="黑体" w:hAnsi="黑体" w:eastAsia="黑体" w:cs="Times New Roman"/>
          <w:b/>
          <w:bCs/>
          <w:kern w:val="2"/>
          <w:sz w:val="28"/>
          <w:szCs w:val="28"/>
          <w:highlight w:val="none"/>
          <w:lang w:val="en-US" w:eastAsia="zh-CN" w:bidi="ar-SA"/>
        </w:rPr>
        <w:t>四、</w:t>
      </w:r>
      <w:r>
        <w:rPr>
          <w:rFonts w:hint="eastAsia"/>
          <w:highlight w:val="yellow"/>
        </w:rPr>
        <w:t>报名及招标文件的获取</w:t>
      </w:r>
      <w:bookmarkEnd w:id="6"/>
    </w:p>
    <w:p w14:paraId="6D6F86C3">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1</w:t>
      </w:r>
      <w:r>
        <w:rPr>
          <w:rFonts w:hint="eastAsia" w:ascii="宋体" w:hAnsi="Courier New" w:eastAsia="宋体" w:cs="Times New Roman"/>
          <w:b/>
          <w:bCs w:val="0"/>
          <w:kern w:val="2"/>
          <w:sz w:val="21"/>
          <w:highlight w:val="yellow"/>
          <w:lang w:val="en-US" w:eastAsia="zh-CN" w:bidi="ar-SA"/>
        </w:rPr>
        <w:t>.报名截止时间：202</w:t>
      </w:r>
      <w:r>
        <w:rPr>
          <w:rFonts w:hint="eastAsia" w:ascii="宋体" w:eastAsia="宋体" w:cs="Times New Roman"/>
          <w:b/>
          <w:bCs w:val="0"/>
          <w:kern w:val="2"/>
          <w:sz w:val="21"/>
          <w:highlight w:val="yellow"/>
          <w:lang w:val="en-US" w:eastAsia="zh-CN" w:bidi="ar-SA"/>
        </w:rPr>
        <w:t>6</w:t>
      </w:r>
      <w:r>
        <w:rPr>
          <w:rFonts w:hint="eastAsia" w:ascii="宋体" w:hAnsi="Courier New" w:eastAsia="宋体" w:cs="Times New Roman"/>
          <w:b/>
          <w:bCs w:val="0"/>
          <w:kern w:val="2"/>
          <w:sz w:val="21"/>
          <w:highlight w:val="yellow"/>
          <w:lang w:val="en-US" w:eastAsia="zh-CN" w:bidi="ar-SA"/>
        </w:rPr>
        <w:t>年</w:t>
      </w:r>
      <w:r>
        <w:rPr>
          <w:rFonts w:hint="eastAsia" w:ascii="宋体" w:eastAsia="宋体" w:cs="Times New Roman"/>
          <w:b/>
          <w:bCs w:val="0"/>
          <w:kern w:val="2"/>
          <w:sz w:val="21"/>
          <w:highlight w:val="yellow"/>
          <w:lang w:val="en-US" w:eastAsia="zh-CN" w:bidi="ar-SA"/>
        </w:rPr>
        <w:t>5</w:t>
      </w:r>
      <w:r>
        <w:rPr>
          <w:rFonts w:hint="eastAsia" w:ascii="宋体" w:hAnsi="Courier New" w:eastAsia="宋体" w:cs="Times New Roman"/>
          <w:b/>
          <w:bCs w:val="0"/>
          <w:kern w:val="2"/>
          <w:sz w:val="21"/>
          <w:highlight w:val="yellow"/>
          <w:lang w:val="en-US" w:eastAsia="zh-CN" w:bidi="ar-SA"/>
        </w:rPr>
        <w:t>月</w:t>
      </w:r>
      <w:r>
        <w:rPr>
          <w:rFonts w:hint="eastAsia" w:ascii="宋体" w:eastAsia="宋体" w:cs="Times New Roman"/>
          <w:b/>
          <w:bCs w:val="0"/>
          <w:kern w:val="2"/>
          <w:sz w:val="21"/>
          <w:highlight w:val="yellow"/>
          <w:lang w:val="en-US" w:eastAsia="zh-CN" w:bidi="ar-SA"/>
        </w:rPr>
        <w:t>6</w:t>
      </w:r>
      <w:r>
        <w:rPr>
          <w:rFonts w:hint="eastAsia" w:ascii="宋体" w:hAnsi="Courier New" w:eastAsia="宋体" w:cs="Times New Roman"/>
          <w:b/>
          <w:bCs w:val="0"/>
          <w:kern w:val="2"/>
          <w:sz w:val="21"/>
          <w:highlight w:val="yellow"/>
          <w:lang w:val="en-US" w:eastAsia="zh-CN" w:bidi="ar-SA"/>
        </w:rPr>
        <w:t>日下午17点</w:t>
      </w:r>
    </w:p>
    <w:p w14:paraId="00CE1C64">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2.招标文件获取方式：投标人在上述时间范围内，在中国重汽e采通平台上获取招标文件</w:t>
      </w:r>
    </w:p>
    <w:p w14:paraId="4B673BDE">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highlight w:val="yellow"/>
        </w:rPr>
      </w:pPr>
      <w:r>
        <w:rPr>
          <w:rFonts w:hint="eastAsia" w:ascii="宋体" w:hAnsi="Courier New" w:eastAsia="宋体" w:cs="Times New Roman"/>
          <w:b/>
          <w:bCs w:val="0"/>
          <w:kern w:val="2"/>
          <w:sz w:val="21"/>
          <w:lang w:val="en-US" w:eastAsia="zh-CN" w:bidi="ar-SA"/>
        </w:rPr>
        <w:t>报名方式：拟投标人根据招标人在中国重汽官网等公开媒体上发布的招标信息，在“中国重汽e采通”平台报名。按照中国重汽e采通“SRM非生产供应商注册手册”进行注册，注册完毕后按照“SRM系统供应商用户手册”，登录重汽e采通平台后进入“供应商应标”，选择对应的项目，点击“应标”后按照招标文件中的投标文件《资质标书》准备资料并上传，资质审查通过即为报名成功；公示期间请尽快报名。</w:t>
      </w:r>
    </w:p>
    <w:p w14:paraId="4509C0DA">
      <w:pPr>
        <w:pStyle w:val="73"/>
        <w:numPr>
          <w:ilvl w:val="0"/>
          <w:numId w:val="0"/>
        </w:numPr>
        <w:ind w:left="420" w:leftChars="0" w:hanging="420" w:firstLineChars="0"/>
        <w:rPr>
          <w:rFonts w:hint="eastAsia"/>
          <w:highlight w:val="yellow"/>
        </w:rPr>
      </w:pPr>
      <w:bookmarkStart w:id="7" w:name="_Toc47976592"/>
      <w:r>
        <w:rPr>
          <w:rFonts w:hint="eastAsia" w:ascii="黑体" w:hAnsi="黑体" w:eastAsia="黑体" w:cs="Times New Roman"/>
          <w:b/>
          <w:bCs/>
          <w:kern w:val="2"/>
          <w:sz w:val="28"/>
          <w:szCs w:val="28"/>
          <w:highlight w:val="none"/>
          <w:lang w:val="en-US" w:eastAsia="zh-CN" w:bidi="ar-SA"/>
        </w:rPr>
        <w:t>五、</w:t>
      </w:r>
      <w:r>
        <w:rPr>
          <w:rFonts w:hint="eastAsia"/>
          <w:highlight w:val="yellow"/>
        </w:rPr>
        <w:t>投标文件的递交</w:t>
      </w:r>
      <w:bookmarkEnd w:id="7"/>
    </w:p>
    <w:p w14:paraId="33C87041">
      <w:pPr>
        <w:pStyle w:val="73"/>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textAlignment w:val="auto"/>
        <w:rPr>
          <w:rFonts w:hint="eastAsia"/>
          <w:highlight w:val="yellow"/>
        </w:rPr>
      </w:pPr>
      <w:r>
        <w:rPr>
          <w:rFonts w:hint="eastAsia" w:ascii="宋体" w:hAnsi="宋体" w:eastAsia="宋体" w:cs="宋体"/>
          <w:sz w:val="21"/>
          <w:szCs w:val="21"/>
        </w:rPr>
        <w:t>投标方式：在中国重汽e采通平台应标成功后，进入“供应商投标”环节，投递盖章扫描版电子标书（包含资质标书、技术标书、商务标书），若逾期未在中国重汽e采通平台上传电子标书，一律视为无效投标。</w:t>
      </w:r>
    </w:p>
    <w:p w14:paraId="27B65ABD">
      <w:pPr>
        <w:pStyle w:val="73"/>
        <w:numPr>
          <w:ilvl w:val="0"/>
          <w:numId w:val="0"/>
        </w:numPr>
        <w:ind w:left="420" w:leftChars="0" w:hanging="420" w:firstLineChars="0"/>
        <w:rPr>
          <w:rFonts w:hint="eastAsia"/>
          <w:highlight w:val="yellow"/>
          <w:lang w:val="en-US" w:eastAsia="zh-CN"/>
        </w:rPr>
      </w:pPr>
      <w:r>
        <w:rPr>
          <w:rFonts w:hint="eastAsia" w:ascii="黑体" w:hAnsi="黑体" w:eastAsia="黑体" w:cs="Times New Roman"/>
          <w:b/>
          <w:bCs/>
          <w:kern w:val="2"/>
          <w:sz w:val="28"/>
          <w:szCs w:val="28"/>
          <w:highlight w:val="none"/>
          <w:lang w:val="en-US" w:eastAsia="zh-CN" w:bidi="ar-SA"/>
        </w:rPr>
        <w:t>六、</w:t>
      </w:r>
      <w:r>
        <w:rPr>
          <w:rFonts w:hint="eastAsia"/>
          <w:highlight w:val="yellow"/>
          <w:lang w:val="en-US" w:eastAsia="zh-CN"/>
        </w:rPr>
        <w:t>开标时间和地点</w:t>
      </w:r>
    </w:p>
    <w:p w14:paraId="1F2F0D7D">
      <w:pPr>
        <w:pStyle w:val="73"/>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1.时间：2026年5月12日9:00:00(待定)</w:t>
      </w:r>
    </w:p>
    <w:p w14:paraId="08C35BFF">
      <w:pPr>
        <w:pStyle w:val="73"/>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2.地点：线上会议</w:t>
      </w:r>
    </w:p>
    <w:p w14:paraId="22385406">
      <w:pPr>
        <w:pStyle w:val="73"/>
        <w:numPr>
          <w:ilvl w:val="0"/>
          <w:numId w:val="0"/>
        </w:numPr>
        <w:ind w:left="420" w:leftChars="0" w:hanging="420" w:firstLineChars="0"/>
      </w:pPr>
      <w:bookmarkStart w:id="8" w:name="_Toc47976593"/>
      <w:r>
        <w:rPr>
          <w:rFonts w:hint="eastAsia" w:ascii="黑体" w:hAnsi="黑体" w:eastAsia="黑体" w:cs="Times New Roman"/>
          <w:b/>
          <w:bCs/>
          <w:kern w:val="2"/>
          <w:sz w:val="28"/>
          <w:szCs w:val="28"/>
          <w:highlight w:val="none"/>
          <w:lang w:val="en-US" w:eastAsia="zh-CN" w:bidi="ar-SA"/>
        </w:rPr>
        <w:t>七、</w:t>
      </w:r>
      <w:r>
        <w:rPr>
          <w:rFonts w:hint="eastAsia"/>
        </w:rPr>
        <w:t>招标公告发布媒介</w:t>
      </w:r>
      <w:bookmarkEnd w:id="8"/>
    </w:p>
    <w:p w14:paraId="1E6442DC">
      <w:pPr>
        <w:pStyle w:val="74"/>
        <w:numPr>
          <w:ilvl w:val="0"/>
          <w:numId w:val="0"/>
        </w:numPr>
        <w:ind w:left="1130" w:hanging="420"/>
        <w:rPr>
          <w:rFonts w:hint="eastAsia"/>
          <w:highlight w:val="none"/>
        </w:rPr>
      </w:pPr>
      <w:bookmarkStart w:id="9" w:name="_Toc47976594"/>
      <w:r>
        <w:rPr>
          <w:rFonts w:hint="eastAsia"/>
          <w:highlight w:val="none"/>
        </w:rPr>
        <w:t>本次招标公告在</w:t>
      </w:r>
      <w:r>
        <w:rPr>
          <w:rFonts w:hint="eastAsia"/>
          <w:highlight w:val="yellow"/>
        </w:rPr>
        <w:t>中国重型汽车集团有限公司官网</w:t>
      </w:r>
      <w:r>
        <w:rPr>
          <w:rFonts w:hint="eastAsia"/>
          <w:highlight w:val="none"/>
        </w:rPr>
        <w:t>上发布。</w:t>
      </w:r>
    </w:p>
    <w:p w14:paraId="65FC2213">
      <w:pPr>
        <w:pStyle w:val="73"/>
        <w:numPr>
          <w:ilvl w:val="0"/>
          <w:numId w:val="0"/>
        </w:numPr>
        <w:ind w:left="420" w:leftChars="0" w:hanging="420" w:firstLineChars="0"/>
        <w:rPr>
          <w:highlight w:val="yellow"/>
        </w:rPr>
      </w:pPr>
      <w:r>
        <w:rPr>
          <w:rFonts w:hint="eastAsia" w:ascii="黑体" w:hAnsi="黑体" w:eastAsia="黑体" w:cs="Times New Roman"/>
          <w:b/>
          <w:bCs/>
          <w:kern w:val="2"/>
          <w:sz w:val="28"/>
          <w:szCs w:val="28"/>
          <w:highlight w:val="none"/>
          <w:lang w:val="en-US" w:eastAsia="zh-CN" w:bidi="ar-SA"/>
        </w:rPr>
        <w:t>八、</w:t>
      </w:r>
      <w:r>
        <w:rPr>
          <w:rFonts w:hint="eastAsia"/>
          <w:highlight w:val="yellow"/>
        </w:rPr>
        <w:t>联系方式</w:t>
      </w:r>
      <w:bookmarkEnd w:id="9"/>
    </w:p>
    <w:p w14:paraId="3794D399">
      <w:pPr>
        <w:pStyle w:val="73"/>
        <w:numPr>
          <w:ilvl w:val="0"/>
          <w:numId w:val="0"/>
        </w:numPr>
        <w:ind w:firstLine="422" w:firstLineChars="200"/>
        <w:rPr>
          <w:rFonts w:hint="eastAsia" w:ascii="宋体" w:hAnsi="宋体" w:eastAsia="宋体" w:cs="宋体"/>
          <w:bCs w:val="0"/>
          <w:sz w:val="21"/>
          <w:szCs w:val="21"/>
          <w:lang w:eastAsia="zh-CN"/>
        </w:rPr>
      </w:pPr>
      <w:r>
        <w:rPr>
          <w:rFonts w:hint="eastAsia" w:ascii="宋体" w:hAnsi="宋体" w:eastAsia="宋体" w:cs="宋体"/>
          <w:bCs w:val="0"/>
          <w:sz w:val="21"/>
          <w:szCs w:val="21"/>
          <w:highlight w:val="yellow"/>
          <w:lang w:val="en-US" w:eastAsia="zh-CN"/>
        </w:rPr>
        <w:t>技术</w:t>
      </w:r>
      <w:r>
        <w:rPr>
          <w:rFonts w:hint="eastAsia" w:ascii="宋体" w:hAnsi="宋体" w:eastAsia="宋体" w:cs="宋体"/>
          <w:bCs w:val="0"/>
          <w:sz w:val="21"/>
          <w:szCs w:val="21"/>
          <w:highlight w:val="yellow"/>
        </w:rPr>
        <w:t>联系人：</w:t>
      </w:r>
      <w:r>
        <w:rPr>
          <w:rFonts w:hint="eastAsia" w:ascii="宋体" w:hAnsi="宋体" w:eastAsia="宋体" w:cs="宋体"/>
          <w:bCs w:val="0"/>
          <w:sz w:val="21"/>
          <w:szCs w:val="21"/>
          <w:lang w:val="en-US" w:eastAsia="zh-CN"/>
        </w:rPr>
        <w:t>卜剑锋</w:t>
      </w:r>
    </w:p>
    <w:p w14:paraId="70DECEA2">
      <w:pPr>
        <w:pStyle w:val="73"/>
        <w:numPr>
          <w:ilvl w:val="0"/>
          <w:numId w:val="0"/>
        </w:numPr>
        <w:ind w:firstLine="422" w:firstLineChars="200"/>
        <w:rPr>
          <w:rFonts w:hint="default" w:ascii="宋体" w:hAnsi="宋体" w:eastAsia="宋体" w:cs="宋体"/>
          <w:bCs w:val="0"/>
          <w:sz w:val="21"/>
          <w:szCs w:val="21"/>
          <w:lang w:val="en-US" w:eastAsia="zh-CN"/>
        </w:rPr>
      </w:pPr>
      <w:r>
        <w:rPr>
          <w:rFonts w:hint="eastAsia" w:ascii="宋体" w:hAnsi="宋体" w:eastAsia="宋体" w:cs="宋体"/>
          <w:bCs w:val="0"/>
          <w:sz w:val="21"/>
          <w:szCs w:val="21"/>
        </w:rPr>
        <w:t>电话：</w:t>
      </w:r>
      <w:r>
        <w:rPr>
          <w:rFonts w:hint="eastAsia" w:ascii="宋体" w:hAnsi="宋体" w:eastAsia="宋体" w:cs="宋体"/>
          <w:bCs w:val="0"/>
          <w:sz w:val="21"/>
          <w:szCs w:val="21"/>
          <w:lang w:val="en-US" w:eastAsia="zh-CN"/>
        </w:rPr>
        <w:t>15542226228</w:t>
      </w:r>
    </w:p>
    <w:p w14:paraId="6D4C3503">
      <w:pPr>
        <w:pStyle w:val="73"/>
        <w:numPr>
          <w:ilvl w:val="0"/>
          <w:numId w:val="0"/>
        </w:numPr>
        <w:ind w:firstLine="422" w:firstLineChars="200"/>
      </w:pPr>
      <w:r>
        <w:rPr>
          <w:rFonts w:hint="eastAsia" w:ascii="宋体" w:hAnsi="宋体" w:eastAsia="宋体" w:cs="宋体"/>
          <w:bCs w:val="0"/>
          <w:sz w:val="21"/>
          <w:szCs w:val="21"/>
        </w:rPr>
        <w:t>邮箱：</w:t>
      </w:r>
      <w:r>
        <w:rPr>
          <w:rFonts w:hint="eastAsia" w:ascii="宋体" w:hAnsi="宋体" w:eastAsia="宋体" w:cs="宋体"/>
          <w:bCs w:val="0"/>
          <w:sz w:val="21"/>
          <w:szCs w:val="21"/>
          <w:lang w:val="en-US" w:eastAsia="zh-CN"/>
        </w:rPr>
        <w:fldChar w:fldCharType="begin"/>
      </w:r>
      <w:r>
        <w:rPr>
          <w:rFonts w:hint="eastAsia" w:ascii="宋体" w:hAnsi="宋体" w:eastAsia="宋体" w:cs="宋体"/>
          <w:bCs w:val="0"/>
          <w:sz w:val="21"/>
          <w:szCs w:val="21"/>
          <w:lang w:val="en-US" w:eastAsia="zh-CN"/>
        </w:rPr>
        <w:instrText xml:space="preserve"> HYPERLINK "mailto:bujianfeng@sinotruk.com" </w:instrText>
      </w:r>
      <w:r>
        <w:rPr>
          <w:rFonts w:hint="eastAsia" w:ascii="宋体" w:hAnsi="宋体" w:eastAsia="宋体" w:cs="宋体"/>
          <w:bCs w:val="0"/>
          <w:sz w:val="21"/>
          <w:szCs w:val="21"/>
          <w:lang w:val="en-US" w:eastAsia="zh-CN"/>
        </w:rPr>
        <w:fldChar w:fldCharType="separate"/>
      </w:r>
      <w:r>
        <w:rPr>
          <w:rStyle w:val="39"/>
          <w:rFonts w:hint="eastAsia" w:ascii="宋体" w:hAnsi="宋体" w:eastAsia="宋体" w:cs="宋体"/>
          <w:bCs w:val="0"/>
          <w:sz w:val="21"/>
          <w:szCs w:val="21"/>
          <w:lang w:val="en-US" w:eastAsia="zh-CN"/>
        </w:rPr>
        <w:t>bujianfeng</w:t>
      </w:r>
      <w:r>
        <w:rPr>
          <w:rStyle w:val="39"/>
          <w:rFonts w:hint="eastAsia" w:ascii="宋体" w:hAnsi="宋体" w:eastAsia="宋体" w:cs="宋体"/>
          <w:bCs w:val="0"/>
          <w:sz w:val="21"/>
          <w:szCs w:val="21"/>
        </w:rPr>
        <w:t>@</w:t>
      </w:r>
      <w:r>
        <w:rPr>
          <w:rStyle w:val="39"/>
          <w:rFonts w:hint="eastAsia" w:ascii="宋体" w:hAnsi="宋体" w:eastAsia="宋体" w:cs="宋体"/>
          <w:b/>
          <w:bCs/>
          <w:sz w:val="21"/>
          <w:szCs w:val="21"/>
        </w:rPr>
        <w:t>sinotruk.com</w:t>
      </w:r>
      <w:r>
        <w:rPr>
          <w:rFonts w:hint="eastAsia" w:ascii="宋体" w:hAnsi="宋体" w:eastAsia="宋体" w:cs="宋体"/>
          <w:bCs w:val="0"/>
          <w:sz w:val="21"/>
          <w:szCs w:val="21"/>
          <w:lang w:val="en-US" w:eastAsia="zh-CN"/>
        </w:rPr>
        <w:fldChar w:fldCharType="end"/>
      </w:r>
    </w:p>
    <w:p w14:paraId="70A7FEA7">
      <w:pPr>
        <w:pStyle w:val="77"/>
        <w:jc w:val="both"/>
        <w:rPr>
          <w:rFonts w:hint="default"/>
          <w:highlight w:val="cyan"/>
          <w:u w:val="single"/>
          <w:lang w:val="en-US" w:eastAsia="zh-CN"/>
        </w:rPr>
      </w:pPr>
    </w:p>
    <w:p w14:paraId="3A7E2D48">
      <w:pPr>
        <w:pStyle w:val="77"/>
        <w:jc w:val="right"/>
        <w:rPr>
          <w:rFonts w:hint="eastAsia"/>
          <w:highlight w:val="cyan"/>
          <w:u w:val="single"/>
          <w:lang w:val="en-US" w:eastAsia="zh-CN"/>
        </w:rPr>
      </w:pPr>
    </w:p>
    <w:p w14:paraId="49FB96E9">
      <w:pPr>
        <w:pStyle w:val="77"/>
      </w:pPr>
    </w:p>
    <w:p w14:paraId="3D820EEC">
      <w:pPr>
        <w:pStyle w:val="72"/>
      </w:pPr>
      <w:bookmarkStart w:id="10" w:name="_Toc47976595"/>
      <w:bookmarkStart w:id="11" w:name="_Toc7753"/>
      <w:r>
        <w:rPr>
          <w:rFonts w:hint="eastAsia"/>
        </w:rPr>
        <w:t>第一部分  投标人须知</w:t>
      </w:r>
      <w:bookmarkEnd w:id="10"/>
      <w:bookmarkEnd w:id="11"/>
    </w:p>
    <w:p w14:paraId="418340FC">
      <w:pPr>
        <w:pStyle w:val="73"/>
        <w:numPr>
          <w:ilvl w:val="0"/>
          <w:numId w:val="0"/>
        </w:numPr>
        <w:ind w:left="420" w:leftChars="0" w:hanging="420" w:firstLineChars="0"/>
        <w:jc w:val="left"/>
      </w:pPr>
      <w:bookmarkStart w:id="12" w:name="_Toc47976596"/>
      <w:r>
        <w:rPr>
          <w:rFonts w:hint="eastAsia" w:ascii="黑体" w:hAnsi="黑体" w:eastAsia="黑体" w:cs="Times New Roman"/>
          <w:b/>
          <w:bCs/>
          <w:kern w:val="2"/>
          <w:sz w:val="28"/>
          <w:szCs w:val="28"/>
          <w:highlight w:val="none"/>
          <w:lang w:val="en-US" w:eastAsia="zh-CN" w:bidi="ar-SA"/>
        </w:rPr>
        <w:t>一、</w:t>
      </w:r>
      <w:r>
        <w:rPr>
          <w:rFonts w:hint="eastAsia"/>
        </w:rPr>
        <w:t>项目介绍</w:t>
      </w:r>
      <w:bookmarkEnd w:id="12"/>
    </w:p>
    <w:p w14:paraId="6360E7CD">
      <w:pPr>
        <w:pStyle w:val="77"/>
        <w:numPr>
          <w:ilvl w:val="0"/>
          <w:numId w:val="0"/>
        </w:numPr>
        <w:ind w:left="425" w:leftChars="0" w:hanging="425" w:firstLineChars="0"/>
      </w:pPr>
      <w:r>
        <w:rPr>
          <w:rFonts w:hint="default" w:ascii="宋体" w:hAnsi="Courier New" w:eastAsia="宋体" w:cs="Times New Roman"/>
          <w:kern w:val="2"/>
          <w:sz w:val="21"/>
          <w:lang w:val="en-US" w:eastAsia="zh-CN" w:bidi="ar-SA"/>
        </w:rPr>
        <w:t>1.</w:t>
      </w:r>
      <w:r>
        <w:rPr>
          <w:rFonts w:hint="eastAsia"/>
        </w:rPr>
        <w:t>项目名称：</w:t>
      </w:r>
      <w:r>
        <w:rPr>
          <w:rFonts w:hint="eastAsia"/>
          <w:highlight w:val="yellow"/>
        </w:rPr>
        <w:t>中国重汽集团山东地区防雷设施检测项目</w:t>
      </w:r>
    </w:p>
    <w:p w14:paraId="17A97EAA">
      <w:pPr>
        <w:pStyle w:val="77"/>
        <w:numPr>
          <w:ilvl w:val="0"/>
          <w:numId w:val="0"/>
        </w:numPr>
        <w:ind w:left="425" w:leftChars="0" w:hanging="425" w:firstLineChars="0"/>
      </w:pPr>
      <w:r>
        <w:rPr>
          <w:rFonts w:hint="default" w:ascii="宋体" w:hAnsi="Courier New" w:eastAsia="宋体" w:cs="Times New Roman"/>
          <w:kern w:val="2"/>
          <w:sz w:val="21"/>
          <w:lang w:val="en-US" w:eastAsia="zh-CN" w:bidi="ar-SA"/>
        </w:rPr>
        <w:t>2.</w:t>
      </w:r>
      <w:r>
        <w:rPr>
          <w:rFonts w:hint="eastAsia"/>
        </w:rPr>
        <w:t>项目编号：ZBGL2026040174</w:t>
      </w:r>
    </w:p>
    <w:p w14:paraId="5C6CF568">
      <w:pPr>
        <w:pStyle w:val="77"/>
        <w:numPr>
          <w:ilvl w:val="0"/>
          <w:numId w:val="0"/>
        </w:numPr>
        <w:ind w:left="425" w:leftChars="0" w:hanging="425" w:firstLineChars="0"/>
      </w:pPr>
      <w:r>
        <w:rPr>
          <w:rFonts w:hint="default" w:ascii="宋体" w:hAnsi="Courier New" w:eastAsia="宋体" w:cs="Times New Roman"/>
          <w:kern w:val="2"/>
          <w:sz w:val="21"/>
          <w:lang w:val="en-US" w:eastAsia="zh-CN" w:bidi="ar-SA"/>
        </w:rPr>
        <w:t>3.</w:t>
      </w:r>
      <w:r>
        <w:rPr>
          <w:rFonts w:hint="eastAsia"/>
        </w:rPr>
        <w:t>招标形式：</w:t>
      </w:r>
      <w:bookmarkStart w:id="13" w:name="_Toc47112482"/>
      <w:r>
        <w:rPr>
          <w:rFonts w:hint="eastAsia"/>
          <w:highlight w:val="yellow"/>
          <w:lang w:val="en-US" w:eastAsia="zh-CN"/>
        </w:rPr>
        <w:t>公开招标</w:t>
      </w:r>
    </w:p>
    <w:p w14:paraId="742B3A80">
      <w:pPr>
        <w:pStyle w:val="77"/>
        <w:keepNext w:val="0"/>
        <w:keepLines w:val="0"/>
        <w:pageBreakBefore w:val="0"/>
        <w:widowControl w:val="0"/>
        <w:numPr>
          <w:ilvl w:val="0"/>
          <w:numId w:val="0"/>
        </w:numPr>
        <w:kinsoku/>
        <w:wordWrap/>
        <w:overflowPunct/>
        <w:topLinePunct w:val="0"/>
        <w:autoSpaceDE/>
        <w:autoSpaceDN/>
        <w:bidi w:val="0"/>
        <w:adjustRightInd/>
        <w:snapToGrid/>
        <w:textAlignment w:val="auto"/>
        <w:rPr>
          <w:highlight w:val="none"/>
        </w:rPr>
      </w:pPr>
      <w:r>
        <w:rPr>
          <w:rFonts w:hint="default" w:ascii="宋体" w:hAnsi="Courier New" w:eastAsia="宋体" w:cs="Times New Roman"/>
          <w:kern w:val="2"/>
          <w:sz w:val="21"/>
          <w:lang w:val="en-US" w:eastAsia="zh-CN" w:bidi="ar-SA"/>
        </w:rPr>
        <w:t>4.</w:t>
      </w:r>
      <w:r>
        <w:rPr>
          <w:rFonts w:hint="eastAsia"/>
          <w:lang w:val="en-US" w:eastAsia="zh-CN"/>
        </w:rPr>
        <w:t>项目概况：</w:t>
      </w:r>
      <w:r>
        <w:rPr>
          <w:rFonts w:hint="eastAsia"/>
          <w:highlight w:val="none"/>
        </w:rPr>
        <w:t>中国重汽集团山东地区厂房防雷设施检测，按照国家气象局8号令《防雷减灾办法》的规范要求进行现场检测，保障各单位园区防雷设施的安全运行。</w:t>
      </w:r>
    </w:p>
    <w:p w14:paraId="151561C8">
      <w:pPr>
        <w:pStyle w:val="77"/>
        <w:numPr>
          <w:ilvl w:val="0"/>
          <w:numId w:val="0"/>
        </w:numPr>
        <w:ind w:left="425" w:leftChars="0" w:hanging="425" w:firstLineChars="0"/>
        <w:rPr>
          <w:rFonts w:hint="default" w:ascii="宋体" w:hAnsi="Courier New" w:eastAsia="宋体" w:cs="Times New Roman"/>
          <w:highlight w:val="none"/>
          <w:lang w:val="en-US" w:eastAsia="zh-CN"/>
        </w:rPr>
      </w:pPr>
      <w:r>
        <w:rPr>
          <w:rFonts w:hint="default" w:ascii="宋体" w:hAnsi="Courier New" w:eastAsia="宋体" w:cs="Times New Roman"/>
          <w:kern w:val="2"/>
          <w:sz w:val="21"/>
          <w:lang w:val="en-US" w:eastAsia="zh-CN" w:bidi="ar-SA"/>
        </w:rPr>
        <w:t>5.</w:t>
      </w:r>
      <w:r>
        <w:rPr>
          <w:rFonts w:hint="eastAsia" w:cs="Times New Roman"/>
          <w:highlight w:val="none"/>
          <w:lang w:val="en-US" w:eastAsia="zh-CN"/>
        </w:rPr>
        <w:t>招标内容</w:t>
      </w:r>
      <w:r>
        <w:rPr>
          <w:rFonts w:hint="eastAsia" w:ascii="宋体" w:hAnsi="Courier New" w:eastAsia="宋体" w:cs="Times New Roman"/>
          <w:highlight w:val="none"/>
          <w:lang w:val="en-US" w:eastAsia="zh-CN"/>
        </w:rPr>
        <w:t>具体要求详见《技术标书》。</w:t>
      </w:r>
    </w:p>
    <w:p w14:paraId="10BC6F77">
      <w:pPr>
        <w:pStyle w:val="77"/>
        <w:numPr>
          <w:ilvl w:val="0"/>
          <w:numId w:val="0"/>
        </w:numPr>
        <w:ind w:left="425" w:leftChars="0" w:hanging="425" w:firstLineChars="0"/>
        <w:rPr>
          <w:rFonts w:hint="default" w:cs="Times New Roman"/>
          <w:u w:val="none"/>
          <w:lang w:val="en-US" w:eastAsia="zh-CN"/>
        </w:rPr>
      </w:pPr>
      <w:r>
        <w:rPr>
          <w:rFonts w:hint="default" w:ascii="宋体" w:hAnsi="Courier New" w:eastAsia="宋体" w:cs="Times New Roman"/>
          <w:kern w:val="2"/>
          <w:sz w:val="21"/>
          <w:lang w:val="en-US" w:eastAsia="zh-CN" w:bidi="ar-SA"/>
        </w:rPr>
        <w:t>6.</w:t>
      </w:r>
      <w:r>
        <w:rPr>
          <w:rFonts w:hint="eastAsia"/>
          <w:lang w:val="en-US" w:eastAsia="zh-CN"/>
        </w:rPr>
        <w:t>报价：</w:t>
      </w:r>
      <w:r>
        <w:rPr>
          <w:rFonts w:hint="eastAsia" w:cs="Times New Roman"/>
          <w:b/>
          <w:bCs/>
          <w:color w:val="FF0000"/>
          <w:highlight w:val="yellow"/>
          <w:u w:val="none"/>
          <w:lang w:val="en-US" w:eastAsia="zh-CN"/>
        </w:rPr>
        <w:t>报价应包含币种、不含税金额、税率及价税合计金额</w:t>
      </w:r>
    </w:p>
    <w:p w14:paraId="2A2F2260">
      <w:pPr>
        <w:pStyle w:val="77"/>
        <w:numPr>
          <w:ilvl w:val="0"/>
          <w:numId w:val="0"/>
        </w:numPr>
        <w:ind w:left="425" w:leftChars="0" w:hanging="425" w:firstLineChars="0"/>
        <w:rPr>
          <w:rFonts w:hint="eastAsia" w:ascii="宋体" w:hAnsi="Courier New" w:eastAsia="宋体" w:cs="Times New Roman"/>
          <w:highlight w:val="none"/>
          <w:lang w:val="en-US" w:eastAsia="zh-CN"/>
        </w:rPr>
      </w:pPr>
      <w:r>
        <w:rPr>
          <w:rFonts w:hint="default" w:ascii="宋体" w:hAnsi="Courier New" w:eastAsia="宋体" w:cs="Times New Roman"/>
          <w:kern w:val="2"/>
          <w:sz w:val="21"/>
          <w:lang w:val="en-US" w:eastAsia="zh-CN" w:bidi="ar-SA"/>
        </w:rPr>
        <w:t>7.</w:t>
      </w:r>
      <w:r>
        <w:rPr>
          <w:rFonts w:hint="eastAsia" w:ascii="宋体" w:hAnsi="Courier New" w:eastAsia="宋体" w:cs="Times New Roman"/>
          <w:highlight w:val="none"/>
          <w:lang w:val="en-US" w:eastAsia="zh-CN"/>
        </w:rPr>
        <w:t>招标人信息：</w:t>
      </w:r>
    </w:p>
    <w:p w14:paraId="734D7F1A">
      <w:pPr>
        <w:pStyle w:val="77"/>
        <w:numPr>
          <w:ilvl w:val="0"/>
          <w:numId w:val="0"/>
        </w:numPr>
        <w:ind w:left="425" w:leftChars="0" w:hanging="425" w:firstLineChars="0"/>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招标人名称：中国重汽集团济南动力有限公司</w:t>
      </w:r>
    </w:p>
    <w:p w14:paraId="53BFA497">
      <w:pPr>
        <w:pStyle w:val="77"/>
        <w:numPr>
          <w:ilvl w:val="0"/>
          <w:numId w:val="0"/>
        </w:numPr>
        <w:ind w:left="425" w:leftChars="0" w:hanging="425" w:firstLineChars="0"/>
        <w:rPr>
          <w:rFonts w:hint="eastAsia" w:ascii="宋体" w:hAnsi="Courier New" w:eastAsia="宋体" w:cs="Times New Roman"/>
          <w:highlight w:val="none"/>
          <w:lang w:val="en-US" w:eastAsia="zh-CN"/>
        </w:rPr>
      </w:pPr>
      <w:r>
        <w:rPr>
          <w:rFonts w:hint="eastAsia" w:cs="Times New Roman"/>
          <w:highlight w:val="none"/>
          <w:lang w:val="en-US" w:eastAsia="zh-CN"/>
        </w:rPr>
        <w:t>技术</w:t>
      </w:r>
      <w:r>
        <w:rPr>
          <w:rFonts w:hint="eastAsia" w:ascii="宋体" w:hAnsi="Courier New" w:eastAsia="宋体" w:cs="Times New Roman"/>
          <w:highlight w:val="none"/>
          <w:lang w:val="en-US" w:eastAsia="zh-CN"/>
        </w:rPr>
        <w:t>联系人：卜剑锋</w:t>
      </w:r>
    </w:p>
    <w:p w14:paraId="2A22CFCD">
      <w:pPr>
        <w:pStyle w:val="77"/>
        <w:numPr>
          <w:ilvl w:val="0"/>
          <w:numId w:val="0"/>
        </w:numPr>
        <w:ind w:left="425" w:leftChars="0" w:hanging="425" w:firstLineChars="0"/>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电话：15542226228</w:t>
      </w:r>
    </w:p>
    <w:p w14:paraId="64888875">
      <w:pPr>
        <w:pStyle w:val="77"/>
        <w:numPr>
          <w:ilvl w:val="0"/>
          <w:numId w:val="0"/>
        </w:numPr>
        <w:ind w:left="425" w:leftChars="0" w:hanging="425" w:firstLineChars="0"/>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邮箱：bujianfeng@sinotruk.com</w:t>
      </w:r>
    </w:p>
    <w:bookmarkEnd w:id="13"/>
    <w:p w14:paraId="50DC6C75">
      <w:pPr>
        <w:pStyle w:val="73"/>
        <w:numPr>
          <w:ilvl w:val="0"/>
          <w:numId w:val="0"/>
        </w:numPr>
        <w:ind w:left="420" w:leftChars="0" w:hanging="420" w:firstLineChars="0"/>
      </w:pPr>
      <w:bookmarkStart w:id="14" w:name="_Toc47976598"/>
      <w:r>
        <w:rPr>
          <w:rFonts w:hint="eastAsia" w:ascii="黑体" w:hAnsi="黑体" w:eastAsia="黑体" w:cs="Times New Roman"/>
          <w:b/>
          <w:bCs/>
          <w:kern w:val="2"/>
          <w:sz w:val="28"/>
          <w:szCs w:val="28"/>
          <w:highlight w:val="none"/>
          <w:lang w:val="en-US" w:eastAsia="zh-CN" w:bidi="ar-SA"/>
        </w:rPr>
        <w:t>二、</w:t>
      </w:r>
      <w:r>
        <w:rPr>
          <w:rFonts w:hint="eastAsia"/>
        </w:rPr>
        <w:t>合格的投标人</w:t>
      </w:r>
      <w:bookmarkEnd w:id="14"/>
    </w:p>
    <w:p w14:paraId="6ECFEE1E">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1、参加投标的单位，必须是在中华人民共和国合法注册，具有独立法人资格的公司，且成立三年以上（含三年，以注册日期开始计算，至开标之日不少于三年），具有有效的营业执照且注册资金200万元以上；经营范围满足招标项目需求，具备防雷检测甲级资质；</w:t>
      </w:r>
    </w:p>
    <w:p w14:paraId="1892241B">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2、具有良好的企业信誉和健全的财务会计制度，财务状况和市场行为良好。没有处于被有权机关吊销营业执照、吊销资质、停业整顿、取消投标资格以及财产被接管、冻结或进入破产程序等。</w:t>
      </w:r>
    </w:p>
    <w:p w14:paraId="5597C06A">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3、投标人须提供近三年的公司财务报表（资产负债表、损益表、现金流量表）；</w:t>
      </w:r>
    </w:p>
    <w:p w14:paraId="5AE3957D">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4、有依法缴纳税收和社会保障金的良好纪录；</w:t>
      </w:r>
    </w:p>
    <w:p w14:paraId="15060631">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5、投标单位应具备并提供近三年相同或类似项目规模检测业绩；</w:t>
      </w:r>
    </w:p>
    <w:p w14:paraId="65C9F2CA">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6、投标单位三年内无违法及重大违规记录；</w:t>
      </w:r>
    </w:p>
    <w:p w14:paraId="71D92E34">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7、投标单位在国家市场监督管理总局的《国家企业信用信息公示系统》、信用中国无相关行业行政处罚及失信记录等信息，无招标违规、谎报年度报告信息、提供虚假资质资料等行为或其他行政处罚记录；</w:t>
      </w:r>
    </w:p>
    <w:p w14:paraId="1F8FC70A">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8、未被中国重型汽车集团有限公司列入黑名单（《黑名单》指投标人与招标人在以往或正在进行的合作中，存在招标人认为的违反合同约定或违反法律法规等的失信行为）；</w:t>
      </w:r>
    </w:p>
    <w:p w14:paraId="6E1F6E52">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9、在中国重汽集团有限公司服务期间无提前终止合同违约或无因服务质量不到位提前终止合同的情况</w:t>
      </w:r>
    </w:p>
    <w:p w14:paraId="79ADE5C9">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10、供方的直接或间接股东、法定代表人、董事、监事、高管非重汽员工及其亲属；</w:t>
      </w:r>
    </w:p>
    <w:p w14:paraId="2390AEC6">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11、如有投标单位资料造假，一经发现，5年内不得参与集团内所有消防类项目投标资格；</w:t>
      </w:r>
    </w:p>
    <w:p w14:paraId="5AF1C653">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12、投标人须提供具有统一社会信用代码的新版营业执照副本复印件（加盖公章）；参与投标时需携带营业执照副本原件以及投标单位授权人身份证原件以供查验；</w:t>
      </w:r>
    </w:p>
    <w:p w14:paraId="40343BC2">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13、投标人必须是最终投标、签订合同的单位，不得以任何理由将已中标项目以任何形式转包给其他单位；</w:t>
      </w:r>
    </w:p>
    <w:p w14:paraId="6B095603">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14、本次招标项目不接受联合体投标；</w:t>
      </w:r>
    </w:p>
    <w:p w14:paraId="4D595217">
      <w:pPr>
        <w:pStyle w:val="65"/>
        <w:adjustRightInd w:val="0"/>
        <w:snapToGrid w:val="0"/>
        <w:spacing w:line="540" w:lineRule="exact"/>
        <w:ind w:firstLine="560"/>
        <w:rPr>
          <w:rFonts w:hint="eastAsia" w:ascii="仿宋" w:hAnsi="仿宋" w:eastAsia="仿宋"/>
          <w:sz w:val="28"/>
          <w:szCs w:val="24"/>
        </w:rPr>
      </w:pPr>
      <w:r>
        <w:rPr>
          <w:rFonts w:hint="eastAsia" w:ascii="宋体" w:hAnsi="Courier New" w:eastAsia="宋体" w:cs="Times New Roman"/>
          <w:kern w:val="2"/>
          <w:sz w:val="21"/>
          <w:highlight w:val="none"/>
          <w:lang w:val="en-US" w:eastAsia="zh-CN" w:bidi="ar-SA"/>
        </w:rPr>
        <w:t>15、相关法律法规对合格投标单位的其他要求。</w:t>
      </w:r>
    </w:p>
    <w:p w14:paraId="31CA8C38">
      <w:pPr>
        <w:pStyle w:val="73"/>
        <w:numPr>
          <w:ilvl w:val="0"/>
          <w:numId w:val="0"/>
        </w:numPr>
        <w:ind w:left="420" w:leftChars="0" w:hanging="420" w:firstLineChars="0"/>
        <w:rPr>
          <w:rFonts w:hint="eastAsia" w:hAnsi="Courier New" w:cs="Times New Roman"/>
          <w:highlight w:val="none"/>
        </w:rPr>
      </w:pPr>
      <w:r>
        <w:rPr>
          <w:rFonts w:hint="eastAsia" w:ascii="黑体" w:hAnsi="黑体" w:eastAsia="黑体" w:cs="Times New Roman"/>
          <w:b/>
          <w:bCs/>
          <w:kern w:val="2"/>
          <w:sz w:val="28"/>
          <w:szCs w:val="28"/>
          <w:highlight w:val="none"/>
          <w:lang w:val="en-US" w:eastAsia="zh-CN" w:bidi="ar-SA"/>
        </w:rPr>
        <w:t>三、</w:t>
      </w:r>
      <w:r>
        <w:rPr>
          <w:rFonts w:hint="eastAsia" w:hAnsi="Courier New" w:cs="Times New Roman"/>
          <w:highlight w:val="none"/>
        </w:rPr>
        <w:t>招标文件的</w:t>
      </w:r>
      <w:r>
        <w:rPr>
          <w:rFonts w:hint="eastAsia" w:hAnsi="Courier New" w:cs="Times New Roman"/>
          <w:highlight w:val="none"/>
          <w:lang w:val="en-US" w:eastAsia="zh-CN"/>
        </w:rPr>
        <w:t>领取、</w:t>
      </w:r>
      <w:r>
        <w:rPr>
          <w:rFonts w:hint="eastAsia" w:hAnsi="Courier New" w:cs="Times New Roman"/>
          <w:highlight w:val="none"/>
        </w:rPr>
        <w:t>答疑、</w:t>
      </w:r>
      <w:r>
        <w:rPr>
          <w:rFonts w:hint="eastAsia" w:hAnsi="Courier New" w:cs="Times New Roman"/>
          <w:highlight w:val="none"/>
          <w:lang w:val="en-US" w:eastAsia="zh-CN"/>
        </w:rPr>
        <w:t>应标</w:t>
      </w:r>
      <w:r>
        <w:rPr>
          <w:rFonts w:hint="eastAsia" w:hAnsi="Courier New" w:cs="Times New Roman"/>
          <w:highlight w:val="none"/>
        </w:rPr>
        <w:t>及投标报名</w:t>
      </w:r>
    </w:p>
    <w:p w14:paraId="09A92690">
      <w:pPr>
        <w:pStyle w:val="77"/>
        <w:numPr>
          <w:ilvl w:val="0"/>
          <w:numId w:val="0"/>
        </w:numPr>
        <w:ind w:left="425" w:leftChars="0" w:hanging="425" w:firstLineChars="0"/>
        <w:jc w:val="both"/>
        <w:rPr>
          <w:rFonts w:hint="eastAsia" w:ascii="宋体" w:hAnsi="Courier New" w:eastAsia="宋体" w:cs="Times New Roman"/>
          <w:highlight w:val="none"/>
          <w:lang w:val="en-US" w:eastAsia="zh-CN"/>
        </w:rPr>
      </w:pPr>
      <w:r>
        <w:rPr>
          <w:rFonts w:hint="default" w:ascii="宋体" w:hAnsi="Courier New" w:eastAsia="宋体" w:cs="Times New Roman"/>
          <w:kern w:val="2"/>
          <w:sz w:val="21"/>
          <w:lang w:val="en-US" w:eastAsia="zh-CN" w:bidi="ar-SA"/>
        </w:rPr>
        <w:t>1.</w:t>
      </w:r>
      <w:r>
        <w:rPr>
          <w:rFonts w:hint="eastAsia" w:ascii="宋体" w:hAnsi="Courier New" w:eastAsia="宋体" w:cs="Times New Roman"/>
          <w:highlight w:val="none"/>
          <w:lang w:val="en-US" w:eastAsia="zh-CN"/>
        </w:rPr>
        <w:t>发标时间：</w:t>
      </w:r>
      <w:r>
        <w:rPr>
          <w:rFonts w:hint="eastAsia" w:ascii="宋体" w:hAnsi="Courier New" w:eastAsia="宋体" w:cs="Times New Roman"/>
          <w:highlight w:val="yellow"/>
          <w:lang w:val="en-US" w:eastAsia="zh-CN"/>
        </w:rPr>
        <w:t>20</w:t>
      </w:r>
      <w:r>
        <w:rPr>
          <w:rFonts w:hint="eastAsia" w:cs="Times New Roman"/>
          <w:highlight w:val="yellow"/>
          <w:lang w:val="en-US" w:eastAsia="zh-CN"/>
        </w:rPr>
        <w:t>26</w:t>
      </w:r>
      <w:r>
        <w:rPr>
          <w:rFonts w:hint="eastAsia" w:ascii="宋体" w:hAnsi="Courier New" w:eastAsia="宋体" w:cs="Times New Roman"/>
          <w:highlight w:val="yellow"/>
          <w:lang w:val="en-US" w:eastAsia="zh-CN"/>
        </w:rPr>
        <w:t>年</w:t>
      </w:r>
      <w:r>
        <w:rPr>
          <w:rFonts w:hint="eastAsia" w:cs="Times New Roman"/>
          <w:highlight w:val="yellow"/>
          <w:lang w:val="en-US" w:eastAsia="zh-CN"/>
        </w:rPr>
        <w:t>4</w:t>
      </w:r>
      <w:r>
        <w:rPr>
          <w:rFonts w:hint="eastAsia" w:ascii="宋体" w:hAnsi="Courier New" w:eastAsia="宋体" w:cs="Times New Roman"/>
          <w:highlight w:val="yellow"/>
          <w:lang w:val="en-US" w:eastAsia="zh-CN"/>
        </w:rPr>
        <w:t>月</w:t>
      </w:r>
      <w:r>
        <w:rPr>
          <w:rFonts w:hint="eastAsia" w:cs="Times New Roman"/>
          <w:highlight w:val="yellow"/>
          <w:lang w:val="en-US" w:eastAsia="zh-CN"/>
        </w:rPr>
        <w:t>28</w:t>
      </w:r>
      <w:r>
        <w:rPr>
          <w:rFonts w:hint="eastAsia" w:ascii="宋体" w:hAnsi="Courier New" w:eastAsia="宋体" w:cs="Times New Roman"/>
          <w:highlight w:val="yellow"/>
          <w:lang w:val="en-US" w:eastAsia="zh-CN"/>
        </w:rPr>
        <w:t>日</w:t>
      </w:r>
    </w:p>
    <w:p w14:paraId="7480CA22">
      <w:pPr>
        <w:pStyle w:val="77"/>
        <w:numPr>
          <w:ilvl w:val="0"/>
          <w:numId w:val="0"/>
        </w:numPr>
        <w:ind w:left="425" w:leftChars="0" w:hanging="425" w:firstLineChars="0"/>
        <w:jc w:val="both"/>
        <w:rPr>
          <w:rFonts w:hint="eastAsia" w:ascii="宋体" w:hAnsi="Courier New" w:eastAsia="宋体" w:cs="Times New Roman"/>
          <w:highlight w:val="yellow"/>
          <w:lang w:val="en-US" w:eastAsia="zh-CN"/>
        </w:rPr>
      </w:pPr>
      <w:r>
        <w:rPr>
          <w:rFonts w:hint="default" w:ascii="宋体" w:hAnsi="Courier New" w:eastAsia="宋体" w:cs="Times New Roman"/>
          <w:kern w:val="2"/>
          <w:sz w:val="21"/>
          <w:lang w:val="en-US" w:eastAsia="zh-CN" w:bidi="ar-SA"/>
        </w:rPr>
        <w:t>2.</w:t>
      </w:r>
      <w:r>
        <w:rPr>
          <w:rFonts w:hint="eastAsia" w:ascii="宋体" w:hAnsi="Courier New" w:eastAsia="宋体" w:cs="Times New Roman"/>
          <w:highlight w:val="yellow"/>
          <w:lang w:val="en-US" w:eastAsia="zh-CN"/>
        </w:rPr>
        <w:t>招标文件领取方式、地点及领取截止时间</w:t>
      </w:r>
    </w:p>
    <w:p w14:paraId="3188736D">
      <w:pPr>
        <w:pStyle w:val="77"/>
        <w:numPr>
          <w:ilvl w:val="0"/>
          <w:numId w:val="0"/>
        </w:numPr>
        <w:ind w:left="425" w:leftChars="0" w:hanging="425" w:firstLineChars="0"/>
        <w:jc w:val="both"/>
        <w:rPr>
          <w:rFonts w:hint="default" w:ascii="宋体" w:hAnsi="Courier New" w:eastAsia="宋体" w:cs="Times New Roman"/>
          <w:highlight w:val="yellow"/>
          <w:lang w:val="en-US" w:eastAsia="zh-CN"/>
        </w:rPr>
      </w:pPr>
      <w:r>
        <w:rPr>
          <w:rFonts w:hint="default" w:ascii="宋体" w:hAnsi="Courier New" w:eastAsia="宋体" w:cs="Times New Roman"/>
          <w:highlight w:val="yellow"/>
          <w:lang w:val="en-US" w:eastAsia="zh-CN"/>
        </w:rPr>
        <w:t>地点：中国重汽e采通平台</w:t>
      </w:r>
    </w:p>
    <w:p w14:paraId="62F20892">
      <w:pPr>
        <w:pStyle w:val="77"/>
        <w:numPr>
          <w:ilvl w:val="0"/>
          <w:numId w:val="0"/>
        </w:numPr>
        <w:ind w:left="425" w:leftChars="0" w:hanging="425" w:firstLineChars="0"/>
        <w:jc w:val="both"/>
        <w:rPr>
          <w:rFonts w:hint="default" w:ascii="宋体" w:hAnsi="Courier New" w:eastAsia="宋体" w:cs="Times New Roman"/>
          <w:highlight w:val="yellow"/>
          <w:lang w:val="en-US" w:eastAsia="zh-CN"/>
        </w:rPr>
      </w:pPr>
      <w:r>
        <w:rPr>
          <w:rFonts w:hint="default" w:ascii="宋体" w:hAnsi="Courier New" w:eastAsia="宋体" w:cs="Times New Roman"/>
          <w:highlight w:val="yellow"/>
          <w:lang w:val="en-US" w:eastAsia="zh-CN"/>
        </w:rPr>
        <w:t>领取截止时间：202</w:t>
      </w:r>
      <w:r>
        <w:rPr>
          <w:rFonts w:hint="eastAsia" w:cs="Times New Roman"/>
          <w:highlight w:val="yellow"/>
          <w:lang w:val="en-US" w:eastAsia="zh-CN"/>
        </w:rPr>
        <w:t>6</w:t>
      </w:r>
      <w:r>
        <w:rPr>
          <w:rFonts w:hint="default" w:ascii="宋体" w:hAnsi="Courier New" w:eastAsia="宋体" w:cs="Times New Roman"/>
          <w:highlight w:val="yellow"/>
          <w:lang w:val="en-US" w:eastAsia="zh-CN"/>
        </w:rPr>
        <w:t>年</w:t>
      </w:r>
      <w:r>
        <w:rPr>
          <w:rFonts w:hint="eastAsia" w:cs="Times New Roman"/>
          <w:highlight w:val="yellow"/>
          <w:lang w:val="en-US" w:eastAsia="zh-CN"/>
        </w:rPr>
        <w:t>5</w:t>
      </w:r>
      <w:r>
        <w:rPr>
          <w:rFonts w:hint="default" w:ascii="宋体" w:hAnsi="Courier New" w:eastAsia="宋体" w:cs="Times New Roman"/>
          <w:highlight w:val="yellow"/>
          <w:lang w:val="en-US" w:eastAsia="zh-CN"/>
        </w:rPr>
        <w:t>月</w:t>
      </w:r>
      <w:r>
        <w:rPr>
          <w:rFonts w:hint="eastAsia" w:cs="Times New Roman"/>
          <w:highlight w:val="yellow"/>
          <w:lang w:val="en-US" w:eastAsia="zh-CN"/>
        </w:rPr>
        <w:t>6</w:t>
      </w:r>
      <w:r>
        <w:rPr>
          <w:rFonts w:hint="default" w:ascii="宋体" w:hAnsi="Courier New" w:eastAsia="宋体" w:cs="Times New Roman"/>
          <w:highlight w:val="yellow"/>
          <w:lang w:val="en-US" w:eastAsia="zh-CN"/>
        </w:rPr>
        <w:t>日</w:t>
      </w:r>
      <w:r>
        <w:rPr>
          <w:rFonts w:hint="eastAsia" w:cs="Times New Roman"/>
          <w:highlight w:val="yellow"/>
          <w:lang w:val="en-US" w:eastAsia="zh-CN"/>
        </w:rPr>
        <w:t>17点</w:t>
      </w:r>
    </w:p>
    <w:p w14:paraId="62084E4B">
      <w:pPr>
        <w:pStyle w:val="77"/>
        <w:numPr>
          <w:ilvl w:val="0"/>
          <w:numId w:val="0"/>
        </w:numPr>
        <w:ind w:left="425" w:leftChars="0" w:hanging="425" w:firstLineChars="0"/>
        <w:jc w:val="both"/>
        <w:rPr>
          <w:rFonts w:hint="eastAsia" w:ascii="宋体" w:hAnsi="Courier New" w:eastAsia="宋体" w:cs="Times New Roman"/>
          <w:highlight w:val="none"/>
          <w:lang w:val="en-US" w:eastAsia="zh-CN"/>
        </w:rPr>
      </w:pPr>
      <w:r>
        <w:rPr>
          <w:rFonts w:hint="default" w:ascii="宋体" w:hAnsi="Courier New" w:eastAsia="宋体" w:cs="Times New Roman"/>
          <w:kern w:val="2"/>
          <w:sz w:val="21"/>
          <w:lang w:val="en-US" w:eastAsia="zh-CN" w:bidi="ar-SA"/>
        </w:rPr>
        <w:t>3.</w:t>
      </w:r>
      <w:r>
        <w:rPr>
          <w:rFonts w:hint="eastAsia" w:ascii="宋体" w:hAnsi="Courier New" w:eastAsia="宋体" w:cs="Times New Roman"/>
          <w:highlight w:val="none"/>
          <w:lang w:val="en-US" w:eastAsia="zh-CN"/>
        </w:rPr>
        <w:t>答疑时间：</w:t>
      </w:r>
      <w:r>
        <w:rPr>
          <w:rFonts w:hint="eastAsia" w:ascii="宋体" w:hAnsi="Courier New" w:eastAsia="宋体" w:cs="Times New Roman"/>
          <w:highlight w:val="yellow"/>
          <w:lang w:val="en-US" w:eastAsia="zh-CN"/>
        </w:rPr>
        <w:t>20</w:t>
      </w:r>
      <w:r>
        <w:rPr>
          <w:rFonts w:hint="eastAsia" w:cs="Times New Roman"/>
          <w:highlight w:val="yellow"/>
          <w:lang w:val="en-US" w:eastAsia="zh-CN"/>
        </w:rPr>
        <w:t>26</w:t>
      </w:r>
      <w:r>
        <w:rPr>
          <w:rFonts w:hint="eastAsia" w:ascii="宋体" w:hAnsi="Courier New" w:eastAsia="宋体" w:cs="Times New Roman"/>
          <w:highlight w:val="yellow"/>
          <w:lang w:val="en-US" w:eastAsia="zh-CN"/>
        </w:rPr>
        <w:t>年</w:t>
      </w:r>
      <w:r>
        <w:rPr>
          <w:rFonts w:hint="eastAsia" w:cs="Times New Roman"/>
          <w:highlight w:val="yellow"/>
          <w:lang w:val="en-US" w:eastAsia="zh-CN"/>
        </w:rPr>
        <w:t>5</w:t>
      </w:r>
      <w:r>
        <w:rPr>
          <w:rFonts w:hint="eastAsia" w:ascii="宋体" w:hAnsi="Courier New" w:eastAsia="宋体" w:cs="Times New Roman"/>
          <w:highlight w:val="yellow"/>
          <w:lang w:val="en-US" w:eastAsia="zh-CN"/>
        </w:rPr>
        <w:t>月</w:t>
      </w:r>
      <w:r>
        <w:rPr>
          <w:rFonts w:hint="eastAsia" w:cs="Times New Roman"/>
          <w:highlight w:val="yellow"/>
          <w:lang w:val="en-US" w:eastAsia="zh-CN"/>
        </w:rPr>
        <w:t>6</w:t>
      </w:r>
      <w:r>
        <w:rPr>
          <w:rFonts w:hint="eastAsia" w:ascii="宋体" w:hAnsi="Courier New" w:eastAsia="宋体" w:cs="Times New Roman"/>
          <w:highlight w:val="yellow"/>
          <w:lang w:val="en-US" w:eastAsia="zh-CN"/>
        </w:rPr>
        <w:t>日</w:t>
      </w:r>
      <w:r>
        <w:rPr>
          <w:rFonts w:hint="eastAsia" w:cs="Times New Roman"/>
          <w:highlight w:val="yellow"/>
          <w:lang w:val="en-US" w:eastAsia="zh-CN"/>
        </w:rPr>
        <w:t>17点</w:t>
      </w:r>
      <w:r>
        <w:rPr>
          <w:rFonts w:hint="eastAsia" w:ascii="宋体" w:hAnsi="Courier New" w:eastAsia="宋体" w:cs="Times New Roman"/>
          <w:highlight w:val="yellow"/>
          <w:lang w:val="en-US" w:eastAsia="zh-CN"/>
        </w:rPr>
        <w:t>前</w:t>
      </w:r>
    </w:p>
    <w:p w14:paraId="62CB87C4">
      <w:pPr>
        <w:pStyle w:val="77"/>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eastAsia" w:cs="Times New Roman"/>
          <w:highlight w:val="none"/>
          <w:lang w:val="en-US" w:eastAsia="zh-CN"/>
        </w:rPr>
      </w:pPr>
      <w:r>
        <w:rPr>
          <w:rFonts w:hint="default" w:ascii="宋体" w:hAnsi="Courier New" w:eastAsia="宋体" w:cs="Times New Roman"/>
          <w:kern w:val="2"/>
          <w:sz w:val="21"/>
          <w:lang w:val="en-US" w:eastAsia="zh-CN" w:bidi="ar-SA"/>
        </w:rPr>
        <w:t>4.</w:t>
      </w:r>
      <w:r>
        <w:rPr>
          <w:rFonts w:hint="eastAsia" w:cs="Times New Roman"/>
          <w:highlight w:val="none"/>
          <w:lang w:val="en-US" w:eastAsia="zh-CN"/>
        </w:rPr>
        <w:t>提交疑问</w:t>
      </w:r>
      <w:r>
        <w:rPr>
          <w:rFonts w:hint="eastAsia" w:ascii="宋体" w:hAnsi="Courier New" w:eastAsia="宋体" w:cs="Times New Roman"/>
          <w:highlight w:val="none"/>
          <w:lang w:val="en-US" w:eastAsia="zh-CN"/>
        </w:rPr>
        <w:t>方式</w:t>
      </w:r>
      <w:r>
        <w:rPr>
          <w:rFonts w:hint="eastAsia" w:cs="Times New Roman"/>
          <w:highlight w:val="none"/>
          <w:lang w:val="en-US" w:eastAsia="zh-CN"/>
        </w:rPr>
        <w:t>：将答疑问题以word文件格式发送至联系人邮件内，并电话联系工作人员查收，</w:t>
      </w:r>
      <w:r>
        <w:rPr>
          <w:rFonts w:hint="eastAsia" w:cs="Times New Roman"/>
          <w:b/>
          <w:bCs/>
          <w:highlight w:val="none"/>
          <w:lang w:val="en-US" w:eastAsia="zh-CN"/>
        </w:rPr>
        <w:t>邮件名格式为：XXX公司（五个字以内公司简称）XX项目答疑文件。同时必须在邮件中以文字方式提供投标人全称、投标授权人姓名、联系方式（固定电话、手机、电子邮箱），并提供附件2法定代表人授权委托书。</w:t>
      </w:r>
    </w:p>
    <w:p w14:paraId="07C0B551">
      <w:pPr>
        <w:pStyle w:val="77"/>
        <w:numPr>
          <w:ilvl w:val="0"/>
          <w:numId w:val="0"/>
        </w:numPr>
        <w:ind w:left="425" w:leftChars="0" w:hanging="425" w:firstLineChars="0"/>
        <w:jc w:val="both"/>
        <w:rPr>
          <w:rFonts w:hint="eastAsia" w:ascii="宋体" w:hAnsi="Courier New" w:eastAsia="宋体" w:cs="Times New Roman"/>
          <w:highlight w:val="none"/>
          <w:lang w:val="en-US" w:eastAsia="zh-CN"/>
        </w:rPr>
      </w:pPr>
      <w:r>
        <w:rPr>
          <w:rFonts w:hint="default" w:ascii="宋体" w:hAnsi="Courier New" w:eastAsia="宋体" w:cs="Times New Roman"/>
          <w:kern w:val="2"/>
          <w:sz w:val="21"/>
          <w:lang w:val="en-US" w:eastAsia="zh-CN" w:bidi="ar-SA"/>
        </w:rPr>
        <w:t>5.</w:t>
      </w:r>
      <w:r>
        <w:rPr>
          <w:rFonts w:hint="eastAsia" w:ascii="宋体" w:hAnsi="Courier New" w:eastAsia="宋体" w:cs="Times New Roman"/>
          <w:highlight w:val="none"/>
          <w:lang w:val="en-US" w:eastAsia="zh-CN"/>
        </w:rPr>
        <w:t>领取答疑、澄清和修改文件时间：2</w:t>
      </w:r>
      <w:r>
        <w:rPr>
          <w:rFonts w:hint="eastAsia" w:cs="Times New Roman"/>
          <w:highlight w:val="none"/>
          <w:lang w:val="en-US" w:eastAsia="zh-CN"/>
        </w:rPr>
        <w:t>026</w:t>
      </w:r>
      <w:r>
        <w:rPr>
          <w:rFonts w:hint="eastAsia" w:ascii="宋体" w:hAnsi="Courier New" w:eastAsia="宋体" w:cs="Times New Roman"/>
          <w:highlight w:val="none"/>
          <w:lang w:val="en-US" w:eastAsia="zh-CN"/>
        </w:rPr>
        <w:t>年</w:t>
      </w:r>
      <w:r>
        <w:rPr>
          <w:rFonts w:hint="eastAsia" w:cs="Times New Roman"/>
          <w:highlight w:val="none"/>
          <w:lang w:val="en-US" w:eastAsia="zh-CN"/>
        </w:rPr>
        <w:t>5</w:t>
      </w:r>
      <w:r>
        <w:rPr>
          <w:rFonts w:hint="eastAsia" w:ascii="宋体" w:hAnsi="Courier New" w:eastAsia="宋体" w:cs="Times New Roman"/>
          <w:highlight w:val="none"/>
          <w:lang w:val="en-US" w:eastAsia="zh-CN"/>
        </w:rPr>
        <w:t>月</w:t>
      </w:r>
      <w:r>
        <w:rPr>
          <w:rFonts w:hint="eastAsia" w:cs="Times New Roman"/>
          <w:highlight w:val="none"/>
          <w:lang w:val="en-US" w:eastAsia="zh-CN"/>
        </w:rPr>
        <w:t>6</w:t>
      </w:r>
      <w:r>
        <w:rPr>
          <w:rFonts w:hint="eastAsia" w:ascii="宋体" w:hAnsi="Courier New" w:eastAsia="宋体" w:cs="Times New Roman"/>
          <w:highlight w:val="none"/>
          <w:lang w:val="en-US" w:eastAsia="zh-CN"/>
        </w:rPr>
        <w:t>日</w:t>
      </w:r>
      <w:r>
        <w:rPr>
          <w:rFonts w:hint="eastAsia" w:cs="Times New Roman"/>
          <w:highlight w:val="none"/>
          <w:lang w:val="en-US" w:eastAsia="zh-CN"/>
        </w:rPr>
        <w:t>17点</w:t>
      </w:r>
      <w:r>
        <w:rPr>
          <w:rFonts w:hint="eastAsia" w:ascii="宋体" w:hAnsi="Courier New" w:eastAsia="宋体" w:cs="Times New Roman"/>
          <w:highlight w:val="none"/>
          <w:lang w:val="en-US" w:eastAsia="zh-CN"/>
        </w:rPr>
        <w:t>前：</w:t>
      </w:r>
    </w:p>
    <w:p w14:paraId="59AC1516">
      <w:pPr>
        <w:pStyle w:val="77"/>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eastAsia" w:ascii="宋体" w:hAnsi="Courier New" w:eastAsia="宋体" w:cs="Times New Roman"/>
          <w:highlight w:val="none"/>
          <w:lang w:val="en-US" w:eastAsia="zh-CN"/>
        </w:rPr>
      </w:pPr>
      <w:r>
        <w:rPr>
          <w:rFonts w:hint="default" w:ascii="宋体" w:hAnsi="Courier New" w:eastAsia="宋体" w:cs="Times New Roman"/>
          <w:kern w:val="2"/>
          <w:sz w:val="21"/>
          <w:lang w:val="en-US" w:eastAsia="zh-CN" w:bidi="ar-SA"/>
        </w:rPr>
        <w:t>6.</w:t>
      </w:r>
      <w:r>
        <w:rPr>
          <w:rFonts w:hint="eastAsia" w:ascii="宋体" w:hAnsi="Courier New" w:eastAsia="宋体" w:cs="Times New Roman"/>
          <w:highlight w:val="none"/>
          <w:lang w:val="en-US" w:eastAsia="zh-CN"/>
        </w:rPr>
        <w:t>答疑、澄清和修改文件方式：招标人将以电子邮件的方式将招标文件的答疑澄清文件发送至答疑文件提交时登记的电子邮箱。</w:t>
      </w:r>
    </w:p>
    <w:p w14:paraId="7AB51490">
      <w:pPr>
        <w:pStyle w:val="77"/>
        <w:numPr>
          <w:ilvl w:val="0"/>
          <w:numId w:val="0"/>
        </w:numPr>
        <w:ind w:left="425" w:leftChars="0" w:hanging="425" w:firstLineChars="0"/>
        <w:jc w:val="both"/>
        <w:rPr>
          <w:rFonts w:hint="eastAsia" w:ascii="宋体" w:hAnsi="Courier New" w:eastAsia="宋体" w:cs="Times New Roman"/>
          <w:highlight w:val="yellow"/>
          <w:lang w:val="en-US" w:eastAsia="zh-CN"/>
        </w:rPr>
      </w:pPr>
      <w:r>
        <w:rPr>
          <w:rFonts w:hint="default" w:ascii="宋体" w:hAnsi="Courier New" w:eastAsia="宋体" w:cs="Times New Roman"/>
          <w:kern w:val="2"/>
          <w:sz w:val="21"/>
          <w:lang w:val="en-US" w:eastAsia="zh-CN" w:bidi="ar-SA"/>
        </w:rPr>
        <w:t>7.</w:t>
      </w:r>
      <w:r>
        <w:rPr>
          <w:rFonts w:hint="eastAsia" w:ascii="宋体" w:hAnsi="Courier New" w:eastAsia="宋体" w:cs="Times New Roman"/>
          <w:highlight w:val="yellow"/>
          <w:lang w:val="en-US" w:eastAsia="zh-CN"/>
        </w:rPr>
        <w:t>报名方式</w:t>
      </w:r>
      <w:r>
        <w:rPr>
          <w:rFonts w:hint="eastAsia" w:cs="Times New Roman"/>
          <w:highlight w:val="yellow"/>
          <w:lang w:val="en-US" w:eastAsia="zh-CN"/>
        </w:rPr>
        <w:t>：</w:t>
      </w:r>
      <w:r>
        <w:rPr>
          <w:rFonts w:hint="eastAsia"/>
          <w:highlight w:val="yellow"/>
        </w:rPr>
        <w:t>在“中国重汽e采通”平台报名</w:t>
      </w:r>
    </w:p>
    <w:p w14:paraId="6DC2B408">
      <w:pPr>
        <w:pStyle w:val="77"/>
        <w:numPr>
          <w:ilvl w:val="0"/>
          <w:numId w:val="0"/>
        </w:numPr>
        <w:ind w:left="425" w:leftChars="0" w:hanging="425" w:firstLineChars="0"/>
        <w:jc w:val="both"/>
        <w:rPr>
          <w:rFonts w:hint="eastAsia" w:ascii="宋体" w:hAnsi="Courier New" w:eastAsia="宋体" w:cs="Times New Roman"/>
          <w:highlight w:val="yellow"/>
          <w:lang w:val="en-US" w:eastAsia="zh-CN"/>
        </w:rPr>
      </w:pPr>
      <w:r>
        <w:rPr>
          <w:rFonts w:hint="default" w:ascii="宋体" w:hAnsi="Courier New" w:eastAsia="宋体" w:cs="Times New Roman"/>
          <w:kern w:val="2"/>
          <w:sz w:val="21"/>
          <w:lang w:val="en-US" w:eastAsia="zh-CN" w:bidi="ar-SA"/>
        </w:rPr>
        <w:t>8.</w:t>
      </w:r>
      <w:r>
        <w:rPr>
          <w:rFonts w:hint="eastAsia" w:ascii="宋体" w:hAnsi="Courier New" w:eastAsia="宋体" w:cs="Times New Roman"/>
          <w:highlight w:val="yellow"/>
          <w:lang w:val="en-US" w:eastAsia="zh-CN"/>
        </w:rPr>
        <w:t>应标截止时间</w:t>
      </w:r>
      <w:r>
        <w:rPr>
          <w:rFonts w:hint="eastAsia" w:cs="Times New Roman"/>
          <w:highlight w:val="yellow"/>
          <w:lang w:val="en-US" w:eastAsia="zh-CN"/>
        </w:rPr>
        <w:t>：</w:t>
      </w:r>
      <w:r>
        <w:rPr>
          <w:rFonts w:hint="eastAsia" w:ascii="宋体" w:hAnsi="Courier New" w:eastAsia="宋体" w:cs="Times New Roman"/>
          <w:highlight w:val="yellow"/>
          <w:lang w:val="en-US" w:eastAsia="zh-CN"/>
        </w:rPr>
        <w:t>2</w:t>
      </w:r>
      <w:r>
        <w:rPr>
          <w:rFonts w:hint="eastAsia" w:cs="Times New Roman"/>
          <w:highlight w:val="yellow"/>
          <w:lang w:val="en-US" w:eastAsia="zh-CN"/>
        </w:rPr>
        <w:t>026</w:t>
      </w:r>
      <w:r>
        <w:rPr>
          <w:rFonts w:hint="eastAsia" w:ascii="宋体" w:hAnsi="Courier New" w:eastAsia="宋体" w:cs="Times New Roman"/>
          <w:highlight w:val="yellow"/>
          <w:lang w:val="en-US" w:eastAsia="zh-CN"/>
        </w:rPr>
        <w:t>年</w:t>
      </w:r>
      <w:r>
        <w:rPr>
          <w:rFonts w:hint="eastAsia" w:cs="Times New Roman"/>
          <w:highlight w:val="yellow"/>
          <w:lang w:val="en-US" w:eastAsia="zh-CN"/>
        </w:rPr>
        <w:t>5</w:t>
      </w:r>
      <w:r>
        <w:rPr>
          <w:rFonts w:hint="eastAsia" w:ascii="宋体" w:hAnsi="Courier New" w:eastAsia="宋体" w:cs="Times New Roman"/>
          <w:highlight w:val="yellow"/>
          <w:lang w:val="en-US" w:eastAsia="zh-CN"/>
        </w:rPr>
        <w:t>月</w:t>
      </w:r>
      <w:r>
        <w:rPr>
          <w:rFonts w:hint="eastAsia" w:cs="Times New Roman"/>
          <w:highlight w:val="yellow"/>
          <w:lang w:val="en-US" w:eastAsia="zh-CN"/>
        </w:rPr>
        <w:t>6</w:t>
      </w:r>
      <w:r>
        <w:rPr>
          <w:rFonts w:hint="eastAsia" w:ascii="宋体" w:hAnsi="Courier New" w:eastAsia="宋体" w:cs="Times New Roman"/>
          <w:highlight w:val="yellow"/>
          <w:lang w:val="en-US" w:eastAsia="zh-CN"/>
        </w:rPr>
        <w:t>日</w:t>
      </w:r>
      <w:r>
        <w:rPr>
          <w:rFonts w:hint="eastAsia" w:cs="Times New Roman"/>
          <w:highlight w:val="yellow"/>
          <w:lang w:val="en-US" w:eastAsia="zh-CN"/>
        </w:rPr>
        <w:t>17点</w:t>
      </w:r>
    </w:p>
    <w:p w14:paraId="0C785EC5">
      <w:pPr>
        <w:pStyle w:val="73"/>
        <w:numPr>
          <w:ilvl w:val="0"/>
          <w:numId w:val="0"/>
        </w:numPr>
        <w:ind w:left="420" w:leftChars="0" w:hanging="420" w:firstLineChars="0"/>
        <w:rPr>
          <w:rFonts w:hint="eastAsia" w:ascii="宋体" w:hAnsi="Courier New" w:eastAsia="宋体" w:cs="Times New Roman"/>
          <w:highlight w:val="none"/>
          <w:lang w:val="en-US" w:eastAsia="zh-CN"/>
        </w:rPr>
      </w:pPr>
      <w:r>
        <w:rPr>
          <w:rFonts w:hint="eastAsia" w:ascii="黑体" w:hAnsi="黑体" w:eastAsia="黑体" w:cs="Times New Roman"/>
          <w:b/>
          <w:bCs/>
          <w:kern w:val="2"/>
          <w:sz w:val="28"/>
          <w:szCs w:val="28"/>
          <w:highlight w:val="none"/>
          <w:lang w:val="en-US" w:eastAsia="zh-CN" w:bidi="ar-SA"/>
        </w:rPr>
        <w:t>四、</w:t>
      </w:r>
      <w:r>
        <w:rPr>
          <w:rFonts w:hint="eastAsia" w:hAnsi="Courier New" w:cs="Times New Roman"/>
          <w:highlight w:val="none"/>
        </w:rPr>
        <w:t>投标文件</w:t>
      </w:r>
      <w:r>
        <w:rPr>
          <w:rFonts w:hint="eastAsia" w:cs="Times New Roman"/>
          <w:highlight w:val="none"/>
          <w:lang w:val="en-US" w:eastAsia="zh-CN"/>
        </w:rPr>
        <w:t>编制</w:t>
      </w:r>
    </w:p>
    <w:p w14:paraId="59493963">
      <w:pPr>
        <w:pStyle w:val="74"/>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b w:val="0"/>
        </w:rPr>
      </w:pPr>
      <w:r>
        <w:rPr>
          <w:rFonts w:hint="eastAsia"/>
          <w:b w:val="0"/>
          <w:lang w:val="en-US" w:eastAsia="zh-CN"/>
        </w:rPr>
        <w:t>投标文件的组成</w:t>
      </w:r>
    </w:p>
    <w:p w14:paraId="5EA04826">
      <w:pPr>
        <w:pStyle w:val="74"/>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投标人编写的投标文件由《投标文件（资质标）》、《投标文件（技术标）》、《投标文件（商务标）》（开标一览表）文件组成，共计</w:t>
      </w:r>
      <w:r>
        <w:rPr>
          <w:rFonts w:hint="eastAsia" w:cs="Times New Roman"/>
          <w:b w:val="0"/>
          <w:bCs/>
          <w:highlight w:val="yellow"/>
          <w:u w:val="single"/>
          <w:lang w:val="en-US" w:eastAsia="zh-CN"/>
        </w:rPr>
        <w:t>3</w:t>
      </w:r>
      <w:r>
        <w:rPr>
          <w:rFonts w:hint="eastAsia" w:ascii="宋体" w:hAnsi="Courier New" w:eastAsia="宋体" w:cs="Times New Roman"/>
          <w:b w:val="0"/>
          <w:bCs/>
          <w:highlight w:val="none"/>
          <w:lang w:val="en-US" w:eastAsia="zh-CN"/>
        </w:rPr>
        <w:t>个文件。</w:t>
      </w:r>
    </w:p>
    <w:p w14:paraId="2DD7BA97">
      <w:pPr>
        <w:pStyle w:val="75"/>
        <w:numPr>
          <w:ilvl w:val="0"/>
          <w:numId w:val="10"/>
        </w:numPr>
        <w:ind w:left="425" w:leftChars="0" w:hanging="425" w:firstLineChars="0"/>
        <w:rPr>
          <w:b w:val="0"/>
          <w:bCs/>
          <w:highlight w:val="none"/>
        </w:rPr>
      </w:pPr>
      <w:r>
        <w:rPr>
          <w:rFonts w:hint="eastAsia"/>
          <w:b w:val="0"/>
          <w:bCs/>
          <w:highlight w:val="none"/>
        </w:rPr>
        <w:t>资质文件：</w:t>
      </w:r>
    </w:p>
    <w:p w14:paraId="13BAC003">
      <w:pPr>
        <w:pStyle w:val="76"/>
        <w:numPr>
          <w:ilvl w:val="0"/>
          <w:numId w:val="0"/>
        </w:numPr>
        <w:ind w:left="425" w:leftChars="0" w:hanging="425" w:firstLineChars="0"/>
        <w:rPr>
          <w:b w:val="0"/>
          <w:bCs/>
          <w:highlight w:val="none"/>
        </w:rPr>
      </w:pPr>
      <w:r>
        <w:rPr>
          <w:rFonts w:hint="default" w:ascii="宋体" w:hAnsi="Courier New" w:eastAsia="宋体" w:cs="Times New Roman"/>
          <w:b w:val="0"/>
          <w:bCs/>
          <w:kern w:val="2"/>
          <w:sz w:val="21"/>
          <w:lang w:val="en-US" w:eastAsia="zh-CN" w:bidi="ar-SA"/>
        </w:rPr>
        <w:t>(1)</w:t>
      </w:r>
      <w:r>
        <w:rPr>
          <w:rFonts w:hint="eastAsia"/>
          <w:b w:val="0"/>
          <w:bCs/>
          <w:highlight w:val="none"/>
        </w:rPr>
        <w:t>法定代表人身份证明；</w:t>
      </w:r>
    </w:p>
    <w:p w14:paraId="4DBDF119">
      <w:pPr>
        <w:pStyle w:val="76"/>
        <w:numPr>
          <w:ilvl w:val="0"/>
          <w:numId w:val="0"/>
        </w:numPr>
        <w:ind w:left="425" w:leftChars="0" w:hanging="425" w:firstLineChars="0"/>
        <w:rPr>
          <w:b w:val="0"/>
          <w:bCs/>
          <w:highlight w:val="none"/>
        </w:rPr>
      </w:pPr>
      <w:r>
        <w:rPr>
          <w:rFonts w:hint="default" w:ascii="宋体" w:hAnsi="Courier New" w:eastAsia="宋体" w:cs="Times New Roman"/>
          <w:b w:val="0"/>
          <w:bCs/>
          <w:kern w:val="2"/>
          <w:sz w:val="21"/>
          <w:lang w:val="en-US" w:eastAsia="zh-CN" w:bidi="ar-SA"/>
        </w:rPr>
        <w:t>(2)</w:t>
      </w:r>
      <w:r>
        <w:rPr>
          <w:rFonts w:hint="eastAsia"/>
          <w:b w:val="0"/>
          <w:bCs/>
          <w:highlight w:val="none"/>
        </w:rPr>
        <w:t>法定代表人授权委托书（授权人需带身份证原件）；</w:t>
      </w:r>
    </w:p>
    <w:p w14:paraId="73FE5F95">
      <w:pPr>
        <w:pStyle w:val="76"/>
        <w:numPr>
          <w:ilvl w:val="0"/>
          <w:numId w:val="0"/>
        </w:numPr>
        <w:ind w:left="425" w:leftChars="0" w:hanging="425" w:firstLineChars="0"/>
        <w:rPr>
          <w:b w:val="0"/>
          <w:bCs/>
          <w:highlight w:val="none"/>
        </w:rPr>
      </w:pPr>
      <w:r>
        <w:rPr>
          <w:rFonts w:hint="default" w:ascii="宋体" w:hAnsi="Courier New" w:eastAsia="宋体" w:cs="Times New Roman"/>
          <w:b w:val="0"/>
          <w:bCs/>
          <w:kern w:val="2"/>
          <w:sz w:val="21"/>
          <w:lang w:val="en-US" w:eastAsia="zh-CN" w:bidi="ar-SA"/>
        </w:rPr>
        <w:t>(3)</w:t>
      </w:r>
      <w:r>
        <w:rPr>
          <w:rFonts w:hint="eastAsia"/>
          <w:b w:val="0"/>
          <w:bCs/>
          <w:highlight w:val="none"/>
        </w:rPr>
        <w:t>营业执照副本原件</w:t>
      </w:r>
      <w:r>
        <w:rPr>
          <w:rFonts w:hint="eastAsia"/>
          <w:b w:val="0"/>
          <w:bCs/>
          <w:highlight w:val="none"/>
          <w:lang w:val="en-US" w:eastAsia="zh-CN"/>
        </w:rPr>
        <w:t>或复印件并加盖公章</w:t>
      </w:r>
      <w:r>
        <w:rPr>
          <w:rFonts w:hint="eastAsia"/>
          <w:b w:val="0"/>
          <w:bCs/>
          <w:highlight w:val="none"/>
        </w:rPr>
        <w:t>；</w:t>
      </w:r>
    </w:p>
    <w:p w14:paraId="440F9E5B">
      <w:pPr>
        <w:pStyle w:val="76"/>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b w:val="0"/>
          <w:bCs/>
          <w:highlight w:val="none"/>
        </w:rPr>
      </w:pPr>
      <w:r>
        <w:rPr>
          <w:rFonts w:hint="default" w:ascii="宋体" w:hAnsi="Courier New" w:eastAsia="宋体" w:cs="Times New Roman"/>
          <w:b w:val="0"/>
          <w:bCs/>
          <w:kern w:val="2"/>
          <w:sz w:val="21"/>
          <w:lang w:val="en-US" w:eastAsia="zh-CN" w:bidi="ar-SA"/>
        </w:rPr>
        <w:t>(4)</w:t>
      </w:r>
      <w:r>
        <w:rPr>
          <w:rFonts w:hint="eastAsia"/>
          <w:b w:val="0"/>
          <w:bCs/>
          <w:highlight w:val="none"/>
          <w:lang w:val="en-US" w:eastAsia="zh-CN"/>
        </w:rPr>
        <w:t>投标单位类似项目案例介绍，与本次项目相关或类似的合同扫描件</w:t>
      </w:r>
      <w:r>
        <w:rPr>
          <w:rFonts w:hint="eastAsia"/>
          <w:b w:val="0"/>
          <w:bCs/>
          <w:highlight w:val="none"/>
        </w:rPr>
        <w:t>；</w:t>
      </w:r>
    </w:p>
    <w:p w14:paraId="6A7B69C9">
      <w:pPr>
        <w:pStyle w:val="76"/>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b w:val="0"/>
          <w:bCs/>
          <w:highlight w:val="none"/>
        </w:rPr>
      </w:pPr>
      <w:r>
        <w:rPr>
          <w:rFonts w:hint="default" w:ascii="宋体" w:hAnsi="Courier New" w:eastAsia="宋体" w:cs="Times New Roman"/>
          <w:b w:val="0"/>
          <w:bCs/>
          <w:kern w:val="2"/>
          <w:sz w:val="21"/>
          <w:lang w:val="en-US" w:eastAsia="zh-CN" w:bidi="ar-SA"/>
        </w:rPr>
        <w:t>(5)</w:t>
      </w:r>
      <w:r>
        <w:rPr>
          <w:rFonts w:hint="eastAsia"/>
          <w:b w:val="0"/>
          <w:bCs/>
          <w:highlight w:val="none"/>
        </w:rPr>
        <w:t>证明投标人满足投标资料表中列出的业绩要求的文件</w:t>
      </w:r>
      <w:r>
        <w:rPr>
          <w:rFonts w:hint="eastAsia"/>
          <w:b w:val="0"/>
          <w:bCs/>
          <w:highlight w:val="none"/>
          <w:lang w:eastAsia="zh-CN"/>
        </w:rPr>
        <w:t>；</w:t>
      </w:r>
    </w:p>
    <w:p w14:paraId="2E43C7FD">
      <w:pPr>
        <w:pStyle w:val="76"/>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b w:val="0"/>
          <w:bCs/>
          <w:highlight w:val="none"/>
        </w:rPr>
      </w:pPr>
      <w:r>
        <w:rPr>
          <w:rFonts w:hint="default" w:ascii="宋体" w:hAnsi="Courier New" w:eastAsia="宋体" w:cs="Times New Roman"/>
          <w:b w:val="0"/>
          <w:bCs/>
          <w:kern w:val="2"/>
          <w:sz w:val="21"/>
          <w:lang w:val="en-US" w:eastAsia="zh-CN" w:bidi="ar-SA"/>
        </w:rPr>
        <w:t>(6)</w:t>
      </w:r>
      <w:r>
        <w:rPr>
          <w:rFonts w:hint="eastAsia" w:hAnsi="Courier New"/>
          <w:b w:val="0"/>
          <w:bCs/>
          <w:highlight w:val="none"/>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7CB7B902">
      <w:pPr>
        <w:pStyle w:val="76"/>
        <w:numPr>
          <w:ilvl w:val="0"/>
          <w:numId w:val="0"/>
        </w:numPr>
        <w:ind w:left="425" w:leftChars="0" w:hanging="425" w:firstLineChars="0"/>
        <w:rPr>
          <w:rFonts w:hint="eastAsia" w:hAnsi="Courier New"/>
          <w:b w:val="0"/>
          <w:bCs/>
          <w:highlight w:val="none"/>
        </w:rPr>
      </w:pPr>
      <w:r>
        <w:rPr>
          <w:rFonts w:hint="default" w:ascii="宋体" w:hAnsi="Courier New" w:eastAsia="宋体" w:cs="Times New Roman"/>
          <w:b w:val="0"/>
          <w:bCs/>
          <w:kern w:val="2"/>
          <w:sz w:val="21"/>
          <w:lang w:val="en-US" w:eastAsia="zh-CN" w:bidi="ar-SA"/>
        </w:rPr>
        <w:t>(7)</w:t>
      </w:r>
      <w:r>
        <w:rPr>
          <w:rFonts w:hint="eastAsia" w:hAnsi="Courier New"/>
          <w:b w:val="0"/>
          <w:bCs/>
          <w:highlight w:val="none"/>
        </w:rPr>
        <w:t>企业最近半年完税证明、信用证明材料（征信报告）；</w:t>
      </w:r>
    </w:p>
    <w:p w14:paraId="2F1917FF">
      <w:pPr>
        <w:pStyle w:val="76"/>
        <w:numPr>
          <w:ilvl w:val="0"/>
          <w:numId w:val="0"/>
        </w:numPr>
        <w:ind w:left="425" w:leftChars="0" w:hanging="425" w:firstLineChars="0"/>
        <w:rPr>
          <w:rFonts w:hint="eastAsia" w:hAnsi="Courier New"/>
          <w:b w:val="0"/>
          <w:bCs/>
          <w:highlight w:val="none"/>
        </w:rPr>
      </w:pPr>
      <w:r>
        <w:rPr>
          <w:rFonts w:hint="default" w:ascii="宋体" w:hAnsi="Courier New" w:eastAsia="宋体" w:cs="Times New Roman"/>
          <w:b w:val="0"/>
          <w:bCs/>
          <w:kern w:val="2"/>
          <w:sz w:val="21"/>
          <w:lang w:val="en-US" w:eastAsia="zh-CN" w:bidi="ar-SA"/>
        </w:rPr>
        <w:t>(8)</w:t>
      </w:r>
      <w:r>
        <w:rPr>
          <w:rFonts w:hint="eastAsia" w:hAnsi="Courier New"/>
          <w:b w:val="0"/>
          <w:bCs/>
          <w:highlight w:val="none"/>
        </w:rPr>
        <w:t>年度纳税信用评价信息（可从电子税务局查询截图，需加盖公章）；</w:t>
      </w:r>
    </w:p>
    <w:p w14:paraId="66CC3FFB">
      <w:pPr>
        <w:pStyle w:val="76"/>
        <w:numPr>
          <w:ilvl w:val="0"/>
          <w:numId w:val="0"/>
        </w:numPr>
        <w:ind w:left="425" w:leftChars="0" w:hanging="425" w:firstLineChars="0"/>
        <w:rPr>
          <w:rFonts w:hint="eastAsia" w:hAnsi="Courier New"/>
          <w:b w:val="0"/>
          <w:bCs/>
          <w:highlight w:val="none"/>
        </w:rPr>
      </w:pPr>
      <w:r>
        <w:rPr>
          <w:rFonts w:hint="default" w:ascii="宋体" w:hAnsi="Courier New" w:eastAsia="宋体" w:cs="Times New Roman"/>
          <w:b w:val="0"/>
          <w:bCs/>
          <w:kern w:val="2"/>
          <w:sz w:val="21"/>
          <w:lang w:val="en-US" w:eastAsia="zh-CN" w:bidi="ar-SA"/>
        </w:rPr>
        <w:t>(9)</w:t>
      </w:r>
      <w:r>
        <w:rPr>
          <w:rFonts w:hint="eastAsia" w:hAnsi="Courier New"/>
          <w:b w:val="0"/>
          <w:bCs/>
          <w:highlight w:val="none"/>
        </w:rPr>
        <w:t>企业对外担保说明（写明贵单位对外有无对外担保和质押业务，需加盖公章）。</w:t>
      </w:r>
    </w:p>
    <w:p w14:paraId="49857420">
      <w:pPr>
        <w:pStyle w:val="76"/>
        <w:numPr>
          <w:ilvl w:val="0"/>
          <w:numId w:val="0"/>
        </w:numPr>
        <w:ind w:left="425" w:leftChars="0" w:hanging="425" w:firstLineChars="0"/>
        <w:rPr>
          <w:b w:val="0"/>
          <w:bCs/>
          <w:highlight w:val="none"/>
        </w:rPr>
      </w:pPr>
      <w:r>
        <w:rPr>
          <w:rFonts w:hint="default" w:ascii="宋体" w:hAnsi="Courier New" w:eastAsia="宋体" w:cs="Times New Roman"/>
          <w:b w:val="0"/>
          <w:bCs/>
          <w:kern w:val="2"/>
          <w:sz w:val="21"/>
          <w:lang w:val="en-US" w:eastAsia="zh-CN" w:bidi="ar-SA"/>
        </w:rPr>
        <w:t>(10)</w:t>
      </w:r>
      <w:r>
        <w:rPr>
          <w:rFonts w:hint="eastAsia"/>
          <w:b w:val="0"/>
          <w:bCs/>
          <w:highlight w:val="none"/>
        </w:rPr>
        <w:t>信用中国截图或国家企业信用信息公示系统截图；</w:t>
      </w:r>
    </w:p>
    <w:p w14:paraId="783B971D">
      <w:pPr>
        <w:pStyle w:val="76"/>
        <w:numPr>
          <w:ilvl w:val="0"/>
          <w:numId w:val="0"/>
        </w:numPr>
        <w:ind w:left="425" w:leftChars="0" w:hanging="425" w:firstLineChars="0"/>
        <w:rPr>
          <w:b w:val="0"/>
          <w:bCs/>
          <w:highlight w:val="none"/>
        </w:rPr>
      </w:pPr>
      <w:r>
        <w:rPr>
          <w:rFonts w:hint="default" w:ascii="宋体" w:hAnsi="Courier New" w:eastAsia="宋体" w:cs="Times New Roman"/>
          <w:b w:val="0"/>
          <w:bCs/>
          <w:kern w:val="2"/>
          <w:sz w:val="21"/>
          <w:lang w:val="en-US" w:eastAsia="zh-CN" w:bidi="ar-SA"/>
        </w:rPr>
        <w:t>(11)</w:t>
      </w:r>
      <w:r>
        <w:rPr>
          <w:rFonts w:hint="eastAsia"/>
          <w:b w:val="0"/>
          <w:bCs/>
          <w:highlight w:val="none"/>
        </w:rPr>
        <w:t>项目报名表</w:t>
      </w:r>
      <w:r>
        <w:rPr>
          <w:rFonts w:hint="eastAsia"/>
          <w:b w:val="0"/>
          <w:bCs/>
          <w:highlight w:val="none"/>
          <w:lang w:eastAsia="zh-CN"/>
        </w:rPr>
        <w:t>；</w:t>
      </w:r>
    </w:p>
    <w:p w14:paraId="08F8AAFD">
      <w:pPr>
        <w:pStyle w:val="76"/>
        <w:numPr>
          <w:ilvl w:val="0"/>
          <w:numId w:val="0"/>
        </w:numPr>
        <w:ind w:left="425" w:leftChars="0" w:hanging="425" w:firstLineChars="0"/>
        <w:rPr>
          <w:b w:val="0"/>
          <w:bCs/>
          <w:highlight w:val="none"/>
        </w:rPr>
      </w:pPr>
      <w:r>
        <w:rPr>
          <w:rFonts w:hint="default" w:ascii="宋体" w:hAnsi="Courier New" w:eastAsia="宋体" w:cs="Times New Roman"/>
          <w:b w:val="0"/>
          <w:bCs/>
          <w:kern w:val="2"/>
          <w:sz w:val="21"/>
          <w:lang w:val="en-US" w:eastAsia="zh-CN" w:bidi="ar-SA"/>
        </w:rPr>
        <w:t>(12)</w:t>
      </w:r>
      <w:r>
        <w:rPr>
          <w:rFonts w:hint="eastAsia"/>
          <w:b w:val="0"/>
          <w:bCs/>
          <w:highlight w:val="none"/>
        </w:rPr>
        <w:t>招标文件中要求的其它资格证明文件。</w:t>
      </w:r>
    </w:p>
    <w:p w14:paraId="0FCAA68A">
      <w:pPr>
        <w:pStyle w:val="76"/>
        <w:keepNext w:val="0"/>
        <w:keepLines w:val="0"/>
        <w:pageBreakBefore w:val="0"/>
        <w:widowControl w:val="0"/>
        <w:numPr>
          <w:ilvl w:val="0"/>
          <w:numId w:val="11"/>
        </w:numPr>
        <w:kinsoku/>
        <w:wordWrap/>
        <w:overflowPunct/>
        <w:topLinePunct w:val="0"/>
        <w:autoSpaceDE/>
        <w:autoSpaceDN/>
        <w:bidi w:val="0"/>
        <w:adjustRightInd/>
        <w:snapToGrid/>
        <w:ind w:left="10" w:leftChars="0" w:firstLine="0"/>
        <w:textAlignment w:val="auto"/>
        <w:rPr>
          <w:b w:val="0"/>
          <w:bCs/>
          <w:highlight w:val="none"/>
        </w:rPr>
      </w:pPr>
      <w:r>
        <w:rPr>
          <w:rFonts w:hint="eastAsia"/>
          <w:b w:val="0"/>
          <w:bCs/>
          <w:highlight w:val="none"/>
        </w:rPr>
        <w:t>对于投标人资质审核不通过的，招标人有权拒绝其投标。</w:t>
      </w:r>
    </w:p>
    <w:p w14:paraId="35D922EF">
      <w:pPr>
        <w:pStyle w:val="75"/>
        <w:numPr>
          <w:ilvl w:val="0"/>
          <w:numId w:val="10"/>
        </w:numPr>
        <w:ind w:left="425" w:leftChars="0" w:hanging="425" w:firstLineChars="0"/>
        <w:rPr>
          <w:rFonts w:hint="eastAsia" w:cs="Times New Roman"/>
          <w:b w:val="0"/>
          <w:bCs/>
          <w:highlight w:val="yellow"/>
        </w:rPr>
      </w:pPr>
      <w:r>
        <w:rPr>
          <w:rFonts w:hint="eastAsia" w:cs="Times New Roman"/>
          <w:b w:val="0"/>
          <w:bCs/>
          <w:highlight w:val="yellow"/>
        </w:rPr>
        <w:t>技术标：</w:t>
      </w:r>
    </w:p>
    <w:p w14:paraId="582DD7A8">
      <w:pPr>
        <w:pStyle w:val="76"/>
        <w:numPr>
          <w:ilvl w:val="0"/>
          <w:numId w:val="0"/>
        </w:numPr>
        <w:ind w:leftChars="0"/>
        <w:rPr>
          <w:rFonts w:hint="eastAsia"/>
          <w:b w:val="0"/>
          <w:bCs/>
          <w:highlight w:val="yellow"/>
        </w:rPr>
      </w:pPr>
      <w:r>
        <w:rPr>
          <w:rFonts w:hint="eastAsia"/>
          <w:b w:val="0"/>
          <w:bCs/>
          <w:highlight w:val="yellow"/>
        </w:rPr>
        <w:t>（1）投标单位详细</w:t>
      </w:r>
      <w:r>
        <w:rPr>
          <w:rFonts w:hint="eastAsia"/>
          <w:b w:val="0"/>
          <w:bCs/>
          <w:highlight w:val="yellow"/>
          <w:lang w:val="en-US" w:eastAsia="zh-CN"/>
        </w:rPr>
        <w:t>检测</w:t>
      </w:r>
      <w:r>
        <w:rPr>
          <w:rFonts w:hint="eastAsia"/>
          <w:b w:val="0"/>
          <w:bCs/>
          <w:highlight w:val="yellow"/>
        </w:rPr>
        <w:t>实施方案；</w:t>
      </w:r>
    </w:p>
    <w:p w14:paraId="3E105B6C">
      <w:pPr>
        <w:pStyle w:val="76"/>
        <w:numPr>
          <w:ilvl w:val="0"/>
          <w:numId w:val="0"/>
        </w:numPr>
        <w:ind w:leftChars="0"/>
        <w:rPr>
          <w:rFonts w:hint="eastAsia"/>
          <w:b w:val="0"/>
          <w:bCs/>
          <w:highlight w:val="yellow"/>
        </w:rPr>
      </w:pPr>
      <w:r>
        <w:rPr>
          <w:rFonts w:hint="eastAsia"/>
          <w:b w:val="0"/>
          <w:bCs/>
          <w:highlight w:val="yellow"/>
        </w:rPr>
        <w:t>（</w:t>
      </w:r>
      <w:r>
        <w:rPr>
          <w:rFonts w:hint="eastAsia"/>
          <w:b w:val="0"/>
          <w:bCs/>
          <w:highlight w:val="yellow"/>
          <w:lang w:val="en-US" w:eastAsia="zh-CN"/>
        </w:rPr>
        <w:t>2</w:t>
      </w:r>
      <w:r>
        <w:rPr>
          <w:rFonts w:hint="eastAsia"/>
          <w:b w:val="0"/>
          <w:bCs/>
          <w:highlight w:val="yellow"/>
        </w:rPr>
        <w:t>）技术规格、相关条款偏离表；</w:t>
      </w:r>
    </w:p>
    <w:p w14:paraId="71BFF18C">
      <w:pPr>
        <w:pStyle w:val="76"/>
        <w:numPr>
          <w:ilvl w:val="0"/>
          <w:numId w:val="0"/>
        </w:numPr>
        <w:ind w:leftChars="0"/>
        <w:rPr>
          <w:rFonts w:hint="eastAsia"/>
          <w:b w:val="0"/>
          <w:bCs/>
          <w:highlight w:val="yellow"/>
        </w:rPr>
      </w:pPr>
      <w:r>
        <w:rPr>
          <w:rFonts w:hint="eastAsia"/>
          <w:b w:val="0"/>
          <w:bCs/>
          <w:highlight w:val="yellow"/>
        </w:rPr>
        <w:t>（</w:t>
      </w:r>
      <w:r>
        <w:rPr>
          <w:rFonts w:hint="eastAsia"/>
          <w:b w:val="0"/>
          <w:bCs/>
          <w:highlight w:val="yellow"/>
          <w:lang w:val="en-US" w:eastAsia="zh-CN"/>
        </w:rPr>
        <w:t>3</w:t>
      </w:r>
      <w:r>
        <w:rPr>
          <w:rFonts w:hint="eastAsia"/>
          <w:b w:val="0"/>
          <w:bCs/>
          <w:highlight w:val="yellow"/>
        </w:rPr>
        <w:t>）综合说明；</w:t>
      </w:r>
    </w:p>
    <w:p w14:paraId="3C01C025">
      <w:pPr>
        <w:pStyle w:val="76"/>
        <w:numPr>
          <w:ilvl w:val="0"/>
          <w:numId w:val="0"/>
        </w:numPr>
        <w:ind w:leftChars="0"/>
        <w:rPr>
          <w:rFonts w:hint="eastAsia"/>
          <w:b w:val="0"/>
          <w:bCs/>
          <w:highlight w:val="yellow"/>
        </w:rPr>
      </w:pPr>
      <w:r>
        <w:rPr>
          <w:rFonts w:hint="eastAsia"/>
          <w:b w:val="0"/>
          <w:bCs/>
          <w:highlight w:val="yellow"/>
        </w:rPr>
        <w:t>（</w:t>
      </w:r>
      <w:r>
        <w:rPr>
          <w:rFonts w:hint="eastAsia"/>
          <w:b w:val="0"/>
          <w:bCs/>
          <w:highlight w:val="yellow"/>
          <w:lang w:val="en-US" w:eastAsia="zh-CN"/>
        </w:rPr>
        <w:t>4</w:t>
      </w:r>
      <w:r>
        <w:rPr>
          <w:rFonts w:hint="eastAsia"/>
          <w:b w:val="0"/>
          <w:bCs/>
          <w:highlight w:val="yellow"/>
        </w:rPr>
        <w:t>）服务承诺；</w:t>
      </w:r>
    </w:p>
    <w:p w14:paraId="22D1D946">
      <w:pPr>
        <w:pStyle w:val="76"/>
        <w:numPr>
          <w:ilvl w:val="0"/>
          <w:numId w:val="0"/>
        </w:numPr>
        <w:ind w:leftChars="0"/>
        <w:rPr>
          <w:rFonts w:hint="eastAsia"/>
          <w:b w:val="0"/>
          <w:bCs/>
          <w:highlight w:val="yellow"/>
        </w:rPr>
      </w:pPr>
      <w:r>
        <w:rPr>
          <w:rFonts w:hint="eastAsia"/>
          <w:b w:val="0"/>
          <w:bCs/>
          <w:highlight w:val="yellow"/>
        </w:rPr>
        <w:t>（</w:t>
      </w:r>
      <w:r>
        <w:rPr>
          <w:rFonts w:hint="eastAsia"/>
          <w:b w:val="0"/>
          <w:bCs/>
          <w:highlight w:val="yellow"/>
          <w:lang w:val="en-US" w:eastAsia="zh-CN"/>
        </w:rPr>
        <w:t>5</w:t>
      </w:r>
      <w:r>
        <w:rPr>
          <w:rFonts w:hint="eastAsia"/>
          <w:b w:val="0"/>
          <w:bCs/>
          <w:highlight w:val="yellow"/>
        </w:rPr>
        <w:t>）投标人要求买方提供何种配合，需在标书中说明；</w:t>
      </w:r>
    </w:p>
    <w:p w14:paraId="5FAE5E7E">
      <w:pPr>
        <w:pStyle w:val="76"/>
        <w:numPr>
          <w:ilvl w:val="0"/>
          <w:numId w:val="0"/>
        </w:numPr>
        <w:ind w:leftChars="0"/>
        <w:rPr>
          <w:rFonts w:hint="default" w:eastAsia="宋体"/>
          <w:b/>
          <w:bCs w:val="0"/>
          <w:color w:val="FF0000"/>
          <w:highlight w:val="none"/>
          <w:lang w:val="en-US" w:eastAsia="zh-CN"/>
        </w:rPr>
      </w:pPr>
      <w:r>
        <w:rPr>
          <w:rFonts w:hint="eastAsia"/>
          <w:b w:val="0"/>
          <w:bCs/>
          <w:highlight w:val="yellow"/>
        </w:rPr>
        <w:t>（</w:t>
      </w:r>
      <w:r>
        <w:rPr>
          <w:rFonts w:hint="eastAsia"/>
          <w:b w:val="0"/>
          <w:bCs/>
          <w:highlight w:val="yellow"/>
          <w:lang w:val="en-US" w:eastAsia="zh-CN"/>
        </w:rPr>
        <w:t>6</w:t>
      </w:r>
      <w:r>
        <w:rPr>
          <w:rFonts w:hint="eastAsia"/>
          <w:b w:val="0"/>
          <w:bCs/>
          <w:highlight w:val="yellow"/>
        </w:rPr>
        <w:t>）投标单位认为其他需要提供的材料。</w:t>
      </w:r>
    </w:p>
    <w:p w14:paraId="47175D6D">
      <w:pPr>
        <w:pStyle w:val="75"/>
        <w:numPr>
          <w:ilvl w:val="0"/>
          <w:numId w:val="10"/>
        </w:numPr>
        <w:ind w:left="425" w:leftChars="0" w:hanging="425" w:firstLineChars="0"/>
        <w:rPr>
          <w:rFonts w:hint="eastAsia" w:cs="Times New Roman"/>
          <w:b w:val="0"/>
          <w:bCs/>
          <w:highlight w:val="none"/>
        </w:rPr>
      </w:pPr>
      <w:r>
        <w:rPr>
          <w:rFonts w:hint="eastAsia" w:cs="Times New Roman"/>
          <w:b w:val="0"/>
          <w:bCs/>
          <w:highlight w:val="none"/>
        </w:rPr>
        <w:t>商务标：</w:t>
      </w:r>
    </w:p>
    <w:p w14:paraId="1FEC8CF2">
      <w:pPr>
        <w:pStyle w:val="76"/>
        <w:keepNext w:val="0"/>
        <w:keepLines w:val="0"/>
        <w:pageBreakBefore w:val="0"/>
        <w:widowControl w:val="0"/>
        <w:numPr>
          <w:ilvl w:val="0"/>
          <w:numId w:val="0"/>
        </w:numPr>
        <w:kinsoku/>
        <w:wordWrap/>
        <w:overflowPunct/>
        <w:topLinePunct w:val="0"/>
        <w:autoSpaceDE/>
        <w:autoSpaceDN/>
        <w:bidi w:val="0"/>
        <w:adjustRightInd/>
        <w:snapToGrid/>
        <w:ind w:left="425" w:leftChars="0" w:hanging="425" w:firstLineChars="0"/>
        <w:textAlignment w:val="auto"/>
        <w:rPr>
          <w:b w:val="0"/>
          <w:bCs/>
          <w:highlight w:val="yellow"/>
        </w:rPr>
      </w:pPr>
      <w:r>
        <w:rPr>
          <w:rFonts w:hint="default" w:ascii="宋体" w:hAnsi="Courier New" w:eastAsia="宋体" w:cs="Times New Roman"/>
          <w:b w:val="0"/>
          <w:bCs/>
          <w:kern w:val="2"/>
          <w:sz w:val="21"/>
          <w:lang w:val="en-US" w:eastAsia="zh-CN" w:bidi="ar-SA"/>
        </w:rPr>
        <w:t>(1)</w:t>
      </w:r>
      <w:r>
        <w:rPr>
          <w:rFonts w:hint="eastAsia"/>
          <w:b w:val="0"/>
          <w:bCs/>
          <w:highlight w:val="yellow"/>
          <w:lang w:val="en-US" w:eastAsia="zh-CN"/>
        </w:rPr>
        <w:t>开标一览表</w:t>
      </w:r>
    </w:p>
    <w:p w14:paraId="0DFA5CBE">
      <w:pPr>
        <w:pStyle w:val="76"/>
        <w:numPr>
          <w:ilvl w:val="0"/>
          <w:numId w:val="0"/>
        </w:numPr>
        <w:ind w:left="425" w:leftChars="0" w:hanging="425" w:firstLineChars="0"/>
        <w:rPr>
          <w:b w:val="0"/>
          <w:bCs/>
          <w:highlight w:val="yellow"/>
        </w:rPr>
      </w:pPr>
      <w:r>
        <w:rPr>
          <w:rFonts w:hint="default" w:ascii="宋体" w:hAnsi="Courier New" w:eastAsia="宋体" w:cs="Times New Roman"/>
          <w:b w:val="0"/>
          <w:bCs/>
          <w:kern w:val="2"/>
          <w:sz w:val="21"/>
          <w:lang w:val="en-US" w:eastAsia="zh-CN" w:bidi="ar-SA"/>
        </w:rPr>
        <w:t>(2)</w:t>
      </w:r>
      <w:r>
        <w:rPr>
          <w:rFonts w:hint="eastAsia"/>
          <w:b w:val="0"/>
          <w:bCs/>
          <w:highlight w:val="yellow"/>
        </w:rPr>
        <w:t>投标函（格式见附件）;</w:t>
      </w:r>
    </w:p>
    <w:p w14:paraId="5C36F232">
      <w:pPr>
        <w:pStyle w:val="76"/>
        <w:numPr>
          <w:ilvl w:val="0"/>
          <w:numId w:val="0"/>
        </w:numPr>
        <w:ind w:left="425" w:leftChars="0" w:hanging="425" w:firstLineChars="0"/>
        <w:rPr>
          <w:b w:val="0"/>
          <w:bCs/>
          <w:highlight w:val="yellow"/>
        </w:rPr>
      </w:pPr>
      <w:r>
        <w:rPr>
          <w:rFonts w:hint="default" w:ascii="宋体" w:hAnsi="Courier New" w:eastAsia="宋体" w:cs="Times New Roman"/>
          <w:b w:val="0"/>
          <w:bCs/>
          <w:kern w:val="2"/>
          <w:sz w:val="21"/>
          <w:lang w:val="en-US" w:eastAsia="zh-CN" w:bidi="ar-SA"/>
        </w:rPr>
        <w:t>(3)</w:t>
      </w:r>
      <w:r>
        <w:rPr>
          <w:rFonts w:hint="eastAsia"/>
          <w:b w:val="0"/>
          <w:bCs/>
          <w:highlight w:val="yellow"/>
        </w:rPr>
        <w:t>商务条款偏离表；</w:t>
      </w:r>
    </w:p>
    <w:p w14:paraId="110B2C29">
      <w:pPr>
        <w:pStyle w:val="76"/>
        <w:numPr>
          <w:ilvl w:val="0"/>
          <w:numId w:val="0"/>
        </w:numPr>
        <w:ind w:left="425" w:leftChars="0" w:hanging="425" w:firstLineChars="0"/>
        <w:rPr>
          <w:b w:val="0"/>
          <w:bCs/>
          <w:highlight w:val="yellow"/>
        </w:rPr>
      </w:pPr>
      <w:r>
        <w:rPr>
          <w:rFonts w:hint="default" w:ascii="宋体" w:hAnsi="Courier New" w:eastAsia="宋体" w:cs="Times New Roman"/>
          <w:b w:val="0"/>
          <w:bCs/>
          <w:kern w:val="2"/>
          <w:sz w:val="21"/>
          <w:lang w:val="en-US" w:eastAsia="zh-CN" w:bidi="ar-SA"/>
        </w:rPr>
        <w:t>(4)</w:t>
      </w:r>
      <w:r>
        <w:rPr>
          <w:rFonts w:hint="eastAsia"/>
          <w:b w:val="0"/>
          <w:bCs/>
          <w:highlight w:val="yellow"/>
        </w:rPr>
        <w:t>投标分项报价表；</w:t>
      </w:r>
    </w:p>
    <w:p w14:paraId="0BD75519">
      <w:pPr>
        <w:pStyle w:val="76"/>
        <w:numPr>
          <w:ilvl w:val="0"/>
          <w:numId w:val="0"/>
        </w:numPr>
        <w:ind w:left="425" w:leftChars="0" w:hanging="425" w:firstLineChars="0"/>
        <w:rPr>
          <w:rFonts w:hint="eastAsia" w:ascii="宋体" w:hAnsi="Courier New" w:eastAsia="宋体" w:cs="Times New Roman"/>
          <w:b w:val="0"/>
          <w:bCs/>
          <w:highlight w:val="none"/>
          <w:lang w:val="en-US" w:eastAsia="zh-CN"/>
        </w:rPr>
      </w:pPr>
      <w:r>
        <w:rPr>
          <w:rFonts w:hint="default" w:ascii="宋体" w:hAnsi="Courier New" w:eastAsia="宋体" w:cs="Times New Roman"/>
          <w:b w:val="0"/>
          <w:bCs/>
          <w:kern w:val="2"/>
          <w:sz w:val="21"/>
          <w:lang w:val="en-US" w:eastAsia="zh-CN" w:bidi="ar-SA"/>
        </w:rPr>
        <w:t>(5)</w:t>
      </w:r>
      <w:r>
        <w:rPr>
          <w:rFonts w:hint="eastAsia"/>
          <w:b w:val="0"/>
          <w:bCs/>
          <w:highlight w:val="yellow"/>
        </w:rPr>
        <w:t>服务承诺及优惠条件</w:t>
      </w:r>
      <w:r>
        <w:rPr>
          <w:rFonts w:hint="eastAsia"/>
          <w:b w:val="0"/>
          <w:bCs/>
          <w:highlight w:val="yellow"/>
          <w:lang w:eastAsia="zh-CN"/>
        </w:rPr>
        <w:t>；</w:t>
      </w:r>
    </w:p>
    <w:p w14:paraId="6D87D854">
      <w:pPr>
        <w:pStyle w:val="76"/>
        <w:numPr>
          <w:ilvl w:val="0"/>
          <w:numId w:val="0"/>
        </w:numPr>
        <w:ind w:left="425" w:leftChars="0" w:hanging="425" w:firstLineChars="0"/>
        <w:rPr>
          <w:rFonts w:hint="eastAsia" w:ascii="宋体" w:hAnsi="Courier New" w:eastAsia="宋体" w:cs="Times New Roman"/>
          <w:b w:val="0"/>
          <w:bCs/>
          <w:highlight w:val="none"/>
          <w:lang w:val="en-US" w:eastAsia="zh-CN"/>
        </w:rPr>
      </w:pPr>
      <w:r>
        <w:rPr>
          <w:rFonts w:hint="default" w:ascii="宋体" w:hAnsi="Courier New" w:eastAsia="宋体" w:cs="Times New Roman"/>
          <w:b w:val="0"/>
          <w:bCs/>
          <w:kern w:val="2"/>
          <w:sz w:val="21"/>
          <w:lang w:val="en-US" w:eastAsia="zh-CN" w:bidi="ar-SA"/>
        </w:rPr>
        <w:t>(6)</w:t>
      </w:r>
      <w:r>
        <w:rPr>
          <w:rFonts w:hint="eastAsia"/>
          <w:b w:val="0"/>
          <w:bCs/>
          <w:color w:val="auto"/>
          <w:highlight w:val="cyan"/>
          <w:lang w:val="en-US" w:eastAsia="zh-CN"/>
        </w:rPr>
        <w:t>其他需要说明的事项</w:t>
      </w:r>
      <w:r>
        <w:rPr>
          <w:rFonts w:hint="eastAsia"/>
          <w:b/>
          <w:bCs w:val="0"/>
          <w:color w:val="auto"/>
          <w:highlight w:val="cyan"/>
          <w:lang w:val="en-US" w:eastAsia="zh-CN"/>
        </w:rPr>
        <w:t>。</w:t>
      </w:r>
    </w:p>
    <w:p w14:paraId="70E2A45F">
      <w:pPr>
        <w:pStyle w:val="74"/>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rFonts w:hint="eastAsia" w:cs="Times New Roman"/>
          <w:b w:val="0"/>
          <w:lang w:val="en-US" w:eastAsia="zh-CN"/>
        </w:rPr>
      </w:pPr>
      <w:r>
        <w:rPr>
          <w:rFonts w:hint="eastAsia" w:cs="Times New Roman"/>
          <w:b w:val="0"/>
          <w:lang w:val="en-US" w:eastAsia="zh-CN"/>
        </w:rPr>
        <w:t>投标文件的投递</w:t>
      </w:r>
    </w:p>
    <w:p w14:paraId="776A71A0">
      <w:pPr>
        <w:pStyle w:val="76"/>
        <w:numPr>
          <w:ilvl w:val="0"/>
          <w:numId w:val="12"/>
        </w:numPr>
        <w:ind w:left="425" w:leftChars="0" w:hanging="425" w:firstLineChars="0"/>
        <w:rPr>
          <w:rFonts w:hint="eastAsia" w:ascii="宋体" w:hAnsi="Courier New" w:eastAsia="宋体" w:cs="Times New Roman"/>
          <w:b w:val="0"/>
          <w:bCs/>
          <w:highlight w:val="yellow"/>
          <w:lang w:val="en-US" w:eastAsia="zh-CN"/>
        </w:rPr>
      </w:pPr>
      <w:r>
        <w:rPr>
          <w:rFonts w:hint="eastAsia" w:ascii="宋体" w:hAnsi="Courier New" w:eastAsia="宋体" w:cs="Times New Roman"/>
          <w:b w:val="0"/>
          <w:bCs/>
          <w:highlight w:val="yellow"/>
          <w:lang w:val="en-US" w:eastAsia="zh-CN"/>
        </w:rPr>
        <w:t>投标方式：</w:t>
      </w:r>
      <w:r>
        <w:rPr>
          <w:rFonts w:hint="eastAsia"/>
        </w:rPr>
        <w:t>在“中国重汽e采通”平台</w:t>
      </w:r>
      <w:r>
        <w:rPr>
          <w:rFonts w:hint="eastAsia"/>
          <w:bCs/>
        </w:rPr>
        <w:t>线上投标</w:t>
      </w:r>
    </w:p>
    <w:p w14:paraId="2079F016">
      <w:pPr>
        <w:pStyle w:val="76"/>
        <w:numPr>
          <w:ilvl w:val="0"/>
          <w:numId w:val="12"/>
        </w:numPr>
        <w:ind w:left="425" w:leftChars="0" w:hanging="425" w:firstLineChars="0"/>
        <w:rPr>
          <w:rFonts w:hint="eastAsia" w:ascii="宋体" w:hAnsi="Courier New" w:eastAsia="宋体" w:cs="Times New Roman"/>
          <w:b w:val="0"/>
          <w:bCs/>
          <w:highlight w:val="yellow"/>
          <w:lang w:val="en-US" w:eastAsia="zh-CN"/>
        </w:rPr>
      </w:pPr>
      <w:r>
        <w:rPr>
          <w:rFonts w:hint="eastAsia" w:ascii="宋体" w:hAnsi="Courier New" w:eastAsia="宋体" w:cs="Times New Roman"/>
          <w:b w:val="0"/>
          <w:bCs/>
          <w:highlight w:val="yellow"/>
          <w:lang w:val="en-US" w:eastAsia="zh-CN"/>
        </w:rPr>
        <w:t>联系人及联系方式：</w:t>
      </w:r>
      <w:r>
        <w:rPr>
          <w:rFonts w:hint="eastAsia"/>
          <w:bCs/>
          <w:lang w:val="en-US" w:eastAsia="zh-CN"/>
        </w:rPr>
        <w:t>卜剑锋</w:t>
      </w:r>
      <w:r>
        <w:rPr>
          <w:rFonts w:hint="eastAsia"/>
          <w:bCs/>
        </w:rPr>
        <w:t>/</w:t>
      </w:r>
      <w:r>
        <w:rPr>
          <w:rFonts w:hint="eastAsia"/>
          <w:bCs/>
          <w:lang w:val="en-US" w:eastAsia="zh-CN"/>
        </w:rPr>
        <w:t>15542226228</w:t>
      </w:r>
    </w:p>
    <w:p w14:paraId="4AAA3F9B">
      <w:pPr>
        <w:pStyle w:val="76"/>
        <w:numPr>
          <w:ilvl w:val="0"/>
          <w:numId w:val="12"/>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投标文件递交截止时间：</w:t>
      </w:r>
      <w:r>
        <w:rPr>
          <w:rFonts w:hint="eastAsia" w:ascii="宋体" w:hAnsi="Courier New" w:eastAsia="宋体" w:cs="Times New Roman"/>
          <w:b w:val="0"/>
          <w:bCs/>
          <w:highlight w:val="yellow"/>
          <w:lang w:val="en-US" w:eastAsia="zh-CN"/>
        </w:rPr>
        <w:t>20</w:t>
      </w:r>
      <w:r>
        <w:rPr>
          <w:rFonts w:hint="eastAsia" w:cs="Times New Roman"/>
          <w:b w:val="0"/>
          <w:bCs/>
          <w:highlight w:val="yellow"/>
          <w:lang w:val="en-US" w:eastAsia="zh-CN"/>
        </w:rPr>
        <w:t>26</w:t>
      </w:r>
      <w:r>
        <w:rPr>
          <w:rFonts w:hint="eastAsia" w:ascii="宋体" w:hAnsi="Courier New" w:eastAsia="宋体" w:cs="Times New Roman"/>
          <w:b w:val="0"/>
          <w:bCs/>
          <w:highlight w:val="yellow"/>
          <w:lang w:val="en-US" w:eastAsia="zh-CN"/>
        </w:rPr>
        <w:t>年</w:t>
      </w:r>
      <w:r>
        <w:rPr>
          <w:rFonts w:hint="eastAsia" w:cs="Times New Roman"/>
          <w:b w:val="0"/>
          <w:bCs/>
          <w:highlight w:val="yellow"/>
          <w:lang w:val="en-US" w:eastAsia="zh-CN"/>
        </w:rPr>
        <w:t>5</w:t>
      </w:r>
      <w:r>
        <w:rPr>
          <w:rFonts w:hint="eastAsia" w:ascii="宋体" w:hAnsi="Courier New" w:eastAsia="宋体" w:cs="Times New Roman"/>
          <w:b w:val="0"/>
          <w:bCs/>
          <w:highlight w:val="yellow"/>
          <w:lang w:val="en-US" w:eastAsia="zh-CN"/>
        </w:rPr>
        <w:t>月</w:t>
      </w:r>
      <w:r>
        <w:rPr>
          <w:rFonts w:hint="eastAsia" w:cs="Times New Roman"/>
          <w:b w:val="0"/>
          <w:bCs/>
          <w:highlight w:val="yellow"/>
          <w:lang w:val="en-US" w:eastAsia="zh-CN"/>
        </w:rPr>
        <w:t>12</w:t>
      </w:r>
      <w:r>
        <w:rPr>
          <w:rFonts w:hint="eastAsia" w:ascii="宋体" w:hAnsi="Courier New" w:eastAsia="宋体" w:cs="Times New Roman"/>
          <w:b w:val="0"/>
          <w:bCs/>
          <w:highlight w:val="yellow"/>
          <w:lang w:val="en-US" w:eastAsia="zh-CN"/>
        </w:rPr>
        <w:t>日</w:t>
      </w:r>
      <w:r>
        <w:rPr>
          <w:rFonts w:hint="eastAsia" w:cs="Times New Roman"/>
          <w:b w:val="0"/>
          <w:bCs/>
          <w:highlight w:val="yellow"/>
          <w:lang w:val="en-US" w:eastAsia="zh-CN"/>
        </w:rPr>
        <w:t>9</w:t>
      </w:r>
      <w:r>
        <w:rPr>
          <w:rFonts w:hint="eastAsia" w:ascii="宋体" w:hAnsi="Courier New" w:eastAsia="宋体" w:cs="Times New Roman"/>
          <w:b w:val="0"/>
          <w:bCs/>
          <w:highlight w:val="yellow"/>
          <w:lang w:val="en-US" w:eastAsia="zh-CN"/>
        </w:rPr>
        <w:t>:</w:t>
      </w:r>
      <w:r>
        <w:rPr>
          <w:rFonts w:hint="eastAsia" w:cs="Times New Roman"/>
          <w:b w:val="0"/>
          <w:bCs/>
          <w:highlight w:val="yellow"/>
          <w:lang w:val="en-US" w:eastAsia="zh-CN"/>
        </w:rPr>
        <w:t>00</w:t>
      </w:r>
      <w:r>
        <w:rPr>
          <w:rFonts w:hint="eastAsia" w:ascii="宋体" w:hAnsi="Courier New" w:eastAsia="宋体" w:cs="Times New Roman"/>
          <w:b w:val="0"/>
          <w:bCs/>
          <w:highlight w:val="yellow"/>
          <w:lang w:val="en-US" w:eastAsia="zh-CN"/>
        </w:rPr>
        <w:t>:</w:t>
      </w:r>
      <w:r>
        <w:rPr>
          <w:rFonts w:hint="eastAsia" w:cs="Times New Roman"/>
          <w:b w:val="0"/>
          <w:bCs/>
          <w:highlight w:val="yellow"/>
          <w:lang w:val="en-US" w:eastAsia="zh-CN"/>
        </w:rPr>
        <w:t>00</w:t>
      </w:r>
    </w:p>
    <w:p w14:paraId="25974AAC">
      <w:pPr>
        <w:pStyle w:val="73"/>
        <w:numPr>
          <w:ilvl w:val="0"/>
          <w:numId w:val="0"/>
        </w:numPr>
        <w:ind w:left="420" w:leftChars="0" w:hanging="420" w:firstLineChars="0"/>
        <w:rPr>
          <w:rFonts w:hint="eastAsia" w:hAnsi="Courier New" w:cs="Times New Roman"/>
          <w:highlight w:val="none"/>
        </w:rPr>
      </w:pPr>
      <w:bookmarkStart w:id="15" w:name="_Toc47976601"/>
      <w:r>
        <w:rPr>
          <w:rFonts w:hint="eastAsia" w:ascii="黑体" w:hAnsi="黑体" w:eastAsia="黑体" w:cs="Times New Roman"/>
          <w:b/>
          <w:bCs/>
          <w:kern w:val="2"/>
          <w:sz w:val="28"/>
          <w:szCs w:val="28"/>
          <w:highlight w:val="none"/>
          <w:lang w:val="en-US" w:eastAsia="zh-CN" w:bidi="ar-SA"/>
        </w:rPr>
        <w:t>五、</w:t>
      </w:r>
      <w:r>
        <w:rPr>
          <w:rFonts w:hint="eastAsia" w:hAnsi="Courier New" w:cs="Times New Roman"/>
          <w:highlight w:val="none"/>
        </w:rPr>
        <w:t>投标保证金</w:t>
      </w:r>
      <w:r>
        <w:rPr>
          <w:rFonts w:hint="eastAsia" w:hAnsi="Courier New" w:cs="Times New Roman"/>
          <w:highlight w:val="none"/>
          <w:lang w:val="en-US" w:eastAsia="zh-CN"/>
        </w:rPr>
        <w:t>收取</w:t>
      </w:r>
      <w:r>
        <w:rPr>
          <w:rFonts w:hint="eastAsia" w:hAnsi="Courier New" w:cs="Times New Roman"/>
          <w:highlight w:val="none"/>
          <w:lang w:eastAsia="zh-CN"/>
        </w:rPr>
        <w:t>、</w:t>
      </w:r>
      <w:r>
        <w:rPr>
          <w:rFonts w:hint="eastAsia" w:hAnsi="Courier New" w:cs="Times New Roman"/>
          <w:highlight w:val="none"/>
          <w:lang w:val="en-US" w:eastAsia="zh-CN"/>
        </w:rPr>
        <w:t>缴纳</w:t>
      </w:r>
      <w:r>
        <w:rPr>
          <w:rFonts w:hint="eastAsia" w:hAnsi="Courier New" w:cs="Times New Roman"/>
          <w:highlight w:val="none"/>
        </w:rPr>
        <w:t>有效期</w:t>
      </w:r>
      <w:r>
        <w:rPr>
          <w:rFonts w:hint="eastAsia" w:hAnsi="Courier New" w:cs="Times New Roman"/>
          <w:highlight w:val="none"/>
          <w:lang w:val="en-US" w:eastAsia="zh-CN"/>
        </w:rPr>
        <w:t>及罚没</w:t>
      </w:r>
    </w:p>
    <w:p w14:paraId="43A4890A">
      <w:pPr>
        <w:pStyle w:val="73"/>
        <w:numPr>
          <w:ilvl w:val="0"/>
          <w:numId w:val="0"/>
        </w:numPr>
        <w:ind w:left="420" w:leftChars="0" w:hanging="420" w:firstLineChars="0"/>
        <w:rPr>
          <w:rFonts w:hint="eastAsia" w:ascii="宋体" w:hAnsi="宋体" w:eastAsia="宋体" w:cs="宋体"/>
          <w:b w:val="0"/>
          <w:bCs w:val="0"/>
          <w:sz w:val="21"/>
          <w:szCs w:val="21"/>
          <w:highlight w:val="none"/>
          <w:u w:val="single"/>
          <w:lang w:val="en-US" w:eastAsia="zh-CN"/>
        </w:rPr>
      </w:pPr>
      <w:r>
        <w:rPr>
          <w:rFonts w:hint="default" w:ascii="宋体" w:hAnsi="宋体" w:eastAsia="宋体" w:cs="宋体"/>
          <w:b w:val="0"/>
          <w:bCs w:val="0"/>
          <w:kern w:val="2"/>
          <w:sz w:val="21"/>
          <w:szCs w:val="21"/>
          <w:lang w:val="en-US" w:eastAsia="zh-CN" w:bidi="ar-SA"/>
        </w:rPr>
        <w:t>1.</w:t>
      </w:r>
      <w:r>
        <w:rPr>
          <w:rFonts w:hint="eastAsia" w:ascii="宋体" w:hAnsi="宋体" w:eastAsia="宋体" w:cs="宋体"/>
          <w:b w:val="0"/>
          <w:bCs w:val="0"/>
          <w:sz w:val="21"/>
          <w:szCs w:val="21"/>
          <w:highlight w:val="none"/>
        </w:rPr>
        <w:t>投标保证金的缴纳</w:t>
      </w:r>
    </w:p>
    <w:p w14:paraId="30807711">
      <w:pPr>
        <w:pStyle w:val="73"/>
        <w:numPr>
          <w:ilvl w:val="0"/>
          <w:numId w:val="13"/>
        </w:numPr>
        <w:ind w:left="425" w:leftChars="0" w:hanging="425" w:firstLineChars="0"/>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投标保证金</w:t>
      </w:r>
      <w:r>
        <w:rPr>
          <w:rFonts w:hint="eastAsia" w:ascii="宋体" w:hAnsi="宋体" w:eastAsia="宋体" w:cs="宋体"/>
          <w:b w:val="0"/>
          <w:bCs w:val="0"/>
          <w:sz w:val="21"/>
          <w:szCs w:val="21"/>
          <w:highlight w:val="none"/>
          <w:lang w:val="en-US" w:eastAsia="zh-CN"/>
        </w:rPr>
        <w:t>的缴纳</w:t>
      </w:r>
      <w:r>
        <w:rPr>
          <w:rFonts w:hint="eastAsia" w:ascii="宋体" w:hAnsi="宋体" w:eastAsia="宋体" w:cs="宋体"/>
          <w:b w:val="0"/>
          <w:bCs w:val="0"/>
          <w:sz w:val="21"/>
          <w:szCs w:val="21"/>
          <w:highlight w:val="none"/>
        </w:rPr>
        <w:t>形式：</w:t>
      </w:r>
      <w:r>
        <w:rPr>
          <w:rFonts w:hint="eastAsia" w:ascii="宋体" w:hAnsi="宋体" w:eastAsia="宋体" w:cs="宋体"/>
          <w:b w:val="0"/>
          <w:bCs w:val="0"/>
          <w:sz w:val="21"/>
          <w:szCs w:val="21"/>
          <w:highlight w:val="none"/>
          <w:u w:val="single"/>
          <w:lang w:val="en-US" w:eastAsia="zh-CN"/>
        </w:rPr>
        <w:t>提交银行投标保函或从银行基本账户转账</w:t>
      </w:r>
    </w:p>
    <w:p w14:paraId="41A4DBDA">
      <w:pPr>
        <w:pStyle w:val="73"/>
        <w:numPr>
          <w:ilvl w:val="0"/>
          <w:numId w:val="13"/>
        </w:numPr>
        <w:ind w:left="425" w:leftChars="0" w:hanging="425" w:firstLineChars="0"/>
        <w:rPr>
          <w:rFonts w:hint="default" w:ascii="宋体" w:hAnsi="宋体" w:eastAsia="宋体" w:cs="宋体"/>
          <w:b w:val="0"/>
          <w:bCs w:val="0"/>
          <w:sz w:val="21"/>
          <w:szCs w:val="21"/>
          <w:highlight w:val="yellow"/>
          <w:u w:val="single"/>
          <w:lang w:val="en-US" w:eastAsia="zh-CN"/>
        </w:rPr>
      </w:pPr>
      <w:r>
        <w:rPr>
          <w:rFonts w:hint="eastAsia" w:ascii="宋体" w:hAnsi="宋体" w:eastAsia="宋体" w:cs="宋体"/>
          <w:b w:val="0"/>
          <w:bCs w:val="0"/>
          <w:sz w:val="21"/>
          <w:szCs w:val="21"/>
          <w:highlight w:val="none"/>
        </w:rPr>
        <w:t>投标保证金的金额：人民币</w:t>
      </w:r>
      <w:r>
        <w:rPr>
          <w:rFonts w:hint="eastAsia" w:ascii="宋体" w:hAnsi="宋体" w:eastAsia="宋体" w:cs="宋体"/>
          <w:b w:val="0"/>
          <w:bCs w:val="0"/>
          <w:sz w:val="21"/>
          <w:szCs w:val="21"/>
          <w:highlight w:val="yellow"/>
          <w:u w:val="single"/>
          <w:lang w:val="en-US" w:eastAsia="zh-CN"/>
        </w:rPr>
        <w:t xml:space="preserve"> 5000 </w:t>
      </w:r>
      <w:r>
        <w:rPr>
          <w:rFonts w:hint="eastAsia" w:ascii="宋体" w:hAnsi="宋体" w:eastAsia="宋体" w:cs="宋体"/>
          <w:b w:val="0"/>
          <w:bCs w:val="0"/>
          <w:sz w:val="21"/>
          <w:szCs w:val="21"/>
          <w:highlight w:val="none"/>
        </w:rPr>
        <w:t>元</w:t>
      </w:r>
    </w:p>
    <w:p w14:paraId="6CC179FA">
      <w:pPr>
        <w:pStyle w:val="73"/>
        <w:numPr>
          <w:ilvl w:val="0"/>
          <w:numId w:val="0"/>
        </w:numPr>
        <w:ind w:leftChars="0"/>
        <w:rPr>
          <w:rFonts w:hint="eastAsia" w:ascii="宋体" w:hAnsi="宋体" w:eastAsia="宋体" w:cs="宋体"/>
          <w:b w:val="0"/>
          <w:bCs w:val="0"/>
          <w:sz w:val="21"/>
          <w:szCs w:val="21"/>
          <w:highlight w:val="yellow"/>
          <w:u w:val="single"/>
          <w:lang w:val="en-US" w:eastAsia="zh-CN"/>
        </w:rPr>
      </w:pPr>
      <w:r>
        <w:rPr>
          <w:rFonts w:ascii="宋体" w:hAnsi="宋体" w:eastAsia="宋体" w:cs="宋体"/>
          <w:sz w:val="24"/>
          <w:szCs w:val="24"/>
        </w:rPr>
        <w:t>单位名称：中国重汽集团济南动力有限公司</w:t>
      </w:r>
      <w:r>
        <w:rPr>
          <w:rFonts w:ascii="宋体" w:hAnsi="宋体" w:eastAsia="宋体" w:cs="宋体"/>
          <w:sz w:val="24"/>
          <w:szCs w:val="24"/>
        </w:rPr>
        <w:br w:type="textWrapping"/>
      </w:r>
      <w:r>
        <w:rPr>
          <w:rFonts w:ascii="宋体" w:hAnsi="宋体" w:eastAsia="宋体" w:cs="宋体"/>
          <w:sz w:val="24"/>
          <w:szCs w:val="24"/>
        </w:rPr>
        <w:t>收款账号：37001616508050150300</w:t>
      </w:r>
      <w:r>
        <w:rPr>
          <w:rFonts w:ascii="宋体" w:hAnsi="宋体" w:eastAsia="宋体" w:cs="宋体"/>
          <w:sz w:val="24"/>
          <w:szCs w:val="24"/>
        </w:rPr>
        <w:br w:type="textWrapping"/>
      </w:r>
      <w:r>
        <w:rPr>
          <w:rFonts w:ascii="宋体" w:hAnsi="宋体" w:eastAsia="宋体" w:cs="宋体"/>
          <w:sz w:val="24"/>
          <w:szCs w:val="24"/>
        </w:rPr>
        <w:t>开户行名称：中国建设银行股份有限公司济南天桥支行</w:t>
      </w:r>
      <w:r>
        <w:rPr>
          <w:rFonts w:ascii="宋体" w:hAnsi="宋体" w:eastAsia="宋体" w:cs="宋体"/>
          <w:sz w:val="24"/>
          <w:szCs w:val="24"/>
        </w:rPr>
        <w:br w:type="textWrapping"/>
      </w:r>
      <w:r>
        <w:rPr>
          <w:rFonts w:ascii="宋体" w:hAnsi="宋体" w:eastAsia="宋体" w:cs="宋体"/>
          <w:sz w:val="24"/>
          <w:szCs w:val="24"/>
        </w:rPr>
        <w:t>开户行行号：105451000362</w:t>
      </w:r>
    </w:p>
    <w:p w14:paraId="2EE18EAF">
      <w:pPr>
        <w:pStyle w:val="76"/>
        <w:keepNext w:val="0"/>
        <w:keepLines w:val="0"/>
        <w:pageBreakBefore w:val="0"/>
        <w:widowControl w:val="0"/>
        <w:numPr>
          <w:ilvl w:val="0"/>
          <w:numId w:val="11"/>
        </w:numPr>
        <w:kinsoku/>
        <w:wordWrap/>
        <w:overflowPunct/>
        <w:topLinePunct w:val="0"/>
        <w:autoSpaceDE/>
        <w:autoSpaceDN/>
        <w:bidi w:val="0"/>
        <w:adjustRightInd/>
        <w:snapToGrid/>
        <w:ind w:left="10" w:leftChars="0" w:firstLine="0"/>
        <w:textAlignment w:val="auto"/>
        <w:rPr>
          <w:rFonts w:hint="eastAsia" w:cs="Times New Roman"/>
          <w:b w:val="0"/>
          <w:bCs/>
          <w:highlight w:val="none"/>
          <w:lang w:val="en-US" w:eastAsia="zh-CN"/>
        </w:rPr>
      </w:pPr>
      <w:r>
        <w:rPr>
          <w:rFonts w:hint="eastAsia" w:cs="Times New Roman"/>
          <w:b w:val="0"/>
          <w:bCs/>
          <w:highlight w:val="none"/>
          <w:lang w:val="en-US" w:eastAsia="zh-CN"/>
        </w:rPr>
        <w:t>转账附言：公司名称+项目名称+投标保证金。</w:t>
      </w:r>
    </w:p>
    <w:p w14:paraId="5568414C">
      <w:pPr>
        <w:pStyle w:val="73"/>
        <w:numPr>
          <w:ilvl w:val="0"/>
          <w:numId w:val="0"/>
        </w:numPr>
        <w:ind w:left="425" w:leftChars="0" w:hanging="425" w:firstLineChars="0"/>
        <w:rPr>
          <w:rFonts w:hint="eastAsia" w:ascii="宋体" w:hAnsi="宋体" w:eastAsia="宋体" w:cs="宋体"/>
          <w:b w:val="0"/>
          <w:bCs w:val="0"/>
          <w:sz w:val="21"/>
          <w:szCs w:val="21"/>
          <w:highlight w:val="none"/>
        </w:rPr>
      </w:pPr>
      <w:r>
        <w:rPr>
          <w:rFonts w:hint="default" w:ascii="宋体" w:hAnsi="宋体" w:eastAsia="宋体" w:cs="宋体"/>
          <w:b w:val="0"/>
          <w:bCs w:val="0"/>
          <w:kern w:val="2"/>
          <w:sz w:val="21"/>
          <w:szCs w:val="21"/>
          <w:lang w:val="en-US" w:eastAsia="zh-CN" w:bidi="ar-SA"/>
        </w:rPr>
        <w:t>(</w:t>
      </w:r>
      <w:r>
        <w:rPr>
          <w:rFonts w:hint="eastAsia" w:ascii="宋体" w:hAnsi="宋体" w:eastAsia="宋体" w:cs="宋体"/>
          <w:b w:val="0"/>
          <w:bCs w:val="0"/>
          <w:kern w:val="2"/>
          <w:sz w:val="21"/>
          <w:szCs w:val="21"/>
          <w:lang w:val="en-US" w:eastAsia="zh-CN" w:bidi="ar-SA"/>
        </w:rPr>
        <w:t>4</w:t>
      </w:r>
      <w:r>
        <w:rPr>
          <w:rFonts w:hint="default" w:ascii="宋体" w:hAnsi="宋体" w:eastAsia="宋体" w:cs="宋体"/>
          <w:b w:val="0"/>
          <w:bCs w:val="0"/>
          <w:kern w:val="2"/>
          <w:sz w:val="21"/>
          <w:szCs w:val="21"/>
          <w:lang w:val="en-US" w:eastAsia="zh-CN" w:bidi="ar-SA"/>
        </w:rPr>
        <w:t>)</w:t>
      </w:r>
      <w:r>
        <w:rPr>
          <w:rFonts w:hint="eastAsia" w:ascii="宋体" w:hAnsi="宋体" w:eastAsia="宋体" w:cs="宋体"/>
          <w:b w:val="0"/>
          <w:bCs w:val="0"/>
          <w:sz w:val="21"/>
          <w:szCs w:val="21"/>
          <w:highlight w:val="none"/>
        </w:rPr>
        <w:t>保证金缴纳截止时间：202</w:t>
      </w:r>
      <w:r>
        <w:rPr>
          <w:rFonts w:hint="eastAsia" w:ascii="宋体" w:hAnsi="宋体" w:eastAsia="宋体" w:cs="宋体"/>
          <w:b w:val="0"/>
          <w:bCs w:val="0"/>
          <w:sz w:val="21"/>
          <w:szCs w:val="21"/>
          <w:highlight w:val="none"/>
          <w:lang w:val="en-US" w:eastAsia="zh-CN"/>
        </w:rPr>
        <w:t>6</w:t>
      </w:r>
      <w:r>
        <w:rPr>
          <w:rFonts w:hint="eastAsia" w:ascii="宋体" w:hAnsi="宋体" w:eastAsia="宋体" w:cs="宋体"/>
          <w:b w:val="0"/>
          <w:bCs w:val="0"/>
          <w:sz w:val="21"/>
          <w:szCs w:val="21"/>
          <w:highlight w:val="none"/>
        </w:rPr>
        <w:t>年</w:t>
      </w: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rPr>
        <w:t>月</w:t>
      </w:r>
      <w:r>
        <w:rPr>
          <w:rFonts w:hint="eastAsia" w:ascii="宋体" w:hAnsi="宋体" w:eastAsia="宋体" w:cs="宋体"/>
          <w:b w:val="0"/>
          <w:bCs w:val="0"/>
          <w:sz w:val="21"/>
          <w:szCs w:val="21"/>
          <w:highlight w:val="none"/>
          <w:lang w:val="en-US" w:eastAsia="zh-CN"/>
        </w:rPr>
        <w:t>12</w:t>
      </w:r>
      <w:r>
        <w:rPr>
          <w:rFonts w:hint="eastAsia" w:ascii="宋体" w:hAnsi="宋体" w:eastAsia="宋体" w:cs="宋体"/>
          <w:b w:val="0"/>
          <w:bCs w:val="0"/>
          <w:sz w:val="21"/>
          <w:szCs w:val="21"/>
          <w:highlight w:val="none"/>
        </w:rPr>
        <w:t>日</w:t>
      </w:r>
      <w:r>
        <w:rPr>
          <w:rFonts w:hint="eastAsia" w:ascii="宋体" w:hAnsi="宋体" w:eastAsia="宋体" w:cs="宋体"/>
          <w:b w:val="0"/>
          <w:bCs w:val="0"/>
          <w:sz w:val="21"/>
          <w:szCs w:val="21"/>
          <w:highlight w:val="none"/>
          <w:lang w:val="en-US" w:eastAsia="zh-CN"/>
        </w:rPr>
        <w:t>9</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00</w:t>
      </w:r>
      <w:r>
        <w:rPr>
          <w:rFonts w:hint="eastAsia" w:ascii="宋体" w:hAnsi="宋体" w:eastAsia="宋体" w:cs="宋体"/>
          <w:b w:val="0"/>
          <w:bCs w:val="0"/>
          <w:sz w:val="21"/>
          <w:szCs w:val="21"/>
          <w:highlight w:val="none"/>
        </w:rPr>
        <w:t>前</w:t>
      </w:r>
    </w:p>
    <w:p w14:paraId="4C2C93DA">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default" w:ascii="宋体" w:hAnsi="宋体" w:eastAsia="宋体" w:cs="宋体"/>
          <w:b w:val="0"/>
          <w:bCs w:val="0"/>
          <w:kern w:val="2"/>
          <w:sz w:val="21"/>
          <w:szCs w:val="21"/>
          <w:lang w:val="en-US" w:eastAsia="zh-CN" w:bidi="ar-SA"/>
        </w:rPr>
        <w:t>2.</w:t>
      </w:r>
      <w:r>
        <w:rPr>
          <w:rFonts w:hint="eastAsia" w:ascii="宋体" w:hAnsi="宋体" w:eastAsia="宋体" w:cs="宋体"/>
          <w:b w:val="0"/>
          <w:bCs w:val="0"/>
          <w:sz w:val="21"/>
          <w:szCs w:val="21"/>
          <w:highlight w:val="none"/>
          <w:lang w:val="en-US" w:eastAsia="zh-CN"/>
        </w:rPr>
        <w:t>选择</w:t>
      </w:r>
      <w:r>
        <w:rPr>
          <w:rFonts w:hint="eastAsia" w:ascii="宋体" w:hAnsi="宋体" w:eastAsia="宋体" w:cs="宋体"/>
          <w:b w:val="0"/>
          <w:bCs w:val="0"/>
          <w:sz w:val="21"/>
          <w:szCs w:val="21"/>
          <w:highlight w:val="none"/>
        </w:rPr>
        <w:t>提交银行投标保函的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投标人，应在开标时提交投标保函正本，作为《投标文件》的一部分，该投标保函应是不可撤销的“见索即付”保函，保函有效期应满足投标有效期要求，</w:t>
      </w:r>
      <w:r>
        <w:rPr>
          <w:rFonts w:hint="eastAsia" w:ascii="宋体" w:hAnsi="宋体" w:eastAsia="宋体" w:cs="宋体"/>
          <w:b w:val="0"/>
          <w:bCs w:val="0"/>
          <w:sz w:val="21"/>
          <w:szCs w:val="21"/>
          <w:highlight w:val="none"/>
          <w:lang w:val="en-US" w:eastAsia="zh-CN"/>
        </w:rPr>
        <w:t>由招标人</w:t>
      </w:r>
      <w:r>
        <w:rPr>
          <w:rFonts w:hint="eastAsia" w:ascii="宋体" w:hAnsi="宋体" w:eastAsia="宋体" w:cs="宋体"/>
          <w:b w:val="0"/>
          <w:bCs w:val="0"/>
          <w:sz w:val="21"/>
          <w:szCs w:val="21"/>
          <w:highlight w:val="none"/>
        </w:rPr>
        <w:t>留存保函正本</w:t>
      </w:r>
      <w:r>
        <w:rPr>
          <w:rFonts w:hint="eastAsia" w:ascii="宋体" w:hAnsi="宋体" w:eastAsia="宋体" w:cs="宋体"/>
          <w:b w:val="0"/>
          <w:bCs w:val="0"/>
          <w:sz w:val="21"/>
          <w:szCs w:val="21"/>
          <w:highlight w:val="none"/>
          <w:lang w:eastAsia="zh-CN"/>
        </w:rPr>
        <w:t>。</w:t>
      </w:r>
    </w:p>
    <w:p w14:paraId="7486A087">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default" w:ascii="宋体" w:hAnsi="宋体" w:eastAsia="宋体" w:cs="宋体"/>
          <w:b w:val="0"/>
          <w:bCs w:val="0"/>
          <w:kern w:val="2"/>
          <w:sz w:val="21"/>
          <w:szCs w:val="21"/>
          <w:lang w:val="en-US" w:eastAsia="zh-CN" w:bidi="ar-SA"/>
        </w:rPr>
        <w:t>3.</w:t>
      </w:r>
      <w:r>
        <w:rPr>
          <w:rFonts w:hint="eastAsia" w:ascii="宋体" w:hAnsi="宋体" w:eastAsia="宋体" w:cs="宋体"/>
          <w:b w:val="0"/>
          <w:bCs w:val="0"/>
          <w:sz w:val="21"/>
          <w:szCs w:val="21"/>
          <w:highlight w:val="none"/>
          <w:lang w:val="en-US" w:eastAsia="zh-CN"/>
        </w:rPr>
        <w:t>选择从银行基本账户转账</w:t>
      </w:r>
      <w:r>
        <w:rPr>
          <w:rFonts w:hint="eastAsia" w:ascii="宋体" w:hAnsi="宋体" w:eastAsia="宋体" w:cs="宋体"/>
          <w:b w:val="0"/>
          <w:bCs w:val="0"/>
          <w:sz w:val="21"/>
          <w:szCs w:val="21"/>
          <w:highlight w:val="none"/>
        </w:rPr>
        <w:t>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须在规定的时间之前</w:t>
      </w:r>
      <w:r>
        <w:rPr>
          <w:rFonts w:hint="eastAsia" w:ascii="宋体" w:hAnsi="宋体" w:eastAsia="宋体" w:cs="宋体"/>
          <w:b w:val="0"/>
          <w:bCs w:val="0"/>
          <w:sz w:val="21"/>
          <w:szCs w:val="21"/>
          <w:highlight w:val="none"/>
        </w:rPr>
        <w:t>将投标保证金从</w:t>
      </w:r>
      <w:r>
        <w:rPr>
          <w:rFonts w:hint="eastAsia" w:ascii="宋体" w:hAnsi="宋体" w:eastAsia="宋体" w:cs="宋体"/>
          <w:b w:val="0"/>
          <w:bCs w:val="0"/>
          <w:sz w:val="21"/>
          <w:szCs w:val="21"/>
          <w:highlight w:val="none"/>
          <w:lang w:val="en-US" w:eastAsia="zh-CN"/>
        </w:rPr>
        <w:t>其</w:t>
      </w:r>
      <w:r>
        <w:rPr>
          <w:rFonts w:hint="eastAsia" w:ascii="宋体" w:hAnsi="宋体" w:eastAsia="宋体" w:cs="宋体"/>
          <w:b w:val="0"/>
          <w:bCs w:val="0"/>
          <w:sz w:val="21"/>
          <w:szCs w:val="21"/>
          <w:highlight w:val="none"/>
        </w:rPr>
        <w:t>单位基本帐户转出并到账，否则</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；未按规定提交保证金的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投标人，其投标文件</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应充分考虑银行信息交换时间，由此带来的保证金不能按时到帐的责任由</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自行承担。</w:t>
      </w:r>
    </w:p>
    <w:p w14:paraId="5306DE77">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default" w:ascii="宋体" w:hAnsi="宋体" w:eastAsia="宋体" w:cs="宋体"/>
          <w:b w:val="0"/>
          <w:bCs w:val="0"/>
          <w:kern w:val="2"/>
          <w:sz w:val="21"/>
          <w:szCs w:val="21"/>
          <w:lang w:val="en-US" w:eastAsia="zh-CN" w:bidi="ar-SA"/>
        </w:rPr>
        <w:t>4.</w:t>
      </w:r>
      <w:r>
        <w:rPr>
          <w:rFonts w:hint="eastAsia" w:ascii="宋体" w:hAnsi="宋体" w:eastAsia="宋体" w:cs="宋体"/>
          <w:b w:val="0"/>
          <w:bCs w:val="0"/>
          <w:sz w:val="21"/>
          <w:szCs w:val="21"/>
          <w:highlight w:val="none"/>
        </w:rPr>
        <w:t>对于没有中标的</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，投标保证金将于招标人内部完成中标人评审并确认最终中标人后在</w:t>
      </w:r>
      <w:r>
        <w:rPr>
          <w:rFonts w:hint="eastAsia" w:ascii="宋体" w:hAnsi="宋体" w:eastAsia="宋体" w:cs="宋体"/>
          <w:b w:val="0"/>
          <w:bCs w:val="0"/>
          <w:sz w:val="21"/>
          <w:szCs w:val="21"/>
          <w:highlight w:val="yellow"/>
          <w:u w:val="single"/>
          <w:lang w:val="en-US" w:eastAsia="zh-CN"/>
        </w:rPr>
        <w:t>一个付款周期</w:t>
      </w:r>
      <w:r>
        <w:rPr>
          <w:rFonts w:hint="eastAsia" w:ascii="宋体" w:hAnsi="宋体" w:eastAsia="宋体" w:cs="宋体"/>
          <w:b w:val="0"/>
          <w:bCs w:val="0"/>
          <w:sz w:val="21"/>
          <w:szCs w:val="21"/>
          <w:highlight w:val="none"/>
        </w:rPr>
        <w:t>内予以原路返还（无息）；对于中标方，投标保证金将在签订合同后</w:t>
      </w:r>
      <w:r>
        <w:rPr>
          <w:rFonts w:hint="eastAsia" w:ascii="宋体" w:hAnsi="宋体" w:eastAsia="宋体" w:cs="宋体"/>
          <w:b w:val="0"/>
          <w:bCs w:val="0"/>
          <w:sz w:val="21"/>
          <w:szCs w:val="21"/>
          <w:highlight w:val="yellow"/>
          <w:u w:val="single"/>
          <w:lang w:val="en-US" w:eastAsia="zh-CN"/>
        </w:rPr>
        <w:t>一个付款周期</w:t>
      </w:r>
      <w:r>
        <w:rPr>
          <w:rFonts w:hint="eastAsia" w:ascii="宋体" w:hAnsi="宋体" w:eastAsia="宋体" w:cs="宋体"/>
          <w:b w:val="0"/>
          <w:bCs w:val="0"/>
          <w:sz w:val="21"/>
          <w:szCs w:val="21"/>
          <w:highlight w:val="none"/>
        </w:rPr>
        <w:t>内原路返还（无息）。</w:t>
      </w:r>
    </w:p>
    <w:p w14:paraId="271EC8CF">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default" w:ascii="宋体" w:hAnsi="宋体" w:eastAsia="宋体" w:cs="宋体"/>
          <w:b w:val="0"/>
          <w:bCs w:val="0"/>
          <w:kern w:val="2"/>
          <w:sz w:val="21"/>
          <w:szCs w:val="21"/>
          <w:lang w:val="en-US" w:eastAsia="zh-CN" w:bidi="ar-SA"/>
        </w:rPr>
        <w:t>5.</w:t>
      </w:r>
      <w:r>
        <w:rPr>
          <w:rFonts w:hint="eastAsia" w:ascii="宋体" w:hAnsi="宋体" w:eastAsia="宋体" w:cs="宋体"/>
          <w:b w:val="0"/>
          <w:bCs w:val="0"/>
          <w:sz w:val="21"/>
          <w:szCs w:val="21"/>
          <w:highlight w:val="none"/>
        </w:rPr>
        <w:t>发生以下情况时，有权没收保证金：</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①供应商在提交响应文件截止时间后撤回响应文件的；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②供应商在响应文件中提供虚假材料的；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③除因不可抗力或谈判文件、询价通知书认可的情形以外，成交供应商不与采购人签订合同的；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④供应商与采购人、其他供应商或者采购代理机构恶意串通、围标、陪标的；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⑤供应商有违约违规行为或被投诉、举报的，在调查处理期间，保证金暂不退还，待调查处理结束后按有关规定处理。</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⑥截至开标前3天，投标人无正当理由、未以书面形式向招标人递交说明而在投标截止日不来投标的。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⑦自中标通知书发出之日起30日内，中标人无正当理由投标人无正当签订合同的；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⑧采购文件规定的其他情形</w:t>
      </w:r>
      <w:r>
        <w:rPr>
          <w:rFonts w:hint="eastAsia" w:ascii="宋体" w:hAnsi="宋体" w:eastAsia="宋体" w:cs="宋体"/>
          <w:b w:val="0"/>
          <w:bCs w:val="0"/>
          <w:sz w:val="21"/>
          <w:szCs w:val="21"/>
          <w:highlight w:val="none"/>
          <w:lang w:eastAsia="zh-CN"/>
        </w:rPr>
        <w:t>。</w:t>
      </w:r>
    </w:p>
    <w:bookmarkEnd w:id="15"/>
    <w:p w14:paraId="368B6990">
      <w:pPr>
        <w:pStyle w:val="73"/>
        <w:numPr>
          <w:ilvl w:val="0"/>
          <w:numId w:val="0"/>
        </w:numPr>
        <w:ind w:left="420" w:leftChars="0" w:hanging="420" w:firstLineChars="0"/>
      </w:pPr>
      <w:r>
        <w:rPr>
          <w:rFonts w:hint="eastAsia" w:ascii="黑体" w:hAnsi="黑体" w:eastAsia="黑体" w:cs="Times New Roman"/>
          <w:b/>
          <w:bCs/>
          <w:kern w:val="2"/>
          <w:sz w:val="28"/>
          <w:szCs w:val="28"/>
          <w:highlight w:val="none"/>
          <w:lang w:val="en-US" w:eastAsia="zh-CN" w:bidi="ar-SA"/>
        </w:rPr>
        <w:t>六、</w:t>
      </w:r>
      <w:r>
        <w:rPr>
          <w:rFonts w:hint="eastAsia"/>
          <w:lang w:val="en-US" w:eastAsia="zh-CN"/>
        </w:rPr>
        <w:t>开评标</w:t>
      </w:r>
    </w:p>
    <w:p w14:paraId="009655B5">
      <w:pPr>
        <w:pStyle w:val="73"/>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开标时间：</w:t>
      </w:r>
      <w:r>
        <w:rPr>
          <w:rFonts w:hint="eastAsia" w:ascii="宋体" w:hAnsi="宋体" w:eastAsia="宋体" w:cs="宋体"/>
          <w:b w:val="0"/>
          <w:bCs w:val="0"/>
          <w:sz w:val="21"/>
          <w:szCs w:val="21"/>
          <w:highlight w:val="yellow"/>
        </w:rPr>
        <w:t>202</w:t>
      </w:r>
      <w:r>
        <w:rPr>
          <w:rFonts w:hint="eastAsia" w:ascii="宋体" w:hAnsi="宋体" w:eastAsia="宋体" w:cs="宋体"/>
          <w:b w:val="0"/>
          <w:bCs w:val="0"/>
          <w:sz w:val="21"/>
          <w:szCs w:val="21"/>
          <w:highlight w:val="yellow"/>
          <w:lang w:val="en-US" w:eastAsia="zh-CN"/>
        </w:rPr>
        <w:t>6</w:t>
      </w:r>
      <w:r>
        <w:rPr>
          <w:rFonts w:hint="eastAsia" w:ascii="宋体" w:hAnsi="宋体" w:eastAsia="宋体" w:cs="宋体"/>
          <w:b w:val="0"/>
          <w:bCs w:val="0"/>
          <w:sz w:val="21"/>
          <w:szCs w:val="21"/>
          <w:highlight w:val="yellow"/>
        </w:rPr>
        <w:t>年</w:t>
      </w:r>
      <w:r>
        <w:rPr>
          <w:rFonts w:hint="eastAsia" w:ascii="宋体" w:hAnsi="宋体" w:eastAsia="宋体" w:cs="宋体"/>
          <w:b w:val="0"/>
          <w:bCs w:val="0"/>
          <w:sz w:val="21"/>
          <w:szCs w:val="21"/>
          <w:highlight w:val="yellow"/>
          <w:lang w:val="en-US" w:eastAsia="zh-CN"/>
        </w:rPr>
        <w:t>5</w:t>
      </w:r>
      <w:r>
        <w:rPr>
          <w:rFonts w:hint="eastAsia" w:ascii="宋体" w:hAnsi="宋体" w:eastAsia="宋体" w:cs="宋体"/>
          <w:b w:val="0"/>
          <w:bCs w:val="0"/>
          <w:sz w:val="21"/>
          <w:szCs w:val="21"/>
          <w:highlight w:val="yellow"/>
        </w:rPr>
        <w:t>月</w:t>
      </w:r>
      <w:r>
        <w:rPr>
          <w:rFonts w:hint="eastAsia" w:ascii="宋体" w:hAnsi="宋体" w:eastAsia="宋体" w:cs="宋体"/>
          <w:b w:val="0"/>
          <w:bCs w:val="0"/>
          <w:sz w:val="21"/>
          <w:szCs w:val="21"/>
          <w:highlight w:val="yellow"/>
          <w:lang w:val="en-US" w:eastAsia="zh-CN"/>
        </w:rPr>
        <w:t>12</w:t>
      </w:r>
      <w:bookmarkStart w:id="36" w:name="_GoBack"/>
      <w:bookmarkEnd w:id="36"/>
      <w:r>
        <w:rPr>
          <w:rFonts w:hint="eastAsia" w:ascii="宋体" w:hAnsi="宋体" w:eastAsia="宋体" w:cs="宋体"/>
          <w:b w:val="0"/>
          <w:bCs w:val="0"/>
          <w:sz w:val="21"/>
          <w:szCs w:val="21"/>
          <w:highlight w:val="yellow"/>
        </w:rPr>
        <w:t>日9:00:00</w:t>
      </w:r>
    </w:p>
    <w:p w14:paraId="06F7B67A">
      <w:pPr>
        <w:pStyle w:val="73"/>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开标地点：线上会议</w:t>
      </w:r>
    </w:p>
    <w:p w14:paraId="420F0E0C">
      <w:pPr>
        <w:pStyle w:val="73"/>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开标方式：</w:t>
      </w:r>
    </w:p>
    <w:p w14:paraId="3EF8D0F8">
      <w:pPr>
        <w:pStyle w:val="73"/>
        <w:keepNext w:val="0"/>
        <w:keepLines w:val="0"/>
        <w:pageBreakBefore w:val="0"/>
        <w:widowControl w:val="0"/>
        <w:numPr>
          <w:ilvl w:val="0"/>
          <w:numId w:val="15"/>
        </w:numPr>
        <w:kinsoku/>
        <w:wordWrap/>
        <w:overflowPunct/>
        <w:topLinePunct w:val="0"/>
        <w:autoSpaceDE/>
        <w:autoSpaceDN/>
        <w:bidi w:val="0"/>
        <w:adjustRightInd/>
        <w:snapToGrid/>
        <w:ind w:left="11" w:leftChars="0" w:firstLine="0" w:firstLineChars="0"/>
        <w:textAlignment w:val="auto"/>
        <w:rPr>
          <w:rFonts w:hint="eastAsia" w:ascii="宋体" w:hAnsi="宋体" w:eastAsia="宋体" w:cs="宋体"/>
          <w:color w:val="000000"/>
          <w:sz w:val="21"/>
          <w:szCs w:val="21"/>
          <w:highlight w:val="none"/>
        </w:rPr>
      </w:pPr>
      <w:r>
        <w:rPr>
          <w:rFonts w:hint="eastAsia" w:ascii="宋体" w:hAnsi="Courier New" w:eastAsia="宋体" w:cs="Times New Roman"/>
          <w:b w:val="0"/>
          <w:bCs/>
          <w:kern w:val="2"/>
          <w:sz w:val="21"/>
          <w:highlight w:val="none"/>
          <w:lang w:val="en-US" w:eastAsia="zh-CN" w:bidi="ar-SA"/>
        </w:rPr>
        <w:t>线上招标：</w:t>
      </w:r>
      <w:r>
        <w:rPr>
          <w:rFonts w:hint="eastAsia" w:ascii="宋体" w:hAnsi="宋体" w:eastAsia="宋体" w:cs="宋体"/>
          <w:b w:val="0"/>
          <w:bCs w:val="0"/>
          <w:sz w:val="21"/>
          <w:szCs w:val="21"/>
          <w:highlight w:val="none"/>
          <w:lang w:val="en-US" w:eastAsia="zh-CN"/>
        </w:rPr>
        <w:t>因招标人原因，允许各投标方通过视频会议等形式线上招标，所需过程资料均通过e采通进行提报，由</w:t>
      </w:r>
      <w:r>
        <w:rPr>
          <w:rFonts w:hint="eastAsia" w:ascii="宋体" w:hAnsi="宋体" w:eastAsia="宋体" w:cs="宋体"/>
          <w:color w:val="000000"/>
          <w:sz w:val="21"/>
          <w:szCs w:val="21"/>
          <w:highlight w:val="none"/>
        </w:rPr>
        <w:t>招标人创建视频链接</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并在报名结束后统一通知。</w:t>
      </w:r>
    </w:p>
    <w:p w14:paraId="2C652027">
      <w:pPr>
        <w:pStyle w:val="73"/>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w:t>
      </w:r>
    </w:p>
    <w:p w14:paraId="6136E50F">
      <w:pPr>
        <w:pStyle w:val="73"/>
        <w:keepNext w:val="0"/>
        <w:keepLines w:val="0"/>
        <w:pageBreakBefore w:val="0"/>
        <w:widowControl w:val="0"/>
        <w:numPr>
          <w:ilvl w:val="0"/>
          <w:numId w:val="1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评标方法</w:t>
      </w:r>
    </w:p>
    <w:p w14:paraId="4798B2D9">
      <w:pPr>
        <w:pStyle w:val="76"/>
        <w:keepNext w:val="0"/>
        <w:keepLines w:val="0"/>
        <w:pageBreakBefore w:val="0"/>
        <w:widowControl w:val="0"/>
        <w:numPr>
          <w:ilvl w:val="0"/>
          <w:numId w:val="0"/>
        </w:numPr>
        <w:kinsoku/>
        <w:wordWrap/>
        <w:overflowPunct/>
        <w:topLinePunct w:val="0"/>
        <w:autoSpaceDE/>
        <w:autoSpaceDN/>
        <w:bidi w:val="0"/>
        <w:adjustRightInd/>
        <w:snapToGrid/>
        <w:ind w:left="10" w:leftChars="0" w:firstLine="0" w:firstLineChars="0"/>
        <w:textAlignment w:val="auto"/>
        <w:rPr>
          <w:rFonts w:hint="eastAsia" w:cs="Times New Roman"/>
          <w:b w:val="0"/>
          <w:bCs/>
          <w:highlight w:val="none"/>
          <w:lang w:val="en-US" w:eastAsia="zh-CN"/>
        </w:rPr>
      </w:pPr>
      <w:r>
        <w:rPr>
          <w:rFonts w:hint="eastAsia" w:cs="Times New Roman"/>
          <w:b w:val="0"/>
          <w:bCs/>
          <w:highlight w:val="none"/>
          <w:lang w:val="en-US" w:eastAsia="zh-CN"/>
        </w:rPr>
        <w:t>评标方法（合理最低价）</w:t>
      </w:r>
    </w:p>
    <w:p w14:paraId="1C55F05D">
      <w:pPr>
        <w:pStyle w:val="73"/>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本次招标采用技术标入围后，原则上合理最低价中标。本着公平、公正、公开的原则，在通过技术标综合评审后入围的前提下，选择合理最低价确定中标人，对未中标单位不做任何解释。</w:t>
      </w:r>
    </w:p>
    <w:p w14:paraId="0B2A8F6D">
      <w:pPr>
        <w:pStyle w:val="73"/>
        <w:keepNext w:val="0"/>
        <w:keepLines w:val="0"/>
        <w:pageBreakBefore w:val="0"/>
        <w:widowControl w:val="0"/>
        <w:numPr>
          <w:ilvl w:val="0"/>
          <w:numId w:val="1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评标流程</w:t>
      </w:r>
    </w:p>
    <w:p w14:paraId="08C47440">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应标资格审查：在“中国重汽e采通”应标报名时，</w:t>
      </w:r>
      <w:r>
        <w:rPr>
          <w:rFonts w:hint="eastAsia" w:ascii="宋体" w:hAnsi="宋体" w:eastAsia="宋体" w:cs="宋体"/>
          <w:b/>
          <w:bCs/>
          <w:color w:val="000000"/>
          <w:sz w:val="21"/>
          <w:szCs w:val="21"/>
          <w:highlight w:val="none"/>
        </w:rPr>
        <w:t>按照第</w:t>
      </w:r>
      <w:r>
        <w:rPr>
          <w:rFonts w:hint="eastAsia" w:ascii="宋体" w:hAnsi="宋体" w:eastAsia="宋体" w:cs="宋体"/>
          <w:b/>
          <w:bCs/>
          <w:color w:val="000000"/>
          <w:sz w:val="21"/>
          <w:szCs w:val="21"/>
          <w:highlight w:val="none"/>
          <w:lang w:val="en-US" w:eastAsia="zh-CN"/>
        </w:rPr>
        <w:t>一</w:t>
      </w:r>
      <w:r>
        <w:rPr>
          <w:rFonts w:hint="eastAsia" w:ascii="宋体" w:hAnsi="宋体" w:eastAsia="宋体" w:cs="宋体"/>
          <w:b/>
          <w:bCs/>
          <w:color w:val="000000"/>
          <w:sz w:val="21"/>
          <w:szCs w:val="21"/>
          <w:highlight w:val="none"/>
        </w:rPr>
        <w:t>部分第</w:t>
      </w:r>
      <w:r>
        <w:rPr>
          <w:rFonts w:hint="eastAsia" w:ascii="宋体" w:hAnsi="宋体" w:eastAsia="宋体" w:cs="宋体"/>
          <w:b/>
          <w:bCs/>
          <w:color w:val="000000"/>
          <w:sz w:val="21"/>
          <w:szCs w:val="21"/>
          <w:highlight w:val="none"/>
          <w:lang w:val="en-US" w:eastAsia="zh-CN"/>
        </w:rPr>
        <w:t>四</w:t>
      </w:r>
      <w:r>
        <w:rPr>
          <w:rFonts w:hint="eastAsia" w:ascii="宋体" w:hAnsi="宋体" w:eastAsia="宋体" w:cs="宋体"/>
          <w:b/>
          <w:bCs/>
          <w:color w:val="000000"/>
          <w:sz w:val="21"/>
          <w:szCs w:val="21"/>
          <w:highlight w:val="none"/>
        </w:rPr>
        <w:t>条投标文件</w:t>
      </w:r>
      <w:r>
        <w:rPr>
          <w:rFonts w:hint="eastAsia" w:ascii="宋体" w:hAnsi="宋体" w:eastAsia="宋体" w:cs="宋体"/>
          <w:b/>
          <w:bCs/>
          <w:color w:val="000000"/>
          <w:sz w:val="21"/>
          <w:szCs w:val="21"/>
          <w:highlight w:val="none"/>
          <w:lang w:val="en-US" w:eastAsia="zh-CN"/>
        </w:rPr>
        <w:t>编制</w:t>
      </w:r>
      <w:r>
        <w:rPr>
          <w:rFonts w:hint="eastAsia" w:ascii="宋体" w:hAnsi="宋体" w:eastAsia="宋体" w:cs="宋体"/>
          <w:b/>
          <w:bCs/>
          <w:color w:val="000000"/>
          <w:sz w:val="21"/>
          <w:szCs w:val="21"/>
          <w:highlight w:val="none"/>
        </w:rPr>
        <w:t>资格证明文件中的1.1-1.1</w:t>
      </w:r>
      <w:r>
        <w:rPr>
          <w:rFonts w:hint="eastAsia" w:ascii="宋体" w:hAnsi="宋体" w:eastAsia="宋体" w:cs="宋体"/>
          <w:b/>
          <w:bCs/>
          <w:color w:val="000000"/>
          <w:sz w:val="21"/>
          <w:szCs w:val="21"/>
          <w:highlight w:val="none"/>
          <w:lang w:val="en-US" w:eastAsia="zh-CN"/>
        </w:rPr>
        <w:t>1</w:t>
      </w:r>
      <w:r>
        <w:rPr>
          <w:rFonts w:hint="eastAsia" w:ascii="宋体" w:hAnsi="宋体" w:eastAsia="宋体" w:cs="宋体"/>
          <w:b/>
          <w:bCs/>
          <w:color w:val="000000"/>
          <w:sz w:val="21"/>
          <w:szCs w:val="21"/>
          <w:highlight w:val="none"/>
        </w:rPr>
        <w:t>准备资料，上传完毕后，等待审核</w:t>
      </w:r>
      <w:r>
        <w:rPr>
          <w:rFonts w:hint="eastAsia" w:ascii="宋体" w:hAnsi="宋体" w:eastAsia="宋体" w:cs="宋体"/>
          <w:b/>
          <w:color w:val="000000"/>
          <w:sz w:val="21"/>
          <w:szCs w:val="21"/>
          <w:highlight w:val="none"/>
        </w:rPr>
        <w:t>；</w:t>
      </w:r>
    </w:p>
    <w:p w14:paraId="3925B8AD">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通过应标资格审查的单位进入投标环节，按照“SRM系统供应商用户手册”，在重汽e采通平台投递电子标书（包含资质标、技术标、商务标）；没有通过应标资质审查的单位不能进入投标环节；</w:t>
      </w:r>
    </w:p>
    <w:p w14:paraId="3B34C86F">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资质标评审：资质标审核通过的单位，可以进入公开唱标环节；</w:t>
      </w:r>
    </w:p>
    <w:p w14:paraId="5672B712">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公开唱标：公示资质标入围单位的开标价格及商务条款响应情况；</w:t>
      </w:r>
    </w:p>
    <w:p w14:paraId="7E63C2E8">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技术标评审：技术标评标专家组，通过重汽e采通，对各投标人的《投标文件（技术标）》进行综合评审；评审期间产生的技术澄清均由投标人在重汽e采通平台内完成提交；评审合格的单位进入商务标评审环节，评审不合格的单位被淘汰；具体</w:t>
      </w:r>
      <w:r>
        <w:rPr>
          <w:rFonts w:hint="eastAsia" w:ascii="宋体" w:hAnsi="宋体" w:eastAsia="宋体" w:cs="宋体"/>
          <w:b/>
          <w:bCs/>
          <w:color w:val="000000"/>
          <w:sz w:val="21"/>
          <w:szCs w:val="21"/>
          <w:highlight w:val="none"/>
          <w:lang w:val="en-US" w:eastAsia="zh-CN"/>
        </w:rPr>
        <w:t>评分详见</w:t>
      </w:r>
      <w:r>
        <w:rPr>
          <w:rFonts w:hint="eastAsia" w:ascii="宋体" w:hAnsi="宋体" w:eastAsia="宋体" w:cs="宋体"/>
          <w:b/>
          <w:bCs/>
          <w:color w:val="000000"/>
          <w:sz w:val="21"/>
          <w:szCs w:val="21"/>
          <w:highlight w:val="none"/>
        </w:rPr>
        <w:t>评分标准；</w:t>
      </w:r>
    </w:p>
    <w:p w14:paraId="17C23BBD">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商务标评审：商务条款相应确认→价格澄清→商务标评审；评审期间产生的商务价格澄清均由投标人在重汽e采通平台限时内完成提交；</w:t>
      </w:r>
    </w:p>
    <w:p w14:paraId="148C0E04">
      <w:pPr>
        <w:pStyle w:val="76"/>
        <w:keepNext w:val="0"/>
        <w:keepLines w:val="0"/>
        <w:pageBreakBefore w:val="0"/>
        <w:widowControl w:val="0"/>
        <w:numPr>
          <w:ilvl w:val="0"/>
          <w:numId w:val="11"/>
        </w:numPr>
        <w:kinsoku/>
        <w:wordWrap/>
        <w:overflowPunct/>
        <w:topLinePunct w:val="0"/>
        <w:autoSpaceDE/>
        <w:autoSpaceDN/>
        <w:bidi w:val="0"/>
        <w:adjustRightInd/>
        <w:snapToGrid/>
        <w:ind w:left="10" w:leftChars="0" w:firstLine="0"/>
        <w:textAlignment w:val="auto"/>
        <w:rPr>
          <w:rFonts w:hint="eastAsia" w:cs="Times New Roman"/>
          <w:b/>
          <w:bCs w:val="0"/>
          <w:highlight w:val="none"/>
        </w:rPr>
      </w:pPr>
      <w:r>
        <w:rPr>
          <w:rFonts w:hint="eastAsia" w:cs="Times New Roman"/>
          <w:b/>
          <w:bCs w:val="0"/>
          <w:highlight w:val="none"/>
        </w:rPr>
        <w:t>注意：投标人均需要自带笔记本电脑在重汽e采通进行自主投标和提交澄清函；投标和提交澄清函均有时间限制，超时未提交的按无效处理。</w:t>
      </w:r>
    </w:p>
    <w:p w14:paraId="6970A44F">
      <w:pPr>
        <w:pStyle w:val="73"/>
        <w:keepNext w:val="0"/>
        <w:keepLines w:val="0"/>
        <w:pageBreakBefore w:val="0"/>
        <w:widowControl w:val="0"/>
        <w:numPr>
          <w:ilvl w:val="0"/>
          <w:numId w:val="1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评分标准</w:t>
      </w:r>
    </w:p>
    <w:tbl>
      <w:tblPr>
        <w:tblStyle w:val="32"/>
        <w:tblW w:w="5000" w:type="pct"/>
        <w:jc w:val="center"/>
        <w:tblLayout w:type="autofit"/>
        <w:tblCellMar>
          <w:top w:w="0" w:type="dxa"/>
          <w:left w:w="108" w:type="dxa"/>
          <w:bottom w:w="0" w:type="dxa"/>
          <w:right w:w="108" w:type="dxa"/>
        </w:tblCellMar>
      </w:tblPr>
      <w:tblGrid>
        <w:gridCol w:w="636"/>
        <w:gridCol w:w="657"/>
        <w:gridCol w:w="556"/>
        <w:gridCol w:w="979"/>
        <w:gridCol w:w="522"/>
        <w:gridCol w:w="5172"/>
      </w:tblGrid>
      <w:tr w14:paraId="77C78DFA">
        <w:tblPrEx>
          <w:tblCellMar>
            <w:top w:w="0" w:type="dxa"/>
            <w:left w:w="108" w:type="dxa"/>
            <w:bottom w:w="0" w:type="dxa"/>
            <w:right w:w="108" w:type="dxa"/>
          </w:tblCellMar>
        </w:tblPrEx>
        <w:trPr>
          <w:trHeight w:val="467" w:hRule="atLeast"/>
          <w:jc w:val="center"/>
        </w:trPr>
        <w:tc>
          <w:tcPr>
            <w:tcW w:w="373" w:type="pct"/>
            <w:tcBorders>
              <w:top w:val="single" w:color="000000" w:sz="4" w:space="0"/>
              <w:left w:val="single" w:color="000000" w:sz="4" w:space="0"/>
              <w:bottom w:val="single" w:color="000000" w:sz="4" w:space="0"/>
              <w:right w:val="single" w:color="000000" w:sz="4" w:space="0"/>
            </w:tcBorders>
            <w:noWrap/>
            <w:vAlign w:val="center"/>
          </w:tcPr>
          <w:p w14:paraId="4E350BE4">
            <w:pPr>
              <w:pageBreakBefore w:val="0"/>
              <w:widowControl/>
              <w:kinsoku/>
              <w:wordWrap/>
              <w:overflowPunct/>
              <w:topLinePunct w:val="0"/>
              <w:bidi w:val="0"/>
              <w:spacing w:line="240" w:lineRule="auto"/>
              <w:ind w:left="0" w:leftChars="0" w:right="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序号</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77F0851E">
            <w:pPr>
              <w:pageBreakBefore w:val="0"/>
              <w:widowControl/>
              <w:kinsoku/>
              <w:wordWrap/>
              <w:overflowPunct/>
              <w:topLinePunct w:val="0"/>
              <w:bidi w:val="0"/>
              <w:spacing w:line="240" w:lineRule="auto"/>
              <w:ind w:left="0" w:leftChars="0" w:right="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评价因素</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14:paraId="5A21E8E6">
            <w:pPr>
              <w:pageBreakBefore w:val="0"/>
              <w:widowControl/>
              <w:kinsoku/>
              <w:wordWrap/>
              <w:overflowPunct/>
              <w:topLinePunct w:val="0"/>
              <w:bidi w:val="0"/>
              <w:spacing w:line="240" w:lineRule="auto"/>
              <w:ind w:left="0" w:leftChars="0" w:right="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总分</w:t>
            </w:r>
          </w:p>
        </w:tc>
        <w:tc>
          <w:tcPr>
            <w:tcW w:w="574" w:type="pct"/>
            <w:tcBorders>
              <w:top w:val="single" w:color="000000" w:sz="4" w:space="0"/>
              <w:left w:val="single" w:color="000000" w:sz="4" w:space="0"/>
              <w:bottom w:val="single" w:color="000000" w:sz="4" w:space="0"/>
              <w:right w:val="single" w:color="000000" w:sz="4" w:space="0"/>
            </w:tcBorders>
            <w:noWrap w:val="0"/>
            <w:vAlign w:val="center"/>
          </w:tcPr>
          <w:p w14:paraId="7DA2F113">
            <w:pPr>
              <w:pageBreakBefore w:val="0"/>
              <w:widowControl/>
              <w:kinsoku/>
              <w:wordWrap/>
              <w:overflowPunct/>
              <w:topLinePunct w:val="0"/>
              <w:bidi w:val="0"/>
              <w:spacing w:line="240" w:lineRule="auto"/>
              <w:ind w:left="0" w:leftChars="0" w:right="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评分项目</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14:paraId="7E20D5F4">
            <w:pPr>
              <w:pageBreakBefore w:val="0"/>
              <w:widowControl/>
              <w:kinsoku/>
              <w:wordWrap/>
              <w:overflowPunct/>
              <w:topLinePunct w:val="0"/>
              <w:bidi w:val="0"/>
              <w:spacing w:line="240" w:lineRule="auto"/>
              <w:ind w:left="0" w:leftChars="0" w:right="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得分</w:t>
            </w:r>
          </w:p>
        </w:tc>
        <w:tc>
          <w:tcPr>
            <w:tcW w:w="3032" w:type="pct"/>
            <w:tcBorders>
              <w:top w:val="single" w:color="000000" w:sz="4" w:space="0"/>
              <w:left w:val="single" w:color="000000" w:sz="4" w:space="0"/>
              <w:bottom w:val="single" w:color="000000" w:sz="4" w:space="0"/>
              <w:right w:val="single" w:color="000000" w:sz="4" w:space="0"/>
            </w:tcBorders>
            <w:noWrap w:val="0"/>
            <w:vAlign w:val="center"/>
          </w:tcPr>
          <w:p w14:paraId="41A28E44">
            <w:pPr>
              <w:pageBreakBefore w:val="0"/>
              <w:widowControl/>
              <w:kinsoku/>
              <w:wordWrap/>
              <w:overflowPunct/>
              <w:topLinePunct w:val="0"/>
              <w:bidi w:val="0"/>
              <w:spacing w:line="240" w:lineRule="auto"/>
              <w:ind w:left="0" w:leftChars="0" w:right="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评分标准</w:t>
            </w:r>
          </w:p>
        </w:tc>
      </w:tr>
      <w:tr w14:paraId="1776F907">
        <w:tblPrEx>
          <w:tblCellMar>
            <w:top w:w="0" w:type="dxa"/>
            <w:left w:w="108" w:type="dxa"/>
            <w:bottom w:w="0" w:type="dxa"/>
            <w:right w:w="108" w:type="dxa"/>
          </w:tblCellMar>
        </w:tblPrEx>
        <w:trPr>
          <w:trHeight w:val="621" w:hRule="atLeast"/>
          <w:jc w:val="center"/>
        </w:trPr>
        <w:tc>
          <w:tcPr>
            <w:tcW w:w="373" w:type="pct"/>
            <w:vMerge w:val="restart"/>
            <w:tcBorders>
              <w:top w:val="single" w:color="000000" w:sz="4" w:space="0"/>
              <w:left w:val="single" w:color="000000" w:sz="4" w:space="0"/>
              <w:right w:val="single" w:color="000000" w:sz="4" w:space="0"/>
            </w:tcBorders>
            <w:noWrap/>
            <w:vAlign w:val="center"/>
          </w:tcPr>
          <w:p w14:paraId="2906D249">
            <w:pPr>
              <w:pageBreakBefore w:val="0"/>
              <w:widowControl/>
              <w:kinsoku/>
              <w:wordWrap/>
              <w:overflowPunct/>
              <w:topLinePunct w:val="0"/>
              <w:bidi w:val="0"/>
              <w:spacing w:line="240" w:lineRule="auto"/>
              <w:ind w:left="0" w:leftChars="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w:t>
            </w:r>
          </w:p>
        </w:tc>
        <w:tc>
          <w:tcPr>
            <w:tcW w:w="386" w:type="pct"/>
            <w:vMerge w:val="restart"/>
            <w:tcBorders>
              <w:top w:val="single" w:color="000000" w:sz="4" w:space="0"/>
              <w:left w:val="single" w:color="000000" w:sz="4" w:space="0"/>
              <w:bottom w:val="single" w:color="000000" w:sz="4" w:space="0"/>
              <w:right w:val="single" w:color="000000" w:sz="4" w:space="0"/>
            </w:tcBorders>
            <w:noWrap w:val="0"/>
            <w:vAlign w:val="center"/>
          </w:tcPr>
          <w:p w14:paraId="153FF9D9">
            <w:pPr>
              <w:pageBreakBefore w:val="0"/>
              <w:widowControl/>
              <w:kinsoku/>
              <w:wordWrap/>
              <w:overflowPunct/>
              <w:topLinePunct w:val="0"/>
              <w:bidi w:val="0"/>
              <w:spacing w:line="240" w:lineRule="auto"/>
              <w:ind w:left="0" w:leftChars="0" w:right="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技术标</w:t>
            </w:r>
          </w:p>
        </w:tc>
        <w:tc>
          <w:tcPr>
            <w:tcW w:w="326" w:type="pct"/>
            <w:vMerge w:val="restart"/>
            <w:tcBorders>
              <w:top w:val="single" w:color="000000" w:sz="4" w:space="0"/>
              <w:left w:val="single" w:color="000000" w:sz="4" w:space="0"/>
              <w:right w:val="single" w:color="000000" w:sz="4" w:space="0"/>
            </w:tcBorders>
            <w:noWrap w:val="0"/>
            <w:vAlign w:val="center"/>
          </w:tcPr>
          <w:p w14:paraId="720AE8ED">
            <w:pPr>
              <w:pageBreakBefore w:val="0"/>
              <w:widowControl/>
              <w:kinsoku/>
              <w:wordWrap/>
              <w:overflowPunct/>
              <w:topLinePunct w:val="0"/>
              <w:bidi w:val="0"/>
              <w:spacing w:line="240" w:lineRule="auto"/>
              <w:ind w:left="0" w:leftChars="0" w:right="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100</w:t>
            </w:r>
          </w:p>
        </w:tc>
        <w:tc>
          <w:tcPr>
            <w:tcW w:w="574" w:type="pct"/>
            <w:vMerge w:val="restart"/>
            <w:tcBorders>
              <w:top w:val="single" w:color="000000" w:sz="4" w:space="0"/>
              <w:left w:val="single" w:color="000000" w:sz="4" w:space="0"/>
              <w:right w:val="single" w:color="000000" w:sz="4" w:space="0"/>
            </w:tcBorders>
            <w:noWrap w:val="0"/>
            <w:vAlign w:val="center"/>
          </w:tcPr>
          <w:p w14:paraId="253C45BA">
            <w:pPr>
              <w:pageBreakBefore w:val="0"/>
              <w:widowControl/>
              <w:kinsoku/>
              <w:wordWrap/>
              <w:overflowPunct/>
              <w:topLinePunct w:val="0"/>
              <w:bidi w:val="0"/>
              <w:spacing w:line="240" w:lineRule="auto"/>
              <w:ind w:left="0" w:leftChars="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rPr>
              <w:t>相关资质及能力</w:t>
            </w:r>
          </w:p>
        </w:tc>
        <w:tc>
          <w:tcPr>
            <w:tcW w:w="306" w:type="pct"/>
            <w:vMerge w:val="restart"/>
            <w:tcBorders>
              <w:top w:val="single" w:color="000000" w:sz="4" w:space="0"/>
              <w:left w:val="single" w:color="000000" w:sz="4" w:space="0"/>
              <w:right w:val="single" w:color="000000" w:sz="4" w:space="0"/>
            </w:tcBorders>
            <w:noWrap w:val="0"/>
            <w:vAlign w:val="center"/>
          </w:tcPr>
          <w:p w14:paraId="1BEC17A6">
            <w:pPr>
              <w:pageBreakBefore w:val="0"/>
              <w:widowControl/>
              <w:kinsoku/>
              <w:wordWrap/>
              <w:overflowPunct/>
              <w:topLinePunct w:val="0"/>
              <w:bidi w:val="0"/>
              <w:spacing w:line="240" w:lineRule="auto"/>
              <w:ind w:left="0" w:leftChars="0" w:right="0"/>
              <w:jc w:val="center"/>
              <w:textAlignment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kern w:val="0"/>
                <w:sz w:val="18"/>
                <w:szCs w:val="18"/>
                <w:highlight w:val="none"/>
                <w:lang w:val="en-US" w:eastAsia="zh-CN"/>
              </w:rPr>
              <w:t>100</w:t>
            </w:r>
          </w:p>
        </w:tc>
        <w:tc>
          <w:tcPr>
            <w:tcW w:w="3032" w:type="pct"/>
            <w:tcBorders>
              <w:top w:val="single" w:color="000000" w:sz="4" w:space="0"/>
              <w:left w:val="single" w:color="000000" w:sz="4" w:space="0"/>
              <w:bottom w:val="single" w:color="000000" w:sz="4" w:space="0"/>
              <w:right w:val="single" w:color="000000" w:sz="4" w:space="0"/>
            </w:tcBorders>
            <w:noWrap w:val="0"/>
            <w:vAlign w:val="center"/>
          </w:tcPr>
          <w:p w14:paraId="54201F9A">
            <w:pPr>
              <w:pageBreakBefore w:val="0"/>
              <w:widowControl/>
              <w:kinsoku/>
              <w:wordWrap/>
              <w:overflowPunct/>
              <w:topLinePunct w:val="0"/>
              <w:bidi w:val="0"/>
              <w:spacing w:line="240" w:lineRule="auto"/>
              <w:ind w:left="0" w:leftChars="0" w:right="0"/>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1</w:t>
            </w:r>
            <w:r>
              <w:rPr>
                <w:rFonts w:hint="eastAsia" w:ascii="宋体" w:hAnsi="宋体" w:eastAsia="宋体" w:cs="宋体"/>
                <w:color w:val="000000"/>
                <w:kern w:val="0"/>
                <w:sz w:val="18"/>
                <w:szCs w:val="18"/>
              </w:rPr>
              <w:t>）项目技术方案切实可行</w:t>
            </w:r>
            <w:r>
              <w:rPr>
                <w:rFonts w:hint="eastAsia" w:ascii="宋体" w:hAnsi="宋体" w:eastAsia="宋体" w:cs="宋体"/>
                <w:color w:val="auto"/>
                <w:kern w:val="0"/>
                <w:sz w:val="18"/>
                <w:szCs w:val="18"/>
              </w:rPr>
              <w:t>。</w:t>
            </w:r>
            <w:r>
              <w:rPr>
                <w:rFonts w:hint="eastAsia" w:ascii="宋体" w:hAnsi="宋体" w:eastAsia="宋体" w:cs="宋体"/>
                <w:color w:val="000000"/>
                <w:kern w:val="0"/>
                <w:sz w:val="18"/>
                <w:szCs w:val="18"/>
              </w:rPr>
              <w:t>（切实可行的15-20，待完善的</w:t>
            </w:r>
            <w:r>
              <w:rPr>
                <w:rFonts w:hint="eastAsia" w:ascii="宋体" w:hAnsi="宋体" w:cs="宋体"/>
                <w:color w:val="000000"/>
                <w:kern w:val="0"/>
                <w:sz w:val="18"/>
                <w:szCs w:val="18"/>
                <w:lang w:val="en-US" w:eastAsia="zh-CN"/>
              </w:rPr>
              <w:t>10</w:t>
            </w:r>
            <w:r>
              <w:rPr>
                <w:rFonts w:hint="eastAsia" w:ascii="宋体" w:hAnsi="宋体" w:eastAsia="宋体" w:cs="宋体"/>
                <w:color w:val="000000"/>
                <w:kern w:val="0"/>
                <w:sz w:val="18"/>
                <w:szCs w:val="18"/>
              </w:rPr>
              <w:t>-15分，描述不清晰的</w:t>
            </w:r>
            <w:r>
              <w:rPr>
                <w:rFonts w:hint="eastAsia" w:ascii="宋体" w:hAnsi="宋体" w:cs="宋体"/>
                <w:color w:val="000000"/>
                <w:kern w:val="0"/>
                <w:sz w:val="18"/>
                <w:szCs w:val="18"/>
                <w:lang w:val="en-US" w:eastAsia="zh-CN"/>
              </w:rPr>
              <w:t>不得</w:t>
            </w:r>
            <w:r>
              <w:rPr>
                <w:rFonts w:hint="eastAsia" w:ascii="宋体" w:hAnsi="宋体" w:eastAsia="宋体" w:cs="宋体"/>
                <w:color w:val="000000"/>
                <w:kern w:val="0"/>
                <w:sz w:val="18"/>
                <w:szCs w:val="18"/>
              </w:rPr>
              <w:t>分）</w:t>
            </w:r>
          </w:p>
        </w:tc>
      </w:tr>
      <w:tr w14:paraId="6ABBF735">
        <w:tblPrEx>
          <w:tblCellMar>
            <w:top w:w="0" w:type="dxa"/>
            <w:left w:w="108" w:type="dxa"/>
            <w:bottom w:w="0" w:type="dxa"/>
            <w:right w:w="108" w:type="dxa"/>
          </w:tblCellMar>
        </w:tblPrEx>
        <w:trPr>
          <w:trHeight w:val="480" w:hRule="atLeast"/>
          <w:jc w:val="center"/>
        </w:trPr>
        <w:tc>
          <w:tcPr>
            <w:tcW w:w="373" w:type="pct"/>
            <w:vMerge w:val="continue"/>
            <w:tcBorders>
              <w:left w:val="single" w:color="000000" w:sz="4" w:space="0"/>
              <w:right w:val="single" w:color="000000" w:sz="4" w:space="0"/>
            </w:tcBorders>
            <w:noWrap/>
            <w:vAlign w:val="center"/>
          </w:tcPr>
          <w:p w14:paraId="48C0F6C7">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1"/>
                <w:szCs w:val="21"/>
              </w:rPr>
            </w:pPr>
          </w:p>
        </w:tc>
        <w:tc>
          <w:tcPr>
            <w:tcW w:w="3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001996">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0"/>
                <w:szCs w:val="20"/>
              </w:rPr>
            </w:pPr>
          </w:p>
        </w:tc>
        <w:tc>
          <w:tcPr>
            <w:tcW w:w="326" w:type="pct"/>
            <w:vMerge w:val="continue"/>
            <w:tcBorders>
              <w:left w:val="single" w:color="000000" w:sz="4" w:space="0"/>
              <w:right w:val="single" w:color="000000" w:sz="4" w:space="0"/>
            </w:tcBorders>
            <w:noWrap w:val="0"/>
            <w:vAlign w:val="center"/>
          </w:tcPr>
          <w:p w14:paraId="70FE753D">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0"/>
                <w:szCs w:val="20"/>
              </w:rPr>
            </w:pPr>
          </w:p>
        </w:tc>
        <w:tc>
          <w:tcPr>
            <w:tcW w:w="574" w:type="pct"/>
            <w:vMerge w:val="continue"/>
            <w:tcBorders>
              <w:left w:val="single" w:color="000000" w:sz="4" w:space="0"/>
              <w:right w:val="single" w:color="000000" w:sz="4" w:space="0"/>
            </w:tcBorders>
            <w:noWrap w:val="0"/>
            <w:vAlign w:val="center"/>
          </w:tcPr>
          <w:p w14:paraId="433708AC">
            <w:pPr>
              <w:pageBreakBefore w:val="0"/>
              <w:kinsoku/>
              <w:wordWrap/>
              <w:overflowPunct/>
              <w:topLinePunct w:val="0"/>
              <w:bidi w:val="0"/>
              <w:spacing w:line="240" w:lineRule="auto"/>
              <w:ind w:left="0" w:leftChars="0" w:right="0"/>
              <w:jc w:val="center"/>
              <w:rPr>
                <w:rFonts w:hint="eastAsia" w:ascii="宋体" w:hAnsi="宋体" w:eastAsia="宋体" w:cs="宋体"/>
                <w:color w:val="000000"/>
                <w:sz w:val="18"/>
                <w:szCs w:val="18"/>
              </w:rPr>
            </w:pPr>
          </w:p>
        </w:tc>
        <w:tc>
          <w:tcPr>
            <w:tcW w:w="306" w:type="pct"/>
            <w:vMerge w:val="continue"/>
            <w:tcBorders>
              <w:left w:val="single" w:color="000000" w:sz="4" w:space="0"/>
              <w:right w:val="single" w:color="000000" w:sz="4" w:space="0"/>
            </w:tcBorders>
            <w:noWrap w:val="0"/>
            <w:vAlign w:val="center"/>
          </w:tcPr>
          <w:p w14:paraId="3452436F">
            <w:pPr>
              <w:pageBreakBefore w:val="0"/>
              <w:kinsoku/>
              <w:wordWrap/>
              <w:overflowPunct/>
              <w:topLinePunct w:val="0"/>
              <w:bidi w:val="0"/>
              <w:spacing w:line="240" w:lineRule="auto"/>
              <w:ind w:left="0" w:leftChars="0" w:right="0"/>
              <w:jc w:val="center"/>
              <w:rPr>
                <w:rFonts w:hint="eastAsia" w:ascii="宋体" w:hAnsi="宋体" w:eastAsia="宋体" w:cs="宋体"/>
                <w:color w:val="000000"/>
                <w:sz w:val="18"/>
                <w:szCs w:val="18"/>
              </w:rPr>
            </w:pPr>
          </w:p>
        </w:tc>
        <w:tc>
          <w:tcPr>
            <w:tcW w:w="3032" w:type="pct"/>
            <w:tcBorders>
              <w:top w:val="single" w:color="000000" w:sz="4" w:space="0"/>
              <w:left w:val="single" w:color="000000" w:sz="4" w:space="0"/>
              <w:bottom w:val="single" w:color="000000" w:sz="4" w:space="0"/>
              <w:right w:val="single" w:color="000000" w:sz="4" w:space="0"/>
            </w:tcBorders>
            <w:noWrap w:val="0"/>
            <w:vAlign w:val="center"/>
          </w:tcPr>
          <w:p w14:paraId="4E238910">
            <w:pPr>
              <w:pageBreakBefore w:val="0"/>
              <w:widowControl/>
              <w:kinsoku/>
              <w:wordWrap/>
              <w:overflowPunct/>
              <w:topLinePunct w:val="0"/>
              <w:bidi w:val="0"/>
              <w:spacing w:line="240" w:lineRule="auto"/>
              <w:ind w:left="0" w:leftChars="0" w:right="0"/>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2</w:t>
            </w:r>
            <w:r>
              <w:rPr>
                <w:rFonts w:hint="eastAsia" w:ascii="宋体" w:hAnsi="宋体" w:eastAsia="宋体" w:cs="宋体"/>
                <w:color w:val="000000"/>
                <w:kern w:val="0"/>
                <w:sz w:val="18"/>
                <w:szCs w:val="18"/>
              </w:rPr>
              <w:t>）能完全满足标书要求，能提供检测合格证明。（完全符合10-20分，比较符合0-10分）</w:t>
            </w:r>
          </w:p>
        </w:tc>
      </w:tr>
      <w:tr w14:paraId="0D240672">
        <w:tblPrEx>
          <w:tblCellMar>
            <w:top w:w="0" w:type="dxa"/>
            <w:left w:w="108" w:type="dxa"/>
            <w:bottom w:w="0" w:type="dxa"/>
            <w:right w:w="108" w:type="dxa"/>
          </w:tblCellMar>
        </w:tblPrEx>
        <w:trPr>
          <w:trHeight w:val="381" w:hRule="atLeast"/>
          <w:jc w:val="center"/>
        </w:trPr>
        <w:tc>
          <w:tcPr>
            <w:tcW w:w="373" w:type="pct"/>
            <w:vMerge w:val="continue"/>
            <w:tcBorders>
              <w:left w:val="single" w:color="000000" w:sz="4" w:space="0"/>
              <w:right w:val="single" w:color="000000" w:sz="4" w:space="0"/>
            </w:tcBorders>
            <w:noWrap/>
            <w:vAlign w:val="center"/>
          </w:tcPr>
          <w:p w14:paraId="18898B23">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1"/>
                <w:szCs w:val="21"/>
              </w:rPr>
            </w:pPr>
          </w:p>
        </w:tc>
        <w:tc>
          <w:tcPr>
            <w:tcW w:w="3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6F2C80">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0"/>
                <w:szCs w:val="20"/>
              </w:rPr>
            </w:pPr>
          </w:p>
        </w:tc>
        <w:tc>
          <w:tcPr>
            <w:tcW w:w="326" w:type="pct"/>
            <w:vMerge w:val="continue"/>
            <w:tcBorders>
              <w:left w:val="single" w:color="000000" w:sz="4" w:space="0"/>
              <w:right w:val="single" w:color="000000" w:sz="4" w:space="0"/>
            </w:tcBorders>
            <w:noWrap w:val="0"/>
            <w:vAlign w:val="center"/>
          </w:tcPr>
          <w:p w14:paraId="6A44BF54">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0"/>
                <w:szCs w:val="20"/>
              </w:rPr>
            </w:pPr>
          </w:p>
        </w:tc>
        <w:tc>
          <w:tcPr>
            <w:tcW w:w="574" w:type="pct"/>
            <w:vMerge w:val="continue"/>
            <w:tcBorders>
              <w:left w:val="single" w:color="000000" w:sz="4" w:space="0"/>
              <w:right w:val="single" w:color="000000" w:sz="4" w:space="0"/>
            </w:tcBorders>
            <w:noWrap w:val="0"/>
            <w:vAlign w:val="center"/>
          </w:tcPr>
          <w:p w14:paraId="493A1367">
            <w:pPr>
              <w:pageBreakBefore w:val="0"/>
              <w:kinsoku/>
              <w:wordWrap/>
              <w:overflowPunct/>
              <w:topLinePunct w:val="0"/>
              <w:bidi w:val="0"/>
              <w:spacing w:line="240" w:lineRule="auto"/>
              <w:ind w:left="0" w:leftChars="0" w:right="0"/>
              <w:jc w:val="center"/>
              <w:rPr>
                <w:rFonts w:hint="eastAsia" w:ascii="宋体" w:hAnsi="宋体" w:eastAsia="宋体" w:cs="宋体"/>
                <w:color w:val="000000"/>
                <w:sz w:val="18"/>
                <w:szCs w:val="18"/>
              </w:rPr>
            </w:pPr>
          </w:p>
        </w:tc>
        <w:tc>
          <w:tcPr>
            <w:tcW w:w="306" w:type="pct"/>
            <w:vMerge w:val="continue"/>
            <w:tcBorders>
              <w:left w:val="single" w:color="000000" w:sz="4" w:space="0"/>
              <w:right w:val="single" w:color="000000" w:sz="4" w:space="0"/>
            </w:tcBorders>
            <w:noWrap w:val="0"/>
            <w:vAlign w:val="center"/>
          </w:tcPr>
          <w:p w14:paraId="4E0314FD">
            <w:pPr>
              <w:pageBreakBefore w:val="0"/>
              <w:kinsoku/>
              <w:wordWrap/>
              <w:overflowPunct/>
              <w:topLinePunct w:val="0"/>
              <w:bidi w:val="0"/>
              <w:spacing w:line="240" w:lineRule="auto"/>
              <w:ind w:left="0" w:leftChars="0" w:right="0"/>
              <w:jc w:val="center"/>
              <w:rPr>
                <w:rFonts w:hint="eastAsia" w:ascii="宋体" w:hAnsi="宋体" w:eastAsia="宋体" w:cs="宋体"/>
                <w:color w:val="000000"/>
                <w:sz w:val="18"/>
                <w:szCs w:val="18"/>
              </w:rPr>
            </w:pPr>
          </w:p>
        </w:tc>
        <w:tc>
          <w:tcPr>
            <w:tcW w:w="3032" w:type="pct"/>
            <w:tcBorders>
              <w:top w:val="single" w:color="000000" w:sz="4" w:space="0"/>
              <w:left w:val="single" w:color="000000" w:sz="4" w:space="0"/>
              <w:bottom w:val="single" w:color="000000" w:sz="4" w:space="0"/>
              <w:right w:val="single" w:color="000000" w:sz="4" w:space="0"/>
            </w:tcBorders>
            <w:noWrap w:val="0"/>
            <w:vAlign w:val="center"/>
          </w:tcPr>
          <w:p w14:paraId="5FB2B8BE">
            <w:pPr>
              <w:pageBreakBefore w:val="0"/>
              <w:widowControl/>
              <w:kinsoku/>
              <w:wordWrap/>
              <w:overflowPunct/>
              <w:topLinePunct w:val="0"/>
              <w:bidi w:val="0"/>
              <w:spacing w:line="240" w:lineRule="auto"/>
              <w:ind w:left="0" w:leftChars="0" w:right="0"/>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3</w:t>
            </w:r>
            <w:r>
              <w:rPr>
                <w:rFonts w:hint="eastAsia" w:ascii="宋体" w:hAnsi="宋体" w:eastAsia="宋体" w:cs="宋体"/>
                <w:color w:val="000000"/>
                <w:kern w:val="0"/>
                <w:sz w:val="18"/>
                <w:szCs w:val="18"/>
              </w:rPr>
              <w:t>）保证</w:t>
            </w:r>
            <w:r>
              <w:rPr>
                <w:rFonts w:hint="eastAsia" w:ascii="宋体" w:hAnsi="宋体" w:cs="宋体"/>
                <w:color w:val="000000"/>
                <w:kern w:val="0"/>
                <w:sz w:val="18"/>
                <w:szCs w:val="18"/>
                <w:lang w:val="en-US" w:eastAsia="zh-CN"/>
              </w:rPr>
              <w:t>检测</w:t>
            </w:r>
            <w:r>
              <w:rPr>
                <w:rFonts w:hint="eastAsia" w:ascii="宋体" w:hAnsi="宋体" w:eastAsia="宋体" w:cs="宋体"/>
                <w:color w:val="000000"/>
                <w:kern w:val="0"/>
                <w:sz w:val="18"/>
                <w:szCs w:val="18"/>
              </w:rPr>
              <w:t>质量体系完整</w:t>
            </w:r>
            <w:r>
              <w:rPr>
                <w:rFonts w:hint="eastAsia" w:ascii="宋体" w:hAnsi="宋体" w:cs="宋体"/>
                <w:color w:val="auto"/>
                <w:kern w:val="0"/>
                <w:sz w:val="18"/>
                <w:szCs w:val="18"/>
                <w:lang w:eastAsia="zh-CN"/>
              </w:rPr>
              <w:t>，</w:t>
            </w:r>
            <w:r>
              <w:rPr>
                <w:rFonts w:hint="eastAsia" w:ascii="宋体" w:hAnsi="宋体" w:eastAsia="宋体" w:cs="宋体"/>
                <w:color w:val="auto"/>
                <w:kern w:val="0"/>
                <w:sz w:val="18"/>
                <w:szCs w:val="18"/>
              </w:rPr>
              <w:t>措</w:t>
            </w:r>
            <w:r>
              <w:rPr>
                <w:rFonts w:hint="eastAsia" w:ascii="宋体" w:hAnsi="宋体" w:eastAsia="宋体" w:cs="宋体"/>
                <w:color w:val="000000"/>
                <w:kern w:val="0"/>
                <w:sz w:val="18"/>
                <w:szCs w:val="18"/>
              </w:rPr>
              <w:t>施有力，能有项目控制计划。（0-10分）</w:t>
            </w:r>
          </w:p>
        </w:tc>
      </w:tr>
      <w:tr w14:paraId="43F99AAB">
        <w:tblPrEx>
          <w:tblCellMar>
            <w:top w:w="0" w:type="dxa"/>
            <w:left w:w="108" w:type="dxa"/>
            <w:bottom w:w="0" w:type="dxa"/>
            <w:right w:w="108" w:type="dxa"/>
          </w:tblCellMar>
        </w:tblPrEx>
        <w:trPr>
          <w:trHeight w:val="651" w:hRule="atLeast"/>
          <w:jc w:val="center"/>
        </w:trPr>
        <w:tc>
          <w:tcPr>
            <w:tcW w:w="373" w:type="pct"/>
            <w:vMerge w:val="continue"/>
            <w:tcBorders>
              <w:left w:val="single" w:color="000000" w:sz="4" w:space="0"/>
              <w:right w:val="single" w:color="000000" w:sz="4" w:space="0"/>
            </w:tcBorders>
            <w:noWrap/>
            <w:vAlign w:val="center"/>
          </w:tcPr>
          <w:p w14:paraId="3167A4D7">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1"/>
                <w:szCs w:val="21"/>
              </w:rPr>
            </w:pPr>
          </w:p>
        </w:tc>
        <w:tc>
          <w:tcPr>
            <w:tcW w:w="3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2A0034">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0"/>
                <w:szCs w:val="20"/>
              </w:rPr>
            </w:pPr>
          </w:p>
        </w:tc>
        <w:tc>
          <w:tcPr>
            <w:tcW w:w="326" w:type="pct"/>
            <w:vMerge w:val="continue"/>
            <w:tcBorders>
              <w:left w:val="single" w:color="000000" w:sz="4" w:space="0"/>
              <w:right w:val="single" w:color="000000" w:sz="4" w:space="0"/>
            </w:tcBorders>
            <w:noWrap w:val="0"/>
            <w:vAlign w:val="center"/>
          </w:tcPr>
          <w:p w14:paraId="1ED078BE">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0"/>
                <w:szCs w:val="20"/>
              </w:rPr>
            </w:pPr>
          </w:p>
        </w:tc>
        <w:tc>
          <w:tcPr>
            <w:tcW w:w="574" w:type="pct"/>
            <w:vMerge w:val="continue"/>
            <w:tcBorders>
              <w:left w:val="single" w:color="000000" w:sz="4" w:space="0"/>
              <w:right w:val="single" w:color="000000" w:sz="4" w:space="0"/>
            </w:tcBorders>
            <w:noWrap w:val="0"/>
            <w:vAlign w:val="center"/>
          </w:tcPr>
          <w:p w14:paraId="37861641">
            <w:pPr>
              <w:pageBreakBefore w:val="0"/>
              <w:kinsoku/>
              <w:wordWrap/>
              <w:overflowPunct/>
              <w:topLinePunct w:val="0"/>
              <w:bidi w:val="0"/>
              <w:spacing w:line="240" w:lineRule="auto"/>
              <w:ind w:left="0" w:leftChars="0" w:right="0"/>
              <w:jc w:val="center"/>
              <w:rPr>
                <w:rFonts w:hint="eastAsia" w:ascii="宋体" w:hAnsi="宋体" w:eastAsia="宋体" w:cs="宋体"/>
                <w:color w:val="000000"/>
                <w:sz w:val="18"/>
                <w:szCs w:val="18"/>
              </w:rPr>
            </w:pPr>
          </w:p>
        </w:tc>
        <w:tc>
          <w:tcPr>
            <w:tcW w:w="306" w:type="pct"/>
            <w:vMerge w:val="continue"/>
            <w:tcBorders>
              <w:left w:val="single" w:color="000000" w:sz="4" w:space="0"/>
              <w:right w:val="single" w:color="000000" w:sz="4" w:space="0"/>
            </w:tcBorders>
            <w:noWrap w:val="0"/>
            <w:vAlign w:val="center"/>
          </w:tcPr>
          <w:p w14:paraId="47C78D83">
            <w:pPr>
              <w:pageBreakBefore w:val="0"/>
              <w:kinsoku/>
              <w:wordWrap/>
              <w:overflowPunct/>
              <w:topLinePunct w:val="0"/>
              <w:bidi w:val="0"/>
              <w:spacing w:line="240" w:lineRule="auto"/>
              <w:ind w:left="0" w:leftChars="0" w:right="0"/>
              <w:jc w:val="center"/>
              <w:rPr>
                <w:rFonts w:hint="eastAsia" w:ascii="宋体" w:hAnsi="宋体" w:eastAsia="宋体" w:cs="宋体"/>
                <w:color w:val="000000"/>
                <w:sz w:val="18"/>
                <w:szCs w:val="18"/>
              </w:rPr>
            </w:pPr>
          </w:p>
        </w:tc>
        <w:tc>
          <w:tcPr>
            <w:tcW w:w="3032" w:type="pct"/>
            <w:tcBorders>
              <w:top w:val="single" w:color="000000" w:sz="4" w:space="0"/>
              <w:left w:val="single" w:color="000000" w:sz="4" w:space="0"/>
              <w:bottom w:val="single" w:color="000000" w:sz="4" w:space="0"/>
              <w:right w:val="single" w:color="000000" w:sz="4" w:space="0"/>
            </w:tcBorders>
            <w:noWrap w:val="0"/>
            <w:vAlign w:val="center"/>
          </w:tcPr>
          <w:p w14:paraId="36C3E381">
            <w:pPr>
              <w:pageBreakBefore w:val="0"/>
              <w:widowControl/>
              <w:kinsoku/>
              <w:wordWrap/>
              <w:overflowPunct/>
              <w:topLinePunct w:val="0"/>
              <w:bidi w:val="0"/>
              <w:spacing w:line="240" w:lineRule="auto"/>
              <w:ind w:left="0" w:leftChars="0" w:right="0"/>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4</w:t>
            </w:r>
            <w:r>
              <w:rPr>
                <w:rFonts w:hint="eastAsia" w:ascii="宋体" w:hAnsi="宋体" w:eastAsia="宋体" w:cs="宋体"/>
                <w:color w:val="000000"/>
                <w:kern w:val="0"/>
                <w:sz w:val="18"/>
                <w:szCs w:val="18"/>
              </w:rPr>
              <w:t>）</w:t>
            </w:r>
            <w:r>
              <w:rPr>
                <w:rFonts w:hint="eastAsia" w:ascii="宋体" w:hAnsi="宋体" w:cs="宋体"/>
                <w:color w:val="000000"/>
                <w:kern w:val="0"/>
                <w:sz w:val="18"/>
                <w:szCs w:val="18"/>
                <w:lang w:val="en-US" w:eastAsia="zh-CN"/>
              </w:rPr>
              <w:t>专业检测</w:t>
            </w:r>
            <w:r>
              <w:rPr>
                <w:rFonts w:hint="eastAsia" w:ascii="宋体" w:hAnsi="宋体" w:eastAsia="宋体" w:cs="宋体"/>
                <w:color w:val="000000"/>
                <w:kern w:val="0"/>
                <w:sz w:val="18"/>
                <w:szCs w:val="18"/>
              </w:rPr>
              <w:t>作业团队整体素养，项目经理对整个项目的管控能力（包括材料、工期、现场作业安全等）。（0-10分）</w:t>
            </w:r>
          </w:p>
        </w:tc>
      </w:tr>
      <w:tr w14:paraId="275C2C22">
        <w:tblPrEx>
          <w:tblCellMar>
            <w:top w:w="0" w:type="dxa"/>
            <w:left w:w="108" w:type="dxa"/>
            <w:bottom w:w="0" w:type="dxa"/>
            <w:right w:w="108" w:type="dxa"/>
          </w:tblCellMar>
        </w:tblPrEx>
        <w:trPr>
          <w:trHeight w:val="633" w:hRule="atLeast"/>
          <w:jc w:val="center"/>
        </w:trPr>
        <w:tc>
          <w:tcPr>
            <w:tcW w:w="373" w:type="pct"/>
            <w:vMerge w:val="continue"/>
            <w:tcBorders>
              <w:left w:val="single" w:color="000000" w:sz="4" w:space="0"/>
              <w:right w:val="single" w:color="000000" w:sz="4" w:space="0"/>
            </w:tcBorders>
            <w:noWrap/>
            <w:vAlign w:val="center"/>
          </w:tcPr>
          <w:p w14:paraId="57BA48F4">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1"/>
                <w:szCs w:val="21"/>
              </w:rPr>
            </w:pPr>
          </w:p>
        </w:tc>
        <w:tc>
          <w:tcPr>
            <w:tcW w:w="3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5C6709">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0"/>
                <w:szCs w:val="20"/>
              </w:rPr>
            </w:pPr>
          </w:p>
        </w:tc>
        <w:tc>
          <w:tcPr>
            <w:tcW w:w="326" w:type="pct"/>
            <w:vMerge w:val="continue"/>
            <w:tcBorders>
              <w:left w:val="single" w:color="000000" w:sz="4" w:space="0"/>
              <w:right w:val="single" w:color="000000" w:sz="4" w:space="0"/>
            </w:tcBorders>
            <w:noWrap w:val="0"/>
            <w:vAlign w:val="center"/>
          </w:tcPr>
          <w:p w14:paraId="04480DF6">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0"/>
                <w:szCs w:val="20"/>
              </w:rPr>
            </w:pPr>
          </w:p>
        </w:tc>
        <w:tc>
          <w:tcPr>
            <w:tcW w:w="574" w:type="pct"/>
            <w:vMerge w:val="continue"/>
            <w:tcBorders>
              <w:left w:val="single" w:color="000000" w:sz="4" w:space="0"/>
              <w:right w:val="single" w:color="000000" w:sz="4" w:space="0"/>
            </w:tcBorders>
            <w:noWrap w:val="0"/>
            <w:vAlign w:val="center"/>
          </w:tcPr>
          <w:p w14:paraId="2E16DD91">
            <w:pPr>
              <w:pageBreakBefore w:val="0"/>
              <w:kinsoku/>
              <w:wordWrap/>
              <w:overflowPunct/>
              <w:topLinePunct w:val="0"/>
              <w:bidi w:val="0"/>
              <w:spacing w:line="240" w:lineRule="auto"/>
              <w:ind w:left="0" w:leftChars="0" w:right="0"/>
              <w:jc w:val="center"/>
              <w:rPr>
                <w:rFonts w:hint="eastAsia" w:ascii="宋体" w:hAnsi="宋体" w:eastAsia="宋体" w:cs="宋体"/>
                <w:color w:val="000000"/>
                <w:sz w:val="18"/>
                <w:szCs w:val="18"/>
              </w:rPr>
            </w:pPr>
          </w:p>
        </w:tc>
        <w:tc>
          <w:tcPr>
            <w:tcW w:w="306" w:type="pct"/>
            <w:vMerge w:val="continue"/>
            <w:tcBorders>
              <w:left w:val="single" w:color="000000" w:sz="4" w:space="0"/>
              <w:right w:val="single" w:color="000000" w:sz="4" w:space="0"/>
            </w:tcBorders>
            <w:noWrap w:val="0"/>
            <w:vAlign w:val="center"/>
          </w:tcPr>
          <w:p w14:paraId="385CBFB4">
            <w:pPr>
              <w:pageBreakBefore w:val="0"/>
              <w:kinsoku/>
              <w:wordWrap/>
              <w:overflowPunct/>
              <w:topLinePunct w:val="0"/>
              <w:bidi w:val="0"/>
              <w:spacing w:line="240" w:lineRule="auto"/>
              <w:ind w:left="0" w:leftChars="0" w:right="0"/>
              <w:jc w:val="center"/>
              <w:rPr>
                <w:rFonts w:hint="eastAsia" w:ascii="宋体" w:hAnsi="宋体" w:eastAsia="宋体" w:cs="宋体"/>
                <w:color w:val="000000"/>
                <w:sz w:val="18"/>
                <w:szCs w:val="18"/>
              </w:rPr>
            </w:pPr>
          </w:p>
        </w:tc>
        <w:tc>
          <w:tcPr>
            <w:tcW w:w="3032" w:type="pct"/>
            <w:tcBorders>
              <w:top w:val="single" w:color="000000" w:sz="4" w:space="0"/>
              <w:left w:val="single" w:color="000000" w:sz="4" w:space="0"/>
              <w:bottom w:val="single" w:color="000000" w:sz="4" w:space="0"/>
              <w:right w:val="single" w:color="000000" w:sz="4" w:space="0"/>
            </w:tcBorders>
            <w:noWrap w:val="0"/>
            <w:vAlign w:val="center"/>
          </w:tcPr>
          <w:p w14:paraId="5BB34347">
            <w:pPr>
              <w:pageBreakBefore w:val="0"/>
              <w:widowControl/>
              <w:kinsoku/>
              <w:wordWrap/>
              <w:overflowPunct/>
              <w:topLinePunct w:val="0"/>
              <w:bidi w:val="0"/>
              <w:spacing w:line="240" w:lineRule="auto"/>
              <w:ind w:left="0" w:leftChars="0" w:right="0"/>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5</w:t>
            </w:r>
            <w:r>
              <w:rPr>
                <w:rFonts w:hint="eastAsia" w:ascii="宋体" w:hAnsi="宋体" w:eastAsia="宋体" w:cs="宋体"/>
                <w:color w:val="000000"/>
                <w:kern w:val="0"/>
                <w:sz w:val="18"/>
                <w:szCs w:val="18"/>
              </w:rPr>
              <w:t>）项目人工配备</w:t>
            </w:r>
            <w:r>
              <w:rPr>
                <w:rFonts w:hint="eastAsia" w:ascii="宋体" w:hAnsi="宋体" w:cs="宋体"/>
                <w:color w:val="auto"/>
                <w:kern w:val="0"/>
                <w:sz w:val="18"/>
                <w:szCs w:val="18"/>
                <w:lang w:eastAsia="zh-CN"/>
              </w:rPr>
              <w:t>，</w:t>
            </w:r>
            <w:r>
              <w:rPr>
                <w:rFonts w:hint="eastAsia" w:ascii="宋体" w:hAnsi="宋体" w:cs="宋体"/>
                <w:color w:val="auto"/>
                <w:kern w:val="0"/>
                <w:sz w:val="18"/>
                <w:szCs w:val="18"/>
                <w:lang w:val="en-US" w:eastAsia="zh-CN"/>
              </w:rPr>
              <w:t>配备项目经理、相关专业技术负责人、专职安全员、</w:t>
            </w:r>
            <w:r>
              <w:rPr>
                <w:rFonts w:hint="eastAsia" w:ascii="宋体" w:hAnsi="宋体" w:eastAsia="宋体" w:cs="宋体"/>
                <w:color w:val="auto"/>
                <w:kern w:val="0"/>
                <w:sz w:val="18"/>
                <w:szCs w:val="18"/>
              </w:rPr>
              <w:t>特种作业证、</w:t>
            </w:r>
            <w:r>
              <w:rPr>
                <w:rFonts w:hint="eastAsia" w:ascii="宋体" w:hAnsi="宋体" w:cs="宋体"/>
                <w:color w:val="auto"/>
                <w:kern w:val="0"/>
                <w:sz w:val="18"/>
                <w:szCs w:val="18"/>
                <w:lang w:val="en-US" w:eastAsia="zh-CN"/>
              </w:rPr>
              <w:t>关键岗位证书，</w:t>
            </w:r>
            <w:r>
              <w:rPr>
                <w:rFonts w:hint="eastAsia" w:ascii="宋体" w:hAnsi="宋体" w:eastAsia="宋体" w:cs="宋体"/>
                <w:color w:val="auto"/>
                <w:kern w:val="0"/>
                <w:sz w:val="18"/>
                <w:szCs w:val="18"/>
              </w:rPr>
              <w:t>特种设备作业证齐全。（0-10分）</w:t>
            </w:r>
          </w:p>
        </w:tc>
      </w:tr>
      <w:tr w14:paraId="78BF3AF5">
        <w:tblPrEx>
          <w:tblCellMar>
            <w:top w:w="0" w:type="dxa"/>
            <w:left w:w="108" w:type="dxa"/>
            <w:bottom w:w="0" w:type="dxa"/>
            <w:right w:w="108" w:type="dxa"/>
          </w:tblCellMar>
        </w:tblPrEx>
        <w:trPr>
          <w:trHeight w:val="366" w:hRule="atLeast"/>
          <w:jc w:val="center"/>
        </w:trPr>
        <w:tc>
          <w:tcPr>
            <w:tcW w:w="373" w:type="pct"/>
            <w:vMerge w:val="continue"/>
            <w:tcBorders>
              <w:left w:val="single" w:color="000000" w:sz="4" w:space="0"/>
              <w:right w:val="single" w:color="000000" w:sz="4" w:space="0"/>
            </w:tcBorders>
            <w:noWrap/>
            <w:vAlign w:val="center"/>
          </w:tcPr>
          <w:p w14:paraId="7B7D424E">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1"/>
                <w:szCs w:val="21"/>
              </w:rPr>
            </w:pPr>
          </w:p>
        </w:tc>
        <w:tc>
          <w:tcPr>
            <w:tcW w:w="3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D29F9E">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0"/>
                <w:szCs w:val="20"/>
              </w:rPr>
            </w:pPr>
          </w:p>
        </w:tc>
        <w:tc>
          <w:tcPr>
            <w:tcW w:w="326" w:type="pct"/>
            <w:vMerge w:val="continue"/>
            <w:tcBorders>
              <w:left w:val="single" w:color="000000" w:sz="4" w:space="0"/>
              <w:right w:val="single" w:color="000000" w:sz="4" w:space="0"/>
            </w:tcBorders>
            <w:noWrap w:val="0"/>
            <w:vAlign w:val="center"/>
          </w:tcPr>
          <w:p w14:paraId="52F123AB">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0"/>
                <w:szCs w:val="20"/>
              </w:rPr>
            </w:pPr>
          </w:p>
        </w:tc>
        <w:tc>
          <w:tcPr>
            <w:tcW w:w="574" w:type="pct"/>
            <w:vMerge w:val="continue"/>
            <w:tcBorders>
              <w:left w:val="single" w:color="000000" w:sz="4" w:space="0"/>
              <w:right w:val="single" w:color="000000" w:sz="4" w:space="0"/>
            </w:tcBorders>
            <w:noWrap w:val="0"/>
            <w:vAlign w:val="center"/>
          </w:tcPr>
          <w:p w14:paraId="68CAB5F8">
            <w:pPr>
              <w:pageBreakBefore w:val="0"/>
              <w:kinsoku/>
              <w:wordWrap/>
              <w:overflowPunct/>
              <w:topLinePunct w:val="0"/>
              <w:bidi w:val="0"/>
              <w:spacing w:line="240" w:lineRule="auto"/>
              <w:ind w:left="0" w:leftChars="0" w:right="0"/>
              <w:jc w:val="center"/>
              <w:rPr>
                <w:rFonts w:hint="eastAsia" w:ascii="宋体" w:hAnsi="宋体" w:eastAsia="宋体" w:cs="宋体"/>
                <w:color w:val="000000"/>
                <w:sz w:val="18"/>
                <w:szCs w:val="18"/>
              </w:rPr>
            </w:pPr>
          </w:p>
        </w:tc>
        <w:tc>
          <w:tcPr>
            <w:tcW w:w="306" w:type="pct"/>
            <w:vMerge w:val="continue"/>
            <w:tcBorders>
              <w:left w:val="single" w:color="000000" w:sz="4" w:space="0"/>
              <w:right w:val="single" w:color="000000" w:sz="4" w:space="0"/>
            </w:tcBorders>
            <w:noWrap w:val="0"/>
            <w:vAlign w:val="center"/>
          </w:tcPr>
          <w:p w14:paraId="520B81D6">
            <w:pPr>
              <w:pageBreakBefore w:val="0"/>
              <w:kinsoku/>
              <w:wordWrap/>
              <w:overflowPunct/>
              <w:topLinePunct w:val="0"/>
              <w:bidi w:val="0"/>
              <w:spacing w:line="240" w:lineRule="auto"/>
              <w:ind w:left="0" w:leftChars="0" w:right="0"/>
              <w:jc w:val="center"/>
              <w:rPr>
                <w:rFonts w:hint="eastAsia" w:ascii="宋体" w:hAnsi="宋体" w:eastAsia="宋体" w:cs="宋体"/>
                <w:color w:val="000000"/>
                <w:sz w:val="18"/>
                <w:szCs w:val="18"/>
              </w:rPr>
            </w:pPr>
          </w:p>
        </w:tc>
        <w:tc>
          <w:tcPr>
            <w:tcW w:w="3032" w:type="pct"/>
            <w:tcBorders>
              <w:top w:val="single" w:color="000000" w:sz="4" w:space="0"/>
              <w:left w:val="single" w:color="000000" w:sz="4" w:space="0"/>
              <w:bottom w:val="single" w:color="000000" w:sz="4" w:space="0"/>
              <w:right w:val="single" w:color="000000" w:sz="4" w:space="0"/>
            </w:tcBorders>
            <w:noWrap w:val="0"/>
            <w:vAlign w:val="center"/>
          </w:tcPr>
          <w:p w14:paraId="61F39B13">
            <w:pPr>
              <w:pageBreakBefore w:val="0"/>
              <w:widowControl/>
              <w:kinsoku/>
              <w:wordWrap/>
              <w:overflowPunct/>
              <w:topLinePunct w:val="0"/>
              <w:bidi w:val="0"/>
              <w:spacing w:line="240" w:lineRule="auto"/>
              <w:ind w:left="0" w:leftChars="0" w:right="0"/>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6</w:t>
            </w:r>
            <w:r>
              <w:rPr>
                <w:rFonts w:hint="eastAsia" w:ascii="宋体" w:hAnsi="宋体" w:eastAsia="宋体" w:cs="宋体"/>
                <w:color w:val="000000"/>
                <w:kern w:val="0"/>
                <w:sz w:val="18"/>
                <w:szCs w:val="18"/>
              </w:rPr>
              <w:t>）投标偏离情况，完全满足标书要求，如有偏离，视情况给予核减。（0-5分）</w:t>
            </w:r>
          </w:p>
        </w:tc>
      </w:tr>
      <w:tr w14:paraId="12ECD631">
        <w:tblPrEx>
          <w:tblCellMar>
            <w:top w:w="0" w:type="dxa"/>
            <w:left w:w="108" w:type="dxa"/>
            <w:bottom w:w="0" w:type="dxa"/>
            <w:right w:w="108" w:type="dxa"/>
          </w:tblCellMar>
        </w:tblPrEx>
        <w:trPr>
          <w:trHeight w:val="441" w:hRule="atLeast"/>
          <w:jc w:val="center"/>
        </w:trPr>
        <w:tc>
          <w:tcPr>
            <w:tcW w:w="373" w:type="pct"/>
            <w:vMerge w:val="continue"/>
            <w:tcBorders>
              <w:left w:val="single" w:color="000000" w:sz="4" w:space="0"/>
              <w:right w:val="single" w:color="000000" w:sz="4" w:space="0"/>
            </w:tcBorders>
            <w:noWrap/>
            <w:vAlign w:val="center"/>
          </w:tcPr>
          <w:p w14:paraId="1B29111A">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1"/>
                <w:szCs w:val="21"/>
              </w:rPr>
            </w:pPr>
          </w:p>
        </w:tc>
        <w:tc>
          <w:tcPr>
            <w:tcW w:w="3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20AF19">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0"/>
                <w:szCs w:val="20"/>
              </w:rPr>
            </w:pPr>
          </w:p>
        </w:tc>
        <w:tc>
          <w:tcPr>
            <w:tcW w:w="326" w:type="pct"/>
            <w:vMerge w:val="continue"/>
            <w:tcBorders>
              <w:left w:val="single" w:color="000000" w:sz="4" w:space="0"/>
              <w:right w:val="single" w:color="000000" w:sz="4" w:space="0"/>
            </w:tcBorders>
            <w:noWrap w:val="0"/>
            <w:vAlign w:val="center"/>
          </w:tcPr>
          <w:p w14:paraId="1631BE1F">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0"/>
                <w:szCs w:val="20"/>
              </w:rPr>
            </w:pPr>
          </w:p>
        </w:tc>
        <w:tc>
          <w:tcPr>
            <w:tcW w:w="574" w:type="pct"/>
            <w:vMerge w:val="continue"/>
            <w:tcBorders>
              <w:left w:val="single" w:color="000000" w:sz="4" w:space="0"/>
              <w:right w:val="single" w:color="000000" w:sz="4" w:space="0"/>
            </w:tcBorders>
            <w:noWrap w:val="0"/>
            <w:vAlign w:val="center"/>
          </w:tcPr>
          <w:p w14:paraId="2FF121F7">
            <w:pPr>
              <w:pageBreakBefore w:val="0"/>
              <w:kinsoku/>
              <w:wordWrap/>
              <w:overflowPunct/>
              <w:topLinePunct w:val="0"/>
              <w:bidi w:val="0"/>
              <w:spacing w:line="240" w:lineRule="auto"/>
              <w:ind w:left="0" w:leftChars="0" w:right="0"/>
              <w:jc w:val="center"/>
              <w:rPr>
                <w:rFonts w:hint="eastAsia" w:ascii="宋体" w:hAnsi="宋体" w:eastAsia="宋体" w:cs="宋体"/>
                <w:color w:val="000000"/>
                <w:sz w:val="18"/>
                <w:szCs w:val="18"/>
              </w:rPr>
            </w:pPr>
          </w:p>
        </w:tc>
        <w:tc>
          <w:tcPr>
            <w:tcW w:w="306" w:type="pct"/>
            <w:vMerge w:val="continue"/>
            <w:tcBorders>
              <w:left w:val="single" w:color="000000" w:sz="4" w:space="0"/>
              <w:right w:val="single" w:color="000000" w:sz="4" w:space="0"/>
            </w:tcBorders>
            <w:noWrap w:val="0"/>
            <w:vAlign w:val="center"/>
          </w:tcPr>
          <w:p w14:paraId="21D259A4">
            <w:pPr>
              <w:pageBreakBefore w:val="0"/>
              <w:kinsoku/>
              <w:wordWrap/>
              <w:overflowPunct/>
              <w:topLinePunct w:val="0"/>
              <w:bidi w:val="0"/>
              <w:spacing w:line="240" w:lineRule="auto"/>
              <w:ind w:left="0" w:leftChars="0" w:right="0"/>
              <w:jc w:val="center"/>
              <w:rPr>
                <w:rFonts w:hint="eastAsia" w:ascii="宋体" w:hAnsi="宋体" w:eastAsia="宋体" w:cs="宋体"/>
                <w:color w:val="000000"/>
                <w:sz w:val="18"/>
                <w:szCs w:val="18"/>
              </w:rPr>
            </w:pPr>
          </w:p>
        </w:tc>
        <w:tc>
          <w:tcPr>
            <w:tcW w:w="3032" w:type="pct"/>
            <w:tcBorders>
              <w:top w:val="single" w:color="000000" w:sz="4" w:space="0"/>
              <w:left w:val="single" w:color="000000" w:sz="4" w:space="0"/>
              <w:bottom w:val="single" w:color="000000" w:sz="4" w:space="0"/>
              <w:right w:val="single" w:color="000000" w:sz="4" w:space="0"/>
            </w:tcBorders>
            <w:noWrap w:val="0"/>
            <w:vAlign w:val="center"/>
          </w:tcPr>
          <w:p w14:paraId="44FE8D32">
            <w:pPr>
              <w:pageBreakBefore w:val="0"/>
              <w:widowControl/>
              <w:kinsoku/>
              <w:wordWrap/>
              <w:overflowPunct/>
              <w:topLinePunct w:val="0"/>
              <w:bidi w:val="0"/>
              <w:spacing w:line="240" w:lineRule="auto"/>
              <w:ind w:left="0" w:leftChars="0" w:right="0"/>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7</w:t>
            </w:r>
            <w:r>
              <w:rPr>
                <w:rFonts w:hint="eastAsia" w:ascii="宋体" w:hAnsi="宋体" w:eastAsia="宋体" w:cs="宋体"/>
                <w:color w:val="000000"/>
                <w:kern w:val="0"/>
                <w:sz w:val="18"/>
                <w:szCs w:val="18"/>
              </w:rPr>
              <w:t>）项目期间整处置突发情况的应急能力，安全</w:t>
            </w:r>
            <w:r>
              <w:rPr>
                <w:rFonts w:hint="eastAsia" w:ascii="宋体" w:hAnsi="宋体" w:cs="宋体"/>
                <w:color w:val="000000"/>
                <w:kern w:val="0"/>
                <w:sz w:val="18"/>
                <w:szCs w:val="18"/>
                <w:lang w:val="en-US" w:eastAsia="zh-CN"/>
              </w:rPr>
              <w:t>作业</w:t>
            </w:r>
            <w:r>
              <w:rPr>
                <w:rFonts w:hint="eastAsia" w:ascii="宋体" w:hAnsi="宋体" w:eastAsia="宋体" w:cs="宋体"/>
                <w:color w:val="000000"/>
                <w:kern w:val="0"/>
                <w:sz w:val="18"/>
                <w:szCs w:val="18"/>
              </w:rPr>
              <w:t>保障措施。（0-5分）</w:t>
            </w:r>
          </w:p>
        </w:tc>
      </w:tr>
      <w:tr w14:paraId="44094262">
        <w:tblPrEx>
          <w:tblCellMar>
            <w:top w:w="0" w:type="dxa"/>
            <w:left w:w="108" w:type="dxa"/>
            <w:bottom w:w="0" w:type="dxa"/>
            <w:right w:w="108" w:type="dxa"/>
          </w:tblCellMar>
        </w:tblPrEx>
        <w:trPr>
          <w:trHeight w:val="90" w:hRule="atLeast"/>
          <w:jc w:val="center"/>
        </w:trPr>
        <w:tc>
          <w:tcPr>
            <w:tcW w:w="373" w:type="pct"/>
            <w:vMerge w:val="continue"/>
            <w:tcBorders>
              <w:left w:val="single" w:color="000000" w:sz="4" w:space="0"/>
              <w:right w:val="single" w:color="000000" w:sz="4" w:space="0"/>
            </w:tcBorders>
            <w:noWrap/>
            <w:vAlign w:val="center"/>
          </w:tcPr>
          <w:p w14:paraId="67DBBFD0">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1"/>
                <w:szCs w:val="21"/>
              </w:rPr>
            </w:pPr>
          </w:p>
        </w:tc>
        <w:tc>
          <w:tcPr>
            <w:tcW w:w="3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A0C5A5">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0"/>
                <w:szCs w:val="20"/>
              </w:rPr>
            </w:pPr>
          </w:p>
        </w:tc>
        <w:tc>
          <w:tcPr>
            <w:tcW w:w="326" w:type="pct"/>
            <w:vMerge w:val="continue"/>
            <w:tcBorders>
              <w:left w:val="single" w:color="000000" w:sz="4" w:space="0"/>
              <w:right w:val="single" w:color="000000" w:sz="4" w:space="0"/>
            </w:tcBorders>
            <w:noWrap w:val="0"/>
            <w:vAlign w:val="center"/>
          </w:tcPr>
          <w:p w14:paraId="6FA5CC1E">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0"/>
                <w:szCs w:val="20"/>
              </w:rPr>
            </w:pPr>
          </w:p>
        </w:tc>
        <w:tc>
          <w:tcPr>
            <w:tcW w:w="574" w:type="pct"/>
            <w:vMerge w:val="continue"/>
            <w:tcBorders>
              <w:left w:val="single" w:color="000000" w:sz="4" w:space="0"/>
              <w:right w:val="single" w:color="000000" w:sz="4" w:space="0"/>
            </w:tcBorders>
            <w:noWrap w:val="0"/>
            <w:vAlign w:val="center"/>
          </w:tcPr>
          <w:p w14:paraId="7AB1EA11">
            <w:pPr>
              <w:pageBreakBefore w:val="0"/>
              <w:kinsoku/>
              <w:wordWrap/>
              <w:overflowPunct/>
              <w:topLinePunct w:val="0"/>
              <w:bidi w:val="0"/>
              <w:spacing w:line="240" w:lineRule="auto"/>
              <w:ind w:left="0" w:leftChars="0" w:right="0"/>
              <w:jc w:val="center"/>
              <w:rPr>
                <w:rFonts w:hint="eastAsia" w:ascii="宋体" w:hAnsi="宋体" w:eastAsia="宋体" w:cs="宋体"/>
                <w:color w:val="000000"/>
                <w:sz w:val="18"/>
                <w:szCs w:val="18"/>
              </w:rPr>
            </w:pPr>
          </w:p>
        </w:tc>
        <w:tc>
          <w:tcPr>
            <w:tcW w:w="306" w:type="pct"/>
            <w:vMerge w:val="continue"/>
            <w:tcBorders>
              <w:left w:val="single" w:color="000000" w:sz="4" w:space="0"/>
              <w:right w:val="single" w:color="000000" w:sz="4" w:space="0"/>
            </w:tcBorders>
            <w:noWrap w:val="0"/>
            <w:vAlign w:val="center"/>
          </w:tcPr>
          <w:p w14:paraId="1D5B5354">
            <w:pPr>
              <w:pageBreakBefore w:val="0"/>
              <w:kinsoku/>
              <w:wordWrap/>
              <w:overflowPunct/>
              <w:topLinePunct w:val="0"/>
              <w:bidi w:val="0"/>
              <w:spacing w:line="240" w:lineRule="auto"/>
              <w:ind w:left="0" w:leftChars="0" w:right="0"/>
              <w:jc w:val="center"/>
              <w:rPr>
                <w:rFonts w:hint="eastAsia" w:ascii="宋体" w:hAnsi="宋体" w:eastAsia="宋体" w:cs="宋体"/>
                <w:color w:val="000000"/>
                <w:sz w:val="18"/>
                <w:szCs w:val="18"/>
              </w:rPr>
            </w:pPr>
          </w:p>
        </w:tc>
        <w:tc>
          <w:tcPr>
            <w:tcW w:w="3032" w:type="pct"/>
            <w:tcBorders>
              <w:top w:val="single" w:color="000000" w:sz="4" w:space="0"/>
              <w:left w:val="single" w:color="000000" w:sz="4" w:space="0"/>
              <w:bottom w:val="single" w:color="000000" w:sz="4" w:space="0"/>
              <w:right w:val="single" w:color="000000" w:sz="4" w:space="0"/>
            </w:tcBorders>
            <w:noWrap w:val="0"/>
            <w:vAlign w:val="center"/>
          </w:tcPr>
          <w:p w14:paraId="56AACDB0">
            <w:pPr>
              <w:pageBreakBefore w:val="0"/>
              <w:widowControl/>
              <w:kinsoku/>
              <w:wordWrap/>
              <w:overflowPunct/>
              <w:topLinePunct w:val="0"/>
              <w:bidi w:val="0"/>
              <w:spacing w:line="240" w:lineRule="auto"/>
              <w:ind w:left="0" w:leftChars="0" w:right="0"/>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8</w:t>
            </w:r>
            <w:r>
              <w:rPr>
                <w:rFonts w:hint="eastAsia" w:ascii="宋体" w:hAnsi="宋体" w:eastAsia="宋体" w:cs="宋体"/>
                <w:color w:val="000000"/>
                <w:kern w:val="0"/>
                <w:sz w:val="18"/>
                <w:szCs w:val="18"/>
              </w:rPr>
              <w:t>）同类业绩（0-5分）5份以上同类业绩（5分）3-5份同类业绩（4分）3份以下同类业绩（0-3分）</w:t>
            </w:r>
          </w:p>
        </w:tc>
      </w:tr>
      <w:tr w14:paraId="3F326141">
        <w:tblPrEx>
          <w:tblCellMar>
            <w:top w:w="0" w:type="dxa"/>
            <w:left w:w="108" w:type="dxa"/>
            <w:bottom w:w="0" w:type="dxa"/>
            <w:right w:w="108" w:type="dxa"/>
          </w:tblCellMar>
        </w:tblPrEx>
        <w:trPr>
          <w:trHeight w:val="261" w:hRule="atLeast"/>
          <w:jc w:val="center"/>
        </w:trPr>
        <w:tc>
          <w:tcPr>
            <w:tcW w:w="373" w:type="pct"/>
            <w:vMerge w:val="continue"/>
            <w:tcBorders>
              <w:left w:val="single" w:color="000000" w:sz="4" w:space="0"/>
              <w:right w:val="single" w:color="000000" w:sz="4" w:space="0"/>
            </w:tcBorders>
            <w:noWrap/>
            <w:vAlign w:val="center"/>
          </w:tcPr>
          <w:p w14:paraId="52D14F85">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1"/>
                <w:szCs w:val="21"/>
              </w:rPr>
            </w:pPr>
          </w:p>
        </w:tc>
        <w:tc>
          <w:tcPr>
            <w:tcW w:w="3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44A5B0">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0"/>
                <w:szCs w:val="20"/>
              </w:rPr>
            </w:pPr>
          </w:p>
        </w:tc>
        <w:tc>
          <w:tcPr>
            <w:tcW w:w="326" w:type="pct"/>
            <w:vMerge w:val="continue"/>
            <w:tcBorders>
              <w:left w:val="single" w:color="000000" w:sz="4" w:space="0"/>
              <w:right w:val="single" w:color="000000" w:sz="4" w:space="0"/>
            </w:tcBorders>
            <w:noWrap w:val="0"/>
            <w:vAlign w:val="center"/>
          </w:tcPr>
          <w:p w14:paraId="55AFBF1E">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0"/>
                <w:szCs w:val="20"/>
              </w:rPr>
            </w:pPr>
          </w:p>
        </w:tc>
        <w:tc>
          <w:tcPr>
            <w:tcW w:w="574" w:type="pct"/>
            <w:vMerge w:val="continue"/>
            <w:tcBorders>
              <w:left w:val="single" w:color="000000" w:sz="4" w:space="0"/>
              <w:right w:val="single" w:color="000000" w:sz="4" w:space="0"/>
            </w:tcBorders>
            <w:noWrap w:val="0"/>
            <w:vAlign w:val="center"/>
          </w:tcPr>
          <w:p w14:paraId="206BD37F">
            <w:pPr>
              <w:pageBreakBefore w:val="0"/>
              <w:kinsoku/>
              <w:wordWrap/>
              <w:overflowPunct/>
              <w:topLinePunct w:val="0"/>
              <w:bidi w:val="0"/>
              <w:spacing w:line="240" w:lineRule="auto"/>
              <w:ind w:left="0" w:leftChars="0" w:right="0"/>
              <w:jc w:val="center"/>
              <w:rPr>
                <w:rFonts w:hint="eastAsia" w:ascii="宋体" w:hAnsi="宋体" w:eastAsia="宋体" w:cs="宋体"/>
                <w:color w:val="000000"/>
                <w:sz w:val="18"/>
                <w:szCs w:val="18"/>
              </w:rPr>
            </w:pPr>
          </w:p>
        </w:tc>
        <w:tc>
          <w:tcPr>
            <w:tcW w:w="306" w:type="pct"/>
            <w:vMerge w:val="continue"/>
            <w:tcBorders>
              <w:left w:val="single" w:color="000000" w:sz="4" w:space="0"/>
              <w:right w:val="single" w:color="000000" w:sz="4" w:space="0"/>
            </w:tcBorders>
            <w:noWrap w:val="0"/>
            <w:vAlign w:val="center"/>
          </w:tcPr>
          <w:p w14:paraId="5E480D51">
            <w:pPr>
              <w:pageBreakBefore w:val="0"/>
              <w:kinsoku/>
              <w:wordWrap/>
              <w:overflowPunct/>
              <w:topLinePunct w:val="0"/>
              <w:bidi w:val="0"/>
              <w:spacing w:line="240" w:lineRule="auto"/>
              <w:ind w:left="0" w:leftChars="0" w:right="0"/>
              <w:jc w:val="center"/>
              <w:rPr>
                <w:rFonts w:hint="eastAsia" w:ascii="宋体" w:hAnsi="宋体" w:eastAsia="宋体" w:cs="宋体"/>
                <w:color w:val="000000"/>
                <w:sz w:val="18"/>
                <w:szCs w:val="18"/>
              </w:rPr>
            </w:pPr>
          </w:p>
        </w:tc>
        <w:tc>
          <w:tcPr>
            <w:tcW w:w="3032" w:type="pct"/>
            <w:tcBorders>
              <w:top w:val="single" w:color="000000" w:sz="4" w:space="0"/>
              <w:left w:val="single" w:color="000000" w:sz="4" w:space="0"/>
              <w:bottom w:val="single" w:color="000000" w:sz="4" w:space="0"/>
              <w:right w:val="single" w:color="000000" w:sz="4" w:space="0"/>
            </w:tcBorders>
            <w:noWrap w:val="0"/>
            <w:vAlign w:val="center"/>
          </w:tcPr>
          <w:p w14:paraId="20A2BFA1">
            <w:pPr>
              <w:pageBreakBefore w:val="0"/>
              <w:widowControl/>
              <w:kinsoku/>
              <w:wordWrap/>
              <w:overflowPunct/>
              <w:topLinePunct w:val="0"/>
              <w:bidi w:val="0"/>
              <w:spacing w:line="240" w:lineRule="auto"/>
              <w:ind w:left="0" w:leftChars="0" w:right="0"/>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9</w:t>
            </w:r>
            <w:r>
              <w:rPr>
                <w:rFonts w:hint="eastAsia" w:ascii="宋体" w:hAnsi="宋体" w:eastAsia="宋体" w:cs="宋体"/>
                <w:color w:val="000000"/>
                <w:kern w:val="0"/>
                <w:sz w:val="18"/>
                <w:szCs w:val="18"/>
              </w:rPr>
              <w:t>）质保期及其服务承诺、售后技术服务等。（0-5分）</w:t>
            </w:r>
          </w:p>
        </w:tc>
      </w:tr>
      <w:tr w14:paraId="48BACDCE">
        <w:tblPrEx>
          <w:tblCellMar>
            <w:top w:w="0" w:type="dxa"/>
            <w:left w:w="108" w:type="dxa"/>
            <w:bottom w:w="0" w:type="dxa"/>
            <w:right w:w="108" w:type="dxa"/>
          </w:tblCellMar>
        </w:tblPrEx>
        <w:trPr>
          <w:trHeight w:val="90" w:hRule="atLeast"/>
          <w:jc w:val="center"/>
        </w:trPr>
        <w:tc>
          <w:tcPr>
            <w:tcW w:w="373" w:type="pct"/>
            <w:vMerge w:val="continue"/>
            <w:tcBorders>
              <w:left w:val="single" w:color="000000" w:sz="4" w:space="0"/>
              <w:right w:val="single" w:color="000000" w:sz="4" w:space="0"/>
            </w:tcBorders>
            <w:noWrap/>
            <w:vAlign w:val="center"/>
          </w:tcPr>
          <w:p w14:paraId="0D08E11D">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1"/>
                <w:szCs w:val="21"/>
              </w:rPr>
            </w:pPr>
          </w:p>
        </w:tc>
        <w:tc>
          <w:tcPr>
            <w:tcW w:w="3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128341">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0"/>
                <w:szCs w:val="20"/>
              </w:rPr>
            </w:pPr>
          </w:p>
        </w:tc>
        <w:tc>
          <w:tcPr>
            <w:tcW w:w="326" w:type="pct"/>
            <w:vMerge w:val="continue"/>
            <w:tcBorders>
              <w:left w:val="single" w:color="000000" w:sz="4" w:space="0"/>
              <w:bottom w:val="single" w:color="000000" w:sz="4" w:space="0"/>
              <w:right w:val="single" w:color="000000" w:sz="4" w:space="0"/>
            </w:tcBorders>
            <w:noWrap w:val="0"/>
            <w:vAlign w:val="center"/>
          </w:tcPr>
          <w:p w14:paraId="679662DF">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0"/>
                <w:szCs w:val="20"/>
              </w:rPr>
            </w:pPr>
          </w:p>
        </w:tc>
        <w:tc>
          <w:tcPr>
            <w:tcW w:w="574" w:type="pct"/>
            <w:vMerge w:val="continue"/>
            <w:tcBorders>
              <w:left w:val="single" w:color="000000" w:sz="4" w:space="0"/>
              <w:bottom w:val="single" w:color="000000" w:sz="4" w:space="0"/>
              <w:right w:val="single" w:color="000000" w:sz="4" w:space="0"/>
            </w:tcBorders>
            <w:noWrap w:val="0"/>
            <w:vAlign w:val="center"/>
          </w:tcPr>
          <w:p w14:paraId="7127BEFC">
            <w:pPr>
              <w:pageBreakBefore w:val="0"/>
              <w:kinsoku/>
              <w:wordWrap/>
              <w:overflowPunct/>
              <w:topLinePunct w:val="0"/>
              <w:bidi w:val="0"/>
              <w:spacing w:line="240" w:lineRule="auto"/>
              <w:ind w:left="0" w:leftChars="0" w:right="0"/>
              <w:jc w:val="center"/>
              <w:rPr>
                <w:rFonts w:hint="eastAsia" w:ascii="宋体" w:hAnsi="宋体" w:eastAsia="宋体" w:cs="宋体"/>
                <w:color w:val="000000"/>
                <w:sz w:val="18"/>
                <w:szCs w:val="18"/>
              </w:rPr>
            </w:pPr>
          </w:p>
        </w:tc>
        <w:tc>
          <w:tcPr>
            <w:tcW w:w="306" w:type="pct"/>
            <w:vMerge w:val="continue"/>
            <w:tcBorders>
              <w:left w:val="single" w:color="000000" w:sz="4" w:space="0"/>
              <w:bottom w:val="single" w:color="000000" w:sz="4" w:space="0"/>
              <w:right w:val="single" w:color="000000" w:sz="4" w:space="0"/>
            </w:tcBorders>
            <w:noWrap w:val="0"/>
            <w:vAlign w:val="center"/>
          </w:tcPr>
          <w:p w14:paraId="0D6FC122">
            <w:pPr>
              <w:pageBreakBefore w:val="0"/>
              <w:kinsoku/>
              <w:wordWrap/>
              <w:overflowPunct/>
              <w:topLinePunct w:val="0"/>
              <w:bidi w:val="0"/>
              <w:spacing w:line="240" w:lineRule="auto"/>
              <w:ind w:left="0" w:leftChars="0" w:right="0"/>
              <w:jc w:val="center"/>
              <w:rPr>
                <w:rFonts w:hint="eastAsia" w:ascii="宋体" w:hAnsi="宋体" w:eastAsia="宋体" w:cs="宋体"/>
                <w:color w:val="000000"/>
                <w:sz w:val="18"/>
                <w:szCs w:val="18"/>
              </w:rPr>
            </w:pPr>
          </w:p>
        </w:tc>
        <w:tc>
          <w:tcPr>
            <w:tcW w:w="3032" w:type="pct"/>
            <w:tcBorders>
              <w:top w:val="single" w:color="000000" w:sz="4" w:space="0"/>
              <w:left w:val="single" w:color="000000" w:sz="4" w:space="0"/>
              <w:bottom w:val="single" w:color="000000" w:sz="4" w:space="0"/>
              <w:right w:val="single" w:color="000000" w:sz="4" w:space="0"/>
            </w:tcBorders>
            <w:noWrap w:val="0"/>
            <w:vAlign w:val="center"/>
          </w:tcPr>
          <w:p w14:paraId="7853218F">
            <w:pPr>
              <w:pageBreakBefore w:val="0"/>
              <w:widowControl/>
              <w:kinsoku/>
              <w:wordWrap/>
              <w:overflowPunct/>
              <w:topLinePunct w:val="0"/>
              <w:bidi w:val="0"/>
              <w:spacing w:line="240" w:lineRule="auto"/>
              <w:ind w:left="0" w:leftChars="0" w:right="0"/>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10</w:t>
            </w:r>
            <w:r>
              <w:rPr>
                <w:rFonts w:hint="eastAsia" w:ascii="宋体" w:hAnsi="宋体" w:eastAsia="宋体" w:cs="宋体"/>
                <w:color w:val="000000"/>
                <w:kern w:val="0"/>
                <w:sz w:val="18"/>
                <w:szCs w:val="18"/>
              </w:rPr>
              <w:t>）依据技术方案介绍，现场答辩表现。（0-10分）</w:t>
            </w:r>
          </w:p>
        </w:tc>
      </w:tr>
      <w:tr w14:paraId="4FDBD62B">
        <w:tblPrEx>
          <w:tblCellMar>
            <w:top w:w="0" w:type="dxa"/>
            <w:left w:w="108" w:type="dxa"/>
            <w:bottom w:w="0" w:type="dxa"/>
            <w:right w:w="108" w:type="dxa"/>
          </w:tblCellMar>
        </w:tblPrEx>
        <w:trPr>
          <w:trHeight w:val="90" w:hRule="atLeast"/>
          <w:jc w:val="center"/>
        </w:trPr>
        <w:tc>
          <w:tcPr>
            <w:tcW w:w="373" w:type="pct"/>
            <w:vMerge w:val="continue"/>
            <w:tcBorders>
              <w:left w:val="single" w:color="000000" w:sz="4" w:space="0"/>
              <w:bottom w:val="single" w:color="000000" w:sz="4" w:space="0"/>
              <w:right w:val="single" w:color="000000" w:sz="4" w:space="0"/>
            </w:tcBorders>
            <w:noWrap/>
            <w:vAlign w:val="center"/>
          </w:tcPr>
          <w:p w14:paraId="192D3852">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1"/>
                <w:szCs w:val="21"/>
              </w:rPr>
            </w:pPr>
          </w:p>
        </w:tc>
        <w:tc>
          <w:tcPr>
            <w:tcW w:w="3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2587DD">
            <w:pPr>
              <w:pageBreakBefore w:val="0"/>
              <w:kinsoku/>
              <w:wordWrap/>
              <w:overflowPunct/>
              <w:topLinePunct w:val="0"/>
              <w:bidi w:val="0"/>
              <w:spacing w:line="240" w:lineRule="auto"/>
              <w:ind w:left="0" w:leftChars="0" w:right="0"/>
              <w:jc w:val="center"/>
              <w:rPr>
                <w:rFonts w:hint="eastAsia" w:ascii="宋体" w:hAnsi="宋体" w:eastAsia="宋体" w:cs="宋体"/>
                <w:color w:val="000000"/>
                <w:sz w:val="20"/>
                <w:szCs w:val="20"/>
              </w:rPr>
            </w:pPr>
          </w:p>
        </w:tc>
        <w:tc>
          <w:tcPr>
            <w:tcW w:w="4240" w:type="pct"/>
            <w:gridSpan w:val="4"/>
            <w:tcBorders>
              <w:top w:val="single" w:color="000000" w:sz="4" w:space="0"/>
              <w:left w:val="single" w:color="000000" w:sz="4" w:space="0"/>
              <w:bottom w:val="single" w:color="000000" w:sz="4" w:space="0"/>
              <w:right w:val="single" w:color="000000" w:sz="4" w:space="0"/>
            </w:tcBorders>
            <w:noWrap w:val="0"/>
            <w:vAlign w:val="center"/>
          </w:tcPr>
          <w:p w14:paraId="2AF237FB">
            <w:pPr>
              <w:pageBreakBefore w:val="0"/>
              <w:widowControl/>
              <w:kinsoku/>
              <w:wordWrap/>
              <w:overflowPunct/>
              <w:topLinePunct w:val="0"/>
              <w:bidi w:val="0"/>
              <w:spacing w:line="240" w:lineRule="auto"/>
              <w:ind w:left="0" w:leftChars="0" w:right="0"/>
              <w:jc w:val="left"/>
              <w:textAlignment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经评标专家组确认符合技术要求的进入商务标</w:t>
            </w:r>
            <w:r>
              <w:rPr>
                <w:rFonts w:hint="eastAsia" w:ascii="宋体" w:hAnsi="宋体" w:eastAsia="宋体" w:cs="宋体"/>
                <w:color w:val="000000"/>
                <w:kern w:val="0"/>
                <w:sz w:val="18"/>
                <w:szCs w:val="18"/>
                <w:lang w:val="en-US" w:eastAsia="zh-CN"/>
              </w:rPr>
              <w:t>。</w:t>
            </w:r>
          </w:p>
        </w:tc>
      </w:tr>
      <w:tr w14:paraId="13A6C484">
        <w:tblPrEx>
          <w:tblCellMar>
            <w:top w:w="0" w:type="dxa"/>
            <w:left w:w="108" w:type="dxa"/>
            <w:bottom w:w="0" w:type="dxa"/>
            <w:right w:w="108" w:type="dxa"/>
          </w:tblCellMar>
        </w:tblPrEx>
        <w:trPr>
          <w:trHeight w:val="90" w:hRule="atLeast"/>
          <w:jc w:val="center"/>
        </w:trPr>
        <w:tc>
          <w:tcPr>
            <w:tcW w:w="373" w:type="pct"/>
            <w:tcBorders>
              <w:top w:val="single" w:color="000000" w:sz="4" w:space="0"/>
              <w:left w:val="single" w:color="000000" w:sz="4" w:space="0"/>
              <w:bottom w:val="single" w:color="000000" w:sz="4" w:space="0"/>
              <w:right w:val="single" w:color="000000" w:sz="4" w:space="0"/>
            </w:tcBorders>
            <w:noWrap/>
            <w:vAlign w:val="center"/>
          </w:tcPr>
          <w:p w14:paraId="39EEE1A4">
            <w:pPr>
              <w:pageBreakBefore w:val="0"/>
              <w:widowControl/>
              <w:kinsoku/>
              <w:wordWrap/>
              <w:overflowPunct/>
              <w:topLinePunct w:val="0"/>
              <w:bidi w:val="0"/>
              <w:spacing w:line="240" w:lineRule="auto"/>
              <w:ind w:left="0" w:leftChars="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2105A13E">
            <w:pPr>
              <w:pageBreakBefore w:val="0"/>
              <w:widowControl/>
              <w:kinsoku/>
              <w:wordWrap/>
              <w:overflowPunct/>
              <w:topLinePunct w:val="0"/>
              <w:bidi w:val="0"/>
              <w:spacing w:line="240" w:lineRule="auto"/>
              <w:ind w:left="0" w:leftChars="0" w:right="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商务标</w:t>
            </w:r>
            <w:r>
              <w:rPr>
                <w:rFonts w:hint="eastAsia" w:ascii="宋体" w:hAnsi="宋体" w:eastAsia="宋体" w:cs="宋体"/>
                <w:color w:val="000000"/>
                <w:kern w:val="0"/>
                <w:sz w:val="20"/>
                <w:szCs w:val="20"/>
                <w:lang w:val="en-US" w:eastAsia="zh-CN"/>
              </w:rPr>
              <w:t>）</w:t>
            </w:r>
          </w:p>
        </w:tc>
        <w:tc>
          <w:tcPr>
            <w:tcW w:w="4240" w:type="pct"/>
            <w:gridSpan w:val="4"/>
            <w:tcBorders>
              <w:top w:val="single" w:color="000000" w:sz="4" w:space="0"/>
              <w:left w:val="single" w:color="000000" w:sz="4" w:space="0"/>
              <w:bottom w:val="single" w:color="000000" w:sz="4" w:space="0"/>
              <w:right w:val="single" w:color="000000" w:sz="4" w:space="0"/>
            </w:tcBorders>
            <w:noWrap w:val="0"/>
            <w:vAlign w:val="center"/>
          </w:tcPr>
          <w:p w14:paraId="3B9C7ADC">
            <w:pPr>
              <w:pageBreakBefore w:val="0"/>
              <w:widowControl/>
              <w:kinsoku/>
              <w:wordWrap/>
              <w:overflowPunct/>
              <w:topLinePunct w:val="0"/>
              <w:bidi w:val="0"/>
              <w:spacing w:line="240" w:lineRule="auto"/>
              <w:ind w:left="0" w:leftChars="0" w:right="0"/>
              <w:jc w:val="left"/>
              <w:textAlignment w:val="center"/>
              <w:rPr>
                <w:rFonts w:hint="eastAsia" w:ascii="宋体" w:hAnsi="宋体" w:eastAsia="宋体" w:cs="宋体"/>
                <w:sz w:val="18"/>
                <w:szCs w:val="21"/>
              </w:rPr>
            </w:pPr>
            <w:r>
              <w:rPr>
                <w:rFonts w:hint="eastAsia" w:ascii="宋体" w:hAnsi="宋体" w:eastAsia="宋体" w:cs="宋体"/>
                <w:sz w:val="18"/>
                <w:szCs w:val="21"/>
                <w:highlight w:val="none"/>
                <w:lang w:val="en-US" w:eastAsia="zh-CN"/>
              </w:rPr>
              <w:t>本次为一家中标单位，商务标专家组与技术入围的有效投标人在其开标报价的基础上开展至少3轮商务谈判</w:t>
            </w:r>
            <w:r>
              <w:rPr>
                <w:rFonts w:hint="eastAsia" w:ascii="宋体" w:hAnsi="宋体" w:cs="宋体"/>
                <w:sz w:val="18"/>
                <w:szCs w:val="21"/>
                <w:highlight w:val="none"/>
                <w:lang w:val="en-US" w:eastAsia="zh-CN"/>
              </w:rPr>
              <w:t>。</w:t>
            </w:r>
          </w:p>
        </w:tc>
      </w:tr>
    </w:tbl>
    <w:p w14:paraId="7C0A112D">
      <w:pPr>
        <w:pStyle w:val="73"/>
        <w:numPr>
          <w:ilvl w:val="0"/>
          <w:numId w:val="0"/>
        </w:numPr>
      </w:pPr>
      <w:r>
        <w:rPr>
          <w:rFonts w:hint="eastAsia" w:ascii="黑体" w:hAnsi="黑体" w:eastAsia="黑体" w:cs="Times New Roman"/>
          <w:b/>
          <w:bCs/>
          <w:kern w:val="2"/>
          <w:sz w:val="28"/>
          <w:szCs w:val="28"/>
          <w:highlight w:val="none"/>
          <w:lang w:val="en-US" w:eastAsia="zh-CN" w:bidi="ar-SA"/>
        </w:rPr>
        <w:t>七、</w:t>
      </w:r>
      <w:r>
        <w:rPr>
          <w:rFonts w:hint="eastAsia"/>
          <w:lang w:val="en-US" w:eastAsia="zh-CN"/>
        </w:rPr>
        <w:t>定标</w:t>
      </w:r>
    </w:p>
    <w:p w14:paraId="6B705137">
      <w:pPr>
        <w:pStyle w:val="73"/>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本项目只产生</w:t>
      </w:r>
      <w:r>
        <w:rPr>
          <w:rFonts w:hint="eastAsia" w:ascii="宋体" w:hAnsi="宋体" w:eastAsia="宋体" w:cs="宋体"/>
          <w:b w:val="0"/>
          <w:bCs w:val="0"/>
          <w:sz w:val="21"/>
          <w:szCs w:val="21"/>
          <w:highlight w:val="yellow"/>
          <w:u w:val="single"/>
          <w:lang w:val="en-US" w:eastAsia="zh-CN"/>
        </w:rPr>
        <w:t>1</w:t>
      </w:r>
      <w:r>
        <w:rPr>
          <w:rFonts w:hint="eastAsia" w:ascii="宋体" w:hAnsi="宋体" w:eastAsia="宋体" w:cs="宋体"/>
          <w:b w:val="0"/>
          <w:bCs w:val="0"/>
          <w:sz w:val="21"/>
          <w:szCs w:val="21"/>
          <w:highlight w:val="none"/>
        </w:rPr>
        <w:t>个中标人。中标人签订合同前须进行最终审查。最终审查的对象</w:t>
      </w:r>
      <w:r>
        <w:rPr>
          <w:rFonts w:hint="eastAsia" w:ascii="宋体" w:hAnsi="宋体" w:eastAsia="宋体" w:cs="宋体"/>
          <w:b w:val="0"/>
          <w:bCs w:val="0"/>
          <w:sz w:val="21"/>
          <w:szCs w:val="21"/>
          <w:highlight w:val="none"/>
          <w:lang w:val="en-US" w:eastAsia="zh-CN"/>
        </w:rPr>
        <w:t>是</w:t>
      </w:r>
      <w:r>
        <w:rPr>
          <w:rFonts w:hint="eastAsia" w:ascii="宋体" w:hAnsi="宋体" w:eastAsia="宋体" w:cs="宋体"/>
          <w:b w:val="0"/>
          <w:bCs w:val="0"/>
          <w:sz w:val="21"/>
          <w:szCs w:val="21"/>
          <w:highlight w:val="none"/>
        </w:rPr>
        <w:t>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w:t>
      </w:r>
      <w:r>
        <w:rPr>
          <w:rFonts w:hint="eastAsia" w:ascii="宋体" w:hAnsi="宋体" w:eastAsia="宋体" w:cs="宋体"/>
          <w:b w:val="0"/>
          <w:bCs w:val="0"/>
          <w:sz w:val="21"/>
          <w:szCs w:val="21"/>
          <w:highlight w:val="none"/>
          <w:lang w:val="en-US" w:eastAsia="zh-CN"/>
        </w:rPr>
        <w:t>的</w:t>
      </w:r>
      <w:r>
        <w:rPr>
          <w:rFonts w:hint="eastAsia" w:ascii="宋体" w:hAnsi="宋体" w:eastAsia="宋体" w:cs="宋体"/>
          <w:b w:val="0"/>
          <w:bCs w:val="0"/>
          <w:sz w:val="21"/>
          <w:szCs w:val="21"/>
          <w:highlight w:val="none"/>
        </w:rPr>
        <w:t>，则本次评标作废</w:t>
      </w:r>
      <w:r>
        <w:rPr>
          <w:rFonts w:hint="eastAsia" w:ascii="宋体" w:hAnsi="宋体" w:eastAsia="宋体" w:cs="宋体"/>
          <w:b w:val="0"/>
          <w:bCs w:val="0"/>
          <w:sz w:val="21"/>
          <w:szCs w:val="21"/>
          <w:highlight w:val="none"/>
          <w:lang w:val="en-US" w:eastAsia="zh-CN"/>
        </w:rPr>
        <w:t>或变更意向中标人</w:t>
      </w:r>
      <w:r>
        <w:rPr>
          <w:rFonts w:hint="eastAsia" w:ascii="宋体" w:hAnsi="宋体" w:eastAsia="宋体" w:cs="宋体"/>
          <w:b w:val="0"/>
          <w:bCs w:val="0"/>
          <w:sz w:val="21"/>
          <w:szCs w:val="21"/>
          <w:highlight w:val="none"/>
          <w:lang w:eastAsia="zh-CN"/>
        </w:rPr>
        <w:t>。</w:t>
      </w:r>
    </w:p>
    <w:p w14:paraId="434A2260">
      <w:pPr>
        <w:pStyle w:val="73"/>
        <w:numPr>
          <w:ilvl w:val="0"/>
          <w:numId w:val="0"/>
        </w:numPr>
        <w:ind w:left="420" w:leftChars="0" w:hanging="420" w:firstLineChars="0"/>
      </w:pPr>
      <w:r>
        <w:rPr>
          <w:rFonts w:hint="eastAsia" w:ascii="黑体" w:hAnsi="黑体" w:eastAsia="黑体" w:cs="Times New Roman"/>
          <w:b/>
          <w:bCs/>
          <w:kern w:val="2"/>
          <w:sz w:val="28"/>
          <w:szCs w:val="28"/>
          <w:highlight w:val="none"/>
          <w:lang w:val="en-US" w:eastAsia="zh-CN" w:bidi="ar-SA"/>
        </w:rPr>
        <w:t>八、</w:t>
      </w:r>
      <w:r>
        <w:rPr>
          <w:rFonts w:hint="eastAsia"/>
          <w:lang w:val="en-US" w:eastAsia="zh-CN"/>
        </w:rPr>
        <w:t>废标及终止招标</w:t>
      </w:r>
    </w:p>
    <w:p w14:paraId="2C8EAF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7F5A6C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投标人提供的有关资格、资质证明文件不合格、不真实或提供虚假投标材料；</w:t>
      </w:r>
    </w:p>
    <w:p w14:paraId="3B8EDB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(2)</w:t>
      </w:r>
      <w:r>
        <w:rPr>
          <w:rFonts w:hint="eastAsia" w:ascii="宋体" w:hAnsi="宋体" w:eastAsia="宋体" w:cs="宋体"/>
          <w:color w:val="000000"/>
          <w:sz w:val="21"/>
          <w:szCs w:val="21"/>
          <w:highlight w:val="none"/>
        </w:rPr>
        <w:t>投标人在报价有效期内撤回投标；</w:t>
      </w:r>
    </w:p>
    <w:p w14:paraId="434300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(3)</w:t>
      </w:r>
      <w:r>
        <w:rPr>
          <w:rFonts w:hint="eastAsia" w:ascii="宋体" w:hAnsi="宋体" w:eastAsia="宋体" w:cs="宋体"/>
          <w:color w:val="000000"/>
          <w:sz w:val="21"/>
          <w:szCs w:val="21"/>
          <w:highlight w:val="none"/>
        </w:rPr>
        <w:t>在整个评标过程中，投标人有企图影响评标结果公正性的任何活动；</w:t>
      </w:r>
    </w:p>
    <w:p w14:paraId="0178F8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lang w:eastAsia="zh-CN"/>
        </w:rPr>
      </w:pPr>
      <w:r>
        <w:rPr>
          <w:rFonts w:hint="default" w:ascii="宋体" w:hAnsi="宋体" w:eastAsia="宋体" w:cs="宋体"/>
          <w:color w:val="000000"/>
          <w:kern w:val="2"/>
          <w:sz w:val="21"/>
          <w:szCs w:val="21"/>
          <w:lang w:val="en-US" w:eastAsia="zh-CN" w:bidi="ar-SA"/>
        </w:rPr>
        <w:t>(4)</w:t>
      </w:r>
      <w:r>
        <w:rPr>
          <w:rFonts w:hint="eastAsia" w:ascii="宋体" w:hAnsi="宋体" w:eastAsia="宋体" w:cs="宋体"/>
          <w:color w:val="000000"/>
          <w:sz w:val="21"/>
          <w:szCs w:val="21"/>
          <w:highlight w:val="none"/>
        </w:rPr>
        <w:t>投标人以任何方式诋毁其他投标人；</w:t>
      </w:r>
    </w:p>
    <w:p w14:paraId="4A1479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(5)</w:t>
      </w:r>
      <w:r>
        <w:rPr>
          <w:rFonts w:hint="eastAsia" w:ascii="宋体" w:hAnsi="宋体" w:eastAsia="宋体" w:cs="宋体"/>
          <w:color w:val="000000"/>
          <w:sz w:val="21"/>
          <w:szCs w:val="21"/>
          <w:highlight w:val="none"/>
        </w:rPr>
        <w:t>投标人串通投标；</w:t>
      </w:r>
    </w:p>
    <w:p w14:paraId="57D4CDCD">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(6)</w:t>
      </w:r>
      <w:r>
        <w:rPr>
          <w:rFonts w:hint="eastAsia" w:ascii="宋体" w:hAnsi="宋体" w:eastAsia="宋体" w:cs="宋体"/>
          <w:color w:val="000000"/>
          <w:sz w:val="21"/>
          <w:szCs w:val="21"/>
          <w:highlight w:val="none"/>
        </w:rPr>
        <w:t>投标人被举报、检举，并经招标人查实无误的；</w:t>
      </w:r>
    </w:p>
    <w:p w14:paraId="019FF2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(7)</w:t>
      </w:r>
      <w:r>
        <w:rPr>
          <w:rFonts w:hint="eastAsia" w:ascii="宋体" w:hAnsi="宋体" w:eastAsia="宋体" w:cs="宋体"/>
          <w:color w:val="000000"/>
          <w:sz w:val="21"/>
          <w:szCs w:val="21"/>
          <w:highlight w:val="none"/>
        </w:rPr>
        <w:t>以他人名义投标或者以其他方式弄虚作假，骗取中标的；</w:t>
      </w:r>
    </w:p>
    <w:p w14:paraId="7FEF70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(8)</w:t>
      </w:r>
      <w:r>
        <w:rPr>
          <w:rFonts w:hint="eastAsia" w:ascii="宋体" w:hAnsi="宋体" w:eastAsia="宋体" w:cs="宋体"/>
          <w:sz w:val="21"/>
          <w:szCs w:val="21"/>
          <w:highlight w:val="none"/>
        </w:rPr>
        <w:t>投标人负责人为同一人或者存在控股、管理关系的不同单位；</w:t>
      </w:r>
    </w:p>
    <w:p w14:paraId="5DB4D46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(9)</w:t>
      </w:r>
      <w:r>
        <w:rPr>
          <w:rFonts w:hint="eastAsia" w:ascii="宋体" w:hAnsi="宋体" w:eastAsia="宋体" w:cs="宋体"/>
          <w:sz w:val="21"/>
          <w:szCs w:val="21"/>
          <w:highlight w:val="none"/>
        </w:rPr>
        <w:t>有效投标不足三家；</w:t>
      </w:r>
    </w:p>
    <w:p w14:paraId="06AA86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(10)</w:t>
      </w:r>
      <w:r>
        <w:rPr>
          <w:rFonts w:hint="eastAsia" w:ascii="宋体" w:hAnsi="宋体" w:eastAsia="宋体" w:cs="宋体"/>
          <w:sz w:val="21"/>
          <w:szCs w:val="21"/>
          <w:highlight w:val="none"/>
        </w:rPr>
        <w:t>不同投标人的投标文件异常一致或者投标报价呈规律性差异的；</w:t>
      </w:r>
    </w:p>
    <w:p w14:paraId="1AD76C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(11)</w:t>
      </w:r>
      <w:r>
        <w:rPr>
          <w:rFonts w:hint="eastAsia" w:ascii="宋体" w:hAnsi="宋体" w:eastAsia="宋体" w:cs="宋体"/>
          <w:sz w:val="21"/>
          <w:szCs w:val="21"/>
          <w:highlight w:val="none"/>
        </w:rPr>
        <w:t>投标人报价均超过</w:t>
      </w:r>
      <w:r>
        <w:rPr>
          <w:rFonts w:hint="eastAsia" w:ascii="宋体" w:hAnsi="宋体" w:cs="宋体"/>
          <w:sz w:val="21"/>
          <w:szCs w:val="21"/>
          <w:highlight w:val="none"/>
          <w:lang w:val="en-US" w:eastAsia="zh-CN"/>
        </w:rPr>
        <w:t>最高限价</w:t>
      </w:r>
      <w:r>
        <w:rPr>
          <w:rFonts w:hint="eastAsia" w:ascii="宋体" w:hAnsi="宋体" w:eastAsia="宋体" w:cs="宋体"/>
          <w:sz w:val="21"/>
          <w:szCs w:val="21"/>
          <w:highlight w:val="none"/>
        </w:rPr>
        <w:t>的；</w:t>
      </w:r>
    </w:p>
    <w:p w14:paraId="0D7AB8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(12)</w:t>
      </w:r>
      <w:r>
        <w:rPr>
          <w:rFonts w:hint="eastAsia" w:ascii="宋体" w:hAnsi="宋体" w:eastAsia="宋体" w:cs="宋体"/>
          <w:color w:val="000000"/>
          <w:sz w:val="21"/>
          <w:szCs w:val="21"/>
          <w:highlight w:val="none"/>
        </w:rPr>
        <w:t>未按要求填报商务报价资料，对招标开展造成较大影响；</w:t>
      </w:r>
    </w:p>
    <w:p w14:paraId="46E473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(13)</w:t>
      </w:r>
      <w:r>
        <w:rPr>
          <w:rFonts w:hint="eastAsia" w:ascii="宋体" w:hAnsi="宋体" w:eastAsia="宋体" w:cs="宋体"/>
          <w:b w:val="0"/>
          <w:bCs w:val="0"/>
          <w:spacing w:val="0"/>
          <w:sz w:val="21"/>
          <w:szCs w:val="21"/>
          <w:highlight w:val="none"/>
          <w:lang w:val="en-US" w:eastAsia="zh-CN"/>
        </w:rPr>
        <w:t>未按照招标人规定的时间内在中国重汽e采通完成投标的；</w:t>
      </w:r>
    </w:p>
    <w:p w14:paraId="2A852C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(14)</w:t>
      </w:r>
      <w:r>
        <w:rPr>
          <w:rFonts w:hint="eastAsia" w:ascii="宋体" w:hAnsi="宋体" w:eastAsia="宋体" w:cs="宋体"/>
          <w:color w:val="000000"/>
          <w:sz w:val="21"/>
          <w:szCs w:val="21"/>
          <w:highlight w:val="none"/>
        </w:rPr>
        <w:t>法律、法规规定的其他情况。</w:t>
      </w:r>
    </w:p>
    <w:p w14:paraId="75E706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出现下列情形之一，招标人有权否决所有投标人的投标，并终止招标。</w:t>
      </w:r>
    </w:p>
    <w:p w14:paraId="6BC017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b/>
          <w:bCs/>
          <w:color w:val="FF0000"/>
          <w:sz w:val="18"/>
          <w:szCs w:val="18"/>
          <w:highlight w:val="none"/>
          <w:lang w:eastAsia="zh-CN"/>
        </w:rPr>
      </w:pPr>
      <w:r>
        <w:rPr>
          <w:rFonts w:hint="default" w:ascii="宋体" w:hAnsi="宋体" w:eastAsia="宋体" w:cs="宋体"/>
          <w:b w:val="0"/>
          <w:bCs w:val="0"/>
          <w:color w:val="auto"/>
          <w:kern w:val="2"/>
          <w:sz w:val="21"/>
          <w:szCs w:val="21"/>
          <w:lang w:val="en-US" w:eastAsia="zh-CN" w:bidi="ar-SA"/>
        </w:rPr>
        <w:t>(</w:t>
      </w:r>
      <w:r>
        <w:rPr>
          <w:rFonts w:hint="eastAsia" w:ascii="宋体" w:hAnsi="宋体" w:cs="宋体"/>
          <w:b w:val="0"/>
          <w:bCs w:val="0"/>
          <w:color w:val="auto"/>
          <w:kern w:val="2"/>
          <w:sz w:val="21"/>
          <w:szCs w:val="21"/>
          <w:lang w:val="en-US" w:eastAsia="zh-CN" w:bidi="ar-SA"/>
        </w:rPr>
        <w:t>1</w:t>
      </w:r>
      <w:r>
        <w:rPr>
          <w:rFonts w:hint="default" w:ascii="宋体" w:hAnsi="宋体" w:eastAsia="宋体" w:cs="宋体"/>
          <w:b w:val="0"/>
          <w:bCs w:val="0"/>
          <w:color w:val="auto"/>
          <w:kern w:val="2"/>
          <w:sz w:val="21"/>
          <w:szCs w:val="21"/>
          <w:lang w:val="en-US" w:eastAsia="zh-CN" w:bidi="ar-SA"/>
        </w:rPr>
        <w:t>)</w:t>
      </w:r>
      <w:r>
        <w:rPr>
          <w:rFonts w:hint="eastAsia" w:ascii="宋体" w:hAnsi="宋体" w:eastAsia="宋体" w:cs="宋体"/>
          <w:sz w:val="21"/>
          <w:szCs w:val="21"/>
          <w:highlight w:val="yellow"/>
        </w:rPr>
        <w:t>符合条件的投标人或者对招标文件做实质响应的投标人不足三家的；</w:t>
      </w:r>
    </w:p>
    <w:p w14:paraId="4633ED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出现影响采购公正的违法、违规行为的；</w:t>
      </w:r>
    </w:p>
    <w:p w14:paraId="3D9449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3</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评标委员会经评审，认为所有投标都不符合招标文件要求的；</w:t>
      </w:r>
    </w:p>
    <w:p w14:paraId="1872B7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4</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因重大变故，采购任务取消的</w:t>
      </w:r>
      <w:bookmarkStart w:id="16" w:name="OLE_LINK27"/>
      <w:bookmarkStart w:id="17" w:name="OLE_LINK28"/>
      <w:bookmarkStart w:id="18" w:name="OLE_LINK25"/>
      <w:bookmarkStart w:id="19" w:name="OLE_LINK29"/>
      <w:bookmarkStart w:id="20" w:name="OLE_LINK26"/>
      <w:r>
        <w:rPr>
          <w:rFonts w:hint="eastAsia" w:ascii="宋体" w:hAnsi="宋体" w:eastAsia="宋体" w:cs="宋体"/>
          <w:bCs/>
          <w:sz w:val="21"/>
          <w:szCs w:val="21"/>
          <w:highlight w:val="none"/>
        </w:rPr>
        <w:t>；</w:t>
      </w:r>
      <w:bookmarkEnd w:id="16"/>
      <w:bookmarkEnd w:id="17"/>
      <w:bookmarkEnd w:id="18"/>
      <w:bookmarkEnd w:id="19"/>
      <w:bookmarkEnd w:id="20"/>
    </w:p>
    <w:p w14:paraId="5CD1D199">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hAnsi="宋体" w:cs="宋体"/>
          <w:bCs/>
          <w:kern w:val="2"/>
          <w:sz w:val="21"/>
          <w:szCs w:val="21"/>
          <w:lang w:val="en-US" w:eastAsia="zh-CN" w:bidi="ar-SA"/>
        </w:rPr>
        <w:t>5</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招标人认为其他应终止招标的情形。</w:t>
      </w:r>
    </w:p>
    <w:p w14:paraId="24E682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sz w:val="21"/>
          <w:szCs w:val="21"/>
        </w:rPr>
      </w:pPr>
      <w:r>
        <w:rPr>
          <w:rFonts w:hint="eastAsia" w:ascii="宋体" w:hAnsi="宋体" w:eastAsia="宋体" w:cs="宋体"/>
          <w:kern w:val="2"/>
          <w:sz w:val="21"/>
          <w:szCs w:val="21"/>
          <w:lang w:val="en-US" w:eastAsia="zh-CN" w:bidi="ar-SA"/>
        </w:rPr>
        <w:t>3</w:t>
      </w:r>
      <w:r>
        <w:rPr>
          <w:rFonts w:hint="default" w:ascii="Times New Roman" w:hAnsi="Times New Roman" w:eastAsia="宋体" w:cs="Times New Roman"/>
          <w:kern w:val="2"/>
          <w:sz w:val="21"/>
          <w:szCs w:val="21"/>
          <w:lang w:val="en-US" w:eastAsia="zh-CN" w:bidi="ar-SA"/>
        </w:rPr>
        <w:t>.</w:t>
      </w:r>
      <w:r>
        <w:rPr>
          <w:rFonts w:hint="eastAsia" w:ascii="宋体" w:hAnsi="宋体" w:eastAsia="宋体" w:cs="宋体"/>
          <w:color w:val="000000"/>
          <w:sz w:val="21"/>
          <w:szCs w:val="21"/>
          <w:highlight w:val="none"/>
        </w:rPr>
        <w:t>中标人瑕疵滞后发现的处理原则：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3E00D4EE">
      <w:pPr>
        <w:pStyle w:val="73"/>
        <w:numPr>
          <w:ilvl w:val="0"/>
          <w:numId w:val="0"/>
        </w:numPr>
        <w:ind w:left="420" w:leftChars="0" w:hanging="420" w:firstLineChars="0"/>
      </w:pPr>
      <w:r>
        <w:rPr>
          <w:rFonts w:hint="eastAsia" w:ascii="黑体" w:hAnsi="黑体" w:eastAsia="黑体" w:cs="Times New Roman"/>
          <w:b/>
          <w:bCs/>
          <w:kern w:val="2"/>
          <w:sz w:val="28"/>
          <w:szCs w:val="28"/>
          <w:highlight w:val="none"/>
          <w:lang w:val="en-US" w:eastAsia="zh-CN" w:bidi="ar-SA"/>
        </w:rPr>
        <w:t>九、</w:t>
      </w:r>
      <w:r>
        <w:rPr>
          <w:rFonts w:hint="eastAsia"/>
          <w:lang w:val="en-US" w:eastAsia="zh-CN"/>
        </w:rPr>
        <w:t>合同签订</w:t>
      </w:r>
    </w:p>
    <w:p w14:paraId="470297F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1.招标人根据评标工作小组的评标结果确定中标人，在重汽e采通平台公布中标结果，并发送中标通知。</w:t>
      </w:r>
    </w:p>
    <w:p w14:paraId="13B3687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2.中标人应该在中标通知书规定的时间、地点与招标人签订采购合同，否则按照开标后撤回投标处理。</w:t>
      </w:r>
    </w:p>
    <w:p w14:paraId="247515F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3.中标人应当按照合同约定的履约责任，在保证质量的前提下完成中标项目，不得将中标项目转包或分包给他人，否则视为违约，招标人有权解除合同。</w:t>
      </w:r>
    </w:p>
    <w:p w14:paraId="71A3F1F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sz w:val="21"/>
          <w:szCs w:val="21"/>
        </w:rPr>
      </w:pPr>
      <w:r>
        <w:rPr>
          <w:rFonts w:hint="eastAsia" w:ascii="宋体" w:hAnsi="宋体" w:cs="宋体"/>
          <w:b/>
          <w:sz w:val="21"/>
          <w:szCs w:val="21"/>
        </w:rPr>
        <w:t>4.中标人由于履行义务的能力或信用有严重缺陷，招标人有权取消其中标资格，招标人将从中标候选单位中依序重新确定中标人，或重新组织招标；</w:t>
      </w:r>
    </w:p>
    <w:p w14:paraId="4B1A7D9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z w:val="21"/>
          <w:szCs w:val="21"/>
          <w:highlight w:val="none"/>
        </w:rPr>
      </w:pPr>
      <w:r>
        <w:rPr>
          <w:rFonts w:hint="eastAsia" w:ascii="宋体" w:hAnsi="宋体" w:cs="宋体"/>
          <w:b/>
          <w:sz w:val="21"/>
          <w:szCs w:val="21"/>
        </w:rPr>
        <w:t>5.合同以双方最终签署的版本为准。</w:t>
      </w:r>
    </w:p>
    <w:p w14:paraId="610E8BB3">
      <w:pPr>
        <w:pStyle w:val="73"/>
        <w:numPr>
          <w:ilvl w:val="0"/>
          <w:numId w:val="0"/>
        </w:numPr>
        <w:ind w:left="420" w:leftChars="0" w:hanging="420" w:firstLineChars="0"/>
      </w:pPr>
      <w:r>
        <w:rPr>
          <w:rFonts w:hint="eastAsia" w:ascii="黑体" w:hAnsi="黑体" w:eastAsia="黑体" w:cs="Times New Roman"/>
          <w:b/>
          <w:bCs/>
          <w:kern w:val="2"/>
          <w:sz w:val="28"/>
          <w:szCs w:val="28"/>
          <w:highlight w:val="none"/>
          <w:lang w:val="en-US" w:eastAsia="zh-CN" w:bidi="ar-SA"/>
        </w:rPr>
        <w:t>十、</w:t>
      </w:r>
      <w:r>
        <w:rPr>
          <w:rFonts w:hint="eastAsia"/>
          <w:lang w:val="en-US" w:eastAsia="zh-CN"/>
        </w:rPr>
        <w:t>交货及付款</w:t>
      </w:r>
    </w:p>
    <w:p w14:paraId="69B21790">
      <w:pPr>
        <w:pStyle w:val="73"/>
        <w:numPr>
          <w:ilvl w:val="0"/>
          <w:numId w:val="18"/>
        </w:numPr>
        <w:ind w:left="425" w:leftChars="0" w:hanging="425" w:firstLineChars="0"/>
        <w:rPr>
          <w:rFonts w:hint="eastAsia" w:ascii="宋体" w:hAnsi="宋体" w:eastAsia="宋体" w:cs="宋体"/>
          <w:b w:val="0"/>
          <w:bCs w:val="0"/>
          <w:sz w:val="21"/>
          <w:szCs w:val="21"/>
          <w:highlight w:val="yellow"/>
          <w:lang w:eastAsia="zh-CN"/>
        </w:rPr>
      </w:pPr>
      <w:r>
        <w:rPr>
          <w:rFonts w:hint="eastAsia" w:ascii="宋体" w:hAnsi="宋体" w:eastAsia="宋体" w:cs="宋体"/>
          <w:b w:val="0"/>
          <w:bCs w:val="0"/>
          <w:sz w:val="21"/>
          <w:szCs w:val="21"/>
          <w:highlight w:val="yellow"/>
        </w:rPr>
        <w:t>付款方式</w:t>
      </w:r>
      <w:r>
        <w:rPr>
          <w:rFonts w:hint="eastAsia" w:ascii="宋体" w:hAnsi="宋体" w:eastAsia="宋体" w:cs="宋体"/>
          <w:b w:val="0"/>
          <w:bCs w:val="0"/>
          <w:sz w:val="21"/>
          <w:szCs w:val="21"/>
          <w:highlight w:val="yellow"/>
          <w:lang w:eastAsia="zh-CN"/>
        </w:rPr>
        <w:t>：</w:t>
      </w:r>
    </w:p>
    <w:p w14:paraId="3B040A27">
      <w:pPr>
        <w:pStyle w:val="73"/>
        <w:numPr>
          <w:ilvl w:val="0"/>
          <w:numId w:val="0"/>
        </w:numPr>
        <w:ind w:left="59" w:leftChars="0"/>
        <w:rPr>
          <w:rFonts w:hint="eastAsia" w:ascii="宋体" w:hAnsi="宋体" w:eastAsia="宋体" w:cs="宋体"/>
          <w:b/>
          <w:bCs/>
          <w:color w:val="FF0000"/>
          <w:sz w:val="21"/>
          <w:szCs w:val="21"/>
          <w:lang w:val="en-US" w:eastAsia="zh-CN"/>
        </w:rPr>
      </w:pPr>
      <w:r>
        <w:rPr>
          <w:rFonts w:hint="eastAsia" w:ascii="宋体" w:hAnsi="宋体" w:eastAsia="宋体" w:cs="宋体"/>
          <w:b w:val="0"/>
          <w:bCs w:val="0"/>
          <w:sz w:val="21"/>
          <w:szCs w:val="21"/>
          <w:highlight w:val="yellow"/>
          <w:lang w:eastAsia="zh-CN"/>
        </w:rPr>
        <w:t>半年期商业汇票（包括银行承兑汇票和商业承兑汇票）；</w:t>
      </w:r>
    </w:p>
    <w:p w14:paraId="43A6407B">
      <w:pPr>
        <w:pStyle w:val="73"/>
        <w:keepNext w:val="0"/>
        <w:keepLines w:val="0"/>
        <w:pageBreakBefore w:val="0"/>
        <w:widowControl w:val="0"/>
        <w:numPr>
          <w:ilvl w:val="0"/>
          <w:numId w:val="0"/>
        </w:numPr>
        <w:kinsoku/>
        <w:wordWrap/>
        <w:overflowPunct/>
        <w:topLinePunct w:val="0"/>
        <w:autoSpaceDE/>
        <w:autoSpaceDN/>
        <w:bidi w:val="0"/>
        <w:adjustRightInd/>
        <w:spacing w:line="360" w:lineRule="auto"/>
        <w:ind w:left="425" w:leftChars="0" w:hanging="425"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kern w:val="2"/>
          <w:sz w:val="21"/>
          <w:szCs w:val="21"/>
          <w:lang w:val="en-US" w:eastAsia="zh-CN" w:bidi="ar-SA"/>
        </w:rPr>
        <w:t>2</w:t>
      </w:r>
      <w:r>
        <w:rPr>
          <w:rFonts w:hint="default" w:ascii="宋体" w:hAnsi="宋体" w:eastAsia="宋体" w:cs="宋体"/>
          <w:b w:val="0"/>
          <w:bCs w:val="0"/>
          <w:kern w:val="2"/>
          <w:sz w:val="21"/>
          <w:szCs w:val="21"/>
          <w:highlight w:val="yellow"/>
          <w:lang w:val="en-US" w:eastAsia="zh-CN" w:bidi="ar-SA"/>
        </w:rPr>
        <w:t>.</w:t>
      </w:r>
      <w:r>
        <w:rPr>
          <w:rFonts w:hint="eastAsia" w:ascii="宋体" w:hAnsi="宋体" w:eastAsia="宋体" w:cs="宋体"/>
          <w:b w:val="0"/>
          <w:bCs w:val="0"/>
          <w:sz w:val="21"/>
          <w:szCs w:val="21"/>
          <w:highlight w:val="yellow"/>
          <w:lang w:val="en-US" w:eastAsia="zh-CN"/>
        </w:rPr>
        <w:t>付款节点：</w:t>
      </w:r>
    </w:p>
    <w:p w14:paraId="522037F2">
      <w:pPr>
        <w:pStyle w:val="64"/>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yellow"/>
        </w:rPr>
        <w:t>100%：</w:t>
      </w:r>
      <w:r>
        <w:rPr>
          <w:rFonts w:hint="eastAsia" w:ascii="宋体" w:hAnsi="宋体" w:eastAsia="宋体" w:cs="宋体"/>
          <w:sz w:val="21"/>
          <w:szCs w:val="21"/>
          <w:highlight w:val="none"/>
        </w:rPr>
        <w:t>乙方完成甲方的需求，乙方开具合同价款100%的收据并增值税专用发票，经甲方核对无误后支付。</w:t>
      </w:r>
    </w:p>
    <w:p w14:paraId="011E213D">
      <w:pPr>
        <w:pStyle w:val="6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注：</w:t>
      </w:r>
    </w:p>
    <w:p w14:paraId="76070DD5">
      <w:pPr>
        <w:pStyle w:val="64"/>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（1）如投标人不认可、不接受使用半年期商业汇票支付用于费用结算，则须在附件“开标一览表”中注明，招标人将视之为主动弃标。</w:t>
      </w:r>
    </w:p>
    <w:p w14:paraId="1CDF3683">
      <w:pPr>
        <w:pStyle w:val="64"/>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（2）投标人应对项目内招标的全部内容进行报价，不允许挑项报价、空项报价，否则视为主动弃标。</w:t>
      </w:r>
    </w:p>
    <w:p w14:paraId="09E67618">
      <w:pPr>
        <w:pStyle w:val="64"/>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（3）有商务条款偏离的要在附件中注明。</w:t>
      </w:r>
    </w:p>
    <w:p w14:paraId="11A96CBD">
      <w:pPr>
        <w:pStyle w:val="73"/>
        <w:numPr>
          <w:ilvl w:val="0"/>
          <w:numId w:val="0"/>
        </w:numPr>
        <w:ind w:left="420" w:leftChars="0" w:hanging="420" w:firstLineChars="0"/>
        <w:rPr>
          <w:rFonts w:hint="eastAsia"/>
          <w:lang w:val="en-US" w:eastAsia="zh-CN"/>
        </w:rPr>
      </w:pPr>
      <w:r>
        <w:rPr>
          <w:rFonts w:hint="eastAsia" w:ascii="黑体" w:hAnsi="黑体" w:eastAsia="黑体" w:cs="Times New Roman"/>
          <w:b/>
          <w:bCs/>
          <w:kern w:val="2"/>
          <w:sz w:val="28"/>
          <w:szCs w:val="28"/>
          <w:highlight w:val="none"/>
          <w:lang w:val="en-US" w:eastAsia="zh-CN" w:bidi="ar-SA"/>
        </w:rPr>
        <w:t>十一、</w:t>
      </w:r>
      <w:r>
        <w:rPr>
          <w:rFonts w:hint="eastAsia"/>
          <w:lang w:val="en-US" w:eastAsia="zh-CN"/>
        </w:rPr>
        <w:t>质保金</w:t>
      </w:r>
    </w:p>
    <w:p w14:paraId="698CA179">
      <w:pPr>
        <w:pStyle w:val="73"/>
        <w:numPr>
          <w:ilvl w:val="0"/>
          <w:numId w:val="0"/>
        </w:numPr>
        <w:ind w:left="420" w:leftChars="0" w:hanging="420" w:firstLineChars="0"/>
        <w:rPr>
          <w:rFonts w:hint="default"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项目中标后需缴纳履约保证金5000元。</w:t>
      </w:r>
    </w:p>
    <w:p w14:paraId="6E0D7439">
      <w:pPr>
        <w:pStyle w:val="73"/>
        <w:numPr>
          <w:ilvl w:val="0"/>
          <w:numId w:val="0"/>
        </w:numPr>
        <w:ind w:left="420" w:leftChars="0" w:hanging="420" w:firstLineChars="0"/>
        <w:rPr>
          <w:rFonts w:hint="eastAsia"/>
          <w:lang w:val="en-US" w:eastAsia="zh-CN"/>
        </w:rPr>
      </w:pPr>
      <w:r>
        <w:rPr>
          <w:rFonts w:hint="eastAsia" w:ascii="黑体" w:hAnsi="黑体" w:eastAsia="黑体" w:cs="Times New Roman"/>
          <w:b/>
          <w:bCs/>
          <w:kern w:val="2"/>
          <w:sz w:val="28"/>
          <w:szCs w:val="28"/>
          <w:highlight w:val="none"/>
          <w:lang w:val="en-US" w:eastAsia="zh-CN" w:bidi="ar-SA"/>
        </w:rPr>
        <w:t>十</w:t>
      </w:r>
      <w:r>
        <w:rPr>
          <w:rFonts w:hint="eastAsia" w:hAnsi="黑体" w:cs="Times New Roman"/>
          <w:b/>
          <w:bCs/>
          <w:kern w:val="2"/>
          <w:sz w:val="28"/>
          <w:szCs w:val="28"/>
          <w:highlight w:val="none"/>
          <w:lang w:val="en-US" w:eastAsia="zh-CN" w:bidi="ar-SA"/>
        </w:rPr>
        <w:t>二</w:t>
      </w:r>
      <w:r>
        <w:rPr>
          <w:rFonts w:hint="eastAsia" w:ascii="黑体" w:hAnsi="黑体" w:eastAsia="黑体" w:cs="Times New Roman"/>
          <w:b/>
          <w:bCs/>
          <w:kern w:val="2"/>
          <w:sz w:val="28"/>
          <w:szCs w:val="28"/>
          <w:highlight w:val="none"/>
          <w:lang w:val="en-US" w:eastAsia="zh-CN" w:bidi="ar-SA"/>
        </w:rPr>
        <w:t>、</w:t>
      </w:r>
      <w:r>
        <w:rPr>
          <w:rFonts w:hint="eastAsia"/>
          <w:lang w:val="en-US" w:eastAsia="zh-CN"/>
        </w:rPr>
        <w:t>本次招标最终解释权归中国重汽集团济南动力有限公司。</w:t>
      </w:r>
    </w:p>
    <w:p w14:paraId="66BCACD8">
      <w:pPr>
        <w:pStyle w:val="77"/>
      </w:pPr>
    </w:p>
    <w:p w14:paraId="07A4B493">
      <w:pPr>
        <w:pStyle w:val="72"/>
        <w:jc w:val="both"/>
        <w:rPr>
          <w:rFonts w:hint="eastAsia"/>
        </w:rPr>
      </w:pPr>
      <w:bookmarkStart w:id="21" w:name="_Toc47976607"/>
    </w:p>
    <w:p w14:paraId="243FF35F">
      <w:pPr>
        <w:pStyle w:val="72"/>
        <w:jc w:val="both"/>
        <w:rPr>
          <w:rFonts w:hint="eastAsia"/>
        </w:rPr>
      </w:pPr>
    </w:p>
    <w:p w14:paraId="39D09CDB">
      <w:pPr>
        <w:pStyle w:val="72"/>
        <w:jc w:val="center"/>
        <w:rPr>
          <w:rFonts w:hint="eastAsia"/>
        </w:rPr>
      </w:pPr>
      <w:bookmarkStart w:id="22" w:name="_Toc1910"/>
    </w:p>
    <w:p w14:paraId="1FB6CA61">
      <w:pPr>
        <w:pStyle w:val="72"/>
        <w:jc w:val="center"/>
        <w:rPr>
          <w:rFonts w:hint="default" w:eastAsia="黑体"/>
          <w:lang w:val="en-US" w:eastAsia="zh-CN"/>
        </w:rPr>
      </w:pPr>
      <w:r>
        <w:rPr>
          <w:rFonts w:hint="eastAsia"/>
        </w:rPr>
        <w:t>第二部分　</w:t>
      </w:r>
      <w:bookmarkEnd w:id="21"/>
      <w:r>
        <w:rPr>
          <w:rFonts w:hint="eastAsia"/>
          <w:lang w:val="en-US" w:eastAsia="zh-CN"/>
        </w:rPr>
        <w:t>技术标书</w:t>
      </w:r>
      <w:bookmarkEnd w:id="22"/>
    </w:p>
    <w:p w14:paraId="7766160E">
      <w:pPr>
        <w:pStyle w:val="16"/>
        <w:adjustRightInd w:val="0"/>
        <w:snapToGrid w:val="0"/>
        <w:spacing w:line="360" w:lineRule="auto"/>
        <w:ind w:firstLine="562" w:firstLineChars="200"/>
        <w:outlineLvl w:val="1"/>
        <w:rPr>
          <w:rFonts w:hint="eastAsia" w:hAnsi="宋体" w:cs="宋体"/>
          <w:b/>
          <w:bCs/>
          <w:sz w:val="28"/>
          <w:szCs w:val="28"/>
        </w:rPr>
      </w:pPr>
      <w:bookmarkStart w:id="23" w:name="_Toc447799416"/>
      <w:bookmarkStart w:id="24" w:name="_Toc449097073"/>
      <w:r>
        <w:rPr>
          <w:rFonts w:hint="eastAsia" w:eastAsia="仿宋" w:cs="仿宋"/>
          <w:b/>
          <w:bCs/>
          <w:sz w:val="28"/>
        </w:rPr>
        <w:t>一、项目背景</w:t>
      </w:r>
      <w:bookmarkEnd w:id="23"/>
      <w:bookmarkEnd w:id="24"/>
      <w:bookmarkStart w:id="25" w:name="_Toc447799417"/>
      <w:bookmarkStart w:id="26" w:name="_Toc449097074"/>
    </w:p>
    <w:p w14:paraId="369DF4C1">
      <w:pPr>
        <w:adjustRightInd w:val="0"/>
        <w:snapToGrid w:val="0"/>
        <w:spacing w:line="54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山东地区防雷设施检测项目（包含中国重汽集团山东地区厂房设施：济南卡车制造公司、橡塑件公司、特种车公司、汽车展库、科技大厦、未来科技大厦、章丘消防站、产品试验检测中心、汽车研究总院、济南车桥公司、济南发动机厂、济南后市场公司、济南成型厂、济南专用车公司、济南轻卡制造公司、济南部件公司、济南变速箱厂、济南商用车制造公司、济宁商用车公司、盛瑞传动公司、青岛重工公司、泰安五岳公司），对以上单位园区内的防雷设施进行检测。</w:t>
      </w:r>
    </w:p>
    <w:p w14:paraId="1101334F">
      <w:pPr>
        <w:pStyle w:val="16"/>
        <w:adjustRightInd w:val="0"/>
        <w:snapToGrid w:val="0"/>
        <w:spacing w:line="540" w:lineRule="exact"/>
        <w:ind w:firstLine="562" w:firstLineChars="200"/>
        <w:outlineLvl w:val="1"/>
        <w:rPr>
          <w:rFonts w:eastAsia="仿宋" w:cs="仿宋"/>
          <w:b/>
          <w:bCs/>
          <w:sz w:val="28"/>
        </w:rPr>
      </w:pPr>
      <w:r>
        <w:rPr>
          <w:rFonts w:hint="eastAsia" w:eastAsia="仿宋" w:cs="仿宋"/>
          <w:b/>
          <w:bCs/>
          <w:sz w:val="28"/>
        </w:rPr>
        <w:t>二、</w:t>
      </w:r>
      <w:r>
        <w:rPr>
          <w:rFonts w:hint="eastAsia" w:eastAsia="仿宋" w:cs="仿宋"/>
          <w:b/>
          <w:bCs/>
          <w:sz w:val="28"/>
          <w:lang w:val="en-US" w:eastAsia="zh-CN"/>
        </w:rPr>
        <w:t>质量</w:t>
      </w:r>
      <w:r>
        <w:rPr>
          <w:rFonts w:hint="eastAsia" w:eastAsia="仿宋" w:cs="仿宋"/>
          <w:b/>
          <w:bCs/>
          <w:sz w:val="28"/>
        </w:rPr>
        <w:t>要求</w:t>
      </w:r>
      <w:bookmarkEnd w:id="25"/>
      <w:bookmarkEnd w:id="26"/>
    </w:p>
    <w:p w14:paraId="31124B6E">
      <w:pPr>
        <w:pStyle w:val="16"/>
        <w:adjustRightInd w:val="0"/>
        <w:snapToGrid w:val="0"/>
        <w:spacing w:line="540" w:lineRule="exact"/>
        <w:ind w:firstLine="560" w:firstLineChars="200"/>
        <w:outlineLvl w:val="1"/>
        <w:rPr>
          <w:rFonts w:hint="eastAsia" w:ascii="仿宋" w:hAnsi="仿宋" w:eastAsia="仿宋" w:cs="仿宋"/>
          <w:sz w:val="28"/>
          <w:szCs w:val="28"/>
        </w:rPr>
      </w:pPr>
      <w:bookmarkStart w:id="27" w:name="_Toc449097075"/>
      <w:bookmarkStart w:id="28" w:name="_Toc447799418"/>
      <w:r>
        <w:rPr>
          <w:rFonts w:hint="eastAsia" w:ascii="仿宋" w:hAnsi="仿宋" w:eastAsia="仿宋" w:cs="仿宋"/>
          <w:sz w:val="28"/>
          <w:szCs w:val="28"/>
        </w:rPr>
        <w:t>中标单位按照国家气象局8号令《防雷减灾办法》的规范要求进行现场检测。</w:t>
      </w:r>
    </w:p>
    <w:bookmarkEnd w:id="27"/>
    <w:bookmarkEnd w:id="28"/>
    <w:p w14:paraId="6E19C607">
      <w:pPr>
        <w:tabs>
          <w:tab w:val="left" w:pos="7858"/>
        </w:tabs>
        <w:adjustRightInd w:val="0"/>
        <w:snapToGrid w:val="0"/>
        <w:spacing w:line="540" w:lineRule="exact"/>
        <w:ind w:firstLine="562" w:firstLineChars="200"/>
        <w:jc w:val="left"/>
        <w:rPr>
          <w:rFonts w:hint="eastAsia" w:eastAsia="仿宋" w:cs="仿宋"/>
          <w:b/>
          <w:bCs/>
          <w:sz w:val="28"/>
        </w:rPr>
      </w:pPr>
      <w:r>
        <w:rPr>
          <w:rFonts w:hint="eastAsia" w:eastAsia="仿宋" w:cs="仿宋"/>
          <w:b/>
          <w:bCs/>
          <w:sz w:val="28"/>
          <w:lang w:val="en-US" w:eastAsia="zh-CN"/>
        </w:rPr>
        <w:t>三</w:t>
      </w:r>
      <w:r>
        <w:rPr>
          <w:rFonts w:hint="eastAsia" w:eastAsia="仿宋" w:cs="仿宋"/>
          <w:b/>
          <w:bCs/>
          <w:sz w:val="28"/>
        </w:rPr>
        <w:t>、检测方法及规则</w:t>
      </w:r>
    </w:p>
    <w:p w14:paraId="32388094">
      <w:pPr>
        <w:adjustRightInd w:val="0"/>
        <w:snapToGrid w:val="0"/>
        <w:spacing w:line="5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中标单位提供现场检测设备的清单，现场检测人员提供相关的检测资质。</w:t>
      </w:r>
    </w:p>
    <w:p w14:paraId="093BE776">
      <w:pPr>
        <w:tabs>
          <w:tab w:val="left" w:pos="7858"/>
        </w:tabs>
        <w:adjustRightInd w:val="0"/>
        <w:snapToGrid w:val="0"/>
        <w:spacing w:line="540" w:lineRule="exact"/>
        <w:ind w:firstLine="562" w:firstLineChars="200"/>
        <w:jc w:val="left"/>
        <w:rPr>
          <w:rFonts w:hint="eastAsia" w:ascii="Times New Roman" w:hAnsi="Times New Roman" w:eastAsia="仿宋" w:cs="仿宋"/>
          <w:b/>
          <w:bCs/>
          <w:sz w:val="28"/>
          <w:lang w:val="en-US" w:eastAsia="zh-CN"/>
        </w:rPr>
      </w:pPr>
      <w:r>
        <w:rPr>
          <w:rFonts w:hint="eastAsia" w:ascii="Times New Roman" w:hAnsi="Times New Roman" w:eastAsia="仿宋" w:cs="仿宋"/>
          <w:b/>
          <w:bCs/>
          <w:sz w:val="28"/>
          <w:lang w:val="en-US" w:eastAsia="zh-CN"/>
        </w:rPr>
        <w:t>四、验收</w:t>
      </w:r>
    </w:p>
    <w:p w14:paraId="2155BB09">
      <w:pPr>
        <w:adjustRightInd w:val="0"/>
        <w:snapToGrid w:val="0"/>
        <w:spacing w:line="540" w:lineRule="exact"/>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中标单位提供有效的检测报告后30日内完成验收，提供的检测报告必须分公司出，并满足政府职能部门的审查要求。</w:t>
      </w:r>
    </w:p>
    <w:p w14:paraId="71371169">
      <w:pPr>
        <w:adjustRightInd w:val="0"/>
        <w:snapToGrid w:val="0"/>
        <w:spacing w:line="540" w:lineRule="exact"/>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如达不到政府职能部门的审核要求，由中标单位负责重新进行检测并出具检测报告，直至满足政府职能部门的审查要求为止。</w:t>
      </w:r>
    </w:p>
    <w:p w14:paraId="7FC1AD75">
      <w:pPr>
        <w:adjustRightInd w:val="0"/>
        <w:snapToGrid w:val="0"/>
        <w:spacing w:line="540" w:lineRule="exact"/>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如达不到政府职能部门的审核要求而产生的损失由招标方承担。</w:t>
      </w:r>
    </w:p>
    <w:p w14:paraId="260360AC">
      <w:pPr>
        <w:tabs>
          <w:tab w:val="left" w:pos="7858"/>
        </w:tabs>
        <w:adjustRightInd w:val="0"/>
        <w:snapToGrid w:val="0"/>
        <w:spacing w:line="540" w:lineRule="exact"/>
        <w:ind w:firstLine="562" w:firstLineChars="200"/>
        <w:jc w:val="left"/>
        <w:rPr>
          <w:rFonts w:hint="eastAsia" w:ascii="Times New Roman" w:hAnsi="Times New Roman" w:eastAsia="仿宋" w:cs="仿宋"/>
          <w:b/>
          <w:bCs/>
          <w:sz w:val="28"/>
          <w:lang w:val="en-US" w:eastAsia="zh-CN"/>
        </w:rPr>
      </w:pPr>
      <w:r>
        <w:rPr>
          <w:rFonts w:hint="eastAsia" w:ascii="Times New Roman" w:hAnsi="Times New Roman" w:eastAsia="仿宋" w:cs="仿宋"/>
          <w:b/>
          <w:bCs/>
          <w:sz w:val="28"/>
          <w:lang w:val="en-US" w:eastAsia="zh-CN"/>
        </w:rPr>
        <w:t>五、其他</w:t>
      </w:r>
    </w:p>
    <w:p w14:paraId="1CFA13BD">
      <w:pPr>
        <w:adjustRightInd w:val="0"/>
        <w:snapToGrid w:val="0"/>
        <w:spacing w:line="540" w:lineRule="exact"/>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1.投标人承诺对参与该项目所获得的与招标人产品相关的所有信息都予以保密，并承担与此相关的所有法律责任。</w:t>
      </w:r>
    </w:p>
    <w:p w14:paraId="323AF7DC">
      <w:pPr>
        <w:adjustRightInd w:val="0"/>
        <w:snapToGrid w:val="0"/>
        <w:spacing w:line="540" w:lineRule="exact"/>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2.其余未尽事宜，投标人应与招标人指派的答疑人员充分沟通，理解认可并接受相关技术规范及服务要求。</w:t>
      </w:r>
    </w:p>
    <w:p w14:paraId="73BFF788">
      <w:pPr>
        <w:adjustRightInd w:val="0"/>
        <w:snapToGrid w:val="0"/>
        <w:spacing w:line="540" w:lineRule="exact"/>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 中标单位与每个二级公司分别签订合同。</w:t>
      </w:r>
    </w:p>
    <w:p w14:paraId="3D656093">
      <w:pPr>
        <w:adjustRightInd w:val="0"/>
        <w:snapToGrid w:val="0"/>
        <w:spacing w:line="540" w:lineRule="exact"/>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 非钢构厂房都要进行屋顶检查避雷针和接闪带的倒伏，锈蚀等机械性能及检测外部阻值情况。</w:t>
      </w:r>
    </w:p>
    <w:p w14:paraId="77C20684">
      <w:pPr>
        <w:pStyle w:val="77"/>
      </w:pPr>
      <w:r>
        <w:rPr>
          <w:rFonts w:hint="eastAsia" w:ascii="仿宋" w:hAnsi="仿宋" w:eastAsia="仿宋" w:cs="仿宋"/>
          <w:kern w:val="2"/>
          <w:sz w:val="28"/>
          <w:szCs w:val="28"/>
          <w:lang w:val="en-US" w:eastAsia="zh-CN" w:bidi="ar-SA"/>
        </w:rPr>
        <w:t>5.投标人应确保防雷检测数据的真实准确，发包人在抽查过程中发现报告与实际不相符的，将对投标人进行考核。</w:t>
      </w:r>
    </w:p>
    <w:p w14:paraId="6A576E98">
      <w:pPr>
        <w:pStyle w:val="77"/>
      </w:pPr>
    </w:p>
    <w:p w14:paraId="373AA179">
      <w:pPr>
        <w:pStyle w:val="77"/>
      </w:pPr>
    </w:p>
    <w:p w14:paraId="150257F3">
      <w:pPr>
        <w:pStyle w:val="77"/>
      </w:pPr>
    </w:p>
    <w:p w14:paraId="40953605">
      <w:pPr>
        <w:pStyle w:val="77"/>
      </w:pPr>
    </w:p>
    <w:p w14:paraId="7DF7CDCE">
      <w:pPr>
        <w:pStyle w:val="77"/>
      </w:pPr>
    </w:p>
    <w:p w14:paraId="2CD5A204">
      <w:pPr>
        <w:pStyle w:val="77"/>
      </w:pPr>
    </w:p>
    <w:p w14:paraId="3AECA4B5">
      <w:pPr>
        <w:pStyle w:val="77"/>
      </w:pPr>
    </w:p>
    <w:p w14:paraId="4AD354C0">
      <w:pPr>
        <w:pStyle w:val="77"/>
      </w:pPr>
    </w:p>
    <w:p w14:paraId="27E760CE">
      <w:pPr>
        <w:pStyle w:val="77"/>
      </w:pPr>
    </w:p>
    <w:p w14:paraId="09615663">
      <w:pPr>
        <w:pStyle w:val="77"/>
      </w:pPr>
    </w:p>
    <w:p w14:paraId="050FA5A8">
      <w:pPr>
        <w:pStyle w:val="77"/>
      </w:pPr>
    </w:p>
    <w:p w14:paraId="0370F036">
      <w:pPr>
        <w:pStyle w:val="77"/>
      </w:pPr>
    </w:p>
    <w:p w14:paraId="32A383C9">
      <w:pPr>
        <w:pStyle w:val="77"/>
      </w:pPr>
    </w:p>
    <w:p w14:paraId="1ED05CA3">
      <w:pPr>
        <w:pStyle w:val="77"/>
      </w:pPr>
    </w:p>
    <w:p w14:paraId="610F994C">
      <w:pPr>
        <w:pStyle w:val="77"/>
      </w:pPr>
    </w:p>
    <w:p w14:paraId="33192396">
      <w:pPr>
        <w:pStyle w:val="77"/>
      </w:pPr>
    </w:p>
    <w:p w14:paraId="4DC7C6C4">
      <w:pPr>
        <w:pStyle w:val="77"/>
      </w:pPr>
    </w:p>
    <w:p w14:paraId="79A7EC9B">
      <w:pPr>
        <w:pStyle w:val="77"/>
      </w:pPr>
    </w:p>
    <w:p w14:paraId="0EB8BBEB">
      <w:pPr>
        <w:pStyle w:val="72"/>
        <w:rPr>
          <w:rFonts w:hint="default" w:eastAsia="黑体"/>
          <w:lang w:val="en-US" w:eastAsia="zh-CN"/>
        </w:rPr>
      </w:pPr>
      <w:bookmarkStart w:id="29" w:name="_Toc47976615"/>
      <w:bookmarkStart w:id="30" w:name="_Toc5925"/>
      <w:r>
        <w:rPr>
          <w:rFonts w:hint="eastAsia"/>
        </w:rPr>
        <w:t>第四部分　</w:t>
      </w:r>
      <w:bookmarkEnd w:id="29"/>
      <w:r>
        <w:rPr>
          <w:rFonts w:hint="eastAsia"/>
          <w:lang w:val="en-US" w:eastAsia="zh-CN"/>
        </w:rPr>
        <w:t>投标文件附件</w:t>
      </w:r>
      <w:bookmarkEnd w:id="30"/>
    </w:p>
    <w:p w14:paraId="600DE1DD">
      <w:pPr>
        <w:pStyle w:val="72"/>
        <w:jc w:val="left"/>
        <w:rPr>
          <w:rFonts w:hint="eastAsia" w:ascii="宋体" w:hAnsi="宋体" w:eastAsia="宋体" w:cs="宋体"/>
          <w:sz w:val="32"/>
          <w:szCs w:val="32"/>
          <w:highlight w:val="yellow"/>
          <w:lang w:eastAsia="zh-CN"/>
        </w:rPr>
      </w:pPr>
      <w:bookmarkStart w:id="31" w:name="_Toc4225"/>
      <w:bookmarkStart w:id="32" w:name="_Toc47976616"/>
      <w:r>
        <w:rPr>
          <w:rFonts w:hint="eastAsia" w:ascii="宋体" w:hAnsi="宋体" w:eastAsia="宋体" w:cs="宋体"/>
          <w:sz w:val="32"/>
          <w:szCs w:val="32"/>
          <w:highlight w:val="yellow"/>
        </w:rPr>
        <w:t>附件</w:t>
      </w:r>
      <w:bookmarkEnd w:id="31"/>
      <w:bookmarkEnd w:id="32"/>
      <w:r>
        <w:rPr>
          <w:rFonts w:hint="eastAsia" w:ascii="宋体" w:hAnsi="宋体" w:eastAsia="宋体" w:cs="宋体"/>
          <w:sz w:val="32"/>
          <w:szCs w:val="32"/>
          <w:highlight w:val="yellow"/>
          <w:lang w:val="en-US" w:eastAsia="zh-CN"/>
        </w:rPr>
        <w:t>1</w:t>
      </w:r>
    </w:p>
    <w:p w14:paraId="3D26BC99">
      <w:pPr>
        <w:keepNext/>
        <w:keepLines/>
        <w:jc w:val="center"/>
        <w:outlineLvl w:val="2"/>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投标函</w:t>
      </w:r>
    </w:p>
    <w:p w14:paraId="0B39DB81">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致：中国重汽集团</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有限公司：</w:t>
      </w:r>
    </w:p>
    <w:p w14:paraId="7F916B14">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根据贵方</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bCs/>
          <w:snapToGrid w:val="0"/>
          <w:color w:val="000000"/>
          <w:kern w:val="0"/>
          <w:sz w:val="24"/>
          <w:szCs w:val="24"/>
        </w:rPr>
        <w:t>招标公告</w:t>
      </w:r>
      <w:r>
        <w:rPr>
          <w:rFonts w:hint="eastAsia" w:ascii="宋体" w:hAnsi="宋体" w:eastAsia="宋体" w:cs="Times New Roman"/>
          <w:color w:val="000000"/>
          <w:sz w:val="24"/>
          <w:szCs w:val="24"/>
        </w:rPr>
        <w:t>，</w:t>
      </w:r>
      <w:r>
        <w:rPr>
          <w:rFonts w:ascii="宋体" w:hAnsi="宋体" w:eastAsia="宋体" w:cs="Times New Roman"/>
          <w:b/>
          <w:color w:val="000000"/>
          <w:sz w:val="24"/>
          <w:szCs w:val="24"/>
          <w:u w:val="single"/>
        </w:rPr>
        <w:t xml:space="preserve">            </w:t>
      </w:r>
      <w:r>
        <w:rPr>
          <w:rFonts w:hint="eastAsia" w:ascii="宋体" w:hAnsi="宋体" w:eastAsia="宋体" w:cs="Times New Roman"/>
          <w:color w:val="000000"/>
          <w:sz w:val="24"/>
          <w:szCs w:val="24"/>
        </w:rPr>
        <w:t>投标公司，</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法人代表人为</w:t>
      </w:r>
      <w:r>
        <w:rPr>
          <w:rFonts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，正式授权</w:t>
      </w:r>
      <w:r>
        <w:rPr>
          <w:rFonts w:ascii="宋体" w:hAnsi="宋体" w:eastAsia="宋体" w:cs="Times New Roman"/>
          <w:color w:val="000000"/>
          <w:sz w:val="24"/>
          <w:szCs w:val="24"/>
          <w:u w:val="single"/>
        </w:rPr>
        <w:t xml:space="preserve">           </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提交纸质投标文件：资质证明文件、商务文件和技术文件正本</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份、副本</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份；电子版投标文件一份。</w:t>
      </w:r>
    </w:p>
    <w:p w14:paraId="26D62944">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据此函，签字代表宣布同意如下：</w:t>
      </w:r>
    </w:p>
    <w:p w14:paraId="71FBB532">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.投标人已详细审查全部“招标文件”，包括修改文件（如有的话）以及全部参考资料和有关附件，已经了解我方对于招标文件、采购过程、采购结果有依法进行询问、质疑、投诉的权利及相关渠道和要求。</w:t>
      </w:r>
    </w:p>
    <w:p w14:paraId="535DAEDA">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2</w:t>
      </w:r>
      <w:r>
        <w:rPr>
          <w:rFonts w:hint="eastAsia" w:ascii="宋体" w:hAnsi="宋体" w:eastAsia="宋体" w:cs="Times New Roman"/>
          <w:color w:val="000000"/>
          <w:sz w:val="24"/>
          <w:szCs w:val="24"/>
        </w:rPr>
        <w:t>.投标人在投标之前已经与贵方进行了充分的沟通，完全理解并接受招标文件的各项规定和要求，对招标文件的合理性、合法性不再有异议。</w:t>
      </w:r>
    </w:p>
    <w:p w14:paraId="7A6FA392">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3</w:t>
      </w:r>
      <w:r>
        <w:rPr>
          <w:rFonts w:hint="eastAsia" w:ascii="宋体" w:hAnsi="宋体" w:eastAsia="宋体" w:cs="Times New Roman"/>
          <w:color w:val="000000"/>
          <w:sz w:val="24"/>
          <w:szCs w:val="24"/>
        </w:rPr>
        <w:t>.本投标有效期自开标日起</w:t>
      </w:r>
      <w:r>
        <w:rPr>
          <w:rFonts w:ascii="宋体" w:hAnsi="宋体" w:eastAsia="宋体" w:cs="Times New Roman"/>
          <w:bCs/>
          <w:color w:val="000000"/>
          <w:sz w:val="24"/>
          <w:szCs w:val="24"/>
          <w:u w:val="single"/>
        </w:rPr>
        <w:t xml:space="preserve"> </w:t>
      </w:r>
      <w:r>
        <w:rPr>
          <w:rFonts w:hint="eastAsia" w:ascii="宋体" w:hAnsi="宋体" w:cs="Times New Roman"/>
          <w:bCs/>
          <w:color w:val="000000"/>
          <w:sz w:val="24"/>
          <w:szCs w:val="24"/>
          <w:u w:val="single"/>
          <w:lang w:val="en-US" w:eastAsia="zh-CN"/>
        </w:rPr>
        <w:t xml:space="preserve"> </w:t>
      </w:r>
      <w:r>
        <w:rPr>
          <w:rFonts w:hint="eastAsia" w:ascii="宋体" w:hAnsi="宋体" w:eastAsia="宋体" w:cs="Times New Roman"/>
          <w:color w:val="000000"/>
          <w:sz w:val="24"/>
          <w:szCs w:val="24"/>
        </w:rPr>
        <w:t>个日历日。</w:t>
      </w:r>
    </w:p>
    <w:p w14:paraId="459E3F15">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4</w:t>
      </w:r>
      <w:r>
        <w:rPr>
          <w:rFonts w:hint="eastAsia" w:ascii="宋体" w:hAnsi="宋体" w:eastAsia="宋体" w:cs="Times New Roman"/>
          <w:color w:val="000000"/>
          <w:sz w:val="24"/>
          <w:szCs w:val="24"/>
        </w:rPr>
        <w:t>.如中标，本投标文件至本项目合同履行完毕止均保持有效，本投标人将按“招标文件”及政府采购法律、法规的规定履行合同责任和义务。</w:t>
      </w:r>
    </w:p>
    <w:p w14:paraId="77545813">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5</w:t>
      </w:r>
      <w:r>
        <w:rPr>
          <w:rFonts w:hint="eastAsia" w:ascii="宋体" w:hAnsi="宋体" w:eastAsia="宋体" w:cs="Times New Roman"/>
          <w:color w:val="000000"/>
          <w:sz w:val="24"/>
          <w:szCs w:val="24"/>
        </w:rPr>
        <w:t>.投标人同意按照贵方要求提供与投标有关的一切数据或资料。</w:t>
      </w:r>
    </w:p>
    <w:p w14:paraId="4F02BADB">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6</w:t>
      </w:r>
      <w:r>
        <w:rPr>
          <w:rFonts w:hint="eastAsia" w:ascii="宋体" w:hAnsi="宋体" w:eastAsia="宋体" w:cs="Times New Roman"/>
          <w:color w:val="000000"/>
          <w:sz w:val="24"/>
          <w:szCs w:val="24"/>
        </w:rPr>
        <w:t>.与本投标有关的一切正式往来信函请寄：</w:t>
      </w:r>
    </w:p>
    <w:p w14:paraId="3404A7CE">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r>
        <w:rPr>
          <w:rFonts w:ascii="宋体" w:hAnsi="宋体" w:eastAsia="宋体" w:cs="Times New Roman"/>
          <w:color w:val="000000"/>
          <w:sz w:val="24"/>
          <w:szCs w:val="24"/>
        </w:rPr>
        <w:t xml:space="preserve">                             </w:t>
      </w:r>
    </w:p>
    <w:p w14:paraId="24E63A1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邮编：</w:t>
      </w:r>
      <w:r>
        <w:rPr>
          <w:rFonts w:ascii="宋体" w:hAnsi="宋体" w:eastAsia="宋体" w:cs="Times New Roman"/>
          <w:color w:val="000000"/>
          <w:sz w:val="24"/>
          <w:szCs w:val="24"/>
        </w:rPr>
        <w:t xml:space="preserve">        </w:t>
      </w:r>
    </w:p>
    <w:p w14:paraId="40F28EC1">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电话：</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传真：</w:t>
      </w:r>
      <w:r>
        <w:rPr>
          <w:rFonts w:ascii="宋体" w:hAnsi="宋体" w:eastAsia="宋体" w:cs="Times New Roman"/>
          <w:color w:val="000000"/>
          <w:sz w:val="24"/>
          <w:szCs w:val="24"/>
        </w:rPr>
        <w:t xml:space="preserve">                   </w:t>
      </w:r>
    </w:p>
    <w:p w14:paraId="1D482AFB">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投标人代表姓名：</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职务：</w:t>
      </w:r>
      <w:r>
        <w:rPr>
          <w:rFonts w:ascii="宋体" w:hAnsi="宋体" w:eastAsia="宋体" w:cs="Times New Roman"/>
          <w:color w:val="000000"/>
          <w:sz w:val="24"/>
          <w:szCs w:val="24"/>
        </w:rPr>
        <w:t xml:space="preserve">          </w:t>
      </w:r>
    </w:p>
    <w:p w14:paraId="43152E4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开户银行：</w:t>
      </w:r>
      <w:r>
        <w:rPr>
          <w:rFonts w:ascii="宋体" w:hAnsi="宋体" w:eastAsia="宋体" w:cs="Times New Roman"/>
          <w:color w:val="000000"/>
          <w:sz w:val="24"/>
          <w:szCs w:val="24"/>
        </w:rPr>
        <w:t xml:space="preserve">                   </w:t>
      </w:r>
    </w:p>
    <w:p w14:paraId="2F8C4A40">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银行帐号：</w:t>
      </w:r>
      <w:r>
        <w:rPr>
          <w:rFonts w:ascii="宋体" w:hAnsi="宋体" w:eastAsia="宋体" w:cs="Times New Roman"/>
          <w:color w:val="000000"/>
          <w:sz w:val="24"/>
          <w:szCs w:val="24"/>
        </w:rPr>
        <w:t xml:space="preserve">                   </w:t>
      </w:r>
    </w:p>
    <w:p w14:paraId="04462310">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w:t>
      </w:r>
      <w:r>
        <w:rPr>
          <w:rFonts w:hint="eastAsia" w:ascii="宋体" w:hAnsi="宋体" w:eastAsia="宋体" w:cs="Times New Roman"/>
          <w:bCs/>
          <w:color w:val="000000"/>
          <w:sz w:val="24"/>
          <w:szCs w:val="24"/>
        </w:rPr>
        <w:t>盖章）</w:t>
      </w:r>
      <w:r>
        <w:rPr>
          <w:rFonts w:ascii="宋体" w:hAnsi="宋体" w:eastAsia="宋体" w:cs="Times New Roman"/>
          <w:color w:val="000000"/>
          <w:sz w:val="24"/>
          <w:szCs w:val="24"/>
        </w:rPr>
        <w:t xml:space="preserve">: </w:t>
      </w:r>
    </w:p>
    <w:p w14:paraId="7045671E">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授权代表签字</w:t>
      </w:r>
      <w:r>
        <w:rPr>
          <w:rFonts w:hint="eastAsia" w:ascii="宋体" w:hAnsi="宋体" w:eastAsia="宋体" w:cs="Times New Roman"/>
          <w:bCs/>
          <w:color w:val="000000"/>
          <w:sz w:val="24"/>
          <w:szCs w:val="24"/>
        </w:rPr>
        <w:t>：</w:t>
      </w:r>
    </w:p>
    <w:p w14:paraId="284F62AD">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日期：</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月</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日</w:t>
      </w:r>
    </w:p>
    <w:p w14:paraId="50D9D845">
      <w:pPr>
        <w:rPr>
          <w:rFonts w:ascii="黑体" w:hAnsi="Calibri" w:eastAsia="黑体" w:cs="Times New Roman"/>
          <w:color w:val="000000"/>
          <w:sz w:val="24"/>
          <w:szCs w:val="24"/>
        </w:rPr>
      </w:pPr>
    </w:p>
    <w:p w14:paraId="32681108">
      <w:pPr>
        <w:jc w:val="both"/>
        <w:rPr>
          <w:rFonts w:ascii="宋体"/>
          <w:b/>
          <w:color w:val="000000"/>
          <w:szCs w:val="24"/>
        </w:rPr>
      </w:pPr>
    </w:p>
    <w:p w14:paraId="57006D89">
      <w:pPr>
        <w:pStyle w:val="73"/>
        <w:numPr>
          <w:ilvl w:val="0"/>
          <w:numId w:val="0"/>
        </w:numPr>
        <w:ind w:leftChars="0"/>
        <w:rPr>
          <w:rFonts w:hint="eastAsia" w:ascii="宋体" w:hAnsi="宋体" w:eastAsia="宋体" w:cs="宋体"/>
          <w:sz w:val="32"/>
          <w:szCs w:val="32"/>
          <w:highlight w:val="yellow"/>
          <w:lang w:val="en-US" w:eastAsia="zh-CN"/>
        </w:rPr>
      </w:pPr>
      <w:bookmarkStart w:id="33" w:name="_Toc47976618"/>
      <w:bookmarkStart w:id="34" w:name="_Toc29366869"/>
      <w:bookmarkStart w:id="35" w:name="_Toc29366865"/>
      <w:r>
        <w:rPr>
          <w:rFonts w:hint="eastAsia" w:ascii="宋体" w:hAnsi="宋体" w:eastAsia="宋体" w:cs="宋体"/>
          <w:sz w:val="32"/>
          <w:szCs w:val="32"/>
          <w:highlight w:val="yellow"/>
          <w:lang w:val="en-US" w:eastAsia="zh-CN"/>
        </w:rPr>
        <w:t>附件2</w:t>
      </w:r>
    </w:p>
    <w:bookmarkEnd w:id="33"/>
    <w:p w14:paraId="0179E87D">
      <w:pPr>
        <w:spacing w:line="360" w:lineRule="auto"/>
        <w:jc w:val="center"/>
        <w:rPr>
          <w:rFonts w:hint="eastAsia" w:ascii="宋体" w:hAnsi="宋体" w:eastAsia="宋体" w:cs="宋体"/>
          <w:color w:val="000000"/>
          <w:sz w:val="32"/>
          <w:szCs w:val="32"/>
        </w:rPr>
      </w:pPr>
      <w:r>
        <w:rPr>
          <w:rFonts w:hint="eastAsia" w:ascii="宋体" w:hAnsi="宋体" w:eastAsia="宋体" w:cs="宋体"/>
          <w:b/>
          <w:bCs/>
          <w:color w:val="000000"/>
          <w:sz w:val="32"/>
          <w:szCs w:val="32"/>
        </w:rPr>
        <w:t>法定代表人授权委托书</w:t>
      </w:r>
    </w:p>
    <w:p w14:paraId="19A97CD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本授权委托书声明：我＿＿＿＿＿＿＿（姓名）系＿＿＿＿＿＿＿＿＿＿＿＿＿＿＿＿＿＿＿＿＿＿＿＿（投标人全称）的法定代表人，就</w:t>
      </w:r>
      <w:r>
        <w:rPr>
          <w:rFonts w:ascii="宋体" w:hAnsi="宋体" w:eastAsia="宋体" w:cs="Times New Roman"/>
          <w:b/>
          <w:bCs/>
          <w:color w:val="000000"/>
          <w:sz w:val="24"/>
          <w:szCs w:val="24"/>
          <w:u w:val="single"/>
        </w:rPr>
        <w:t xml:space="preserve"> </w:t>
      </w:r>
      <w:r>
        <w:rPr>
          <w:rFonts w:hint="eastAsia" w:ascii="宋体" w:hAnsi="宋体" w:cs="Times New Roman"/>
          <w:b/>
          <w:bCs/>
          <w:color w:val="000000"/>
          <w:sz w:val="24"/>
          <w:szCs w:val="24"/>
          <w:u w:val="single"/>
          <w:lang w:val="en-US" w:eastAsia="zh-CN"/>
        </w:rPr>
        <w:t xml:space="preserve">                      </w:t>
      </w:r>
      <w:r>
        <w:rPr>
          <w:rFonts w:hint="eastAsia" w:ascii="宋体" w:hAnsi="宋体" w:eastAsia="宋体" w:cs="Times New Roman"/>
          <w:color w:val="000000"/>
          <w:sz w:val="24"/>
          <w:szCs w:val="24"/>
        </w:rPr>
        <w:t>现授权委托＿＿＿＿＿＿＿＿＿＿＿＿＿＿＿＿＿＿＿＿＿＿＿＿＿＿＿＿（单位名称）的＿＿＿＿＿＿＿＿（姓名、职务）为我公司全权代表，全权代表在投标文件、评标过程中的书面承诺、合同等所签署的一切文件和处理与之有关的一切事务，我均予以承认。</w:t>
      </w:r>
    </w:p>
    <w:p w14:paraId="74BF2FA9">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全权代表无转委权。特此委托。</w:t>
      </w:r>
    </w:p>
    <w:tbl>
      <w:tblPr>
        <w:tblStyle w:val="32"/>
        <w:tblW w:w="85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0"/>
      </w:tblGrid>
      <w:tr w14:paraId="57313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7" w:hRule="atLeast"/>
          <w:jc w:val="center"/>
        </w:trPr>
        <w:tc>
          <w:tcPr>
            <w:tcW w:w="8590" w:type="dxa"/>
            <w:tcBorders>
              <w:top w:val="single" w:color="auto" w:sz="4" w:space="0"/>
              <w:bottom w:val="single" w:color="auto" w:sz="4" w:space="0"/>
            </w:tcBorders>
            <w:vAlign w:val="center"/>
          </w:tcPr>
          <w:p w14:paraId="6DC2AEF8">
            <w:pPr>
              <w:adjustRightInd w:val="0"/>
              <w:snapToGrid w:val="0"/>
              <w:spacing w:before="93" w:beforeLines="30" w:line="312" w:lineRule="auto"/>
              <w:jc w:val="center"/>
              <w:rPr>
                <w:rFonts w:ascii="宋体" w:hAnsi="Calibri" w:eastAsia="宋体" w:cs="Times New Roman"/>
                <w:sz w:val="24"/>
                <w:szCs w:val="20"/>
                <w:u w:val="none"/>
              </w:rPr>
            </w:pPr>
            <w:r>
              <w:rPr>
                <w:rFonts w:hint="eastAsia" w:ascii="宋体" w:hAnsi="宋体" w:eastAsia="宋体" w:cs="Times New Roman"/>
                <w:sz w:val="24"/>
                <w:szCs w:val="20"/>
              </w:rPr>
              <w:t>附法人身份证明复印件</w:t>
            </w:r>
            <w:r>
              <w:rPr>
                <w:rFonts w:hint="eastAsia" w:ascii="宋体" w:hAnsi="宋体" w:eastAsia="宋体" w:cs="Times New Roman"/>
                <w:sz w:val="24"/>
                <w:szCs w:val="20"/>
                <w:u w:val="none"/>
                <w:lang w:eastAsia="zh-CN"/>
              </w:rPr>
              <w:t>（</w:t>
            </w:r>
            <w:r>
              <w:rPr>
                <w:rFonts w:hint="eastAsia" w:ascii="宋体" w:hAnsi="宋体" w:eastAsia="宋体" w:cs="Times New Roman"/>
                <w:color w:val="000000" w:themeColor="text1"/>
                <w:sz w:val="24"/>
                <w:szCs w:val="20"/>
                <w:u w:val="none"/>
                <w:lang w:val="en-US" w:eastAsia="zh-CN"/>
                <w14:textFill>
                  <w14:solidFill>
                    <w14:schemeClr w14:val="tx1"/>
                  </w14:solidFill>
                </w14:textFill>
              </w:rPr>
              <w:t>正反面）</w:t>
            </w:r>
          </w:p>
          <w:p w14:paraId="0A0449F6">
            <w:pPr>
              <w:adjustRightInd w:val="0"/>
              <w:snapToGrid w:val="0"/>
              <w:spacing w:before="93" w:beforeLines="30" w:line="312" w:lineRule="auto"/>
              <w:jc w:val="center"/>
              <w:rPr>
                <w:rFonts w:ascii="宋体" w:hAnsi="Calibri" w:eastAsia="宋体" w:cs="Times New Roman"/>
                <w:sz w:val="24"/>
                <w:szCs w:val="20"/>
              </w:rPr>
            </w:pPr>
            <w:r>
              <w:rPr>
                <w:rFonts w:hint="eastAsia" w:ascii="宋体" w:hAnsi="宋体" w:eastAsia="宋体" w:cs="Times New Roman"/>
                <w:sz w:val="24"/>
                <w:szCs w:val="20"/>
              </w:rPr>
              <w:t>附授权代理人身份证明复印件</w:t>
            </w:r>
            <w:r>
              <w:rPr>
                <w:rFonts w:hint="eastAsia" w:ascii="宋体" w:hAnsi="宋体" w:eastAsia="宋体" w:cs="Times New Roman"/>
                <w:sz w:val="24"/>
                <w:szCs w:val="20"/>
                <w:lang w:eastAsia="zh-CN"/>
              </w:rPr>
              <w:t>（</w:t>
            </w:r>
            <w:r>
              <w:rPr>
                <w:rFonts w:hint="eastAsia" w:ascii="宋体" w:hAnsi="宋体" w:eastAsia="宋体" w:cs="Times New Roman"/>
                <w:sz w:val="24"/>
                <w:szCs w:val="20"/>
                <w:lang w:val="en-US" w:eastAsia="zh-CN"/>
              </w:rPr>
              <w:t>正反面</w:t>
            </w:r>
            <w:r>
              <w:rPr>
                <w:rFonts w:hint="eastAsia" w:ascii="宋体" w:hAnsi="宋体" w:eastAsia="宋体" w:cs="Times New Roman"/>
                <w:sz w:val="24"/>
                <w:szCs w:val="20"/>
                <w:lang w:eastAsia="zh-CN"/>
              </w:rPr>
              <w:t>）</w:t>
            </w:r>
          </w:p>
        </w:tc>
      </w:tr>
    </w:tbl>
    <w:p w14:paraId="37BFA8A8">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全权代表姓名：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性别：</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年龄：</w:t>
      </w:r>
    </w:p>
    <w:p w14:paraId="3B6DD363">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单位：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部门：</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职务：</w:t>
      </w:r>
    </w:p>
    <w:p w14:paraId="0F64A2A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法定代表人签字或盖章</w:t>
      </w:r>
      <w:r>
        <w:rPr>
          <w:rFonts w:ascii="宋体" w:hAnsi="宋体" w:eastAsia="宋体" w:cs="Times New Roman"/>
          <w:color w:val="000000"/>
          <w:sz w:val="24"/>
          <w:szCs w:val="24"/>
        </w:rPr>
        <w:t xml:space="preserve">                          </w:t>
      </w:r>
    </w:p>
    <w:p w14:paraId="100F211A">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被授权人签字</w:t>
      </w:r>
      <w:r>
        <w:rPr>
          <w:rFonts w:ascii="宋体" w:hAnsi="宋体" w:eastAsia="宋体" w:cs="Times New Roman"/>
          <w:color w:val="000000"/>
          <w:sz w:val="24"/>
          <w:szCs w:val="24"/>
        </w:rPr>
        <w:t xml:space="preserve">  </w:t>
      </w:r>
    </w:p>
    <w:p w14:paraId="7B47F762">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被授权人电话：</w:t>
      </w:r>
      <w:r>
        <w:rPr>
          <w:rFonts w:ascii="宋体" w:hAnsi="宋体" w:eastAsia="宋体" w:cs="Times New Roman"/>
          <w:color w:val="000000"/>
          <w:sz w:val="24"/>
          <w:szCs w:val="24"/>
        </w:rPr>
        <w:t xml:space="preserve">   </w:t>
      </w:r>
    </w:p>
    <w:p w14:paraId="6B9DBB7C">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投标人名称（公章）</w:t>
      </w:r>
      <w:r>
        <w:rPr>
          <w:rFonts w:ascii="宋体" w:hAnsi="宋体" w:eastAsia="宋体" w:cs="Times New Roman"/>
          <w:color w:val="000000"/>
          <w:sz w:val="24"/>
          <w:szCs w:val="24"/>
        </w:rPr>
        <w:t xml:space="preserve">                       </w:t>
      </w:r>
    </w:p>
    <w:p w14:paraId="152336F1">
      <w:pPr>
        <w:spacing w:line="460" w:lineRule="exact"/>
        <w:ind w:firstLine="5520" w:firstLineChars="2300"/>
        <w:rPr>
          <w:rFonts w:ascii="宋体" w:hAnsi="Calibri" w:eastAsia="宋体" w:cs="Times New Roman"/>
          <w:sz w:val="24"/>
          <w:szCs w:val="20"/>
          <w:u w:val="single"/>
        </w:rPr>
      </w:pPr>
      <w:r>
        <w:rPr>
          <w:rFonts w:ascii="宋体" w:hAnsi="宋体" w:eastAsia="宋体" w:cs="Times New Roman"/>
          <w:sz w:val="24"/>
          <w:szCs w:val="20"/>
          <w:u w:val="single"/>
        </w:rPr>
        <w:t xml:space="preserve">      </w:t>
      </w:r>
      <w:r>
        <w:rPr>
          <w:rFonts w:hint="eastAsia" w:ascii="宋体" w:hAnsi="宋体" w:eastAsia="宋体" w:cs="Times New Roman"/>
          <w:sz w:val="24"/>
          <w:szCs w:val="20"/>
        </w:rPr>
        <w:t>年</w:t>
      </w:r>
      <w:r>
        <w:rPr>
          <w:rFonts w:ascii="宋体" w:hAnsi="宋体" w:eastAsia="宋体" w:cs="Times New Roman"/>
          <w:sz w:val="24"/>
          <w:szCs w:val="20"/>
          <w:u w:val="single"/>
        </w:rPr>
        <w:t xml:space="preserve">   </w:t>
      </w:r>
      <w:r>
        <w:rPr>
          <w:rFonts w:hint="eastAsia" w:ascii="宋体" w:hAnsi="宋体" w:eastAsia="宋体" w:cs="Times New Roman"/>
          <w:sz w:val="24"/>
          <w:szCs w:val="20"/>
        </w:rPr>
        <w:t>月</w:t>
      </w:r>
      <w:r>
        <w:rPr>
          <w:rFonts w:ascii="宋体" w:hAnsi="宋体" w:eastAsia="宋体" w:cs="Times New Roman"/>
          <w:sz w:val="24"/>
          <w:szCs w:val="20"/>
          <w:u w:val="single"/>
        </w:rPr>
        <w:t xml:space="preserve">   </w:t>
      </w:r>
      <w:r>
        <w:rPr>
          <w:rFonts w:hint="eastAsia" w:ascii="宋体" w:hAnsi="宋体" w:eastAsia="宋体" w:cs="Times New Roman"/>
          <w:sz w:val="24"/>
          <w:szCs w:val="20"/>
        </w:rPr>
        <w:t>日</w:t>
      </w:r>
    </w:p>
    <w:p w14:paraId="2B3FEAEC">
      <w:pPr>
        <w:spacing w:line="360" w:lineRule="auto"/>
        <w:ind w:firstLine="4800" w:firstLineChars="2000"/>
        <w:rPr>
          <w:rFonts w:ascii="宋体" w:hAnsi="宋体" w:cs="宋体"/>
          <w:sz w:val="24"/>
          <w:szCs w:val="21"/>
        </w:rPr>
      </w:pPr>
    </w:p>
    <w:p w14:paraId="42BBE3A2">
      <w:pPr>
        <w:spacing w:line="360" w:lineRule="auto"/>
        <w:ind w:firstLine="4800" w:firstLineChars="2000"/>
        <w:rPr>
          <w:rFonts w:ascii="宋体" w:hAnsi="宋体" w:cs="宋体"/>
          <w:sz w:val="24"/>
          <w:szCs w:val="21"/>
        </w:rPr>
      </w:pPr>
    </w:p>
    <w:p w14:paraId="3D18A567">
      <w:pPr>
        <w:spacing w:line="360" w:lineRule="auto"/>
        <w:ind w:firstLine="4800" w:firstLineChars="2000"/>
        <w:rPr>
          <w:rFonts w:ascii="宋体" w:hAnsi="宋体" w:cs="宋体"/>
          <w:sz w:val="24"/>
          <w:szCs w:val="21"/>
        </w:rPr>
      </w:pPr>
    </w:p>
    <w:p w14:paraId="758E3B4E">
      <w:pPr>
        <w:spacing w:line="360" w:lineRule="auto"/>
        <w:ind w:firstLine="4800" w:firstLineChars="2000"/>
        <w:rPr>
          <w:rFonts w:ascii="宋体" w:hAnsi="宋体" w:cs="宋体"/>
          <w:sz w:val="24"/>
          <w:szCs w:val="21"/>
        </w:rPr>
      </w:pPr>
    </w:p>
    <w:p w14:paraId="69663AF6">
      <w:pPr>
        <w:pStyle w:val="16"/>
      </w:pPr>
    </w:p>
    <w:p w14:paraId="3A5DEF51">
      <w:pPr>
        <w:spacing w:line="360" w:lineRule="auto"/>
        <w:rPr>
          <w:rFonts w:ascii="宋体" w:hAnsi="宋体" w:cs="宋体"/>
          <w:sz w:val="24"/>
          <w:szCs w:val="21"/>
        </w:rPr>
      </w:pPr>
    </w:p>
    <w:bookmarkEnd w:id="34"/>
    <w:bookmarkEnd w:id="35"/>
    <w:p w14:paraId="53E6B306">
      <w:pPr>
        <w:pStyle w:val="73"/>
        <w:numPr>
          <w:ilvl w:val="0"/>
          <w:numId w:val="0"/>
        </w:numPr>
        <w:ind w:leftChars="0"/>
        <w:rPr>
          <w:rFonts w:hint="eastAsia" w:ascii="宋体" w:hAnsi="宋体" w:eastAsia="宋体" w:cs="宋体"/>
          <w:sz w:val="32"/>
          <w:szCs w:val="32"/>
          <w:highlight w:val="yellow"/>
          <w:lang w:val="en-US" w:eastAsia="zh-CN"/>
        </w:rPr>
      </w:pPr>
      <w:r>
        <w:rPr>
          <w:rFonts w:hint="eastAsia" w:ascii="宋体" w:hAnsi="宋体" w:eastAsia="宋体" w:cs="宋体"/>
          <w:sz w:val="32"/>
          <w:szCs w:val="32"/>
          <w:highlight w:val="yellow"/>
          <w:lang w:val="en-US" w:eastAsia="zh-CN"/>
        </w:rPr>
        <w:t>附件3</w:t>
      </w:r>
    </w:p>
    <w:p w14:paraId="769BF465">
      <w:pPr>
        <w:pStyle w:val="73"/>
        <w:numPr>
          <w:ilvl w:val="0"/>
          <w:numId w:val="0"/>
        </w:numPr>
        <w:ind w:leftChars="0"/>
        <w:jc w:val="center"/>
        <w:rPr>
          <w:rFonts w:hint="eastAsia"/>
          <w:lang w:val="en-US" w:eastAsia="zh-CN"/>
        </w:rPr>
      </w:pPr>
      <w:r>
        <w:rPr>
          <w:rFonts w:hint="eastAsia"/>
          <w:lang w:val="en-US" w:eastAsia="zh-CN"/>
        </w:rPr>
        <w:t>开标一览表</w:t>
      </w:r>
    </w:p>
    <w:p w14:paraId="71C63D32">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项目名称：</w:t>
      </w:r>
      <w:r>
        <w:rPr>
          <w:rFonts w:hint="eastAsia" w:ascii="宋体" w:hAnsi="宋体" w:cs="Times New Roman"/>
          <w:color w:val="000000"/>
          <w:sz w:val="24"/>
          <w:szCs w:val="24"/>
          <w:u w:val="single"/>
          <w:lang w:val="en-US" w:eastAsia="zh-CN"/>
        </w:rPr>
        <w:t xml:space="preserve">                          </w:t>
      </w:r>
      <w:r>
        <w:rPr>
          <w:rFonts w:ascii="宋体" w:hAnsi="宋体" w:eastAsia="宋体" w:cs="Times New Roman"/>
          <w:color w:val="000000"/>
          <w:sz w:val="24"/>
          <w:szCs w:val="24"/>
        </w:rPr>
        <w:t xml:space="preserve">                                                        </w:t>
      </w:r>
    </w:p>
    <w:tbl>
      <w:tblPr>
        <w:tblStyle w:val="3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518"/>
        <w:gridCol w:w="848"/>
        <w:gridCol w:w="2270"/>
        <w:gridCol w:w="1100"/>
        <w:gridCol w:w="1243"/>
        <w:gridCol w:w="705"/>
        <w:gridCol w:w="699"/>
      </w:tblGrid>
      <w:tr w14:paraId="07BA8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677" w:type="dxa"/>
            <w:vAlign w:val="center"/>
          </w:tcPr>
          <w:p w14:paraId="1B2BAAFF">
            <w:pPr>
              <w:jc w:val="center"/>
              <w:rPr>
                <w:rFonts w:ascii="Times New Roman" w:hAnsi="Times New Roman" w:eastAsia="宋体" w:cs="Times New Roman"/>
                <w:b/>
                <w:szCs w:val="20"/>
              </w:rPr>
            </w:pPr>
            <w:r>
              <w:rPr>
                <w:rFonts w:hint="eastAsia" w:ascii="Times New Roman" w:hAnsi="Times New Roman" w:eastAsia="宋体" w:cs="Times New Roman"/>
                <w:b/>
                <w:szCs w:val="20"/>
              </w:rPr>
              <w:t>序号</w:t>
            </w:r>
          </w:p>
        </w:tc>
        <w:tc>
          <w:tcPr>
            <w:tcW w:w="1518" w:type="dxa"/>
            <w:vAlign w:val="center"/>
          </w:tcPr>
          <w:p w14:paraId="0CB9085E">
            <w:pPr>
              <w:jc w:val="center"/>
              <w:rPr>
                <w:rFonts w:ascii="Times New Roman" w:hAnsi="Times New Roman" w:eastAsia="宋体" w:cs="Times New Roman"/>
                <w:b/>
                <w:szCs w:val="20"/>
              </w:rPr>
            </w:pPr>
            <w:r>
              <w:rPr>
                <w:rFonts w:hint="eastAsia" w:cs="Times New Roman"/>
                <w:b/>
                <w:szCs w:val="20"/>
                <w:lang w:val="en-US" w:eastAsia="zh-CN"/>
              </w:rPr>
              <w:t>项目</w:t>
            </w:r>
            <w:r>
              <w:rPr>
                <w:rFonts w:hint="eastAsia" w:ascii="Times New Roman" w:hAnsi="Times New Roman" w:eastAsia="宋体" w:cs="Times New Roman"/>
                <w:b/>
                <w:szCs w:val="20"/>
              </w:rPr>
              <w:t>名称</w:t>
            </w:r>
          </w:p>
        </w:tc>
        <w:tc>
          <w:tcPr>
            <w:tcW w:w="848" w:type="dxa"/>
            <w:vAlign w:val="center"/>
          </w:tcPr>
          <w:p w14:paraId="7FD1C6AE">
            <w:pPr>
              <w:jc w:val="center"/>
              <w:rPr>
                <w:rFonts w:ascii="Times New Roman" w:hAnsi="Times New Roman" w:eastAsia="宋体" w:cs="Times New Roman"/>
                <w:b/>
                <w:szCs w:val="20"/>
              </w:rPr>
            </w:pPr>
            <w:r>
              <w:rPr>
                <w:rFonts w:hint="eastAsia" w:ascii="Times New Roman" w:hAnsi="Times New Roman" w:eastAsia="宋体" w:cs="Times New Roman"/>
                <w:b/>
                <w:szCs w:val="20"/>
              </w:rPr>
              <w:t>数量</w:t>
            </w:r>
          </w:p>
        </w:tc>
        <w:tc>
          <w:tcPr>
            <w:tcW w:w="2270" w:type="dxa"/>
            <w:vAlign w:val="center"/>
          </w:tcPr>
          <w:p w14:paraId="7E8CB28F">
            <w:pPr>
              <w:jc w:val="center"/>
              <w:rPr>
                <w:rFonts w:ascii="Times New Roman" w:hAnsi="Times New Roman" w:eastAsia="宋体" w:cs="Times New Roman"/>
                <w:b/>
                <w:szCs w:val="20"/>
              </w:rPr>
            </w:pPr>
            <w:r>
              <w:rPr>
                <w:rFonts w:hint="eastAsia" w:ascii="Times New Roman" w:hAnsi="Times New Roman" w:eastAsia="宋体" w:cs="Times New Roman"/>
                <w:b/>
                <w:szCs w:val="20"/>
              </w:rPr>
              <w:t>投标总价</w:t>
            </w:r>
            <w:r>
              <w:rPr>
                <w:rFonts w:hint="eastAsia" w:ascii="等线" w:hAnsi="等线" w:eastAsia="等线" w:cs="Times New Roman"/>
                <w:b/>
                <w:szCs w:val="20"/>
              </w:rPr>
              <w:t>（元）</w:t>
            </w:r>
          </w:p>
        </w:tc>
        <w:tc>
          <w:tcPr>
            <w:tcW w:w="1100" w:type="dxa"/>
            <w:vAlign w:val="center"/>
          </w:tcPr>
          <w:p w14:paraId="43B51BBB">
            <w:pPr>
              <w:jc w:val="center"/>
              <w:rPr>
                <w:rFonts w:hint="eastAsia" w:ascii="Times New Roman" w:hAnsi="Times New Roman" w:eastAsia="宋体" w:cs="Times New Roman"/>
                <w:b/>
                <w:szCs w:val="20"/>
                <w:lang w:val="en-US" w:eastAsia="zh-CN"/>
              </w:rPr>
            </w:pPr>
            <w:r>
              <w:rPr>
                <w:rFonts w:hint="eastAsia" w:cs="Times New Roman"/>
                <w:b/>
                <w:szCs w:val="20"/>
                <w:lang w:val="en-US" w:eastAsia="zh-CN"/>
              </w:rPr>
              <w:t>XX</w:t>
            </w:r>
          </w:p>
        </w:tc>
        <w:tc>
          <w:tcPr>
            <w:tcW w:w="1243" w:type="dxa"/>
            <w:vAlign w:val="center"/>
          </w:tcPr>
          <w:p w14:paraId="5BE19F44">
            <w:pPr>
              <w:jc w:val="center"/>
              <w:rPr>
                <w:rFonts w:ascii="Times New Roman" w:hAnsi="Times New Roman" w:eastAsia="宋体" w:cs="Times New Roman"/>
                <w:b/>
                <w:szCs w:val="20"/>
              </w:rPr>
            </w:pPr>
            <w:r>
              <w:rPr>
                <w:rFonts w:hint="eastAsia" w:cs="Times New Roman"/>
                <w:b/>
                <w:szCs w:val="20"/>
                <w:lang w:val="en-US" w:eastAsia="zh-CN"/>
              </w:rPr>
              <w:t>XX</w:t>
            </w:r>
          </w:p>
        </w:tc>
        <w:tc>
          <w:tcPr>
            <w:tcW w:w="705" w:type="dxa"/>
            <w:vAlign w:val="center"/>
          </w:tcPr>
          <w:p w14:paraId="669E8072">
            <w:pPr>
              <w:jc w:val="center"/>
              <w:rPr>
                <w:rFonts w:ascii="Times New Roman" w:hAnsi="Times New Roman" w:eastAsia="宋体" w:cs="Times New Roman"/>
                <w:b/>
                <w:szCs w:val="20"/>
              </w:rPr>
            </w:pPr>
            <w:r>
              <w:rPr>
                <w:rFonts w:hint="eastAsia" w:cs="Times New Roman"/>
                <w:b/>
                <w:szCs w:val="20"/>
                <w:lang w:val="en-US" w:eastAsia="zh-CN"/>
              </w:rPr>
              <w:t>XX</w:t>
            </w:r>
          </w:p>
        </w:tc>
        <w:tc>
          <w:tcPr>
            <w:tcW w:w="699" w:type="dxa"/>
            <w:vAlign w:val="center"/>
          </w:tcPr>
          <w:p w14:paraId="0DA60CF4">
            <w:pPr>
              <w:jc w:val="center"/>
              <w:rPr>
                <w:rFonts w:hint="default" w:ascii="等线" w:hAnsi="等线" w:eastAsia="等线" w:cs="Times New Roman"/>
                <w:b/>
                <w:szCs w:val="20"/>
                <w:lang w:val="en-US"/>
              </w:rPr>
            </w:pPr>
            <w:r>
              <w:rPr>
                <w:rFonts w:hint="eastAsia" w:cs="Times New Roman"/>
                <w:b/>
                <w:szCs w:val="20"/>
                <w:lang w:val="en-US" w:eastAsia="zh-CN"/>
              </w:rPr>
              <w:t>商务条款是否偏离</w:t>
            </w:r>
          </w:p>
        </w:tc>
      </w:tr>
      <w:tr w14:paraId="035C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4" w:hRule="atLeast"/>
          <w:jc w:val="center"/>
        </w:trPr>
        <w:tc>
          <w:tcPr>
            <w:tcW w:w="677" w:type="dxa"/>
            <w:vAlign w:val="center"/>
          </w:tcPr>
          <w:p w14:paraId="6D0E9BE6">
            <w:pPr>
              <w:jc w:val="center"/>
              <w:rPr>
                <w:rFonts w:ascii="Times New Roman" w:hAnsi="Times New Roman" w:eastAsia="宋体" w:cs="Times New Roman"/>
                <w:b/>
                <w:szCs w:val="20"/>
              </w:rPr>
            </w:pPr>
          </w:p>
        </w:tc>
        <w:tc>
          <w:tcPr>
            <w:tcW w:w="1518" w:type="dxa"/>
            <w:vAlign w:val="center"/>
          </w:tcPr>
          <w:p w14:paraId="01DDB5C4">
            <w:pPr>
              <w:jc w:val="center"/>
              <w:rPr>
                <w:rFonts w:hint="eastAsia" w:ascii="Times New Roman" w:hAnsi="Times New Roman" w:eastAsia="宋体" w:cs="Times New Roman"/>
                <w:b/>
                <w:szCs w:val="20"/>
                <w:lang w:eastAsia="zh-CN"/>
              </w:rPr>
            </w:pPr>
          </w:p>
        </w:tc>
        <w:tc>
          <w:tcPr>
            <w:tcW w:w="848" w:type="dxa"/>
            <w:vAlign w:val="center"/>
          </w:tcPr>
          <w:p w14:paraId="5754ED5A">
            <w:pPr>
              <w:jc w:val="center"/>
              <w:rPr>
                <w:rFonts w:hint="default" w:ascii="Times New Roman" w:hAnsi="Times New Roman" w:eastAsia="宋体" w:cs="Times New Roman"/>
                <w:b/>
                <w:szCs w:val="20"/>
                <w:lang w:val="en-US" w:eastAsia="zh-CN"/>
              </w:rPr>
            </w:pPr>
            <w:r>
              <w:rPr>
                <w:rFonts w:hint="eastAsia" w:cs="Times New Roman"/>
                <w:b/>
                <w:szCs w:val="20"/>
                <w:lang w:val="en-US" w:eastAsia="zh-CN"/>
              </w:rPr>
              <w:t>1</w:t>
            </w:r>
          </w:p>
        </w:tc>
        <w:tc>
          <w:tcPr>
            <w:tcW w:w="2270" w:type="dxa"/>
            <w:vAlign w:val="center"/>
          </w:tcPr>
          <w:p w14:paraId="63A1C48D">
            <w:pPr>
              <w:jc w:val="left"/>
              <w:rPr>
                <w:rFonts w:hint="eastAsia" w:ascii="等线" w:hAnsi="等线" w:eastAsia="等线" w:cs="Times New Roman"/>
                <w:b/>
                <w:szCs w:val="20"/>
                <w:lang w:val="en-US" w:eastAsia="zh-CN"/>
              </w:rPr>
            </w:pPr>
            <w:r>
              <w:rPr>
                <w:rFonts w:hint="eastAsia" w:ascii="等线" w:hAnsi="等线" w:eastAsia="等线" w:cs="Times New Roman"/>
                <w:b/>
                <w:szCs w:val="20"/>
              </w:rPr>
              <w:t>不含税价</w:t>
            </w:r>
            <w:r>
              <w:rPr>
                <w:rFonts w:hint="eastAsia" w:ascii="等线" w:hAnsi="等线" w:eastAsia="等线" w:cs="Times New Roman"/>
                <w:b/>
                <w:szCs w:val="20"/>
                <w:lang w:eastAsia="zh-CN"/>
              </w:rPr>
              <w:t>：</w:t>
            </w:r>
          </w:p>
          <w:p w14:paraId="6C6D0F49">
            <w:pPr>
              <w:jc w:val="left"/>
              <w:rPr>
                <w:rFonts w:hint="default" w:ascii="等线" w:hAnsi="等线" w:eastAsia="等线" w:cs="Times New Roman"/>
                <w:b/>
                <w:szCs w:val="20"/>
                <w:lang w:val="en-US" w:eastAsia="zh-CN"/>
              </w:rPr>
            </w:pPr>
            <w:r>
              <w:rPr>
                <w:rFonts w:hint="eastAsia" w:ascii="等线" w:hAnsi="等线" w:eastAsia="等线" w:cs="Times New Roman"/>
                <w:b/>
                <w:szCs w:val="20"/>
              </w:rPr>
              <w:t>含税价格：</w:t>
            </w:r>
            <w:r>
              <w:rPr>
                <w:rFonts w:hint="eastAsia" w:ascii="等线" w:hAnsi="等线" w:eastAsia="等线" w:cs="Times New Roman"/>
                <w:b/>
                <w:szCs w:val="20"/>
                <w:u w:val="single"/>
                <w:lang w:val="en-US" w:eastAsia="zh-CN"/>
              </w:rPr>
              <w:t xml:space="preserve">    （大写：    ）</w:t>
            </w:r>
          </w:p>
          <w:p w14:paraId="34B462C2">
            <w:pPr>
              <w:jc w:val="left"/>
              <w:rPr>
                <w:rFonts w:ascii="Times New Roman" w:hAnsi="Times New Roman" w:eastAsia="宋体" w:cs="Times New Roman"/>
                <w:b/>
                <w:szCs w:val="20"/>
              </w:rPr>
            </w:pPr>
            <w:r>
              <w:rPr>
                <w:rFonts w:hint="eastAsia" w:ascii="等线" w:hAnsi="等线" w:eastAsia="等线" w:cs="Times New Roman"/>
                <w:b/>
                <w:szCs w:val="20"/>
              </w:rPr>
              <w:t>税率：</w:t>
            </w:r>
          </w:p>
        </w:tc>
        <w:tc>
          <w:tcPr>
            <w:tcW w:w="1100" w:type="dxa"/>
            <w:vAlign w:val="center"/>
          </w:tcPr>
          <w:p w14:paraId="1E0AF0C2">
            <w:pPr>
              <w:jc w:val="center"/>
              <w:rPr>
                <w:rFonts w:ascii="Times New Roman" w:hAnsi="Times New Roman" w:eastAsia="宋体" w:cs="Times New Roman"/>
                <w:b/>
                <w:szCs w:val="20"/>
              </w:rPr>
            </w:pPr>
          </w:p>
        </w:tc>
        <w:tc>
          <w:tcPr>
            <w:tcW w:w="1243" w:type="dxa"/>
            <w:vAlign w:val="center"/>
          </w:tcPr>
          <w:p w14:paraId="2E7E4711">
            <w:pPr>
              <w:jc w:val="center"/>
              <w:rPr>
                <w:rFonts w:ascii="Times New Roman" w:hAnsi="Times New Roman" w:eastAsia="宋体" w:cs="Times New Roman"/>
                <w:b/>
                <w:szCs w:val="20"/>
              </w:rPr>
            </w:pPr>
          </w:p>
        </w:tc>
        <w:tc>
          <w:tcPr>
            <w:tcW w:w="705" w:type="dxa"/>
            <w:vAlign w:val="center"/>
          </w:tcPr>
          <w:p w14:paraId="2516E961">
            <w:pPr>
              <w:jc w:val="center"/>
              <w:rPr>
                <w:rFonts w:ascii="Times New Roman" w:hAnsi="Times New Roman" w:eastAsia="宋体" w:cs="Times New Roman"/>
                <w:b/>
                <w:szCs w:val="20"/>
              </w:rPr>
            </w:pPr>
          </w:p>
        </w:tc>
        <w:tc>
          <w:tcPr>
            <w:tcW w:w="699" w:type="dxa"/>
            <w:vAlign w:val="center"/>
          </w:tcPr>
          <w:p w14:paraId="14D620AB">
            <w:pPr>
              <w:jc w:val="center"/>
              <w:rPr>
                <w:rFonts w:ascii="Times New Roman" w:hAnsi="Times New Roman" w:eastAsia="宋体" w:cs="Times New Roman"/>
                <w:b/>
                <w:szCs w:val="20"/>
              </w:rPr>
            </w:pPr>
          </w:p>
        </w:tc>
      </w:tr>
    </w:tbl>
    <w:p w14:paraId="2AC98F24">
      <w:pPr>
        <w:rPr>
          <w:rFonts w:ascii="宋体" w:hAnsi="Arial" w:eastAsia="宋体" w:cs="Times New Roman"/>
          <w:sz w:val="24"/>
          <w:szCs w:val="24"/>
        </w:rPr>
      </w:pPr>
    </w:p>
    <w:p w14:paraId="0B093042">
      <w:pPr>
        <w:spacing w:line="400" w:lineRule="exact"/>
        <w:rPr>
          <w:rFonts w:ascii="宋体" w:hAnsi="Calibri" w:eastAsia="宋体" w:cs="Times New Roman"/>
          <w:szCs w:val="21"/>
        </w:rPr>
      </w:pPr>
      <w:r>
        <w:rPr>
          <w:rFonts w:hint="eastAsia" w:ascii="宋体" w:hAnsi="宋体" w:eastAsia="宋体" w:cs="Times New Roman"/>
          <w:b/>
          <w:bCs/>
          <w:szCs w:val="21"/>
        </w:rPr>
        <w:t>注：</w:t>
      </w:r>
    </w:p>
    <w:p w14:paraId="440943D3">
      <w:pPr>
        <w:spacing w:line="520" w:lineRule="exact"/>
        <w:rPr>
          <w:rFonts w:ascii="宋体" w:hAnsi="Calibri" w:eastAsia="宋体" w:cs="Times New Roman"/>
          <w:b/>
          <w:bCs/>
          <w:szCs w:val="21"/>
        </w:rPr>
      </w:pPr>
      <w:r>
        <w:rPr>
          <w:rFonts w:ascii="宋体" w:hAnsi="宋体" w:eastAsia="宋体" w:cs="Times New Roman"/>
          <w:b/>
          <w:bCs/>
          <w:szCs w:val="21"/>
        </w:rPr>
        <w:t>1</w:t>
      </w:r>
      <w:r>
        <w:rPr>
          <w:rFonts w:hint="eastAsia" w:ascii="宋体" w:hAnsi="宋体" w:eastAsia="宋体" w:cs="Times New Roman"/>
          <w:b/>
          <w:bCs/>
          <w:szCs w:val="21"/>
        </w:rPr>
        <w:t>.此表中的报价必须与相应的报价明细表中的报价一致。</w:t>
      </w:r>
    </w:p>
    <w:p w14:paraId="4A5EE63D">
      <w:pPr>
        <w:spacing w:line="300" w:lineRule="auto"/>
        <w:rPr>
          <w:rFonts w:ascii="宋体" w:hAnsi="宋体" w:eastAsia="宋体" w:cs="宋体"/>
          <w:b/>
          <w:szCs w:val="20"/>
        </w:rPr>
      </w:pPr>
      <w:r>
        <w:rPr>
          <w:rFonts w:hint="eastAsia" w:ascii="宋体" w:hAnsi="宋体" w:cs="宋体"/>
          <w:b/>
          <w:szCs w:val="20"/>
          <w:lang w:val="en-US" w:eastAsia="zh-CN"/>
        </w:rPr>
        <w:t>2</w:t>
      </w:r>
      <w:r>
        <w:rPr>
          <w:rFonts w:hint="eastAsia" w:ascii="宋体" w:hAnsi="宋体" w:eastAsia="宋体" w:cs="宋体"/>
          <w:b/>
          <w:szCs w:val="20"/>
        </w:rPr>
        <w:t>.需写明含税价、不含税价格、税率。</w:t>
      </w:r>
    </w:p>
    <w:p w14:paraId="716860CE">
      <w:pPr>
        <w:pStyle w:val="16"/>
        <w:rPr>
          <w:rFonts w:hint="eastAsia" w:hAnsi="宋体" w:eastAsia="宋体" w:cs="Times New Roman"/>
          <w:b/>
          <w:bCs/>
          <w:szCs w:val="21"/>
          <w:highlight w:val="none"/>
        </w:rPr>
      </w:pPr>
      <w:r>
        <w:rPr>
          <w:rFonts w:hint="eastAsia" w:hAnsi="宋体" w:cs="宋体"/>
          <w:b/>
          <w:szCs w:val="20"/>
          <w:highlight w:val="none"/>
          <w:lang w:val="en-US" w:eastAsia="zh-CN"/>
        </w:rPr>
        <w:t>3</w:t>
      </w:r>
      <w:r>
        <w:rPr>
          <w:rFonts w:hint="eastAsia" w:hAnsi="宋体" w:eastAsia="宋体" w:cs="宋体"/>
          <w:b/>
          <w:szCs w:val="20"/>
          <w:highlight w:val="none"/>
        </w:rPr>
        <w:t>.</w:t>
      </w:r>
      <w:r>
        <w:rPr>
          <w:rFonts w:hint="eastAsia" w:hAnsi="宋体" w:eastAsia="宋体" w:cs="Times New Roman"/>
          <w:b/>
          <w:bCs/>
          <w:szCs w:val="21"/>
          <w:highlight w:val="none"/>
        </w:rPr>
        <w:t>投标总价包括</w:t>
      </w:r>
      <w:r>
        <w:rPr>
          <w:rFonts w:hint="eastAsia" w:hAnsi="宋体" w:cs="Times New Roman"/>
          <w:b/>
          <w:bCs/>
          <w:szCs w:val="21"/>
          <w:highlight w:val="none"/>
          <w:u w:val="single"/>
          <w:lang w:val="en-US" w:eastAsia="zh-CN"/>
        </w:rPr>
        <w:t xml:space="preserve">                                             </w:t>
      </w:r>
      <w:r>
        <w:rPr>
          <w:rFonts w:hint="eastAsia" w:hAnsi="宋体" w:cs="Times New Roman"/>
          <w:b/>
          <w:bCs/>
          <w:szCs w:val="21"/>
          <w:highlight w:val="none"/>
          <w:u w:val="none"/>
          <w:lang w:val="en-US" w:eastAsia="zh-CN"/>
        </w:rPr>
        <w:t>全部费用</w:t>
      </w:r>
      <w:r>
        <w:rPr>
          <w:rFonts w:hint="eastAsia" w:hAnsi="宋体" w:eastAsia="宋体" w:cs="Times New Roman"/>
          <w:b/>
          <w:bCs/>
          <w:szCs w:val="21"/>
          <w:highlight w:val="none"/>
        </w:rPr>
        <w:t>。</w:t>
      </w:r>
    </w:p>
    <w:p w14:paraId="7CA9A866">
      <w:pPr>
        <w:pStyle w:val="16"/>
        <w:rPr>
          <w:rFonts w:hint="eastAsia" w:hAnsi="宋体" w:eastAsia="宋体" w:cs="Times New Roman"/>
          <w:b/>
          <w:bCs/>
          <w:szCs w:val="21"/>
          <w:highlight w:val="yellow"/>
        </w:rPr>
      </w:pPr>
    </w:p>
    <w:p w14:paraId="31061A95">
      <w:pPr>
        <w:pStyle w:val="16"/>
        <w:rPr>
          <w:rFonts w:hint="eastAsia" w:hAnsi="宋体" w:eastAsia="宋体" w:cs="Times New Roman"/>
          <w:b/>
          <w:bCs/>
          <w:szCs w:val="21"/>
          <w:highlight w:val="yellow"/>
        </w:rPr>
      </w:pPr>
    </w:p>
    <w:p w14:paraId="5A2F2EC2">
      <w:pPr>
        <w:spacing w:line="660" w:lineRule="exact"/>
        <w:jc w:val="center"/>
        <w:rPr>
          <w:rFonts w:ascii="宋体" w:hAnsi="Calibri" w:eastAsia="宋体" w:cs="Times New Roman"/>
          <w:sz w:val="24"/>
          <w:szCs w:val="20"/>
        </w:rPr>
      </w:pPr>
      <w:r>
        <w:rPr>
          <w:rFonts w:hint="eastAsia" w:ascii="宋体" w:hAnsi="宋体" w:cs="Times New Roman"/>
          <w:sz w:val="24"/>
          <w:szCs w:val="20"/>
          <w:lang w:val="en-US" w:eastAsia="zh-CN"/>
        </w:rPr>
        <w:t xml:space="preserve">                        </w:t>
      </w:r>
      <w:r>
        <w:rPr>
          <w:rFonts w:hint="eastAsia" w:ascii="宋体" w:hAnsi="宋体" w:eastAsia="宋体" w:cs="Times New Roman"/>
          <w:sz w:val="24"/>
          <w:szCs w:val="20"/>
        </w:rPr>
        <w:t>投标人：（盖章）</w:t>
      </w:r>
    </w:p>
    <w:p w14:paraId="3B316BD5">
      <w:pPr>
        <w:spacing w:line="660" w:lineRule="exact"/>
        <w:jc w:val="right"/>
        <w:rPr>
          <w:rFonts w:ascii="宋体" w:hAnsi="Calibri" w:eastAsia="宋体" w:cs="Times New Roman"/>
          <w:sz w:val="24"/>
          <w:szCs w:val="20"/>
        </w:rPr>
      </w:pPr>
      <w:r>
        <w:rPr>
          <w:rFonts w:hint="eastAsia" w:ascii="宋体" w:hAnsi="宋体" w:eastAsia="宋体" w:cs="Times New Roman"/>
          <w:sz w:val="24"/>
          <w:szCs w:val="20"/>
        </w:rPr>
        <w:t>法定代表人（委托代理人）：（签字）</w:t>
      </w:r>
    </w:p>
    <w:p w14:paraId="5E5A5D5F">
      <w:pPr>
        <w:spacing w:line="660" w:lineRule="exact"/>
        <w:jc w:val="center"/>
        <w:rPr>
          <w:rFonts w:ascii="宋体" w:hAnsi="Calibri" w:eastAsia="宋体" w:cs="Times New Roman"/>
          <w:sz w:val="24"/>
          <w:szCs w:val="20"/>
        </w:rPr>
      </w:pPr>
      <w:r>
        <w:rPr>
          <w:rFonts w:hint="eastAsia" w:ascii="宋体" w:hAnsi="宋体" w:cs="Times New Roman"/>
          <w:sz w:val="24"/>
          <w:szCs w:val="20"/>
          <w:lang w:val="en-US" w:eastAsia="zh-CN"/>
        </w:rPr>
        <w:t xml:space="preserve">                                     </w:t>
      </w:r>
      <w:r>
        <w:rPr>
          <w:rFonts w:hint="eastAsia" w:ascii="宋体" w:hAnsi="宋体" w:eastAsia="宋体" w:cs="Times New Roman"/>
          <w:sz w:val="24"/>
          <w:szCs w:val="20"/>
        </w:rPr>
        <w:t>日</w:t>
      </w:r>
      <w:r>
        <w:rPr>
          <w:rFonts w:ascii="宋体" w:hAnsi="宋体" w:eastAsia="宋体" w:cs="Times New Roman"/>
          <w:sz w:val="24"/>
          <w:szCs w:val="20"/>
        </w:rPr>
        <w:t xml:space="preserve">  </w:t>
      </w:r>
      <w:r>
        <w:rPr>
          <w:rFonts w:hint="eastAsia" w:ascii="宋体" w:hAnsi="宋体" w:eastAsia="宋体" w:cs="Times New Roman"/>
          <w:sz w:val="24"/>
          <w:szCs w:val="20"/>
        </w:rPr>
        <w:t>期：</w:t>
      </w:r>
      <w:r>
        <w:rPr>
          <w:rFonts w:ascii="宋体" w:hAnsi="宋体" w:eastAsia="宋体" w:cs="Times New Roman"/>
          <w:sz w:val="24"/>
          <w:szCs w:val="20"/>
          <w:u w:val="single"/>
        </w:rPr>
        <w:t xml:space="preserve">       </w:t>
      </w:r>
      <w:r>
        <w:rPr>
          <w:rFonts w:hint="eastAsia" w:ascii="宋体" w:hAnsi="宋体" w:eastAsia="宋体" w:cs="Times New Roman"/>
          <w:sz w:val="24"/>
          <w:szCs w:val="20"/>
        </w:rPr>
        <w:t>年</w:t>
      </w:r>
      <w:r>
        <w:rPr>
          <w:rFonts w:ascii="宋体" w:hAnsi="宋体" w:eastAsia="宋体" w:cs="Times New Roman"/>
          <w:sz w:val="24"/>
          <w:szCs w:val="20"/>
          <w:u w:val="single"/>
        </w:rPr>
        <w:t xml:space="preserve">    </w:t>
      </w:r>
      <w:r>
        <w:rPr>
          <w:rFonts w:hint="eastAsia" w:ascii="宋体" w:hAnsi="宋体" w:eastAsia="宋体" w:cs="Times New Roman"/>
          <w:sz w:val="24"/>
          <w:szCs w:val="20"/>
        </w:rPr>
        <w:t>月</w:t>
      </w:r>
      <w:r>
        <w:rPr>
          <w:rFonts w:ascii="宋体" w:hAnsi="宋体" w:eastAsia="宋体" w:cs="Times New Roman"/>
          <w:sz w:val="24"/>
          <w:szCs w:val="20"/>
          <w:u w:val="single"/>
        </w:rPr>
        <w:t xml:space="preserve">    </w:t>
      </w:r>
      <w:r>
        <w:rPr>
          <w:rFonts w:hint="eastAsia" w:ascii="宋体" w:hAnsi="宋体" w:eastAsia="宋体" w:cs="Times New Roman"/>
          <w:sz w:val="24"/>
          <w:szCs w:val="20"/>
        </w:rPr>
        <w:t>日</w:t>
      </w:r>
    </w:p>
    <w:p w14:paraId="40B2C361">
      <w:pPr>
        <w:pStyle w:val="73"/>
        <w:numPr>
          <w:ilvl w:val="0"/>
          <w:numId w:val="0"/>
        </w:numPr>
        <w:ind w:leftChars="0"/>
      </w:pPr>
      <w:r>
        <w:t xml:space="preserve"> </w:t>
      </w:r>
    </w:p>
    <w:p w14:paraId="36B9F02A">
      <w:pPr>
        <w:pStyle w:val="73"/>
        <w:numPr>
          <w:ilvl w:val="0"/>
          <w:numId w:val="0"/>
        </w:numPr>
        <w:ind w:leftChars="0"/>
      </w:pPr>
    </w:p>
    <w:p w14:paraId="1D8A3199">
      <w:pPr>
        <w:pStyle w:val="77"/>
        <w:rPr>
          <w:rFonts w:hint="eastAsia"/>
        </w:rPr>
      </w:pPr>
    </w:p>
    <w:p w14:paraId="51516EC8">
      <w:pPr>
        <w:pStyle w:val="77"/>
        <w:rPr>
          <w:rFonts w:hint="eastAsia"/>
        </w:rPr>
      </w:pPr>
    </w:p>
    <w:p w14:paraId="23E75332">
      <w:pPr>
        <w:pStyle w:val="77"/>
        <w:rPr>
          <w:rFonts w:hint="eastAsia" w:hAnsi="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附件4</w:t>
      </w:r>
      <w:r>
        <w:rPr>
          <w:rFonts w:hint="eastAsia" w:hAnsi="宋体" w:cs="宋体"/>
          <w:b/>
          <w:bCs/>
          <w:kern w:val="2"/>
          <w:sz w:val="32"/>
          <w:szCs w:val="32"/>
          <w:lang w:val="en-US" w:eastAsia="zh-CN" w:bidi="ar-SA"/>
        </w:rPr>
        <w:t xml:space="preserve"> 分项报价明细表</w:t>
      </w:r>
    </w:p>
    <w:tbl>
      <w:tblPr>
        <w:tblStyle w:val="3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8"/>
        <w:gridCol w:w="818"/>
        <w:gridCol w:w="1547"/>
        <w:gridCol w:w="1100"/>
        <w:gridCol w:w="1051"/>
        <w:gridCol w:w="1042"/>
        <w:gridCol w:w="1324"/>
        <w:gridCol w:w="819"/>
      </w:tblGrid>
      <w:tr w14:paraId="1907D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8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BE406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480" w:type="pct"/>
            <w:tcBorders>
              <w:top w:val="single" w:color="000000" w:sz="8" w:space="0"/>
              <w:left w:val="nil"/>
              <w:bottom w:val="single" w:color="000000" w:sz="8" w:space="0"/>
              <w:right w:val="single" w:color="000000" w:sz="8" w:space="0"/>
            </w:tcBorders>
            <w:shd w:val="clear" w:color="auto" w:fill="auto"/>
            <w:vAlign w:val="center"/>
          </w:tcPr>
          <w:p w14:paraId="475849E4">
            <w:pPr>
              <w:jc w:val="center"/>
              <w:rPr>
                <w:rFonts w:hint="eastAsia" w:ascii="宋体" w:hAnsi="宋体" w:eastAsia="宋体" w:cs="宋体"/>
                <w:i w:val="0"/>
                <w:iCs w:val="0"/>
                <w:color w:val="000000"/>
                <w:sz w:val="24"/>
                <w:szCs w:val="24"/>
                <w:u w:val="none"/>
              </w:rPr>
            </w:pPr>
          </w:p>
        </w:tc>
        <w:tc>
          <w:tcPr>
            <w:tcW w:w="907" w:type="pct"/>
            <w:tcBorders>
              <w:top w:val="single" w:color="000000" w:sz="8" w:space="0"/>
              <w:left w:val="nil"/>
              <w:bottom w:val="single" w:color="000000" w:sz="8" w:space="0"/>
              <w:right w:val="single" w:color="000000" w:sz="8" w:space="0"/>
            </w:tcBorders>
            <w:shd w:val="clear" w:color="auto" w:fill="auto"/>
            <w:vAlign w:val="center"/>
          </w:tcPr>
          <w:p w14:paraId="21DC7F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公司名称</w:t>
            </w:r>
          </w:p>
        </w:tc>
        <w:tc>
          <w:tcPr>
            <w:tcW w:w="645" w:type="pct"/>
            <w:tcBorders>
              <w:top w:val="single" w:color="000000" w:sz="8" w:space="0"/>
              <w:left w:val="nil"/>
              <w:bottom w:val="single" w:color="000000" w:sz="8" w:space="0"/>
              <w:right w:val="single" w:color="000000" w:sz="8" w:space="0"/>
            </w:tcBorders>
            <w:shd w:val="clear" w:color="auto" w:fill="auto"/>
            <w:vAlign w:val="center"/>
          </w:tcPr>
          <w:p w14:paraId="7A95DE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Ⅰ类点数量（个）</w:t>
            </w:r>
          </w:p>
        </w:tc>
        <w:tc>
          <w:tcPr>
            <w:tcW w:w="616" w:type="pct"/>
            <w:tcBorders>
              <w:top w:val="single" w:color="000000" w:sz="8" w:space="0"/>
              <w:left w:val="nil"/>
              <w:bottom w:val="single" w:color="000000" w:sz="8" w:space="0"/>
              <w:right w:val="single" w:color="000000" w:sz="8" w:space="0"/>
            </w:tcBorders>
            <w:shd w:val="clear" w:color="auto" w:fill="auto"/>
            <w:vAlign w:val="center"/>
          </w:tcPr>
          <w:p w14:paraId="3FD9FB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Ⅱ类点数量（个）</w:t>
            </w:r>
          </w:p>
        </w:tc>
        <w:tc>
          <w:tcPr>
            <w:tcW w:w="611" w:type="pct"/>
            <w:tcBorders>
              <w:top w:val="single" w:color="000000" w:sz="8" w:space="0"/>
              <w:left w:val="nil"/>
              <w:bottom w:val="single" w:color="000000" w:sz="8" w:space="0"/>
              <w:right w:val="single" w:color="000000" w:sz="8" w:space="0"/>
            </w:tcBorders>
            <w:shd w:val="clear" w:color="auto" w:fill="auto"/>
            <w:vAlign w:val="center"/>
          </w:tcPr>
          <w:p w14:paraId="5D3E25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Ⅲ类点数量（个）</w:t>
            </w:r>
          </w:p>
        </w:tc>
        <w:tc>
          <w:tcPr>
            <w:tcW w:w="776" w:type="pct"/>
            <w:tcBorders>
              <w:top w:val="single" w:color="000000" w:sz="8" w:space="0"/>
              <w:left w:val="nil"/>
              <w:bottom w:val="single" w:color="000000" w:sz="8" w:space="0"/>
              <w:right w:val="single" w:color="000000" w:sz="8" w:space="0"/>
            </w:tcBorders>
            <w:shd w:val="clear" w:color="auto" w:fill="auto"/>
            <w:vAlign w:val="center"/>
          </w:tcPr>
          <w:p w14:paraId="2FE7D5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单价（含税）</w:t>
            </w:r>
          </w:p>
        </w:tc>
        <w:tc>
          <w:tcPr>
            <w:tcW w:w="480" w:type="pct"/>
            <w:tcBorders>
              <w:top w:val="single" w:color="000000" w:sz="8" w:space="0"/>
              <w:left w:val="nil"/>
              <w:bottom w:val="single" w:color="000000" w:sz="8" w:space="0"/>
              <w:right w:val="single" w:color="000000" w:sz="8" w:space="0"/>
            </w:tcBorders>
            <w:shd w:val="clear" w:color="auto" w:fill="auto"/>
            <w:vAlign w:val="center"/>
          </w:tcPr>
          <w:p w14:paraId="2C7B73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w:t>
            </w:r>
          </w:p>
        </w:tc>
      </w:tr>
      <w:tr w14:paraId="3777A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80" w:type="pct"/>
            <w:tcBorders>
              <w:top w:val="nil"/>
              <w:left w:val="single" w:color="000000" w:sz="8" w:space="0"/>
              <w:bottom w:val="single" w:color="000000" w:sz="8" w:space="0"/>
              <w:right w:val="single" w:color="000000" w:sz="8" w:space="0"/>
            </w:tcBorders>
            <w:shd w:val="clear" w:color="auto" w:fill="auto"/>
            <w:vAlign w:val="center"/>
          </w:tcPr>
          <w:p w14:paraId="3D0BE2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pct"/>
            <w:vMerge w:val="restart"/>
            <w:tcBorders>
              <w:top w:val="nil"/>
              <w:left w:val="nil"/>
              <w:bottom w:val="single" w:color="000000" w:sz="8" w:space="0"/>
              <w:right w:val="single" w:color="000000" w:sz="8" w:space="0"/>
            </w:tcBorders>
            <w:shd w:val="clear" w:color="auto" w:fill="auto"/>
            <w:vAlign w:val="center"/>
          </w:tcPr>
          <w:p w14:paraId="2048B4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济南地区</w:t>
            </w:r>
          </w:p>
        </w:tc>
        <w:tc>
          <w:tcPr>
            <w:tcW w:w="907" w:type="pct"/>
            <w:tcBorders>
              <w:top w:val="nil"/>
              <w:left w:val="nil"/>
              <w:bottom w:val="single" w:color="000000" w:sz="8" w:space="0"/>
              <w:right w:val="single" w:color="000000" w:sz="8" w:space="0"/>
            </w:tcBorders>
            <w:shd w:val="clear" w:color="auto" w:fill="auto"/>
            <w:vAlign w:val="center"/>
          </w:tcPr>
          <w:p w14:paraId="3D04D4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济南卡车</w:t>
            </w:r>
          </w:p>
        </w:tc>
        <w:tc>
          <w:tcPr>
            <w:tcW w:w="645" w:type="pct"/>
            <w:tcBorders>
              <w:top w:val="nil"/>
              <w:left w:val="nil"/>
              <w:bottom w:val="single" w:color="000000" w:sz="8" w:space="0"/>
              <w:right w:val="single" w:color="000000" w:sz="8" w:space="0"/>
            </w:tcBorders>
            <w:shd w:val="clear" w:color="auto" w:fill="auto"/>
            <w:vAlign w:val="center"/>
          </w:tcPr>
          <w:p w14:paraId="5B1CD7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16" w:type="pct"/>
            <w:tcBorders>
              <w:top w:val="nil"/>
              <w:left w:val="nil"/>
              <w:bottom w:val="single" w:color="000000" w:sz="8" w:space="0"/>
              <w:right w:val="single" w:color="000000" w:sz="8" w:space="0"/>
            </w:tcBorders>
            <w:shd w:val="clear" w:color="auto" w:fill="auto"/>
            <w:vAlign w:val="center"/>
          </w:tcPr>
          <w:p w14:paraId="44B9AE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854</w:t>
            </w:r>
          </w:p>
        </w:tc>
        <w:tc>
          <w:tcPr>
            <w:tcW w:w="611" w:type="pct"/>
            <w:tcBorders>
              <w:top w:val="nil"/>
              <w:left w:val="nil"/>
              <w:bottom w:val="single" w:color="000000" w:sz="8" w:space="0"/>
              <w:right w:val="single" w:color="000000" w:sz="8" w:space="0"/>
            </w:tcBorders>
            <w:shd w:val="clear" w:color="auto" w:fill="auto"/>
            <w:vAlign w:val="center"/>
          </w:tcPr>
          <w:p w14:paraId="291333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5837</w:t>
            </w:r>
          </w:p>
        </w:tc>
        <w:tc>
          <w:tcPr>
            <w:tcW w:w="776" w:type="pct"/>
            <w:tcBorders>
              <w:top w:val="nil"/>
              <w:left w:val="nil"/>
              <w:bottom w:val="single" w:color="000000" w:sz="8" w:space="0"/>
              <w:right w:val="single" w:color="000000" w:sz="8" w:space="0"/>
            </w:tcBorders>
            <w:shd w:val="clear" w:color="auto" w:fill="auto"/>
            <w:vAlign w:val="center"/>
          </w:tcPr>
          <w:p w14:paraId="1EB47C95">
            <w:pPr>
              <w:jc w:val="center"/>
              <w:rPr>
                <w:rFonts w:hint="eastAsia" w:ascii="宋体" w:hAnsi="宋体" w:eastAsia="宋体" w:cs="宋体"/>
                <w:i w:val="0"/>
                <w:iCs w:val="0"/>
                <w:color w:val="000000"/>
                <w:sz w:val="24"/>
                <w:szCs w:val="24"/>
                <w:u w:val="none"/>
              </w:rPr>
            </w:pPr>
          </w:p>
        </w:tc>
        <w:tc>
          <w:tcPr>
            <w:tcW w:w="480" w:type="pct"/>
            <w:tcBorders>
              <w:top w:val="nil"/>
              <w:left w:val="nil"/>
              <w:bottom w:val="single" w:color="000000" w:sz="8" w:space="0"/>
              <w:right w:val="single" w:color="000000" w:sz="8" w:space="0"/>
            </w:tcBorders>
            <w:shd w:val="clear" w:color="auto" w:fill="auto"/>
            <w:vAlign w:val="center"/>
          </w:tcPr>
          <w:p w14:paraId="36F0AC25">
            <w:pPr>
              <w:jc w:val="center"/>
              <w:rPr>
                <w:rFonts w:hint="eastAsia" w:ascii="宋体" w:hAnsi="宋体" w:eastAsia="宋体" w:cs="宋体"/>
                <w:i w:val="0"/>
                <w:iCs w:val="0"/>
                <w:color w:val="000000"/>
                <w:sz w:val="24"/>
                <w:szCs w:val="24"/>
                <w:u w:val="none"/>
              </w:rPr>
            </w:pPr>
          </w:p>
        </w:tc>
      </w:tr>
      <w:tr w14:paraId="13AF2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80" w:type="pct"/>
            <w:tcBorders>
              <w:top w:val="nil"/>
              <w:left w:val="single" w:color="000000" w:sz="8" w:space="0"/>
              <w:bottom w:val="single" w:color="000000" w:sz="8" w:space="0"/>
              <w:right w:val="single" w:color="000000" w:sz="8" w:space="0"/>
            </w:tcBorders>
            <w:shd w:val="clear" w:color="auto" w:fill="auto"/>
            <w:vAlign w:val="center"/>
          </w:tcPr>
          <w:p w14:paraId="6BA9D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pct"/>
            <w:vMerge w:val="continue"/>
            <w:tcBorders>
              <w:top w:val="nil"/>
              <w:left w:val="nil"/>
              <w:bottom w:val="single" w:color="000000" w:sz="8" w:space="0"/>
              <w:right w:val="single" w:color="000000" w:sz="8" w:space="0"/>
            </w:tcBorders>
            <w:shd w:val="clear" w:color="auto" w:fill="auto"/>
            <w:vAlign w:val="center"/>
          </w:tcPr>
          <w:p w14:paraId="13F7C633">
            <w:pPr>
              <w:jc w:val="center"/>
              <w:rPr>
                <w:rFonts w:hint="eastAsia" w:ascii="宋体" w:hAnsi="宋体" w:eastAsia="宋体" w:cs="宋体"/>
                <w:i w:val="0"/>
                <w:iCs w:val="0"/>
                <w:color w:val="000000"/>
                <w:sz w:val="24"/>
                <w:szCs w:val="24"/>
                <w:u w:val="none"/>
              </w:rPr>
            </w:pPr>
          </w:p>
        </w:tc>
        <w:tc>
          <w:tcPr>
            <w:tcW w:w="907" w:type="pct"/>
            <w:tcBorders>
              <w:top w:val="nil"/>
              <w:left w:val="nil"/>
              <w:bottom w:val="single" w:color="000000" w:sz="8" w:space="0"/>
              <w:right w:val="single" w:color="000000" w:sz="8" w:space="0"/>
            </w:tcBorders>
            <w:shd w:val="clear" w:color="auto" w:fill="auto"/>
            <w:vAlign w:val="center"/>
          </w:tcPr>
          <w:p w14:paraId="61643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济南商用车</w:t>
            </w:r>
          </w:p>
        </w:tc>
        <w:tc>
          <w:tcPr>
            <w:tcW w:w="645" w:type="pct"/>
            <w:tcBorders>
              <w:top w:val="nil"/>
              <w:left w:val="nil"/>
              <w:bottom w:val="single" w:color="000000" w:sz="8" w:space="0"/>
              <w:right w:val="single" w:color="000000" w:sz="8" w:space="0"/>
            </w:tcBorders>
            <w:shd w:val="clear" w:color="auto" w:fill="auto"/>
            <w:vAlign w:val="center"/>
          </w:tcPr>
          <w:p w14:paraId="72F371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16" w:type="pct"/>
            <w:tcBorders>
              <w:top w:val="nil"/>
              <w:left w:val="nil"/>
              <w:bottom w:val="single" w:color="000000" w:sz="8" w:space="0"/>
              <w:right w:val="single" w:color="000000" w:sz="8" w:space="0"/>
            </w:tcBorders>
            <w:shd w:val="clear" w:color="auto" w:fill="auto"/>
            <w:vAlign w:val="center"/>
          </w:tcPr>
          <w:p w14:paraId="5BF74E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w:t>
            </w:r>
          </w:p>
        </w:tc>
        <w:tc>
          <w:tcPr>
            <w:tcW w:w="611" w:type="pct"/>
            <w:tcBorders>
              <w:top w:val="nil"/>
              <w:left w:val="nil"/>
              <w:bottom w:val="single" w:color="000000" w:sz="8" w:space="0"/>
              <w:right w:val="single" w:color="000000" w:sz="8" w:space="0"/>
            </w:tcBorders>
            <w:shd w:val="clear" w:color="auto" w:fill="auto"/>
            <w:vAlign w:val="center"/>
          </w:tcPr>
          <w:p w14:paraId="08804B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1426</w:t>
            </w:r>
          </w:p>
        </w:tc>
        <w:tc>
          <w:tcPr>
            <w:tcW w:w="776" w:type="pct"/>
            <w:tcBorders>
              <w:top w:val="nil"/>
              <w:left w:val="nil"/>
              <w:bottom w:val="single" w:color="000000" w:sz="8" w:space="0"/>
              <w:right w:val="single" w:color="000000" w:sz="8" w:space="0"/>
            </w:tcBorders>
            <w:shd w:val="clear" w:color="auto" w:fill="auto"/>
            <w:vAlign w:val="center"/>
          </w:tcPr>
          <w:p w14:paraId="6F1F3456">
            <w:pPr>
              <w:jc w:val="center"/>
              <w:rPr>
                <w:rFonts w:hint="eastAsia" w:ascii="宋体" w:hAnsi="宋体" w:eastAsia="宋体" w:cs="宋体"/>
                <w:i w:val="0"/>
                <w:iCs w:val="0"/>
                <w:color w:val="000000"/>
                <w:sz w:val="24"/>
                <w:szCs w:val="24"/>
                <w:u w:val="none"/>
              </w:rPr>
            </w:pPr>
          </w:p>
        </w:tc>
        <w:tc>
          <w:tcPr>
            <w:tcW w:w="480" w:type="pct"/>
            <w:tcBorders>
              <w:top w:val="nil"/>
              <w:left w:val="nil"/>
              <w:bottom w:val="single" w:color="000000" w:sz="8" w:space="0"/>
              <w:right w:val="single" w:color="000000" w:sz="8" w:space="0"/>
            </w:tcBorders>
            <w:shd w:val="clear" w:color="auto" w:fill="auto"/>
            <w:vAlign w:val="center"/>
          </w:tcPr>
          <w:p w14:paraId="3D60D993">
            <w:pPr>
              <w:jc w:val="center"/>
              <w:rPr>
                <w:rFonts w:hint="eastAsia" w:ascii="宋体" w:hAnsi="宋体" w:eastAsia="宋体" w:cs="宋体"/>
                <w:i w:val="0"/>
                <w:iCs w:val="0"/>
                <w:color w:val="000000"/>
                <w:sz w:val="24"/>
                <w:szCs w:val="24"/>
                <w:u w:val="none"/>
              </w:rPr>
            </w:pPr>
          </w:p>
        </w:tc>
      </w:tr>
      <w:tr w14:paraId="2AF53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80" w:type="pct"/>
            <w:tcBorders>
              <w:top w:val="nil"/>
              <w:left w:val="single" w:color="000000" w:sz="8" w:space="0"/>
              <w:bottom w:val="single" w:color="000000" w:sz="8" w:space="0"/>
              <w:right w:val="single" w:color="000000" w:sz="8" w:space="0"/>
            </w:tcBorders>
            <w:shd w:val="clear" w:color="auto" w:fill="auto"/>
            <w:vAlign w:val="center"/>
          </w:tcPr>
          <w:p w14:paraId="1E67F4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80" w:type="pct"/>
            <w:vMerge w:val="continue"/>
            <w:tcBorders>
              <w:top w:val="nil"/>
              <w:left w:val="nil"/>
              <w:bottom w:val="single" w:color="000000" w:sz="8" w:space="0"/>
              <w:right w:val="single" w:color="000000" w:sz="8" w:space="0"/>
            </w:tcBorders>
            <w:shd w:val="clear" w:color="auto" w:fill="auto"/>
            <w:vAlign w:val="center"/>
          </w:tcPr>
          <w:p w14:paraId="0E593DA3">
            <w:pPr>
              <w:jc w:val="center"/>
              <w:rPr>
                <w:rFonts w:hint="eastAsia" w:ascii="宋体" w:hAnsi="宋体" w:eastAsia="宋体" w:cs="宋体"/>
                <w:i w:val="0"/>
                <w:iCs w:val="0"/>
                <w:color w:val="000000"/>
                <w:sz w:val="24"/>
                <w:szCs w:val="24"/>
                <w:u w:val="none"/>
              </w:rPr>
            </w:pPr>
          </w:p>
        </w:tc>
        <w:tc>
          <w:tcPr>
            <w:tcW w:w="907" w:type="pct"/>
            <w:tcBorders>
              <w:top w:val="nil"/>
              <w:left w:val="nil"/>
              <w:bottom w:val="single" w:color="000000" w:sz="8" w:space="0"/>
              <w:right w:val="single" w:color="000000" w:sz="8" w:space="0"/>
            </w:tcBorders>
            <w:shd w:val="clear" w:color="auto" w:fill="auto"/>
            <w:vAlign w:val="center"/>
          </w:tcPr>
          <w:p w14:paraId="5B0981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济南轻卡</w:t>
            </w:r>
          </w:p>
        </w:tc>
        <w:tc>
          <w:tcPr>
            <w:tcW w:w="645" w:type="pct"/>
            <w:tcBorders>
              <w:top w:val="nil"/>
              <w:left w:val="nil"/>
              <w:bottom w:val="single" w:color="000000" w:sz="8" w:space="0"/>
              <w:right w:val="single" w:color="000000" w:sz="8" w:space="0"/>
            </w:tcBorders>
            <w:shd w:val="clear" w:color="auto" w:fill="auto"/>
            <w:vAlign w:val="center"/>
          </w:tcPr>
          <w:p w14:paraId="609916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16" w:type="pct"/>
            <w:tcBorders>
              <w:top w:val="nil"/>
              <w:left w:val="nil"/>
              <w:bottom w:val="single" w:color="000000" w:sz="8" w:space="0"/>
              <w:right w:val="single" w:color="000000" w:sz="8" w:space="0"/>
            </w:tcBorders>
            <w:shd w:val="clear" w:color="auto" w:fill="auto"/>
            <w:vAlign w:val="center"/>
          </w:tcPr>
          <w:p w14:paraId="08F838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611" w:type="pct"/>
            <w:tcBorders>
              <w:top w:val="nil"/>
              <w:left w:val="nil"/>
              <w:bottom w:val="single" w:color="000000" w:sz="8" w:space="0"/>
              <w:right w:val="single" w:color="000000" w:sz="8" w:space="0"/>
            </w:tcBorders>
            <w:shd w:val="clear" w:color="auto" w:fill="auto"/>
            <w:vAlign w:val="center"/>
          </w:tcPr>
          <w:p w14:paraId="15E49D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528</w:t>
            </w:r>
          </w:p>
        </w:tc>
        <w:tc>
          <w:tcPr>
            <w:tcW w:w="776" w:type="pct"/>
            <w:tcBorders>
              <w:top w:val="nil"/>
              <w:left w:val="nil"/>
              <w:bottom w:val="single" w:color="000000" w:sz="8" w:space="0"/>
              <w:right w:val="single" w:color="000000" w:sz="8" w:space="0"/>
            </w:tcBorders>
            <w:shd w:val="clear" w:color="auto" w:fill="auto"/>
            <w:vAlign w:val="center"/>
          </w:tcPr>
          <w:p w14:paraId="68DE88BD">
            <w:pPr>
              <w:jc w:val="center"/>
              <w:rPr>
                <w:rFonts w:hint="eastAsia" w:ascii="宋体" w:hAnsi="宋体" w:eastAsia="宋体" w:cs="宋体"/>
                <w:i w:val="0"/>
                <w:iCs w:val="0"/>
                <w:color w:val="000000"/>
                <w:sz w:val="24"/>
                <w:szCs w:val="24"/>
                <w:u w:val="none"/>
              </w:rPr>
            </w:pPr>
          </w:p>
        </w:tc>
        <w:tc>
          <w:tcPr>
            <w:tcW w:w="480" w:type="pct"/>
            <w:tcBorders>
              <w:top w:val="nil"/>
              <w:left w:val="nil"/>
              <w:bottom w:val="single" w:color="000000" w:sz="8" w:space="0"/>
              <w:right w:val="single" w:color="000000" w:sz="8" w:space="0"/>
            </w:tcBorders>
            <w:shd w:val="clear" w:color="auto" w:fill="auto"/>
            <w:vAlign w:val="center"/>
          </w:tcPr>
          <w:p w14:paraId="7E13315F">
            <w:pPr>
              <w:jc w:val="center"/>
              <w:rPr>
                <w:rFonts w:hint="eastAsia" w:ascii="宋体" w:hAnsi="宋体" w:eastAsia="宋体" w:cs="宋体"/>
                <w:i w:val="0"/>
                <w:iCs w:val="0"/>
                <w:color w:val="000000"/>
                <w:sz w:val="24"/>
                <w:szCs w:val="24"/>
                <w:u w:val="none"/>
              </w:rPr>
            </w:pPr>
          </w:p>
        </w:tc>
      </w:tr>
      <w:tr w14:paraId="5582A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80" w:type="pct"/>
            <w:tcBorders>
              <w:top w:val="nil"/>
              <w:left w:val="single" w:color="000000" w:sz="8" w:space="0"/>
              <w:bottom w:val="single" w:color="000000" w:sz="8" w:space="0"/>
              <w:right w:val="single" w:color="000000" w:sz="8" w:space="0"/>
            </w:tcBorders>
            <w:shd w:val="clear" w:color="auto" w:fill="auto"/>
            <w:vAlign w:val="center"/>
          </w:tcPr>
          <w:p w14:paraId="12F67A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80" w:type="pct"/>
            <w:vMerge w:val="continue"/>
            <w:tcBorders>
              <w:top w:val="nil"/>
              <w:left w:val="nil"/>
              <w:bottom w:val="single" w:color="000000" w:sz="8" w:space="0"/>
              <w:right w:val="single" w:color="000000" w:sz="8" w:space="0"/>
            </w:tcBorders>
            <w:shd w:val="clear" w:color="auto" w:fill="auto"/>
            <w:vAlign w:val="center"/>
          </w:tcPr>
          <w:p w14:paraId="74190E02">
            <w:pPr>
              <w:jc w:val="center"/>
              <w:rPr>
                <w:rFonts w:hint="eastAsia" w:ascii="宋体" w:hAnsi="宋体" w:eastAsia="宋体" w:cs="宋体"/>
                <w:i w:val="0"/>
                <w:iCs w:val="0"/>
                <w:color w:val="000000"/>
                <w:sz w:val="24"/>
                <w:szCs w:val="24"/>
                <w:u w:val="none"/>
              </w:rPr>
            </w:pPr>
          </w:p>
        </w:tc>
        <w:tc>
          <w:tcPr>
            <w:tcW w:w="907" w:type="pct"/>
            <w:tcBorders>
              <w:top w:val="nil"/>
              <w:left w:val="nil"/>
              <w:bottom w:val="single" w:color="000000" w:sz="8" w:space="0"/>
              <w:right w:val="single" w:color="000000" w:sz="8" w:space="0"/>
            </w:tcBorders>
            <w:shd w:val="clear" w:color="auto" w:fill="auto"/>
            <w:vAlign w:val="center"/>
          </w:tcPr>
          <w:p w14:paraId="1ED258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济南成型厂</w:t>
            </w:r>
          </w:p>
        </w:tc>
        <w:tc>
          <w:tcPr>
            <w:tcW w:w="645" w:type="pct"/>
            <w:tcBorders>
              <w:top w:val="nil"/>
              <w:left w:val="nil"/>
              <w:bottom w:val="single" w:color="000000" w:sz="8" w:space="0"/>
              <w:right w:val="single" w:color="000000" w:sz="8" w:space="0"/>
            </w:tcBorders>
            <w:shd w:val="clear" w:color="auto" w:fill="auto"/>
            <w:vAlign w:val="center"/>
          </w:tcPr>
          <w:p w14:paraId="415FCD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16" w:type="pct"/>
            <w:tcBorders>
              <w:top w:val="nil"/>
              <w:left w:val="nil"/>
              <w:bottom w:val="single" w:color="000000" w:sz="8" w:space="0"/>
              <w:right w:val="single" w:color="000000" w:sz="8" w:space="0"/>
            </w:tcBorders>
            <w:shd w:val="clear" w:color="auto" w:fill="auto"/>
            <w:vAlign w:val="center"/>
          </w:tcPr>
          <w:p w14:paraId="5AC325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611" w:type="pct"/>
            <w:tcBorders>
              <w:top w:val="nil"/>
              <w:left w:val="nil"/>
              <w:bottom w:val="single" w:color="000000" w:sz="8" w:space="0"/>
              <w:right w:val="single" w:color="000000" w:sz="8" w:space="0"/>
            </w:tcBorders>
            <w:shd w:val="clear" w:color="auto" w:fill="auto"/>
            <w:vAlign w:val="center"/>
          </w:tcPr>
          <w:p w14:paraId="60CCAF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1026</w:t>
            </w:r>
          </w:p>
        </w:tc>
        <w:tc>
          <w:tcPr>
            <w:tcW w:w="776" w:type="pct"/>
            <w:tcBorders>
              <w:top w:val="nil"/>
              <w:left w:val="nil"/>
              <w:bottom w:val="single" w:color="000000" w:sz="8" w:space="0"/>
              <w:right w:val="single" w:color="000000" w:sz="8" w:space="0"/>
            </w:tcBorders>
            <w:shd w:val="clear" w:color="auto" w:fill="auto"/>
            <w:vAlign w:val="center"/>
          </w:tcPr>
          <w:p w14:paraId="49683C24">
            <w:pPr>
              <w:jc w:val="center"/>
              <w:rPr>
                <w:rFonts w:hint="eastAsia" w:ascii="宋体" w:hAnsi="宋体" w:eastAsia="宋体" w:cs="宋体"/>
                <w:i w:val="0"/>
                <w:iCs w:val="0"/>
                <w:color w:val="000000"/>
                <w:sz w:val="24"/>
                <w:szCs w:val="24"/>
                <w:u w:val="none"/>
              </w:rPr>
            </w:pPr>
          </w:p>
        </w:tc>
        <w:tc>
          <w:tcPr>
            <w:tcW w:w="480" w:type="pct"/>
            <w:tcBorders>
              <w:top w:val="nil"/>
              <w:left w:val="nil"/>
              <w:bottom w:val="single" w:color="000000" w:sz="8" w:space="0"/>
              <w:right w:val="single" w:color="000000" w:sz="8" w:space="0"/>
            </w:tcBorders>
            <w:shd w:val="clear" w:color="auto" w:fill="auto"/>
            <w:vAlign w:val="center"/>
          </w:tcPr>
          <w:p w14:paraId="597BE159">
            <w:pPr>
              <w:jc w:val="center"/>
              <w:rPr>
                <w:rFonts w:hint="eastAsia" w:ascii="宋体" w:hAnsi="宋体" w:eastAsia="宋体" w:cs="宋体"/>
                <w:i w:val="0"/>
                <w:iCs w:val="0"/>
                <w:color w:val="000000"/>
                <w:sz w:val="24"/>
                <w:szCs w:val="24"/>
                <w:u w:val="none"/>
              </w:rPr>
            </w:pPr>
          </w:p>
        </w:tc>
      </w:tr>
      <w:tr w14:paraId="6E9CD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80" w:type="pct"/>
            <w:tcBorders>
              <w:top w:val="nil"/>
              <w:left w:val="single" w:color="000000" w:sz="8" w:space="0"/>
              <w:bottom w:val="single" w:color="000000" w:sz="8" w:space="0"/>
              <w:right w:val="single" w:color="000000" w:sz="8" w:space="0"/>
            </w:tcBorders>
            <w:shd w:val="clear" w:color="auto" w:fill="auto"/>
            <w:vAlign w:val="center"/>
          </w:tcPr>
          <w:p w14:paraId="2B5791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80" w:type="pct"/>
            <w:vMerge w:val="continue"/>
            <w:tcBorders>
              <w:top w:val="nil"/>
              <w:left w:val="nil"/>
              <w:bottom w:val="single" w:color="000000" w:sz="8" w:space="0"/>
              <w:right w:val="single" w:color="000000" w:sz="8" w:space="0"/>
            </w:tcBorders>
            <w:shd w:val="clear" w:color="auto" w:fill="auto"/>
            <w:vAlign w:val="center"/>
          </w:tcPr>
          <w:p w14:paraId="36B4E7DA">
            <w:pPr>
              <w:jc w:val="center"/>
              <w:rPr>
                <w:rFonts w:hint="eastAsia" w:ascii="宋体" w:hAnsi="宋体" w:eastAsia="宋体" w:cs="宋体"/>
                <w:i w:val="0"/>
                <w:iCs w:val="0"/>
                <w:color w:val="000000"/>
                <w:sz w:val="24"/>
                <w:szCs w:val="24"/>
                <w:u w:val="none"/>
              </w:rPr>
            </w:pPr>
          </w:p>
        </w:tc>
        <w:tc>
          <w:tcPr>
            <w:tcW w:w="907" w:type="pct"/>
            <w:tcBorders>
              <w:top w:val="nil"/>
              <w:left w:val="nil"/>
              <w:bottom w:val="single" w:color="000000" w:sz="8" w:space="0"/>
              <w:right w:val="single" w:color="000000" w:sz="8" w:space="0"/>
            </w:tcBorders>
            <w:shd w:val="clear" w:color="auto" w:fill="auto"/>
            <w:vAlign w:val="center"/>
          </w:tcPr>
          <w:p w14:paraId="73B81D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济南车桥</w:t>
            </w:r>
          </w:p>
        </w:tc>
        <w:tc>
          <w:tcPr>
            <w:tcW w:w="645" w:type="pct"/>
            <w:tcBorders>
              <w:top w:val="nil"/>
              <w:left w:val="nil"/>
              <w:bottom w:val="single" w:color="000000" w:sz="8" w:space="0"/>
              <w:right w:val="single" w:color="000000" w:sz="8" w:space="0"/>
            </w:tcBorders>
            <w:shd w:val="clear" w:color="auto" w:fill="auto"/>
            <w:vAlign w:val="center"/>
          </w:tcPr>
          <w:p w14:paraId="655DA3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16" w:type="pct"/>
            <w:tcBorders>
              <w:top w:val="nil"/>
              <w:left w:val="nil"/>
              <w:bottom w:val="single" w:color="000000" w:sz="8" w:space="0"/>
              <w:right w:val="single" w:color="000000" w:sz="8" w:space="0"/>
            </w:tcBorders>
            <w:shd w:val="clear" w:color="auto" w:fill="auto"/>
            <w:vAlign w:val="center"/>
          </w:tcPr>
          <w:p w14:paraId="4C410C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1310</w:t>
            </w:r>
          </w:p>
        </w:tc>
        <w:tc>
          <w:tcPr>
            <w:tcW w:w="611" w:type="pct"/>
            <w:tcBorders>
              <w:top w:val="nil"/>
              <w:left w:val="nil"/>
              <w:bottom w:val="single" w:color="000000" w:sz="8" w:space="0"/>
              <w:right w:val="single" w:color="000000" w:sz="8" w:space="0"/>
            </w:tcBorders>
            <w:shd w:val="clear" w:color="auto" w:fill="auto"/>
            <w:vAlign w:val="center"/>
          </w:tcPr>
          <w:p w14:paraId="4C0A1B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776" w:type="pct"/>
            <w:tcBorders>
              <w:top w:val="nil"/>
              <w:left w:val="nil"/>
              <w:bottom w:val="single" w:color="000000" w:sz="8" w:space="0"/>
              <w:right w:val="single" w:color="000000" w:sz="8" w:space="0"/>
            </w:tcBorders>
            <w:shd w:val="clear" w:color="auto" w:fill="auto"/>
            <w:vAlign w:val="center"/>
          </w:tcPr>
          <w:p w14:paraId="43D43ACC">
            <w:pPr>
              <w:jc w:val="center"/>
              <w:rPr>
                <w:rFonts w:hint="eastAsia" w:ascii="宋体" w:hAnsi="宋体" w:eastAsia="宋体" w:cs="宋体"/>
                <w:i w:val="0"/>
                <w:iCs w:val="0"/>
                <w:color w:val="000000"/>
                <w:sz w:val="24"/>
                <w:szCs w:val="24"/>
                <w:u w:val="none"/>
              </w:rPr>
            </w:pPr>
          </w:p>
        </w:tc>
        <w:tc>
          <w:tcPr>
            <w:tcW w:w="480" w:type="pct"/>
            <w:tcBorders>
              <w:top w:val="nil"/>
              <w:left w:val="nil"/>
              <w:bottom w:val="single" w:color="000000" w:sz="8" w:space="0"/>
              <w:right w:val="single" w:color="000000" w:sz="8" w:space="0"/>
            </w:tcBorders>
            <w:shd w:val="clear" w:color="auto" w:fill="auto"/>
            <w:vAlign w:val="center"/>
          </w:tcPr>
          <w:p w14:paraId="7364E3A5">
            <w:pPr>
              <w:jc w:val="center"/>
              <w:rPr>
                <w:rFonts w:hint="eastAsia" w:ascii="宋体" w:hAnsi="宋体" w:eastAsia="宋体" w:cs="宋体"/>
                <w:i w:val="0"/>
                <w:iCs w:val="0"/>
                <w:color w:val="000000"/>
                <w:sz w:val="24"/>
                <w:szCs w:val="24"/>
                <w:u w:val="none"/>
              </w:rPr>
            </w:pPr>
          </w:p>
        </w:tc>
      </w:tr>
      <w:tr w14:paraId="35E5B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80" w:type="pct"/>
            <w:tcBorders>
              <w:top w:val="nil"/>
              <w:left w:val="single" w:color="000000" w:sz="8" w:space="0"/>
              <w:bottom w:val="single" w:color="000000" w:sz="8" w:space="0"/>
              <w:right w:val="single" w:color="000000" w:sz="8" w:space="0"/>
            </w:tcBorders>
            <w:shd w:val="clear" w:color="auto" w:fill="auto"/>
            <w:vAlign w:val="center"/>
          </w:tcPr>
          <w:p w14:paraId="22A57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80" w:type="pct"/>
            <w:vMerge w:val="continue"/>
            <w:tcBorders>
              <w:top w:val="nil"/>
              <w:left w:val="nil"/>
              <w:bottom w:val="single" w:color="000000" w:sz="8" w:space="0"/>
              <w:right w:val="single" w:color="000000" w:sz="8" w:space="0"/>
            </w:tcBorders>
            <w:shd w:val="clear" w:color="auto" w:fill="auto"/>
            <w:vAlign w:val="center"/>
          </w:tcPr>
          <w:p w14:paraId="1570FD18">
            <w:pPr>
              <w:jc w:val="center"/>
              <w:rPr>
                <w:rFonts w:hint="eastAsia" w:ascii="宋体" w:hAnsi="宋体" w:eastAsia="宋体" w:cs="宋体"/>
                <w:i w:val="0"/>
                <w:iCs w:val="0"/>
                <w:color w:val="000000"/>
                <w:sz w:val="24"/>
                <w:szCs w:val="24"/>
                <w:u w:val="none"/>
              </w:rPr>
            </w:pPr>
          </w:p>
        </w:tc>
        <w:tc>
          <w:tcPr>
            <w:tcW w:w="907" w:type="pct"/>
            <w:tcBorders>
              <w:top w:val="nil"/>
              <w:left w:val="nil"/>
              <w:bottom w:val="single" w:color="000000" w:sz="8" w:space="0"/>
              <w:right w:val="single" w:color="000000" w:sz="8" w:space="0"/>
            </w:tcBorders>
            <w:shd w:val="clear" w:color="auto" w:fill="auto"/>
            <w:vAlign w:val="center"/>
          </w:tcPr>
          <w:p w14:paraId="17CECE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济南发动机</w:t>
            </w:r>
          </w:p>
        </w:tc>
        <w:tc>
          <w:tcPr>
            <w:tcW w:w="645" w:type="pct"/>
            <w:tcBorders>
              <w:top w:val="nil"/>
              <w:left w:val="nil"/>
              <w:bottom w:val="single" w:color="000000" w:sz="8" w:space="0"/>
              <w:right w:val="single" w:color="000000" w:sz="8" w:space="0"/>
            </w:tcBorders>
            <w:shd w:val="clear" w:color="auto" w:fill="auto"/>
            <w:vAlign w:val="center"/>
          </w:tcPr>
          <w:p w14:paraId="2BE0A3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16" w:type="pct"/>
            <w:tcBorders>
              <w:top w:val="nil"/>
              <w:left w:val="nil"/>
              <w:bottom w:val="single" w:color="000000" w:sz="8" w:space="0"/>
              <w:right w:val="single" w:color="000000" w:sz="8" w:space="0"/>
            </w:tcBorders>
            <w:shd w:val="clear" w:color="auto" w:fill="auto"/>
            <w:vAlign w:val="center"/>
          </w:tcPr>
          <w:p w14:paraId="2ABD36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273</w:t>
            </w:r>
          </w:p>
        </w:tc>
        <w:tc>
          <w:tcPr>
            <w:tcW w:w="611" w:type="pct"/>
            <w:tcBorders>
              <w:top w:val="nil"/>
              <w:left w:val="nil"/>
              <w:bottom w:val="single" w:color="000000" w:sz="8" w:space="0"/>
              <w:right w:val="single" w:color="000000" w:sz="8" w:space="0"/>
            </w:tcBorders>
            <w:shd w:val="clear" w:color="auto" w:fill="auto"/>
            <w:vAlign w:val="center"/>
          </w:tcPr>
          <w:p w14:paraId="52180B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895</w:t>
            </w:r>
          </w:p>
        </w:tc>
        <w:tc>
          <w:tcPr>
            <w:tcW w:w="776" w:type="pct"/>
            <w:tcBorders>
              <w:top w:val="nil"/>
              <w:left w:val="nil"/>
              <w:bottom w:val="single" w:color="000000" w:sz="8" w:space="0"/>
              <w:right w:val="single" w:color="000000" w:sz="8" w:space="0"/>
            </w:tcBorders>
            <w:shd w:val="clear" w:color="auto" w:fill="auto"/>
            <w:vAlign w:val="center"/>
          </w:tcPr>
          <w:p w14:paraId="6824D27B">
            <w:pPr>
              <w:jc w:val="center"/>
              <w:rPr>
                <w:rFonts w:hint="eastAsia" w:ascii="宋体" w:hAnsi="宋体" w:eastAsia="宋体" w:cs="宋体"/>
                <w:i w:val="0"/>
                <w:iCs w:val="0"/>
                <w:color w:val="000000"/>
                <w:sz w:val="24"/>
                <w:szCs w:val="24"/>
                <w:u w:val="none"/>
              </w:rPr>
            </w:pPr>
          </w:p>
        </w:tc>
        <w:tc>
          <w:tcPr>
            <w:tcW w:w="480" w:type="pct"/>
            <w:tcBorders>
              <w:top w:val="nil"/>
              <w:left w:val="nil"/>
              <w:bottom w:val="single" w:color="000000" w:sz="8" w:space="0"/>
              <w:right w:val="single" w:color="000000" w:sz="8" w:space="0"/>
            </w:tcBorders>
            <w:shd w:val="clear" w:color="auto" w:fill="auto"/>
            <w:vAlign w:val="center"/>
          </w:tcPr>
          <w:p w14:paraId="2F71EA48">
            <w:pPr>
              <w:jc w:val="center"/>
              <w:rPr>
                <w:rFonts w:hint="eastAsia" w:ascii="宋体" w:hAnsi="宋体" w:eastAsia="宋体" w:cs="宋体"/>
                <w:i w:val="0"/>
                <w:iCs w:val="0"/>
                <w:color w:val="000000"/>
                <w:sz w:val="24"/>
                <w:szCs w:val="24"/>
                <w:u w:val="none"/>
              </w:rPr>
            </w:pPr>
          </w:p>
        </w:tc>
      </w:tr>
      <w:tr w14:paraId="0A264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80" w:type="pct"/>
            <w:tcBorders>
              <w:top w:val="nil"/>
              <w:left w:val="single" w:color="000000" w:sz="8" w:space="0"/>
              <w:bottom w:val="single" w:color="000000" w:sz="8" w:space="0"/>
              <w:right w:val="single" w:color="000000" w:sz="8" w:space="0"/>
            </w:tcBorders>
            <w:shd w:val="clear" w:color="auto" w:fill="auto"/>
            <w:vAlign w:val="center"/>
          </w:tcPr>
          <w:p w14:paraId="0B9790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80" w:type="pct"/>
            <w:vMerge w:val="continue"/>
            <w:tcBorders>
              <w:top w:val="nil"/>
              <w:left w:val="nil"/>
              <w:bottom w:val="single" w:color="000000" w:sz="8" w:space="0"/>
              <w:right w:val="single" w:color="000000" w:sz="8" w:space="0"/>
            </w:tcBorders>
            <w:shd w:val="clear" w:color="auto" w:fill="auto"/>
            <w:vAlign w:val="center"/>
          </w:tcPr>
          <w:p w14:paraId="48FBC49C">
            <w:pPr>
              <w:jc w:val="center"/>
              <w:rPr>
                <w:rFonts w:hint="eastAsia" w:ascii="宋体" w:hAnsi="宋体" w:eastAsia="宋体" w:cs="宋体"/>
                <w:i w:val="0"/>
                <w:iCs w:val="0"/>
                <w:color w:val="000000"/>
                <w:sz w:val="24"/>
                <w:szCs w:val="24"/>
                <w:u w:val="none"/>
              </w:rPr>
            </w:pPr>
          </w:p>
        </w:tc>
        <w:tc>
          <w:tcPr>
            <w:tcW w:w="907" w:type="pct"/>
            <w:tcBorders>
              <w:top w:val="nil"/>
              <w:left w:val="nil"/>
              <w:bottom w:val="single" w:color="000000" w:sz="8" w:space="0"/>
              <w:right w:val="single" w:color="000000" w:sz="8" w:space="0"/>
            </w:tcBorders>
            <w:shd w:val="clear" w:color="auto" w:fill="auto"/>
            <w:vAlign w:val="center"/>
          </w:tcPr>
          <w:p w14:paraId="75D08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济南变速箱</w:t>
            </w:r>
          </w:p>
        </w:tc>
        <w:tc>
          <w:tcPr>
            <w:tcW w:w="645" w:type="pct"/>
            <w:tcBorders>
              <w:top w:val="nil"/>
              <w:left w:val="nil"/>
              <w:bottom w:val="single" w:color="000000" w:sz="8" w:space="0"/>
              <w:right w:val="single" w:color="000000" w:sz="8" w:space="0"/>
            </w:tcBorders>
            <w:shd w:val="clear" w:color="auto" w:fill="auto"/>
            <w:vAlign w:val="center"/>
          </w:tcPr>
          <w:p w14:paraId="7BD350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16" w:type="pct"/>
            <w:tcBorders>
              <w:top w:val="nil"/>
              <w:left w:val="nil"/>
              <w:bottom w:val="single" w:color="000000" w:sz="8" w:space="0"/>
              <w:right w:val="single" w:color="000000" w:sz="8" w:space="0"/>
            </w:tcBorders>
            <w:shd w:val="clear" w:color="auto" w:fill="auto"/>
            <w:vAlign w:val="center"/>
          </w:tcPr>
          <w:p w14:paraId="0756FD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11" w:type="pct"/>
            <w:tcBorders>
              <w:top w:val="nil"/>
              <w:left w:val="nil"/>
              <w:bottom w:val="single" w:color="000000" w:sz="8" w:space="0"/>
              <w:right w:val="single" w:color="000000" w:sz="8" w:space="0"/>
            </w:tcBorders>
            <w:shd w:val="clear" w:color="auto" w:fill="auto"/>
            <w:vAlign w:val="center"/>
          </w:tcPr>
          <w:p w14:paraId="21019C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358</w:t>
            </w:r>
          </w:p>
        </w:tc>
        <w:tc>
          <w:tcPr>
            <w:tcW w:w="776" w:type="pct"/>
            <w:tcBorders>
              <w:top w:val="nil"/>
              <w:left w:val="nil"/>
              <w:bottom w:val="single" w:color="000000" w:sz="8" w:space="0"/>
              <w:right w:val="single" w:color="000000" w:sz="8" w:space="0"/>
            </w:tcBorders>
            <w:shd w:val="clear" w:color="auto" w:fill="auto"/>
            <w:vAlign w:val="center"/>
          </w:tcPr>
          <w:p w14:paraId="641CA3C7">
            <w:pPr>
              <w:jc w:val="center"/>
              <w:rPr>
                <w:rFonts w:hint="eastAsia" w:ascii="宋体" w:hAnsi="宋体" w:eastAsia="宋体" w:cs="宋体"/>
                <w:i w:val="0"/>
                <w:iCs w:val="0"/>
                <w:color w:val="000000"/>
                <w:sz w:val="24"/>
                <w:szCs w:val="24"/>
                <w:u w:val="none"/>
              </w:rPr>
            </w:pPr>
          </w:p>
        </w:tc>
        <w:tc>
          <w:tcPr>
            <w:tcW w:w="480" w:type="pct"/>
            <w:tcBorders>
              <w:top w:val="nil"/>
              <w:left w:val="nil"/>
              <w:bottom w:val="single" w:color="000000" w:sz="8" w:space="0"/>
              <w:right w:val="single" w:color="000000" w:sz="8" w:space="0"/>
            </w:tcBorders>
            <w:shd w:val="clear" w:color="auto" w:fill="auto"/>
            <w:vAlign w:val="center"/>
          </w:tcPr>
          <w:p w14:paraId="40F70BEC">
            <w:pPr>
              <w:jc w:val="center"/>
              <w:rPr>
                <w:rFonts w:hint="eastAsia" w:ascii="宋体" w:hAnsi="宋体" w:eastAsia="宋体" w:cs="宋体"/>
                <w:i w:val="0"/>
                <w:iCs w:val="0"/>
                <w:color w:val="000000"/>
                <w:sz w:val="24"/>
                <w:szCs w:val="24"/>
                <w:u w:val="none"/>
              </w:rPr>
            </w:pPr>
          </w:p>
        </w:tc>
      </w:tr>
      <w:tr w14:paraId="792D5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80" w:type="pct"/>
            <w:tcBorders>
              <w:top w:val="nil"/>
              <w:left w:val="single" w:color="000000" w:sz="8" w:space="0"/>
              <w:bottom w:val="single" w:color="000000" w:sz="8" w:space="0"/>
              <w:right w:val="single" w:color="000000" w:sz="8" w:space="0"/>
            </w:tcBorders>
            <w:shd w:val="clear" w:color="auto" w:fill="auto"/>
            <w:vAlign w:val="center"/>
          </w:tcPr>
          <w:p w14:paraId="4FACC8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80" w:type="pct"/>
            <w:vMerge w:val="continue"/>
            <w:tcBorders>
              <w:top w:val="nil"/>
              <w:left w:val="nil"/>
              <w:bottom w:val="single" w:color="000000" w:sz="8" w:space="0"/>
              <w:right w:val="single" w:color="000000" w:sz="8" w:space="0"/>
            </w:tcBorders>
            <w:shd w:val="clear" w:color="auto" w:fill="auto"/>
            <w:vAlign w:val="center"/>
          </w:tcPr>
          <w:p w14:paraId="47C46F7C">
            <w:pPr>
              <w:jc w:val="center"/>
              <w:rPr>
                <w:rFonts w:hint="eastAsia" w:ascii="宋体" w:hAnsi="宋体" w:eastAsia="宋体" w:cs="宋体"/>
                <w:i w:val="0"/>
                <w:iCs w:val="0"/>
                <w:color w:val="000000"/>
                <w:sz w:val="24"/>
                <w:szCs w:val="24"/>
                <w:u w:val="none"/>
              </w:rPr>
            </w:pPr>
          </w:p>
        </w:tc>
        <w:tc>
          <w:tcPr>
            <w:tcW w:w="907" w:type="pct"/>
            <w:tcBorders>
              <w:top w:val="nil"/>
              <w:left w:val="nil"/>
              <w:bottom w:val="single" w:color="000000" w:sz="8" w:space="0"/>
              <w:right w:val="single" w:color="000000" w:sz="8" w:space="0"/>
            </w:tcBorders>
            <w:shd w:val="clear" w:color="auto" w:fill="auto"/>
            <w:vAlign w:val="center"/>
          </w:tcPr>
          <w:p w14:paraId="6E7D436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济南</w:t>
            </w:r>
            <w:r>
              <w:rPr>
                <w:rFonts w:hint="eastAsia" w:ascii="宋体" w:hAnsi="宋体" w:cs="宋体"/>
                <w:i w:val="0"/>
                <w:iCs w:val="0"/>
                <w:color w:val="000000"/>
                <w:kern w:val="0"/>
                <w:sz w:val="24"/>
                <w:szCs w:val="24"/>
                <w:u w:val="none"/>
                <w:lang w:val="en-US" w:eastAsia="zh-CN" w:bidi="ar"/>
              </w:rPr>
              <w:t>部件公司</w:t>
            </w:r>
          </w:p>
        </w:tc>
        <w:tc>
          <w:tcPr>
            <w:tcW w:w="645" w:type="pct"/>
            <w:tcBorders>
              <w:top w:val="nil"/>
              <w:left w:val="nil"/>
              <w:bottom w:val="single" w:color="000000" w:sz="8" w:space="0"/>
              <w:right w:val="single" w:color="000000" w:sz="8" w:space="0"/>
            </w:tcBorders>
            <w:shd w:val="clear" w:color="auto" w:fill="auto"/>
            <w:vAlign w:val="center"/>
          </w:tcPr>
          <w:p w14:paraId="567528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16" w:type="pct"/>
            <w:tcBorders>
              <w:top w:val="nil"/>
              <w:left w:val="nil"/>
              <w:bottom w:val="single" w:color="000000" w:sz="8" w:space="0"/>
              <w:right w:val="single" w:color="000000" w:sz="8" w:space="0"/>
            </w:tcBorders>
            <w:shd w:val="clear" w:color="auto" w:fill="auto"/>
            <w:vAlign w:val="center"/>
          </w:tcPr>
          <w:p w14:paraId="4A42DB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11" w:type="pct"/>
            <w:tcBorders>
              <w:top w:val="nil"/>
              <w:left w:val="nil"/>
              <w:bottom w:val="single" w:color="000000" w:sz="8" w:space="0"/>
              <w:right w:val="single" w:color="000000" w:sz="8" w:space="0"/>
            </w:tcBorders>
            <w:shd w:val="clear" w:color="auto" w:fill="auto"/>
            <w:vAlign w:val="center"/>
          </w:tcPr>
          <w:p w14:paraId="6D21D4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w:t>
            </w:r>
          </w:p>
        </w:tc>
        <w:tc>
          <w:tcPr>
            <w:tcW w:w="776" w:type="pct"/>
            <w:tcBorders>
              <w:top w:val="nil"/>
              <w:left w:val="nil"/>
              <w:bottom w:val="single" w:color="000000" w:sz="8" w:space="0"/>
              <w:right w:val="single" w:color="000000" w:sz="8" w:space="0"/>
            </w:tcBorders>
            <w:shd w:val="clear" w:color="auto" w:fill="auto"/>
            <w:vAlign w:val="center"/>
          </w:tcPr>
          <w:p w14:paraId="1FE6C959">
            <w:pPr>
              <w:jc w:val="center"/>
              <w:rPr>
                <w:rFonts w:hint="eastAsia" w:ascii="宋体" w:hAnsi="宋体" w:eastAsia="宋体" w:cs="宋体"/>
                <w:i w:val="0"/>
                <w:iCs w:val="0"/>
                <w:color w:val="000000"/>
                <w:sz w:val="24"/>
                <w:szCs w:val="24"/>
                <w:u w:val="none"/>
              </w:rPr>
            </w:pPr>
          </w:p>
        </w:tc>
        <w:tc>
          <w:tcPr>
            <w:tcW w:w="480" w:type="pct"/>
            <w:tcBorders>
              <w:top w:val="nil"/>
              <w:left w:val="nil"/>
              <w:bottom w:val="single" w:color="000000" w:sz="8" w:space="0"/>
              <w:right w:val="single" w:color="000000" w:sz="8" w:space="0"/>
            </w:tcBorders>
            <w:shd w:val="clear" w:color="auto" w:fill="auto"/>
            <w:vAlign w:val="center"/>
          </w:tcPr>
          <w:p w14:paraId="10D6C14D">
            <w:pPr>
              <w:jc w:val="center"/>
              <w:rPr>
                <w:rFonts w:hint="eastAsia" w:ascii="宋体" w:hAnsi="宋体" w:eastAsia="宋体" w:cs="宋体"/>
                <w:i w:val="0"/>
                <w:iCs w:val="0"/>
                <w:color w:val="000000"/>
                <w:sz w:val="24"/>
                <w:szCs w:val="24"/>
                <w:u w:val="none"/>
              </w:rPr>
            </w:pPr>
          </w:p>
        </w:tc>
      </w:tr>
      <w:tr w14:paraId="270ED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80" w:type="pct"/>
            <w:tcBorders>
              <w:top w:val="nil"/>
              <w:left w:val="single" w:color="000000" w:sz="8" w:space="0"/>
              <w:bottom w:val="single" w:color="000000" w:sz="8" w:space="0"/>
              <w:right w:val="single" w:color="000000" w:sz="8" w:space="0"/>
            </w:tcBorders>
            <w:shd w:val="clear" w:color="auto" w:fill="auto"/>
            <w:vAlign w:val="center"/>
          </w:tcPr>
          <w:p w14:paraId="47202A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80" w:type="pct"/>
            <w:vMerge w:val="continue"/>
            <w:tcBorders>
              <w:top w:val="nil"/>
              <w:left w:val="nil"/>
              <w:bottom w:val="single" w:color="000000" w:sz="8" w:space="0"/>
              <w:right w:val="single" w:color="000000" w:sz="8" w:space="0"/>
            </w:tcBorders>
            <w:shd w:val="clear" w:color="auto" w:fill="auto"/>
            <w:vAlign w:val="center"/>
          </w:tcPr>
          <w:p w14:paraId="1321881C">
            <w:pPr>
              <w:jc w:val="center"/>
              <w:rPr>
                <w:rFonts w:hint="eastAsia" w:ascii="宋体" w:hAnsi="宋体" w:eastAsia="宋体" w:cs="宋体"/>
                <w:i w:val="0"/>
                <w:iCs w:val="0"/>
                <w:color w:val="000000"/>
                <w:sz w:val="24"/>
                <w:szCs w:val="24"/>
                <w:u w:val="none"/>
              </w:rPr>
            </w:pPr>
          </w:p>
        </w:tc>
        <w:tc>
          <w:tcPr>
            <w:tcW w:w="907" w:type="pct"/>
            <w:tcBorders>
              <w:top w:val="nil"/>
              <w:left w:val="nil"/>
              <w:bottom w:val="single" w:color="000000" w:sz="8" w:space="0"/>
              <w:right w:val="single" w:color="000000" w:sz="8" w:space="0"/>
            </w:tcBorders>
            <w:shd w:val="clear" w:color="auto" w:fill="auto"/>
            <w:vAlign w:val="center"/>
          </w:tcPr>
          <w:p w14:paraId="3C6AA1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济南橡塑件</w:t>
            </w:r>
          </w:p>
        </w:tc>
        <w:tc>
          <w:tcPr>
            <w:tcW w:w="645" w:type="pct"/>
            <w:tcBorders>
              <w:top w:val="nil"/>
              <w:left w:val="nil"/>
              <w:bottom w:val="single" w:color="000000" w:sz="8" w:space="0"/>
              <w:right w:val="single" w:color="000000" w:sz="8" w:space="0"/>
            </w:tcBorders>
            <w:shd w:val="clear" w:color="auto" w:fill="auto"/>
            <w:vAlign w:val="center"/>
          </w:tcPr>
          <w:p w14:paraId="304FF9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16" w:type="pct"/>
            <w:tcBorders>
              <w:top w:val="nil"/>
              <w:left w:val="nil"/>
              <w:bottom w:val="single" w:color="000000" w:sz="8" w:space="0"/>
              <w:right w:val="single" w:color="000000" w:sz="8" w:space="0"/>
            </w:tcBorders>
            <w:shd w:val="clear" w:color="auto" w:fill="auto"/>
            <w:vAlign w:val="center"/>
          </w:tcPr>
          <w:p w14:paraId="4549E3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611" w:type="pct"/>
            <w:tcBorders>
              <w:top w:val="nil"/>
              <w:left w:val="nil"/>
              <w:bottom w:val="single" w:color="000000" w:sz="8" w:space="0"/>
              <w:right w:val="single" w:color="000000" w:sz="8" w:space="0"/>
            </w:tcBorders>
            <w:shd w:val="clear" w:color="auto" w:fill="auto"/>
            <w:vAlign w:val="center"/>
          </w:tcPr>
          <w:p w14:paraId="5AAE4A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532</w:t>
            </w:r>
          </w:p>
        </w:tc>
        <w:tc>
          <w:tcPr>
            <w:tcW w:w="776" w:type="pct"/>
            <w:tcBorders>
              <w:top w:val="nil"/>
              <w:left w:val="nil"/>
              <w:bottom w:val="single" w:color="000000" w:sz="8" w:space="0"/>
              <w:right w:val="single" w:color="000000" w:sz="8" w:space="0"/>
            </w:tcBorders>
            <w:shd w:val="clear" w:color="auto" w:fill="auto"/>
            <w:vAlign w:val="center"/>
          </w:tcPr>
          <w:p w14:paraId="6EF78BF8">
            <w:pPr>
              <w:jc w:val="center"/>
              <w:rPr>
                <w:rFonts w:hint="eastAsia" w:ascii="宋体" w:hAnsi="宋体" w:eastAsia="宋体" w:cs="宋体"/>
                <w:i w:val="0"/>
                <w:iCs w:val="0"/>
                <w:color w:val="000000"/>
                <w:sz w:val="24"/>
                <w:szCs w:val="24"/>
                <w:u w:val="none"/>
              </w:rPr>
            </w:pPr>
          </w:p>
        </w:tc>
        <w:tc>
          <w:tcPr>
            <w:tcW w:w="480" w:type="pct"/>
            <w:tcBorders>
              <w:top w:val="nil"/>
              <w:left w:val="nil"/>
              <w:bottom w:val="single" w:color="000000" w:sz="8" w:space="0"/>
              <w:right w:val="single" w:color="000000" w:sz="8" w:space="0"/>
            </w:tcBorders>
            <w:shd w:val="clear" w:color="auto" w:fill="auto"/>
            <w:vAlign w:val="center"/>
          </w:tcPr>
          <w:p w14:paraId="7219B1F4">
            <w:pPr>
              <w:jc w:val="center"/>
              <w:rPr>
                <w:rFonts w:hint="eastAsia" w:ascii="宋体" w:hAnsi="宋体" w:eastAsia="宋体" w:cs="宋体"/>
                <w:i w:val="0"/>
                <w:iCs w:val="0"/>
                <w:color w:val="000000"/>
                <w:sz w:val="24"/>
                <w:szCs w:val="24"/>
                <w:u w:val="none"/>
              </w:rPr>
            </w:pPr>
          </w:p>
        </w:tc>
      </w:tr>
      <w:tr w14:paraId="3E2CF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80" w:type="pct"/>
            <w:tcBorders>
              <w:top w:val="nil"/>
              <w:left w:val="single" w:color="000000" w:sz="8" w:space="0"/>
              <w:bottom w:val="single" w:color="000000" w:sz="8" w:space="0"/>
              <w:right w:val="single" w:color="000000" w:sz="8" w:space="0"/>
            </w:tcBorders>
            <w:shd w:val="clear" w:color="auto" w:fill="auto"/>
            <w:vAlign w:val="center"/>
          </w:tcPr>
          <w:p w14:paraId="2E71A2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0" w:type="pct"/>
            <w:vMerge w:val="continue"/>
            <w:tcBorders>
              <w:top w:val="nil"/>
              <w:left w:val="nil"/>
              <w:bottom w:val="single" w:color="000000" w:sz="8" w:space="0"/>
              <w:right w:val="single" w:color="000000" w:sz="8" w:space="0"/>
            </w:tcBorders>
            <w:shd w:val="clear" w:color="auto" w:fill="auto"/>
            <w:vAlign w:val="center"/>
          </w:tcPr>
          <w:p w14:paraId="7694B867">
            <w:pPr>
              <w:jc w:val="center"/>
              <w:rPr>
                <w:rFonts w:hint="eastAsia" w:ascii="宋体" w:hAnsi="宋体" w:eastAsia="宋体" w:cs="宋体"/>
                <w:i w:val="0"/>
                <w:iCs w:val="0"/>
                <w:color w:val="000000"/>
                <w:sz w:val="24"/>
                <w:szCs w:val="24"/>
                <w:u w:val="none"/>
              </w:rPr>
            </w:pPr>
          </w:p>
        </w:tc>
        <w:tc>
          <w:tcPr>
            <w:tcW w:w="907" w:type="pct"/>
            <w:tcBorders>
              <w:top w:val="nil"/>
              <w:left w:val="nil"/>
              <w:bottom w:val="single" w:color="000000" w:sz="8" w:space="0"/>
              <w:right w:val="single" w:color="000000" w:sz="8" w:space="0"/>
            </w:tcBorders>
            <w:shd w:val="clear" w:color="auto" w:fill="auto"/>
            <w:vAlign w:val="center"/>
          </w:tcPr>
          <w:p w14:paraId="4F87EE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济专公司</w:t>
            </w:r>
          </w:p>
        </w:tc>
        <w:tc>
          <w:tcPr>
            <w:tcW w:w="645" w:type="pct"/>
            <w:tcBorders>
              <w:top w:val="nil"/>
              <w:left w:val="nil"/>
              <w:bottom w:val="single" w:color="000000" w:sz="8" w:space="0"/>
              <w:right w:val="single" w:color="000000" w:sz="8" w:space="0"/>
            </w:tcBorders>
            <w:shd w:val="clear" w:color="auto" w:fill="auto"/>
            <w:vAlign w:val="center"/>
          </w:tcPr>
          <w:p w14:paraId="5A9D5A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616" w:type="pct"/>
            <w:tcBorders>
              <w:top w:val="nil"/>
              <w:left w:val="nil"/>
              <w:bottom w:val="single" w:color="000000" w:sz="8" w:space="0"/>
              <w:right w:val="single" w:color="000000" w:sz="8" w:space="0"/>
            </w:tcBorders>
            <w:shd w:val="clear" w:color="auto" w:fill="auto"/>
            <w:vAlign w:val="center"/>
          </w:tcPr>
          <w:p w14:paraId="3344EE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611" w:type="pct"/>
            <w:tcBorders>
              <w:top w:val="nil"/>
              <w:left w:val="nil"/>
              <w:bottom w:val="single" w:color="000000" w:sz="8" w:space="0"/>
              <w:right w:val="single" w:color="000000" w:sz="8" w:space="0"/>
            </w:tcBorders>
            <w:shd w:val="clear" w:color="auto" w:fill="auto"/>
            <w:vAlign w:val="center"/>
          </w:tcPr>
          <w:p w14:paraId="23296A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631</w:t>
            </w:r>
          </w:p>
        </w:tc>
        <w:tc>
          <w:tcPr>
            <w:tcW w:w="776" w:type="pct"/>
            <w:tcBorders>
              <w:top w:val="nil"/>
              <w:left w:val="nil"/>
              <w:bottom w:val="single" w:color="000000" w:sz="8" w:space="0"/>
              <w:right w:val="single" w:color="000000" w:sz="8" w:space="0"/>
            </w:tcBorders>
            <w:shd w:val="clear" w:color="auto" w:fill="auto"/>
            <w:vAlign w:val="center"/>
          </w:tcPr>
          <w:p w14:paraId="7D3C01F8">
            <w:pPr>
              <w:jc w:val="center"/>
              <w:rPr>
                <w:rFonts w:hint="eastAsia" w:ascii="宋体" w:hAnsi="宋体" w:eastAsia="宋体" w:cs="宋体"/>
                <w:i w:val="0"/>
                <w:iCs w:val="0"/>
                <w:color w:val="000000"/>
                <w:sz w:val="24"/>
                <w:szCs w:val="24"/>
                <w:u w:val="none"/>
              </w:rPr>
            </w:pPr>
          </w:p>
        </w:tc>
        <w:tc>
          <w:tcPr>
            <w:tcW w:w="480" w:type="pct"/>
            <w:tcBorders>
              <w:top w:val="nil"/>
              <w:left w:val="nil"/>
              <w:bottom w:val="single" w:color="000000" w:sz="8" w:space="0"/>
              <w:right w:val="single" w:color="000000" w:sz="8" w:space="0"/>
            </w:tcBorders>
            <w:shd w:val="clear" w:color="auto" w:fill="auto"/>
            <w:vAlign w:val="center"/>
          </w:tcPr>
          <w:p w14:paraId="7B9A6D9B">
            <w:pPr>
              <w:jc w:val="center"/>
              <w:rPr>
                <w:rFonts w:hint="eastAsia" w:ascii="宋体" w:hAnsi="宋体" w:eastAsia="宋体" w:cs="宋体"/>
                <w:i w:val="0"/>
                <w:iCs w:val="0"/>
                <w:color w:val="000000"/>
                <w:sz w:val="24"/>
                <w:szCs w:val="24"/>
                <w:u w:val="none"/>
              </w:rPr>
            </w:pPr>
          </w:p>
        </w:tc>
      </w:tr>
      <w:tr w14:paraId="16C5C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80" w:type="pct"/>
            <w:tcBorders>
              <w:top w:val="nil"/>
              <w:left w:val="single" w:color="000000" w:sz="8" w:space="0"/>
              <w:bottom w:val="single" w:color="000000" w:sz="8" w:space="0"/>
              <w:right w:val="single" w:color="000000" w:sz="8" w:space="0"/>
            </w:tcBorders>
            <w:shd w:val="clear" w:color="auto" w:fill="auto"/>
            <w:vAlign w:val="center"/>
          </w:tcPr>
          <w:p w14:paraId="4FF29F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80" w:type="pct"/>
            <w:vMerge w:val="continue"/>
            <w:tcBorders>
              <w:top w:val="nil"/>
              <w:left w:val="nil"/>
              <w:bottom w:val="single" w:color="000000" w:sz="8" w:space="0"/>
              <w:right w:val="single" w:color="000000" w:sz="8" w:space="0"/>
            </w:tcBorders>
            <w:shd w:val="clear" w:color="auto" w:fill="auto"/>
            <w:vAlign w:val="center"/>
          </w:tcPr>
          <w:p w14:paraId="568EAC82">
            <w:pPr>
              <w:jc w:val="center"/>
              <w:rPr>
                <w:rFonts w:hint="eastAsia" w:ascii="宋体" w:hAnsi="宋体" w:eastAsia="宋体" w:cs="宋体"/>
                <w:i w:val="0"/>
                <w:iCs w:val="0"/>
                <w:color w:val="000000"/>
                <w:sz w:val="24"/>
                <w:szCs w:val="24"/>
                <w:u w:val="none"/>
              </w:rPr>
            </w:pPr>
          </w:p>
        </w:tc>
        <w:tc>
          <w:tcPr>
            <w:tcW w:w="907" w:type="pct"/>
            <w:tcBorders>
              <w:top w:val="nil"/>
              <w:left w:val="nil"/>
              <w:bottom w:val="single" w:color="000000" w:sz="8" w:space="0"/>
              <w:right w:val="single" w:color="000000" w:sz="8" w:space="0"/>
            </w:tcBorders>
            <w:shd w:val="clear" w:color="auto" w:fill="auto"/>
            <w:vAlign w:val="center"/>
          </w:tcPr>
          <w:p w14:paraId="31E4FD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济南特种车</w:t>
            </w:r>
          </w:p>
        </w:tc>
        <w:tc>
          <w:tcPr>
            <w:tcW w:w="645" w:type="pct"/>
            <w:tcBorders>
              <w:top w:val="nil"/>
              <w:left w:val="nil"/>
              <w:bottom w:val="single" w:color="000000" w:sz="8" w:space="0"/>
              <w:right w:val="single" w:color="000000" w:sz="8" w:space="0"/>
            </w:tcBorders>
            <w:shd w:val="clear" w:color="auto" w:fill="auto"/>
            <w:vAlign w:val="center"/>
          </w:tcPr>
          <w:p w14:paraId="1F3D698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616" w:type="pct"/>
            <w:tcBorders>
              <w:top w:val="nil"/>
              <w:left w:val="nil"/>
              <w:bottom w:val="single" w:color="000000" w:sz="8" w:space="0"/>
              <w:right w:val="single" w:color="000000" w:sz="8" w:space="0"/>
            </w:tcBorders>
            <w:shd w:val="clear" w:color="auto" w:fill="auto"/>
            <w:vAlign w:val="center"/>
          </w:tcPr>
          <w:p w14:paraId="1B55C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611" w:type="pct"/>
            <w:tcBorders>
              <w:top w:val="nil"/>
              <w:left w:val="nil"/>
              <w:bottom w:val="single" w:color="000000" w:sz="8" w:space="0"/>
              <w:right w:val="single" w:color="000000" w:sz="8" w:space="0"/>
            </w:tcBorders>
            <w:shd w:val="clear" w:color="auto" w:fill="auto"/>
            <w:vAlign w:val="center"/>
          </w:tcPr>
          <w:p w14:paraId="172C96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689</w:t>
            </w:r>
          </w:p>
        </w:tc>
        <w:tc>
          <w:tcPr>
            <w:tcW w:w="776" w:type="pct"/>
            <w:tcBorders>
              <w:top w:val="nil"/>
              <w:left w:val="nil"/>
              <w:bottom w:val="single" w:color="000000" w:sz="8" w:space="0"/>
              <w:right w:val="single" w:color="000000" w:sz="8" w:space="0"/>
            </w:tcBorders>
            <w:shd w:val="clear" w:color="auto" w:fill="auto"/>
            <w:vAlign w:val="center"/>
          </w:tcPr>
          <w:p w14:paraId="72E9816A">
            <w:pPr>
              <w:jc w:val="center"/>
              <w:rPr>
                <w:rFonts w:hint="eastAsia" w:ascii="宋体" w:hAnsi="宋体" w:eastAsia="宋体" w:cs="宋体"/>
                <w:i w:val="0"/>
                <w:iCs w:val="0"/>
                <w:color w:val="000000"/>
                <w:sz w:val="24"/>
                <w:szCs w:val="24"/>
                <w:u w:val="none"/>
              </w:rPr>
            </w:pPr>
          </w:p>
        </w:tc>
        <w:tc>
          <w:tcPr>
            <w:tcW w:w="480" w:type="pct"/>
            <w:tcBorders>
              <w:top w:val="nil"/>
              <w:left w:val="nil"/>
              <w:bottom w:val="single" w:color="000000" w:sz="8" w:space="0"/>
              <w:right w:val="single" w:color="000000" w:sz="8" w:space="0"/>
            </w:tcBorders>
            <w:shd w:val="clear" w:color="auto" w:fill="auto"/>
            <w:vAlign w:val="center"/>
          </w:tcPr>
          <w:p w14:paraId="0A6566FB">
            <w:pPr>
              <w:jc w:val="center"/>
              <w:rPr>
                <w:rFonts w:hint="eastAsia" w:ascii="宋体" w:hAnsi="宋体" w:eastAsia="宋体" w:cs="宋体"/>
                <w:i w:val="0"/>
                <w:iCs w:val="0"/>
                <w:color w:val="000000"/>
                <w:sz w:val="24"/>
                <w:szCs w:val="24"/>
                <w:u w:val="none"/>
              </w:rPr>
            </w:pPr>
          </w:p>
        </w:tc>
      </w:tr>
      <w:tr w14:paraId="6FB83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480" w:type="pct"/>
            <w:tcBorders>
              <w:top w:val="nil"/>
              <w:left w:val="single" w:color="000000" w:sz="8" w:space="0"/>
              <w:bottom w:val="single" w:color="000000" w:sz="8" w:space="0"/>
              <w:right w:val="single" w:color="000000" w:sz="8" w:space="0"/>
            </w:tcBorders>
            <w:shd w:val="clear" w:color="auto" w:fill="auto"/>
            <w:vAlign w:val="center"/>
          </w:tcPr>
          <w:p w14:paraId="620098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80" w:type="pct"/>
            <w:vMerge w:val="continue"/>
            <w:tcBorders>
              <w:top w:val="nil"/>
              <w:left w:val="nil"/>
              <w:bottom w:val="single" w:color="000000" w:sz="8" w:space="0"/>
              <w:right w:val="single" w:color="000000" w:sz="8" w:space="0"/>
            </w:tcBorders>
            <w:shd w:val="clear" w:color="auto" w:fill="auto"/>
            <w:vAlign w:val="center"/>
          </w:tcPr>
          <w:p w14:paraId="42974C67">
            <w:pPr>
              <w:jc w:val="center"/>
              <w:rPr>
                <w:rFonts w:hint="eastAsia" w:ascii="宋体" w:hAnsi="宋体" w:eastAsia="宋体" w:cs="宋体"/>
                <w:i w:val="0"/>
                <w:iCs w:val="0"/>
                <w:color w:val="000000"/>
                <w:sz w:val="24"/>
                <w:szCs w:val="24"/>
                <w:u w:val="none"/>
              </w:rPr>
            </w:pPr>
          </w:p>
        </w:tc>
        <w:tc>
          <w:tcPr>
            <w:tcW w:w="907" w:type="pct"/>
            <w:tcBorders>
              <w:top w:val="nil"/>
              <w:left w:val="nil"/>
              <w:bottom w:val="single" w:color="000000" w:sz="8" w:space="0"/>
              <w:right w:val="single" w:color="000000" w:sz="8" w:space="0"/>
            </w:tcBorders>
            <w:shd w:val="clear" w:color="auto" w:fill="auto"/>
            <w:vAlign w:val="center"/>
          </w:tcPr>
          <w:p w14:paraId="6DAEDA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汽车展库、科技大厦、章丘消防站</w:t>
            </w:r>
          </w:p>
        </w:tc>
        <w:tc>
          <w:tcPr>
            <w:tcW w:w="645" w:type="pct"/>
            <w:tcBorders>
              <w:top w:val="nil"/>
              <w:left w:val="nil"/>
              <w:bottom w:val="single" w:color="000000" w:sz="8" w:space="0"/>
              <w:right w:val="single" w:color="000000" w:sz="8" w:space="0"/>
            </w:tcBorders>
            <w:shd w:val="clear" w:color="auto" w:fill="auto"/>
            <w:vAlign w:val="center"/>
          </w:tcPr>
          <w:p w14:paraId="7DDD97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16" w:type="pct"/>
            <w:tcBorders>
              <w:top w:val="nil"/>
              <w:left w:val="nil"/>
              <w:bottom w:val="single" w:color="000000" w:sz="8" w:space="0"/>
              <w:right w:val="single" w:color="000000" w:sz="8" w:space="0"/>
            </w:tcBorders>
            <w:shd w:val="clear" w:color="auto" w:fill="auto"/>
            <w:vAlign w:val="center"/>
          </w:tcPr>
          <w:p w14:paraId="633FF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1148</w:t>
            </w:r>
          </w:p>
        </w:tc>
        <w:tc>
          <w:tcPr>
            <w:tcW w:w="611" w:type="pct"/>
            <w:tcBorders>
              <w:top w:val="nil"/>
              <w:left w:val="nil"/>
              <w:bottom w:val="single" w:color="000000" w:sz="8" w:space="0"/>
              <w:right w:val="single" w:color="000000" w:sz="8" w:space="0"/>
            </w:tcBorders>
            <w:shd w:val="clear" w:color="auto" w:fill="auto"/>
            <w:vAlign w:val="center"/>
          </w:tcPr>
          <w:p w14:paraId="28BA7D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776" w:type="pct"/>
            <w:tcBorders>
              <w:top w:val="nil"/>
              <w:left w:val="nil"/>
              <w:bottom w:val="single" w:color="000000" w:sz="8" w:space="0"/>
              <w:right w:val="single" w:color="000000" w:sz="8" w:space="0"/>
            </w:tcBorders>
            <w:shd w:val="clear" w:color="auto" w:fill="auto"/>
            <w:vAlign w:val="center"/>
          </w:tcPr>
          <w:p w14:paraId="28146440">
            <w:pPr>
              <w:jc w:val="center"/>
              <w:rPr>
                <w:rFonts w:hint="eastAsia" w:ascii="宋体" w:hAnsi="宋体" w:eastAsia="宋体" w:cs="宋体"/>
                <w:i w:val="0"/>
                <w:iCs w:val="0"/>
                <w:color w:val="000000"/>
                <w:sz w:val="24"/>
                <w:szCs w:val="24"/>
                <w:u w:val="none"/>
              </w:rPr>
            </w:pPr>
          </w:p>
        </w:tc>
        <w:tc>
          <w:tcPr>
            <w:tcW w:w="480" w:type="pct"/>
            <w:tcBorders>
              <w:top w:val="nil"/>
              <w:left w:val="nil"/>
              <w:bottom w:val="single" w:color="000000" w:sz="8" w:space="0"/>
              <w:right w:val="single" w:color="000000" w:sz="8" w:space="0"/>
            </w:tcBorders>
            <w:shd w:val="clear" w:color="auto" w:fill="auto"/>
            <w:vAlign w:val="center"/>
          </w:tcPr>
          <w:p w14:paraId="71697B27">
            <w:pPr>
              <w:jc w:val="center"/>
              <w:rPr>
                <w:rFonts w:hint="eastAsia" w:ascii="宋体" w:hAnsi="宋体" w:eastAsia="宋体" w:cs="宋体"/>
                <w:i w:val="0"/>
                <w:iCs w:val="0"/>
                <w:color w:val="000000"/>
                <w:sz w:val="24"/>
                <w:szCs w:val="24"/>
                <w:u w:val="none"/>
              </w:rPr>
            </w:pPr>
          </w:p>
        </w:tc>
      </w:tr>
      <w:tr w14:paraId="23B10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80" w:type="pct"/>
            <w:tcBorders>
              <w:top w:val="nil"/>
              <w:left w:val="single" w:color="000000" w:sz="8" w:space="0"/>
              <w:bottom w:val="single" w:color="000000" w:sz="8" w:space="0"/>
              <w:right w:val="single" w:color="000000" w:sz="8" w:space="0"/>
            </w:tcBorders>
            <w:shd w:val="clear" w:color="auto" w:fill="auto"/>
            <w:vAlign w:val="center"/>
          </w:tcPr>
          <w:p w14:paraId="5607C0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480" w:type="pct"/>
            <w:vMerge w:val="continue"/>
            <w:tcBorders>
              <w:top w:val="nil"/>
              <w:left w:val="nil"/>
              <w:bottom w:val="single" w:color="000000" w:sz="8" w:space="0"/>
              <w:right w:val="single" w:color="000000" w:sz="8" w:space="0"/>
            </w:tcBorders>
            <w:shd w:val="clear" w:color="auto" w:fill="auto"/>
            <w:vAlign w:val="center"/>
          </w:tcPr>
          <w:p w14:paraId="5E70DFCD">
            <w:pPr>
              <w:jc w:val="center"/>
              <w:rPr>
                <w:rFonts w:hint="eastAsia" w:ascii="宋体" w:hAnsi="宋体" w:eastAsia="宋体" w:cs="宋体"/>
                <w:i w:val="0"/>
                <w:iCs w:val="0"/>
                <w:color w:val="000000"/>
                <w:sz w:val="24"/>
                <w:szCs w:val="24"/>
                <w:u w:val="none"/>
              </w:rPr>
            </w:pPr>
          </w:p>
        </w:tc>
        <w:tc>
          <w:tcPr>
            <w:tcW w:w="907" w:type="pct"/>
            <w:tcBorders>
              <w:top w:val="nil"/>
              <w:left w:val="nil"/>
              <w:bottom w:val="single" w:color="000000" w:sz="8" w:space="0"/>
              <w:right w:val="single" w:color="000000" w:sz="8" w:space="0"/>
            </w:tcBorders>
            <w:shd w:val="clear" w:color="auto" w:fill="auto"/>
            <w:vAlign w:val="center"/>
          </w:tcPr>
          <w:p w14:paraId="10762B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未来科技大厦</w:t>
            </w:r>
          </w:p>
        </w:tc>
        <w:tc>
          <w:tcPr>
            <w:tcW w:w="645" w:type="pct"/>
            <w:tcBorders>
              <w:top w:val="nil"/>
              <w:left w:val="nil"/>
              <w:bottom w:val="single" w:color="000000" w:sz="8" w:space="0"/>
              <w:right w:val="single" w:color="000000" w:sz="8" w:space="0"/>
            </w:tcBorders>
            <w:shd w:val="clear" w:color="auto" w:fill="auto"/>
            <w:vAlign w:val="center"/>
          </w:tcPr>
          <w:p w14:paraId="4B80CA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16" w:type="pct"/>
            <w:tcBorders>
              <w:top w:val="nil"/>
              <w:left w:val="nil"/>
              <w:bottom w:val="single" w:color="000000" w:sz="8" w:space="0"/>
              <w:right w:val="single" w:color="000000" w:sz="8" w:space="0"/>
            </w:tcBorders>
            <w:shd w:val="clear" w:color="auto" w:fill="auto"/>
            <w:vAlign w:val="center"/>
          </w:tcPr>
          <w:p w14:paraId="48FE76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11" w:type="pct"/>
            <w:tcBorders>
              <w:top w:val="nil"/>
              <w:left w:val="nil"/>
              <w:bottom w:val="single" w:color="000000" w:sz="8" w:space="0"/>
              <w:right w:val="single" w:color="000000" w:sz="8" w:space="0"/>
            </w:tcBorders>
            <w:shd w:val="clear" w:color="auto" w:fill="auto"/>
            <w:vAlign w:val="center"/>
          </w:tcPr>
          <w:p w14:paraId="565E15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435</w:t>
            </w:r>
          </w:p>
        </w:tc>
        <w:tc>
          <w:tcPr>
            <w:tcW w:w="776" w:type="pct"/>
            <w:tcBorders>
              <w:top w:val="nil"/>
              <w:left w:val="nil"/>
              <w:bottom w:val="single" w:color="000000" w:sz="8" w:space="0"/>
              <w:right w:val="single" w:color="000000" w:sz="8" w:space="0"/>
            </w:tcBorders>
            <w:shd w:val="clear" w:color="auto" w:fill="auto"/>
            <w:vAlign w:val="center"/>
          </w:tcPr>
          <w:p w14:paraId="4B113191">
            <w:pPr>
              <w:jc w:val="center"/>
              <w:rPr>
                <w:rFonts w:hint="eastAsia" w:ascii="宋体" w:hAnsi="宋体" w:eastAsia="宋体" w:cs="宋体"/>
                <w:i w:val="0"/>
                <w:iCs w:val="0"/>
                <w:color w:val="000000"/>
                <w:sz w:val="24"/>
                <w:szCs w:val="24"/>
                <w:u w:val="none"/>
              </w:rPr>
            </w:pPr>
          </w:p>
        </w:tc>
        <w:tc>
          <w:tcPr>
            <w:tcW w:w="480" w:type="pct"/>
            <w:tcBorders>
              <w:top w:val="nil"/>
              <w:left w:val="nil"/>
              <w:bottom w:val="single" w:color="000000" w:sz="8" w:space="0"/>
              <w:right w:val="single" w:color="000000" w:sz="8" w:space="0"/>
            </w:tcBorders>
            <w:shd w:val="clear" w:color="auto" w:fill="auto"/>
            <w:vAlign w:val="center"/>
          </w:tcPr>
          <w:p w14:paraId="6612304A">
            <w:pPr>
              <w:jc w:val="center"/>
              <w:rPr>
                <w:rFonts w:hint="eastAsia" w:ascii="宋体" w:hAnsi="宋体" w:eastAsia="宋体" w:cs="宋体"/>
                <w:i w:val="0"/>
                <w:iCs w:val="0"/>
                <w:color w:val="000000"/>
                <w:sz w:val="24"/>
                <w:szCs w:val="24"/>
                <w:u w:val="none"/>
              </w:rPr>
            </w:pPr>
          </w:p>
        </w:tc>
      </w:tr>
      <w:tr w14:paraId="42B27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80" w:type="pct"/>
            <w:tcBorders>
              <w:top w:val="nil"/>
              <w:left w:val="single" w:color="000000" w:sz="8" w:space="0"/>
              <w:bottom w:val="single" w:color="000000" w:sz="8" w:space="0"/>
              <w:right w:val="single" w:color="000000" w:sz="8" w:space="0"/>
            </w:tcBorders>
            <w:shd w:val="clear" w:color="auto" w:fill="auto"/>
            <w:vAlign w:val="center"/>
          </w:tcPr>
          <w:p w14:paraId="60879B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480" w:type="pct"/>
            <w:vMerge w:val="continue"/>
            <w:tcBorders>
              <w:top w:val="nil"/>
              <w:left w:val="nil"/>
              <w:bottom w:val="single" w:color="000000" w:sz="8" w:space="0"/>
              <w:right w:val="single" w:color="000000" w:sz="8" w:space="0"/>
            </w:tcBorders>
            <w:shd w:val="clear" w:color="auto" w:fill="auto"/>
            <w:vAlign w:val="center"/>
          </w:tcPr>
          <w:p w14:paraId="28AC0F40">
            <w:pPr>
              <w:jc w:val="center"/>
              <w:rPr>
                <w:rFonts w:hint="eastAsia" w:ascii="宋体" w:hAnsi="宋体" w:eastAsia="宋体" w:cs="宋体"/>
                <w:i w:val="0"/>
                <w:iCs w:val="0"/>
                <w:color w:val="000000"/>
                <w:sz w:val="24"/>
                <w:szCs w:val="24"/>
                <w:u w:val="none"/>
              </w:rPr>
            </w:pPr>
          </w:p>
        </w:tc>
        <w:tc>
          <w:tcPr>
            <w:tcW w:w="907" w:type="pct"/>
            <w:tcBorders>
              <w:top w:val="nil"/>
              <w:left w:val="nil"/>
              <w:bottom w:val="single" w:color="000000" w:sz="8" w:space="0"/>
              <w:right w:val="single" w:color="000000" w:sz="8" w:space="0"/>
            </w:tcBorders>
            <w:shd w:val="clear" w:color="auto" w:fill="auto"/>
            <w:vAlign w:val="center"/>
          </w:tcPr>
          <w:p w14:paraId="445EC4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汽车研究总院</w:t>
            </w:r>
          </w:p>
        </w:tc>
        <w:tc>
          <w:tcPr>
            <w:tcW w:w="645" w:type="pct"/>
            <w:tcBorders>
              <w:top w:val="nil"/>
              <w:left w:val="nil"/>
              <w:bottom w:val="single" w:color="000000" w:sz="8" w:space="0"/>
              <w:right w:val="single" w:color="000000" w:sz="8" w:space="0"/>
            </w:tcBorders>
            <w:shd w:val="clear" w:color="auto" w:fill="auto"/>
            <w:vAlign w:val="center"/>
          </w:tcPr>
          <w:p w14:paraId="26F748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16" w:type="pct"/>
            <w:tcBorders>
              <w:top w:val="nil"/>
              <w:left w:val="nil"/>
              <w:bottom w:val="single" w:color="000000" w:sz="8" w:space="0"/>
              <w:right w:val="single" w:color="000000" w:sz="8" w:space="0"/>
            </w:tcBorders>
            <w:shd w:val="clear" w:color="auto" w:fill="auto"/>
            <w:vAlign w:val="center"/>
          </w:tcPr>
          <w:p w14:paraId="5B40B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611" w:type="pct"/>
            <w:tcBorders>
              <w:top w:val="nil"/>
              <w:left w:val="nil"/>
              <w:bottom w:val="single" w:color="000000" w:sz="8" w:space="0"/>
              <w:right w:val="single" w:color="000000" w:sz="8" w:space="0"/>
            </w:tcBorders>
            <w:shd w:val="clear" w:color="auto" w:fill="auto"/>
            <w:vAlign w:val="center"/>
          </w:tcPr>
          <w:p w14:paraId="068AA9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776" w:type="pct"/>
            <w:tcBorders>
              <w:top w:val="nil"/>
              <w:left w:val="nil"/>
              <w:bottom w:val="single" w:color="000000" w:sz="8" w:space="0"/>
              <w:right w:val="single" w:color="000000" w:sz="8" w:space="0"/>
            </w:tcBorders>
            <w:shd w:val="clear" w:color="auto" w:fill="auto"/>
            <w:vAlign w:val="center"/>
          </w:tcPr>
          <w:p w14:paraId="125520DE">
            <w:pPr>
              <w:jc w:val="center"/>
              <w:rPr>
                <w:rFonts w:hint="eastAsia" w:ascii="宋体" w:hAnsi="宋体" w:eastAsia="宋体" w:cs="宋体"/>
                <w:i w:val="0"/>
                <w:iCs w:val="0"/>
                <w:color w:val="000000"/>
                <w:sz w:val="24"/>
                <w:szCs w:val="24"/>
                <w:u w:val="none"/>
              </w:rPr>
            </w:pPr>
          </w:p>
        </w:tc>
        <w:tc>
          <w:tcPr>
            <w:tcW w:w="480" w:type="pct"/>
            <w:tcBorders>
              <w:top w:val="nil"/>
              <w:left w:val="nil"/>
              <w:bottom w:val="single" w:color="000000" w:sz="8" w:space="0"/>
              <w:right w:val="single" w:color="000000" w:sz="8" w:space="0"/>
            </w:tcBorders>
            <w:shd w:val="clear" w:color="auto" w:fill="auto"/>
            <w:vAlign w:val="center"/>
          </w:tcPr>
          <w:p w14:paraId="60771966">
            <w:pPr>
              <w:jc w:val="center"/>
              <w:rPr>
                <w:rFonts w:hint="eastAsia" w:ascii="宋体" w:hAnsi="宋体" w:eastAsia="宋体" w:cs="宋体"/>
                <w:i w:val="0"/>
                <w:iCs w:val="0"/>
                <w:color w:val="000000"/>
                <w:sz w:val="24"/>
                <w:szCs w:val="24"/>
                <w:u w:val="none"/>
              </w:rPr>
            </w:pPr>
          </w:p>
        </w:tc>
      </w:tr>
      <w:tr w14:paraId="060A9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80" w:type="pct"/>
            <w:tcBorders>
              <w:top w:val="nil"/>
              <w:left w:val="single" w:color="000000" w:sz="8" w:space="0"/>
              <w:bottom w:val="single" w:color="000000" w:sz="8" w:space="0"/>
              <w:right w:val="single" w:color="000000" w:sz="8" w:space="0"/>
            </w:tcBorders>
            <w:shd w:val="clear" w:color="auto" w:fill="auto"/>
            <w:vAlign w:val="center"/>
          </w:tcPr>
          <w:p w14:paraId="7A2C6E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80" w:type="pct"/>
            <w:vMerge w:val="continue"/>
            <w:tcBorders>
              <w:top w:val="nil"/>
              <w:left w:val="nil"/>
              <w:bottom w:val="single" w:color="000000" w:sz="8" w:space="0"/>
              <w:right w:val="single" w:color="000000" w:sz="8" w:space="0"/>
            </w:tcBorders>
            <w:shd w:val="clear" w:color="auto" w:fill="auto"/>
            <w:vAlign w:val="center"/>
          </w:tcPr>
          <w:p w14:paraId="6EC2E9FA">
            <w:pPr>
              <w:jc w:val="center"/>
              <w:rPr>
                <w:rFonts w:hint="eastAsia" w:ascii="宋体" w:hAnsi="宋体" w:eastAsia="宋体" w:cs="宋体"/>
                <w:i w:val="0"/>
                <w:iCs w:val="0"/>
                <w:color w:val="000000"/>
                <w:sz w:val="24"/>
                <w:szCs w:val="24"/>
                <w:u w:val="none"/>
              </w:rPr>
            </w:pPr>
          </w:p>
        </w:tc>
        <w:tc>
          <w:tcPr>
            <w:tcW w:w="907" w:type="pct"/>
            <w:tcBorders>
              <w:top w:val="nil"/>
              <w:left w:val="nil"/>
              <w:bottom w:val="single" w:color="000000" w:sz="8" w:space="0"/>
              <w:right w:val="single" w:color="000000" w:sz="8" w:space="0"/>
            </w:tcBorders>
            <w:shd w:val="clear" w:color="auto" w:fill="auto"/>
            <w:vAlign w:val="center"/>
          </w:tcPr>
          <w:p w14:paraId="5859AC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产品试验检测中心（含莱芜）</w:t>
            </w:r>
          </w:p>
        </w:tc>
        <w:tc>
          <w:tcPr>
            <w:tcW w:w="645" w:type="pct"/>
            <w:tcBorders>
              <w:top w:val="nil"/>
              <w:left w:val="nil"/>
              <w:bottom w:val="single" w:color="000000" w:sz="8" w:space="0"/>
              <w:right w:val="single" w:color="000000" w:sz="8" w:space="0"/>
            </w:tcBorders>
            <w:shd w:val="clear" w:color="auto" w:fill="auto"/>
            <w:vAlign w:val="center"/>
          </w:tcPr>
          <w:p w14:paraId="3E2AB2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16" w:type="pct"/>
            <w:tcBorders>
              <w:top w:val="nil"/>
              <w:left w:val="nil"/>
              <w:bottom w:val="single" w:color="000000" w:sz="8" w:space="0"/>
              <w:right w:val="single" w:color="000000" w:sz="8" w:space="0"/>
            </w:tcBorders>
            <w:shd w:val="clear" w:color="auto" w:fill="auto"/>
            <w:vAlign w:val="center"/>
          </w:tcPr>
          <w:p w14:paraId="6CC9D7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1140</w:t>
            </w:r>
          </w:p>
        </w:tc>
        <w:tc>
          <w:tcPr>
            <w:tcW w:w="611" w:type="pct"/>
            <w:tcBorders>
              <w:top w:val="nil"/>
              <w:left w:val="nil"/>
              <w:bottom w:val="single" w:color="000000" w:sz="8" w:space="0"/>
              <w:right w:val="single" w:color="000000" w:sz="8" w:space="0"/>
            </w:tcBorders>
            <w:shd w:val="clear" w:color="auto" w:fill="auto"/>
            <w:vAlign w:val="center"/>
          </w:tcPr>
          <w:p w14:paraId="06C679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776" w:type="pct"/>
            <w:tcBorders>
              <w:top w:val="nil"/>
              <w:left w:val="nil"/>
              <w:bottom w:val="single" w:color="000000" w:sz="8" w:space="0"/>
              <w:right w:val="single" w:color="000000" w:sz="8" w:space="0"/>
            </w:tcBorders>
            <w:shd w:val="clear" w:color="auto" w:fill="auto"/>
            <w:vAlign w:val="center"/>
          </w:tcPr>
          <w:p w14:paraId="58E2CEC9">
            <w:pPr>
              <w:jc w:val="center"/>
              <w:rPr>
                <w:rFonts w:hint="eastAsia" w:ascii="宋体" w:hAnsi="宋体" w:eastAsia="宋体" w:cs="宋体"/>
                <w:i w:val="0"/>
                <w:iCs w:val="0"/>
                <w:color w:val="000000"/>
                <w:sz w:val="24"/>
                <w:szCs w:val="24"/>
                <w:u w:val="none"/>
              </w:rPr>
            </w:pPr>
          </w:p>
        </w:tc>
        <w:tc>
          <w:tcPr>
            <w:tcW w:w="480" w:type="pct"/>
            <w:tcBorders>
              <w:top w:val="nil"/>
              <w:left w:val="nil"/>
              <w:bottom w:val="single" w:color="000000" w:sz="8" w:space="0"/>
              <w:right w:val="single" w:color="000000" w:sz="8" w:space="0"/>
            </w:tcBorders>
            <w:shd w:val="clear" w:color="auto" w:fill="auto"/>
            <w:vAlign w:val="center"/>
          </w:tcPr>
          <w:p w14:paraId="5B5F489D">
            <w:pPr>
              <w:jc w:val="center"/>
              <w:rPr>
                <w:rFonts w:hint="eastAsia" w:ascii="宋体" w:hAnsi="宋体" w:eastAsia="宋体" w:cs="宋体"/>
                <w:i w:val="0"/>
                <w:iCs w:val="0"/>
                <w:color w:val="000000"/>
                <w:sz w:val="24"/>
                <w:szCs w:val="24"/>
                <w:u w:val="none"/>
              </w:rPr>
            </w:pPr>
          </w:p>
        </w:tc>
      </w:tr>
      <w:tr w14:paraId="2C002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80" w:type="pct"/>
            <w:tcBorders>
              <w:top w:val="nil"/>
              <w:left w:val="single" w:color="000000" w:sz="8" w:space="0"/>
              <w:bottom w:val="single" w:color="000000" w:sz="8" w:space="0"/>
              <w:right w:val="single" w:color="000000" w:sz="8" w:space="0"/>
            </w:tcBorders>
            <w:shd w:val="clear" w:color="auto" w:fill="auto"/>
            <w:vAlign w:val="center"/>
          </w:tcPr>
          <w:p w14:paraId="551538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480" w:type="pct"/>
            <w:tcBorders>
              <w:top w:val="nil"/>
              <w:left w:val="nil"/>
              <w:bottom w:val="single" w:color="000000" w:sz="8" w:space="0"/>
              <w:right w:val="single" w:color="000000" w:sz="8" w:space="0"/>
            </w:tcBorders>
            <w:shd w:val="clear" w:color="auto" w:fill="auto"/>
            <w:vAlign w:val="center"/>
          </w:tcPr>
          <w:p w14:paraId="32E39E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济宁地区</w:t>
            </w:r>
          </w:p>
        </w:tc>
        <w:tc>
          <w:tcPr>
            <w:tcW w:w="907" w:type="pct"/>
            <w:tcBorders>
              <w:top w:val="nil"/>
              <w:left w:val="nil"/>
              <w:bottom w:val="single" w:color="000000" w:sz="8" w:space="0"/>
              <w:right w:val="single" w:color="000000" w:sz="8" w:space="0"/>
            </w:tcBorders>
            <w:shd w:val="clear" w:color="auto" w:fill="auto"/>
            <w:vAlign w:val="center"/>
          </w:tcPr>
          <w:p w14:paraId="168B59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济宁商用车公司</w:t>
            </w:r>
          </w:p>
        </w:tc>
        <w:tc>
          <w:tcPr>
            <w:tcW w:w="645" w:type="pct"/>
            <w:tcBorders>
              <w:top w:val="nil"/>
              <w:left w:val="nil"/>
              <w:bottom w:val="single" w:color="000000" w:sz="8" w:space="0"/>
              <w:right w:val="single" w:color="000000" w:sz="8" w:space="0"/>
            </w:tcBorders>
            <w:shd w:val="clear" w:color="auto" w:fill="auto"/>
            <w:vAlign w:val="center"/>
          </w:tcPr>
          <w:p w14:paraId="1FB18B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16" w:type="pct"/>
            <w:tcBorders>
              <w:top w:val="nil"/>
              <w:left w:val="nil"/>
              <w:bottom w:val="single" w:color="000000" w:sz="8" w:space="0"/>
              <w:right w:val="single" w:color="000000" w:sz="8" w:space="0"/>
            </w:tcBorders>
            <w:shd w:val="clear" w:color="auto" w:fill="auto"/>
            <w:vAlign w:val="center"/>
          </w:tcPr>
          <w:p w14:paraId="6660F0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611" w:type="pct"/>
            <w:tcBorders>
              <w:top w:val="nil"/>
              <w:left w:val="nil"/>
              <w:bottom w:val="single" w:color="000000" w:sz="8" w:space="0"/>
              <w:right w:val="single" w:color="000000" w:sz="8" w:space="0"/>
            </w:tcBorders>
            <w:shd w:val="clear" w:color="auto" w:fill="auto"/>
            <w:vAlign w:val="center"/>
          </w:tcPr>
          <w:p w14:paraId="6D0DC4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776" w:type="pct"/>
            <w:tcBorders>
              <w:top w:val="nil"/>
              <w:left w:val="nil"/>
              <w:bottom w:val="single" w:color="000000" w:sz="8" w:space="0"/>
              <w:right w:val="single" w:color="000000" w:sz="8" w:space="0"/>
            </w:tcBorders>
            <w:shd w:val="clear" w:color="auto" w:fill="auto"/>
            <w:vAlign w:val="center"/>
          </w:tcPr>
          <w:p w14:paraId="6366832F">
            <w:pPr>
              <w:jc w:val="center"/>
              <w:rPr>
                <w:rFonts w:hint="eastAsia" w:ascii="宋体" w:hAnsi="宋体" w:eastAsia="宋体" w:cs="宋体"/>
                <w:i w:val="0"/>
                <w:iCs w:val="0"/>
                <w:color w:val="000000"/>
                <w:sz w:val="24"/>
                <w:szCs w:val="24"/>
                <w:u w:val="none"/>
              </w:rPr>
            </w:pPr>
          </w:p>
        </w:tc>
        <w:tc>
          <w:tcPr>
            <w:tcW w:w="480" w:type="pct"/>
            <w:tcBorders>
              <w:top w:val="nil"/>
              <w:left w:val="nil"/>
              <w:bottom w:val="single" w:color="000000" w:sz="8" w:space="0"/>
              <w:right w:val="single" w:color="000000" w:sz="8" w:space="0"/>
            </w:tcBorders>
            <w:shd w:val="clear" w:color="auto" w:fill="auto"/>
            <w:vAlign w:val="center"/>
          </w:tcPr>
          <w:p w14:paraId="3F95640C">
            <w:pPr>
              <w:jc w:val="center"/>
              <w:rPr>
                <w:rFonts w:hint="eastAsia" w:ascii="宋体" w:hAnsi="宋体" w:eastAsia="宋体" w:cs="宋体"/>
                <w:i w:val="0"/>
                <w:iCs w:val="0"/>
                <w:color w:val="000000"/>
                <w:sz w:val="24"/>
                <w:szCs w:val="24"/>
                <w:u w:val="none"/>
              </w:rPr>
            </w:pPr>
          </w:p>
        </w:tc>
      </w:tr>
      <w:tr w14:paraId="6E270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480" w:type="pct"/>
            <w:tcBorders>
              <w:top w:val="nil"/>
              <w:left w:val="single" w:color="000000" w:sz="8" w:space="0"/>
              <w:bottom w:val="single" w:color="000000" w:sz="8" w:space="0"/>
              <w:right w:val="single" w:color="000000" w:sz="8" w:space="0"/>
            </w:tcBorders>
            <w:shd w:val="clear" w:color="auto" w:fill="auto"/>
            <w:vAlign w:val="center"/>
          </w:tcPr>
          <w:p w14:paraId="58F0A1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480" w:type="pct"/>
            <w:tcBorders>
              <w:top w:val="nil"/>
              <w:left w:val="nil"/>
              <w:bottom w:val="single" w:color="000000" w:sz="8" w:space="0"/>
              <w:right w:val="single" w:color="000000" w:sz="8" w:space="0"/>
            </w:tcBorders>
            <w:shd w:val="clear" w:color="auto" w:fill="auto"/>
            <w:vAlign w:val="center"/>
          </w:tcPr>
          <w:p w14:paraId="06C11B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泰安地区</w:t>
            </w:r>
          </w:p>
        </w:tc>
        <w:tc>
          <w:tcPr>
            <w:tcW w:w="907" w:type="pct"/>
            <w:tcBorders>
              <w:top w:val="nil"/>
              <w:left w:val="nil"/>
              <w:bottom w:val="single" w:color="000000" w:sz="8" w:space="0"/>
              <w:right w:val="single" w:color="000000" w:sz="8" w:space="0"/>
            </w:tcBorders>
            <w:shd w:val="clear" w:color="auto" w:fill="auto"/>
            <w:vAlign w:val="center"/>
          </w:tcPr>
          <w:p w14:paraId="6C4E99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中国重汽集团泰安五岳专用汽车有限公司</w:t>
            </w:r>
          </w:p>
        </w:tc>
        <w:tc>
          <w:tcPr>
            <w:tcW w:w="645" w:type="pct"/>
            <w:tcBorders>
              <w:top w:val="nil"/>
              <w:left w:val="nil"/>
              <w:bottom w:val="single" w:color="000000" w:sz="8" w:space="0"/>
              <w:right w:val="single" w:color="000000" w:sz="8" w:space="0"/>
            </w:tcBorders>
            <w:shd w:val="clear" w:color="auto" w:fill="auto"/>
            <w:vAlign w:val="center"/>
          </w:tcPr>
          <w:p w14:paraId="3EFB79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16" w:type="pct"/>
            <w:tcBorders>
              <w:top w:val="nil"/>
              <w:left w:val="nil"/>
              <w:bottom w:val="single" w:color="000000" w:sz="8" w:space="0"/>
              <w:right w:val="single" w:color="000000" w:sz="8" w:space="0"/>
            </w:tcBorders>
            <w:shd w:val="clear" w:color="auto" w:fill="auto"/>
            <w:vAlign w:val="center"/>
          </w:tcPr>
          <w:p w14:paraId="3E7F25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11" w:type="pct"/>
            <w:tcBorders>
              <w:top w:val="nil"/>
              <w:left w:val="nil"/>
              <w:bottom w:val="single" w:color="000000" w:sz="8" w:space="0"/>
              <w:right w:val="single" w:color="000000" w:sz="8" w:space="0"/>
            </w:tcBorders>
            <w:shd w:val="clear" w:color="auto" w:fill="auto"/>
            <w:vAlign w:val="center"/>
          </w:tcPr>
          <w:p w14:paraId="078B2E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w:t>
            </w:r>
          </w:p>
        </w:tc>
        <w:tc>
          <w:tcPr>
            <w:tcW w:w="776" w:type="pct"/>
            <w:tcBorders>
              <w:top w:val="nil"/>
              <w:left w:val="nil"/>
              <w:bottom w:val="single" w:color="000000" w:sz="8" w:space="0"/>
              <w:right w:val="single" w:color="000000" w:sz="8" w:space="0"/>
            </w:tcBorders>
            <w:shd w:val="clear" w:color="auto" w:fill="auto"/>
            <w:vAlign w:val="center"/>
          </w:tcPr>
          <w:p w14:paraId="3D7C3344">
            <w:pPr>
              <w:jc w:val="center"/>
              <w:rPr>
                <w:rFonts w:hint="eastAsia" w:ascii="宋体" w:hAnsi="宋体" w:eastAsia="宋体" w:cs="宋体"/>
                <w:i w:val="0"/>
                <w:iCs w:val="0"/>
                <w:color w:val="000000"/>
                <w:sz w:val="24"/>
                <w:szCs w:val="24"/>
                <w:u w:val="none"/>
              </w:rPr>
            </w:pPr>
          </w:p>
        </w:tc>
        <w:tc>
          <w:tcPr>
            <w:tcW w:w="480" w:type="pct"/>
            <w:tcBorders>
              <w:top w:val="nil"/>
              <w:left w:val="nil"/>
              <w:bottom w:val="single" w:color="000000" w:sz="8" w:space="0"/>
              <w:right w:val="single" w:color="000000" w:sz="8" w:space="0"/>
            </w:tcBorders>
            <w:shd w:val="clear" w:color="auto" w:fill="auto"/>
            <w:vAlign w:val="center"/>
          </w:tcPr>
          <w:p w14:paraId="0C48A9AB">
            <w:pPr>
              <w:jc w:val="center"/>
              <w:rPr>
                <w:rFonts w:hint="eastAsia" w:ascii="宋体" w:hAnsi="宋体" w:eastAsia="宋体" w:cs="宋体"/>
                <w:i w:val="0"/>
                <w:iCs w:val="0"/>
                <w:color w:val="000000"/>
                <w:sz w:val="24"/>
                <w:szCs w:val="24"/>
                <w:u w:val="none"/>
              </w:rPr>
            </w:pPr>
          </w:p>
        </w:tc>
      </w:tr>
      <w:tr w14:paraId="52D0E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80" w:type="pct"/>
            <w:tcBorders>
              <w:top w:val="nil"/>
              <w:left w:val="single" w:color="000000" w:sz="8" w:space="0"/>
              <w:bottom w:val="single" w:color="000000" w:sz="8" w:space="0"/>
              <w:right w:val="single" w:color="000000" w:sz="8" w:space="0"/>
            </w:tcBorders>
            <w:shd w:val="clear" w:color="auto" w:fill="auto"/>
            <w:vAlign w:val="center"/>
          </w:tcPr>
          <w:p w14:paraId="4C6CED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480" w:type="pct"/>
            <w:tcBorders>
              <w:top w:val="nil"/>
              <w:left w:val="nil"/>
              <w:bottom w:val="single" w:color="000000" w:sz="8" w:space="0"/>
              <w:right w:val="single" w:color="000000" w:sz="8" w:space="0"/>
            </w:tcBorders>
            <w:shd w:val="clear" w:color="auto" w:fill="auto"/>
            <w:vAlign w:val="center"/>
          </w:tcPr>
          <w:p w14:paraId="2E0F88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潍坊地区</w:t>
            </w:r>
          </w:p>
        </w:tc>
        <w:tc>
          <w:tcPr>
            <w:tcW w:w="907" w:type="pct"/>
            <w:tcBorders>
              <w:top w:val="nil"/>
              <w:left w:val="nil"/>
              <w:bottom w:val="single" w:color="000000" w:sz="8" w:space="0"/>
              <w:right w:val="single" w:color="000000" w:sz="8" w:space="0"/>
            </w:tcBorders>
            <w:shd w:val="clear" w:color="auto" w:fill="auto"/>
            <w:vAlign w:val="center"/>
          </w:tcPr>
          <w:p w14:paraId="2F9118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盛瑞传动</w:t>
            </w:r>
          </w:p>
        </w:tc>
        <w:tc>
          <w:tcPr>
            <w:tcW w:w="645" w:type="pct"/>
            <w:tcBorders>
              <w:top w:val="nil"/>
              <w:left w:val="nil"/>
              <w:bottom w:val="single" w:color="000000" w:sz="8" w:space="0"/>
              <w:right w:val="single" w:color="000000" w:sz="8" w:space="0"/>
            </w:tcBorders>
            <w:shd w:val="clear" w:color="auto" w:fill="auto"/>
            <w:vAlign w:val="center"/>
          </w:tcPr>
          <w:p w14:paraId="50DD7A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16" w:type="pct"/>
            <w:tcBorders>
              <w:top w:val="nil"/>
              <w:left w:val="nil"/>
              <w:bottom w:val="single" w:color="000000" w:sz="8" w:space="0"/>
              <w:right w:val="single" w:color="000000" w:sz="8" w:space="0"/>
            </w:tcBorders>
            <w:shd w:val="clear" w:color="auto" w:fill="auto"/>
            <w:vAlign w:val="center"/>
          </w:tcPr>
          <w:p w14:paraId="21FFD3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611" w:type="pct"/>
            <w:tcBorders>
              <w:top w:val="nil"/>
              <w:left w:val="nil"/>
              <w:bottom w:val="single" w:color="000000" w:sz="8" w:space="0"/>
              <w:right w:val="single" w:color="000000" w:sz="8" w:space="0"/>
            </w:tcBorders>
            <w:shd w:val="clear" w:color="auto" w:fill="auto"/>
            <w:vAlign w:val="center"/>
          </w:tcPr>
          <w:p w14:paraId="61A46A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776" w:type="pct"/>
            <w:tcBorders>
              <w:top w:val="nil"/>
              <w:left w:val="nil"/>
              <w:bottom w:val="single" w:color="000000" w:sz="8" w:space="0"/>
              <w:right w:val="single" w:color="000000" w:sz="8" w:space="0"/>
            </w:tcBorders>
            <w:shd w:val="clear" w:color="auto" w:fill="auto"/>
            <w:vAlign w:val="center"/>
          </w:tcPr>
          <w:p w14:paraId="71682854">
            <w:pPr>
              <w:jc w:val="center"/>
              <w:rPr>
                <w:rFonts w:hint="eastAsia" w:ascii="宋体" w:hAnsi="宋体" w:eastAsia="宋体" w:cs="宋体"/>
                <w:i w:val="0"/>
                <w:iCs w:val="0"/>
                <w:color w:val="000000"/>
                <w:sz w:val="24"/>
                <w:szCs w:val="24"/>
                <w:u w:val="none"/>
              </w:rPr>
            </w:pPr>
          </w:p>
        </w:tc>
        <w:tc>
          <w:tcPr>
            <w:tcW w:w="480" w:type="pct"/>
            <w:tcBorders>
              <w:top w:val="nil"/>
              <w:left w:val="nil"/>
              <w:bottom w:val="single" w:color="000000" w:sz="8" w:space="0"/>
              <w:right w:val="single" w:color="000000" w:sz="8" w:space="0"/>
            </w:tcBorders>
            <w:shd w:val="clear" w:color="auto" w:fill="auto"/>
            <w:vAlign w:val="center"/>
          </w:tcPr>
          <w:p w14:paraId="19CE1454">
            <w:pPr>
              <w:jc w:val="center"/>
              <w:rPr>
                <w:rFonts w:hint="eastAsia" w:ascii="宋体" w:hAnsi="宋体" w:eastAsia="宋体" w:cs="宋体"/>
                <w:i w:val="0"/>
                <w:iCs w:val="0"/>
                <w:color w:val="000000"/>
                <w:sz w:val="24"/>
                <w:szCs w:val="24"/>
                <w:u w:val="none"/>
              </w:rPr>
            </w:pPr>
          </w:p>
        </w:tc>
      </w:tr>
      <w:tr w14:paraId="45FA2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80" w:type="pct"/>
            <w:tcBorders>
              <w:top w:val="nil"/>
              <w:left w:val="single" w:color="000000" w:sz="8" w:space="0"/>
              <w:bottom w:val="single" w:color="000000" w:sz="8" w:space="0"/>
              <w:right w:val="single" w:color="000000" w:sz="8" w:space="0"/>
            </w:tcBorders>
            <w:shd w:val="clear" w:color="auto" w:fill="auto"/>
            <w:vAlign w:val="center"/>
          </w:tcPr>
          <w:p w14:paraId="1B3CA7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480" w:type="pct"/>
            <w:tcBorders>
              <w:top w:val="nil"/>
              <w:left w:val="nil"/>
              <w:bottom w:val="single" w:color="000000" w:sz="8" w:space="0"/>
              <w:right w:val="single" w:color="000000" w:sz="8" w:space="0"/>
            </w:tcBorders>
            <w:shd w:val="clear" w:color="auto" w:fill="auto"/>
            <w:vAlign w:val="center"/>
          </w:tcPr>
          <w:p w14:paraId="2FF10E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青岛地区</w:t>
            </w:r>
          </w:p>
        </w:tc>
        <w:tc>
          <w:tcPr>
            <w:tcW w:w="907" w:type="pct"/>
            <w:tcBorders>
              <w:top w:val="nil"/>
              <w:left w:val="nil"/>
              <w:bottom w:val="single" w:color="000000" w:sz="8" w:space="0"/>
              <w:right w:val="single" w:color="000000" w:sz="8" w:space="0"/>
            </w:tcBorders>
            <w:shd w:val="clear" w:color="auto" w:fill="auto"/>
            <w:vAlign w:val="center"/>
          </w:tcPr>
          <w:p w14:paraId="334705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青岛重工</w:t>
            </w:r>
          </w:p>
        </w:tc>
        <w:tc>
          <w:tcPr>
            <w:tcW w:w="645" w:type="pct"/>
            <w:tcBorders>
              <w:top w:val="nil"/>
              <w:left w:val="nil"/>
              <w:bottom w:val="single" w:color="000000" w:sz="8" w:space="0"/>
              <w:right w:val="single" w:color="000000" w:sz="8" w:space="0"/>
            </w:tcBorders>
            <w:shd w:val="clear" w:color="auto" w:fill="auto"/>
            <w:vAlign w:val="center"/>
          </w:tcPr>
          <w:p w14:paraId="05C5C3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16" w:type="pct"/>
            <w:tcBorders>
              <w:top w:val="nil"/>
              <w:left w:val="nil"/>
              <w:bottom w:val="single" w:color="000000" w:sz="8" w:space="0"/>
              <w:right w:val="single" w:color="000000" w:sz="8" w:space="0"/>
            </w:tcBorders>
            <w:shd w:val="clear" w:color="auto" w:fill="auto"/>
            <w:vAlign w:val="center"/>
          </w:tcPr>
          <w:p w14:paraId="7CFA8F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11" w:type="pct"/>
            <w:tcBorders>
              <w:top w:val="nil"/>
              <w:left w:val="nil"/>
              <w:bottom w:val="single" w:color="000000" w:sz="8" w:space="0"/>
              <w:right w:val="single" w:color="000000" w:sz="8" w:space="0"/>
            </w:tcBorders>
            <w:shd w:val="clear" w:color="auto" w:fill="auto"/>
            <w:vAlign w:val="center"/>
          </w:tcPr>
          <w:p w14:paraId="32C9E5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2094</w:t>
            </w:r>
          </w:p>
        </w:tc>
        <w:tc>
          <w:tcPr>
            <w:tcW w:w="776" w:type="pct"/>
            <w:tcBorders>
              <w:top w:val="nil"/>
              <w:left w:val="nil"/>
              <w:bottom w:val="single" w:color="000000" w:sz="8" w:space="0"/>
              <w:right w:val="single" w:color="000000" w:sz="8" w:space="0"/>
            </w:tcBorders>
            <w:shd w:val="clear" w:color="auto" w:fill="auto"/>
            <w:vAlign w:val="center"/>
          </w:tcPr>
          <w:p w14:paraId="16E1327D">
            <w:pPr>
              <w:jc w:val="center"/>
              <w:rPr>
                <w:rFonts w:hint="eastAsia" w:ascii="宋体" w:hAnsi="宋体" w:eastAsia="宋体" w:cs="宋体"/>
                <w:i w:val="0"/>
                <w:iCs w:val="0"/>
                <w:color w:val="000000"/>
                <w:sz w:val="24"/>
                <w:szCs w:val="24"/>
                <w:u w:val="none"/>
              </w:rPr>
            </w:pPr>
          </w:p>
        </w:tc>
        <w:tc>
          <w:tcPr>
            <w:tcW w:w="480" w:type="pct"/>
            <w:tcBorders>
              <w:top w:val="nil"/>
              <w:left w:val="nil"/>
              <w:bottom w:val="single" w:color="000000" w:sz="8" w:space="0"/>
              <w:right w:val="single" w:color="000000" w:sz="8" w:space="0"/>
            </w:tcBorders>
            <w:shd w:val="clear" w:color="auto" w:fill="auto"/>
            <w:vAlign w:val="center"/>
          </w:tcPr>
          <w:p w14:paraId="6660C2BD">
            <w:pPr>
              <w:jc w:val="center"/>
              <w:rPr>
                <w:rFonts w:hint="eastAsia" w:ascii="宋体" w:hAnsi="宋体" w:eastAsia="宋体" w:cs="宋体"/>
                <w:i w:val="0"/>
                <w:iCs w:val="0"/>
                <w:color w:val="000000"/>
                <w:sz w:val="24"/>
                <w:szCs w:val="24"/>
                <w:u w:val="none"/>
              </w:rPr>
            </w:pPr>
          </w:p>
        </w:tc>
      </w:tr>
      <w:tr w14:paraId="1DC74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80" w:type="pct"/>
            <w:tcBorders>
              <w:top w:val="nil"/>
              <w:left w:val="single" w:color="000000" w:sz="8" w:space="0"/>
              <w:bottom w:val="single" w:color="000000" w:sz="8" w:space="0"/>
              <w:right w:val="single" w:color="000000" w:sz="8" w:space="0"/>
            </w:tcBorders>
            <w:shd w:val="clear" w:color="auto" w:fill="auto"/>
            <w:vAlign w:val="center"/>
          </w:tcPr>
          <w:p w14:paraId="090F61DE">
            <w:pPr>
              <w:jc w:val="center"/>
              <w:rPr>
                <w:rFonts w:hint="eastAsia" w:ascii="宋体" w:hAnsi="宋体" w:eastAsia="宋体" w:cs="宋体"/>
                <w:i w:val="0"/>
                <w:iCs w:val="0"/>
                <w:color w:val="000000"/>
                <w:sz w:val="24"/>
                <w:szCs w:val="24"/>
                <w:u w:val="none"/>
              </w:rPr>
            </w:pPr>
          </w:p>
        </w:tc>
        <w:tc>
          <w:tcPr>
            <w:tcW w:w="480" w:type="pct"/>
            <w:tcBorders>
              <w:top w:val="nil"/>
              <w:left w:val="nil"/>
              <w:bottom w:val="single" w:color="000000" w:sz="8" w:space="0"/>
              <w:right w:val="single" w:color="000000" w:sz="8" w:space="0"/>
            </w:tcBorders>
            <w:shd w:val="clear" w:color="auto" w:fill="auto"/>
            <w:vAlign w:val="center"/>
          </w:tcPr>
          <w:p w14:paraId="70BF483C">
            <w:pPr>
              <w:jc w:val="center"/>
              <w:rPr>
                <w:rFonts w:hint="eastAsia" w:ascii="宋体" w:hAnsi="宋体" w:eastAsia="宋体" w:cs="宋体"/>
                <w:i w:val="0"/>
                <w:iCs w:val="0"/>
                <w:color w:val="000000"/>
                <w:sz w:val="24"/>
                <w:szCs w:val="24"/>
                <w:u w:val="none"/>
              </w:rPr>
            </w:pPr>
          </w:p>
        </w:tc>
        <w:tc>
          <w:tcPr>
            <w:tcW w:w="907" w:type="pct"/>
            <w:tcBorders>
              <w:top w:val="nil"/>
              <w:left w:val="nil"/>
              <w:bottom w:val="single" w:color="000000" w:sz="8" w:space="0"/>
              <w:right w:val="single" w:color="000000" w:sz="8" w:space="0"/>
            </w:tcBorders>
            <w:shd w:val="clear" w:color="auto" w:fill="auto"/>
            <w:vAlign w:val="center"/>
          </w:tcPr>
          <w:p w14:paraId="60A4F5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总计</w:t>
            </w:r>
          </w:p>
        </w:tc>
        <w:tc>
          <w:tcPr>
            <w:tcW w:w="645" w:type="pct"/>
            <w:tcBorders>
              <w:top w:val="nil"/>
              <w:left w:val="nil"/>
              <w:bottom w:val="single" w:color="000000" w:sz="8" w:space="0"/>
              <w:right w:val="single" w:color="000000" w:sz="8" w:space="0"/>
            </w:tcBorders>
            <w:shd w:val="clear" w:color="auto" w:fill="auto"/>
            <w:vAlign w:val="center"/>
          </w:tcPr>
          <w:p w14:paraId="4DF4C3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16" w:type="pct"/>
            <w:tcBorders>
              <w:top w:val="nil"/>
              <w:left w:val="nil"/>
              <w:bottom w:val="single" w:color="000000" w:sz="8" w:space="0"/>
              <w:right w:val="single" w:color="000000" w:sz="8" w:space="0"/>
            </w:tcBorders>
            <w:shd w:val="clear" w:color="auto" w:fill="auto"/>
            <w:vAlign w:val="center"/>
          </w:tcPr>
          <w:p w14:paraId="38EA0E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5391</w:t>
            </w:r>
          </w:p>
        </w:tc>
        <w:tc>
          <w:tcPr>
            <w:tcW w:w="611" w:type="pct"/>
            <w:tcBorders>
              <w:top w:val="nil"/>
              <w:left w:val="nil"/>
              <w:bottom w:val="single" w:color="000000" w:sz="8" w:space="0"/>
              <w:right w:val="single" w:color="000000" w:sz="8" w:space="0"/>
            </w:tcBorders>
            <w:shd w:val="clear" w:color="auto" w:fill="auto"/>
            <w:vAlign w:val="center"/>
          </w:tcPr>
          <w:p w14:paraId="092064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15276</w:t>
            </w:r>
          </w:p>
        </w:tc>
        <w:tc>
          <w:tcPr>
            <w:tcW w:w="776" w:type="pct"/>
            <w:tcBorders>
              <w:top w:val="nil"/>
              <w:left w:val="nil"/>
              <w:bottom w:val="single" w:color="000000" w:sz="8" w:space="0"/>
              <w:right w:val="single" w:color="000000" w:sz="8" w:space="0"/>
            </w:tcBorders>
            <w:shd w:val="clear" w:color="auto" w:fill="auto"/>
            <w:vAlign w:val="center"/>
          </w:tcPr>
          <w:p w14:paraId="45B04454">
            <w:pPr>
              <w:jc w:val="center"/>
              <w:rPr>
                <w:rFonts w:hint="eastAsia" w:ascii="宋体" w:hAnsi="宋体" w:eastAsia="宋体" w:cs="宋体"/>
                <w:i w:val="0"/>
                <w:iCs w:val="0"/>
                <w:color w:val="000000"/>
                <w:sz w:val="24"/>
                <w:szCs w:val="24"/>
                <w:u w:val="none"/>
              </w:rPr>
            </w:pPr>
          </w:p>
        </w:tc>
        <w:tc>
          <w:tcPr>
            <w:tcW w:w="480" w:type="pct"/>
            <w:tcBorders>
              <w:top w:val="nil"/>
              <w:left w:val="nil"/>
              <w:bottom w:val="single" w:color="000000" w:sz="8" w:space="0"/>
              <w:right w:val="single" w:color="000000" w:sz="8" w:space="0"/>
            </w:tcBorders>
            <w:shd w:val="clear" w:color="auto" w:fill="auto"/>
            <w:noWrap/>
            <w:vAlign w:val="center"/>
          </w:tcPr>
          <w:p w14:paraId="0778B29F">
            <w:pPr>
              <w:rPr>
                <w:rFonts w:hint="eastAsia" w:ascii="宋体" w:hAnsi="宋体" w:eastAsia="宋体" w:cs="宋体"/>
                <w:i w:val="0"/>
                <w:iCs w:val="0"/>
                <w:color w:val="000000"/>
                <w:sz w:val="22"/>
                <w:szCs w:val="22"/>
                <w:u w:val="none"/>
              </w:rPr>
            </w:pPr>
          </w:p>
        </w:tc>
      </w:tr>
    </w:tbl>
    <w:p w14:paraId="7F58E5F3">
      <w:pPr>
        <w:pStyle w:val="77"/>
        <w:rPr>
          <w:rFonts w:hint="default" w:hAnsi="宋体" w:cs="宋体"/>
          <w:b/>
          <w:bCs/>
          <w:kern w:val="2"/>
          <w:sz w:val="32"/>
          <w:szCs w:val="32"/>
          <w:lang w:val="en-US" w:eastAsia="zh-CN" w:bidi="ar-SA"/>
        </w:rPr>
      </w:pPr>
      <w:r>
        <w:rPr>
          <w:rFonts w:hint="eastAsia" w:ascii="宋体" w:hAnsi="Courier New"/>
          <w:szCs w:val="22"/>
        </w:rPr>
        <w:t>注：一类点、二类点一年检测两次，三类点一年检测一次</w:t>
      </w:r>
      <w:r>
        <w:rPr>
          <w:rFonts w:hint="eastAsia"/>
          <w:szCs w:val="22"/>
          <w:lang w:eastAsia="zh-CN"/>
        </w:rPr>
        <w:t>，</w:t>
      </w:r>
      <w:r>
        <w:rPr>
          <w:rFonts w:hint="eastAsia"/>
          <w:szCs w:val="22"/>
          <w:lang w:val="en-US" w:eastAsia="zh-CN"/>
        </w:rPr>
        <w:t>税率6%</w:t>
      </w:r>
      <w:r>
        <w:rPr>
          <w:rFonts w:hint="eastAsia" w:ascii="宋体" w:hAnsi="Courier New"/>
          <w:szCs w:val="22"/>
        </w:rPr>
        <w:t>。</w:t>
      </w:r>
    </w:p>
    <w:p w14:paraId="66898BF1">
      <w:pPr>
        <w:pStyle w:val="77"/>
        <w:rPr>
          <w:rFonts w:hint="default" w:hAnsi="宋体" w:cs="宋体"/>
          <w:b/>
          <w:bCs/>
          <w:kern w:val="2"/>
          <w:sz w:val="32"/>
          <w:szCs w:val="32"/>
          <w:lang w:val="en-US" w:eastAsia="zh-CN" w:bidi="ar-SA"/>
        </w:rPr>
      </w:pPr>
    </w:p>
    <w:p w14:paraId="7C055602">
      <w:pPr>
        <w:pStyle w:val="77"/>
        <w:rPr>
          <w:rFonts w:hint="default" w:hAnsi="宋体" w:cs="宋体"/>
          <w:b/>
          <w:bCs/>
          <w:kern w:val="2"/>
          <w:sz w:val="32"/>
          <w:szCs w:val="32"/>
          <w:lang w:val="en-US" w:eastAsia="zh-CN" w:bidi="ar-SA"/>
        </w:rPr>
      </w:pPr>
    </w:p>
    <w:p w14:paraId="783B28C9">
      <w:pPr>
        <w:pStyle w:val="77"/>
        <w:rPr>
          <w:rFonts w:hint="default" w:hAnsi="宋体" w:cs="宋体"/>
          <w:b/>
          <w:bCs/>
          <w:kern w:val="2"/>
          <w:sz w:val="32"/>
          <w:szCs w:val="32"/>
          <w:lang w:val="en-US" w:eastAsia="zh-CN" w:bidi="ar-SA"/>
        </w:rPr>
      </w:pPr>
    </w:p>
    <w:p w14:paraId="036F0F00">
      <w:pPr>
        <w:pStyle w:val="77"/>
        <w:rPr>
          <w:rFonts w:hint="default" w:hAnsi="宋体" w:cs="宋体"/>
          <w:b/>
          <w:bCs/>
          <w:kern w:val="2"/>
          <w:sz w:val="32"/>
          <w:szCs w:val="32"/>
          <w:lang w:val="en-US" w:eastAsia="zh-CN" w:bidi="ar-SA"/>
        </w:rPr>
      </w:pPr>
    </w:p>
    <w:p w14:paraId="50981D82">
      <w:pPr>
        <w:pStyle w:val="77"/>
        <w:rPr>
          <w:rFonts w:hint="default" w:hAnsi="宋体" w:cs="宋体"/>
          <w:b/>
          <w:bCs/>
          <w:kern w:val="2"/>
          <w:sz w:val="32"/>
          <w:szCs w:val="32"/>
          <w:lang w:val="en-US" w:eastAsia="zh-CN" w:bidi="ar-SA"/>
        </w:rPr>
      </w:pPr>
    </w:p>
    <w:p w14:paraId="5FD3DD53">
      <w:pPr>
        <w:pStyle w:val="77"/>
        <w:rPr>
          <w:rFonts w:hint="eastAsia" w:hAnsi="宋体" w:cs="宋体"/>
          <w:b/>
          <w:bCs/>
          <w:kern w:val="2"/>
          <w:sz w:val="32"/>
          <w:szCs w:val="32"/>
          <w:lang w:val="en-US" w:eastAsia="zh-CN" w:bidi="ar-SA"/>
        </w:rPr>
      </w:pPr>
      <w:r>
        <w:rPr>
          <w:rFonts w:hint="eastAsia" w:hAnsi="宋体" w:cs="宋体"/>
          <w:b/>
          <w:bCs/>
          <w:kern w:val="2"/>
          <w:sz w:val="32"/>
          <w:szCs w:val="32"/>
          <w:lang w:val="en-US" w:eastAsia="zh-CN" w:bidi="ar-SA"/>
        </w:rPr>
        <w:t>附件五</w:t>
      </w:r>
    </w:p>
    <w:p w14:paraId="76FE4126">
      <w:pPr>
        <w:jc w:val="center"/>
        <w:rPr>
          <w:rFonts w:eastAsia="黑体"/>
          <w:b/>
          <w:bCs/>
          <w:sz w:val="28"/>
        </w:rPr>
      </w:pPr>
      <w:r>
        <w:rPr>
          <w:rFonts w:hint="eastAsia" w:eastAsia="黑体"/>
          <w:b/>
          <w:bCs/>
          <w:sz w:val="28"/>
        </w:rPr>
        <w:t>投标报名表</w:t>
      </w:r>
    </w:p>
    <w:p w14:paraId="2155B630">
      <w:pPr>
        <w:ind w:firstLine="480" w:firstLineChars="200"/>
        <w:rPr>
          <w:sz w:val="24"/>
        </w:rPr>
      </w:pPr>
      <w:r>
        <w:rPr>
          <w:rFonts w:hint="eastAsia"/>
          <w:sz w:val="24"/>
        </w:rPr>
        <w:t>公章：</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2526"/>
        <w:gridCol w:w="2272"/>
        <w:gridCol w:w="2325"/>
      </w:tblGrid>
      <w:tr w14:paraId="290A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1801" w:type="dxa"/>
            <w:noWrap w:val="0"/>
            <w:vAlign w:val="center"/>
          </w:tcPr>
          <w:p w14:paraId="1363446F">
            <w:pPr>
              <w:jc w:val="center"/>
              <w:rPr>
                <w:sz w:val="24"/>
              </w:rPr>
            </w:pPr>
            <w:r>
              <w:rPr>
                <w:rFonts w:hint="eastAsia"/>
                <w:sz w:val="24"/>
              </w:rPr>
              <w:t>项目名称</w:t>
            </w:r>
          </w:p>
        </w:tc>
        <w:tc>
          <w:tcPr>
            <w:tcW w:w="7123" w:type="dxa"/>
            <w:gridSpan w:val="3"/>
            <w:noWrap w:val="0"/>
            <w:vAlign w:val="center"/>
          </w:tcPr>
          <w:p w14:paraId="08934392">
            <w:pPr>
              <w:jc w:val="center"/>
            </w:pPr>
          </w:p>
        </w:tc>
      </w:tr>
      <w:tr w14:paraId="0C32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1801" w:type="dxa"/>
            <w:noWrap w:val="0"/>
            <w:vAlign w:val="center"/>
          </w:tcPr>
          <w:p w14:paraId="652CB4D0">
            <w:pPr>
              <w:ind w:firstLine="240" w:firstLineChars="100"/>
              <w:rPr>
                <w:sz w:val="24"/>
              </w:rPr>
            </w:pPr>
            <w:r>
              <w:rPr>
                <w:rFonts w:hint="eastAsia"/>
                <w:sz w:val="24"/>
              </w:rPr>
              <w:t>投标单位</w:t>
            </w:r>
          </w:p>
          <w:p w14:paraId="7CA996EC">
            <w:pPr>
              <w:ind w:firstLine="240" w:firstLineChars="100"/>
              <w:rPr>
                <w:sz w:val="24"/>
              </w:rPr>
            </w:pPr>
            <w:r>
              <w:rPr>
                <w:rFonts w:hint="eastAsia"/>
                <w:sz w:val="24"/>
              </w:rPr>
              <w:t>（全称）</w:t>
            </w:r>
          </w:p>
        </w:tc>
        <w:tc>
          <w:tcPr>
            <w:tcW w:w="7123" w:type="dxa"/>
            <w:gridSpan w:val="3"/>
            <w:noWrap w:val="0"/>
            <w:vAlign w:val="center"/>
          </w:tcPr>
          <w:p w14:paraId="54A59B08">
            <w:pPr>
              <w:jc w:val="center"/>
              <w:rPr>
                <w:sz w:val="24"/>
              </w:rPr>
            </w:pPr>
          </w:p>
        </w:tc>
      </w:tr>
      <w:tr w14:paraId="50FC1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801" w:type="dxa"/>
            <w:noWrap w:val="0"/>
            <w:vAlign w:val="center"/>
          </w:tcPr>
          <w:p w14:paraId="303BE806">
            <w:pPr>
              <w:jc w:val="center"/>
              <w:rPr>
                <w:sz w:val="24"/>
              </w:rPr>
            </w:pPr>
            <w:r>
              <w:rPr>
                <w:rFonts w:hint="eastAsia"/>
                <w:sz w:val="24"/>
              </w:rPr>
              <w:t>项目负责人</w:t>
            </w:r>
          </w:p>
        </w:tc>
        <w:tc>
          <w:tcPr>
            <w:tcW w:w="2526" w:type="dxa"/>
            <w:noWrap w:val="0"/>
            <w:vAlign w:val="center"/>
          </w:tcPr>
          <w:p w14:paraId="7BF0EB21">
            <w:pPr>
              <w:jc w:val="center"/>
              <w:rPr>
                <w:sz w:val="24"/>
              </w:rPr>
            </w:pPr>
          </w:p>
        </w:tc>
        <w:tc>
          <w:tcPr>
            <w:tcW w:w="2272" w:type="dxa"/>
            <w:noWrap w:val="0"/>
            <w:vAlign w:val="center"/>
          </w:tcPr>
          <w:p w14:paraId="2CB9CCAE">
            <w:pPr>
              <w:jc w:val="center"/>
              <w:rPr>
                <w:sz w:val="24"/>
              </w:rPr>
            </w:pPr>
            <w:r>
              <w:rPr>
                <w:rFonts w:hint="eastAsia"/>
                <w:sz w:val="24"/>
              </w:rPr>
              <w:t>联系电话</w:t>
            </w:r>
          </w:p>
        </w:tc>
        <w:tc>
          <w:tcPr>
            <w:tcW w:w="2325" w:type="dxa"/>
            <w:noWrap w:val="0"/>
            <w:vAlign w:val="center"/>
          </w:tcPr>
          <w:p w14:paraId="03F3E8D6">
            <w:pPr>
              <w:jc w:val="center"/>
              <w:rPr>
                <w:sz w:val="24"/>
              </w:rPr>
            </w:pPr>
          </w:p>
        </w:tc>
      </w:tr>
      <w:tr w14:paraId="4859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1801" w:type="dxa"/>
            <w:noWrap w:val="0"/>
            <w:vAlign w:val="center"/>
          </w:tcPr>
          <w:p w14:paraId="2C620126">
            <w:pPr>
              <w:jc w:val="center"/>
              <w:rPr>
                <w:sz w:val="24"/>
              </w:rPr>
            </w:pPr>
            <w:r>
              <w:rPr>
                <w:rFonts w:hint="eastAsia"/>
                <w:sz w:val="24"/>
              </w:rPr>
              <w:t>公司电话</w:t>
            </w:r>
          </w:p>
        </w:tc>
        <w:tc>
          <w:tcPr>
            <w:tcW w:w="2526" w:type="dxa"/>
            <w:noWrap w:val="0"/>
            <w:vAlign w:val="center"/>
          </w:tcPr>
          <w:p w14:paraId="6E598B4A">
            <w:pPr>
              <w:jc w:val="center"/>
              <w:rPr>
                <w:sz w:val="24"/>
              </w:rPr>
            </w:pPr>
          </w:p>
        </w:tc>
        <w:tc>
          <w:tcPr>
            <w:tcW w:w="2272" w:type="dxa"/>
            <w:noWrap w:val="0"/>
            <w:vAlign w:val="center"/>
          </w:tcPr>
          <w:p w14:paraId="396529EA">
            <w:pPr>
              <w:jc w:val="center"/>
              <w:rPr>
                <w:sz w:val="24"/>
              </w:rPr>
            </w:pPr>
            <w:r>
              <w:rPr>
                <w:rFonts w:hint="eastAsia"/>
                <w:sz w:val="24"/>
              </w:rPr>
              <w:t>传真</w:t>
            </w:r>
          </w:p>
        </w:tc>
        <w:tc>
          <w:tcPr>
            <w:tcW w:w="2325" w:type="dxa"/>
            <w:noWrap w:val="0"/>
            <w:vAlign w:val="center"/>
          </w:tcPr>
          <w:p w14:paraId="30D1813C">
            <w:pPr>
              <w:jc w:val="center"/>
              <w:rPr>
                <w:sz w:val="24"/>
              </w:rPr>
            </w:pPr>
          </w:p>
        </w:tc>
      </w:tr>
      <w:tr w14:paraId="65C61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801" w:type="dxa"/>
            <w:noWrap w:val="0"/>
            <w:vAlign w:val="center"/>
          </w:tcPr>
          <w:p w14:paraId="14D201AF">
            <w:pPr>
              <w:jc w:val="center"/>
              <w:rPr>
                <w:sz w:val="24"/>
              </w:rPr>
            </w:pPr>
            <w:r>
              <w:rPr>
                <w:rFonts w:hint="eastAsia"/>
                <w:sz w:val="24"/>
              </w:rPr>
              <w:t>E-mail</w:t>
            </w:r>
          </w:p>
        </w:tc>
        <w:tc>
          <w:tcPr>
            <w:tcW w:w="7123" w:type="dxa"/>
            <w:gridSpan w:val="3"/>
            <w:noWrap w:val="0"/>
            <w:vAlign w:val="center"/>
          </w:tcPr>
          <w:p w14:paraId="37CA422F">
            <w:pPr>
              <w:jc w:val="center"/>
              <w:rPr>
                <w:sz w:val="24"/>
              </w:rPr>
            </w:pPr>
          </w:p>
        </w:tc>
      </w:tr>
      <w:tr w14:paraId="5F055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1801" w:type="dxa"/>
            <w:noWrap w:val="0"/>
            <w:vAlign w:val="center"/>
          </w:tcPr>
          <w:p w14:paraId="3D5CA7D6">
            <w:pPr>
              <w:jc w:val="center"/>
              <w:rPr>
                <w:sz w:val="24"/>
              </w:rPr>
            </w:pPr>
            <w:r>
              <w:rPr>
                <w:rFonts w:hint="eastAsia"/>
                <w:sz w:val="24"/>
              </w:rPr>
              <w:t>报名时间</w:t>
            </w:r>
          </w:p>
        </w:tc>
        <w:tc>
          <w:tcPr>
            <w:tcW w:w="7123" w:type="dxa"/>
            <w:gridSpan w:val="3"/>
            <w:noWrap w:val="0"/>
            <w:vAlign w:val="center"/>
          </w:tcPr>
          <w:p w14:paraId="177126A2">
            <w:pPr>
              <w:jc w:val="center"/>
              <w:rPr>
                <w:sz w:val="24"/>
              </w:rPr>
            </w:pPr>
            <w:r>
              <w:rPr>
                <w:rFonts w:hint="eastAsia"/>
                <w:sz w:val="24"/>
              </w:rPr>
              <w:t>年    月    日</w:t>
            </w:r>
          </w:p>
        </w:tc>
      </w:tr>
    </w:tbl>
    <w:p w14:paraId="1E2D67F3">
      <w:pPr>
        <w:pStyle w:val="77"/>
        <w:rPr>
          <w:rFonts w:hint="default" w:hAnsi="宋体" w:cs="宋体"/>
          <w:b/>
          <w:bCs/>
          <w:kern w:val="2"/>
          <w:sz w:val="32"/>
          <w:szCs w:val="32"/>
          <w:lang w:val="en-US" w:eastAsia="zh-CN" w:bidi="ar-SA"/>
        </w:rPr>
      </w:pPr>
    </w:p>
    <w:p w14:paraId="11818ADE">
      <w:pPr>
        <w:pStyle w:val="77"/>
        <w:rPr>
          <w:rFonts w:hint="default" w:hAnsi="宋体" w:cs="宋体"/>
          <w:b/>
          <w:bCs/>
          <w:kern w:val="2"/>
          <w:sz w:val="32"/>
          <w:szCs w:val="32"/>
          <w:lang w:val="en-US" w:eastAsia="zh-CN" w:bidi="ar-SA"/>
        </w:rPr>
      </w:pPr>
    </w:p>
    <w:p w14:paraId="1511E549">
      <w:pPr>
        <w:pStyle w:val="77"/>
        <w:rPr>
          <w:rFonts w:hint="default" w:hAnsi="宋体" w:cs="宋体"/>
          <w:b/>
          <w:bCs/>
          <w:kern w:val="2"/>
          <w:sz w:val="32"/>
          <w:szCs w:val="32"/>
          <w:lang w:val="en-US" w:eastAsia="zh-CN" w:bidi="ar-SA"/>
        </w:rPr>
      </w:pPr>
    </w:p>
    <w:p w14:paraId="3A44CB8E">
      <w:pPr>
        <w:pStyle w:val="77"/>
        <w:rPr>
          <w:rFonts w:hint="eastAsia" w:hAnsi="宋体" w:cs="宋体"/>
          <w:b/>
          <w:bCs/>
          <w:kern w:val="2"/>
          <w:sz w:val="32"/>
          <w:szCs w:val="32"/>
          <w:lang w:val="en-US" w:eastAsia="zh-CN" w:bidi="ar-SA"/>
        </w:rPr>
      </w:pPr>
      <w:r>
        <w:rPr>
          <w:rFonts w:hint="eastAsia" w:hAnsi="宋体" w:cs="宋体"/>
          <w:b/>
          <w:bCs/>
          <w:kern w:val="2"/>
          <w:sz w:val="32"/>
          <w:szCs w:val="32"/>
          <w:lang w:val="en-US" w:eastAsia="zh-CN" w:bidi="ar-SA"/>
        </w:rPr>
        <w:t>附件六</w:t>
      </w:r>
    </w:p>
    <w:p w14:paraId="1125C42D">
      <w:pPr>
        <w:ind w:firstLine="480" w:firstLineChars="200"/>
        <w:rPr>
          <w:rFonts w:hint="eastAsia" w:ascii="仿宋" w:hAnsi="仿宋" w:eastAsia="仿宋"/>
          <w:sz w:val="24"/>
        </w:rPr>
      </w:pPr>
      <w:r>
        <w:rPr>
          <w:rFonts w:hint="eastAsia" w:ascii="仿宋" w:hAnsi="仿宋" w:eastAsia="仿宋"/>
          <w:sz w:val="24"/>
        </w:rPr>
        <w:t>项目名称</w:t>
      </w:r>
    </w:p>
    <w:p w14:paraId="13DE74F4">
      <w:pPr>
        <w:pStyle w:val="31"/>
        <w:rPr>
          <w:rFonts w:hint="eastAsia"/>
        </w:rPr>
      </w:pPr>
    </w:p>
    <w:p w14:paraId="4CA5EC52">
      <w:pPr>
        <w:ind w:firstLine="480" w:firstLineChars="200"/>
        <w:rPr>
          <w:rFonts w:hint="eastAsia" w:ascii="仿宋" w:hAnsi="仿宋" w:eastAsia="仿宋"/>
          <w:sz w:val="24"/>
          <w:szCs w:val="21"/>
        </w:rPr>
      </w:pPr>
      <w:r>
        <w:rPr>
          <w:rFonts w:hint="eastAsia" w:ascii="仿宋" w:hAnsi="仿宋" w:eastAsia="仿宋"/>
          <w:sz w:val="24"/>
          <w:szCs w:val="21"/>
        </w:rPr>
        <w:t>日期：  年   月   日</w:t>
      </w:r>
    </w:p>
    <w:p w14:paraId="4C3B9EF7">
      <w:pPr>
        <w:jc w:val="center"/>
        <w:rPr>
          <w:rFonts w:eastAsia="黑体"/>
          <w:b/>
          <w:bCs/>
          <w:sz w:val="28"/>
        </w:rPr>
      </w:pPr>
      <w:r>
        <w:rPr>
          <w:rFonts w:hint="eastAsia" w:eastAsia="黑体"/>
          <w:b/>
          <w:bCs/>
          <w:sz w:val="28"/>
        </w:rPr>
        <w:t>投标保证金退付表</w:t>
      </w:r>
    </w:p>
    <w:tbl>
      <w:tblPr>
        <w:tblStyle w:val="32"/>
        <w:tblW w:w="8287"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26FB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3E30F5E0">
            <w:pPr>
              <w:pStyle w:val="16"/>
              <w:spacing w:line="360" w:lineRule="auto"/>
            </w:pPr>
            <w:r>
              <w:rPr>
                <w:rFonts w:hint="eastAsia"/>
              </w:rPr>
              <w:t>投标人单位名称：</w:t>
            </w:r>
          </w:p>
        </w:tc>
      </w:tr>
      <w:tr w14:paraId="7676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5D19E48B">
            <w:pPr>
              <w:pStyle w:val="16"/>
              <w:spacing w:line="360" w:lineRule="auto"/>
            </w:pPr>
            <w:r>
              <w:rPr>
                <w:rFonts w:hint="eastAsia"/>
              </w:rPr>
              <w:t>开户银行：</w:t>
            </w:r>
          </w:p>
        </w:tc>
      </w:tr>
      <w:tr w14:paraId="1B71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2B3EE7BA">
            <w:pPr>
              <w:pStyle w:val="16"/>
              <w:spacing w:line="360" w:lineRule="auto"/>
            </w:pPr>
            <w:r>
              <w:rPr>
                <w:rFonts w:hint="eastAsia"/>
              </w:rPr>
              <w:t>户名：</w:t>
            </w:r>
          </w:p>
        </w:tc>
      </w:tr>
      <w:tr w14:paraId="32FC2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271A4F56">
            <w:pPr>
              <w:pStyle w:val="16"/>
              <w:spacing w:line="360" w:lineRule="auto"/>
            </w:pPr>
            <w:r>
              <w:rPr>
                <w:rFonts w:hint="eastAsia"/>
              </w:rPr>
              <w:t>账号：</w:t>
            </w:r>
          </w:p>
        </w:tc>
      </w:tr>
      <w:tr w14:paraId="7C0A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62BCFE24">
            <w:pPr>
              <w:pStyle w:val="16"/>
              <w:spacing w:line="360" w:lineRule="auto"/>
              <w:rPr>
                <w:rFonts w:hint="eastAsia"/>
              </w:rPr>
            </w:pPr>
            <w:r>
              <w:rPr>
                <w:rFonts w:hint="eastAsia"/>
              </w:rPr>
              <w:t>联行号：</w:t>
            </w:r>
          </w:p>
        </w:tc>
      </w:tr>
      <w:tr w14:paraId="0A37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53195273">
            <w:pPr>
              <w:pStyle w:val="16"/>
              <w:spacing w:line="360" w:lineRule="auto"/>
            </w:pPr>
            <w:r>
              <w:rPr>
                <w:rFonts w:hint="eastAsia"/>
              </w:rPr>
              <w:t>纳税人识别号：</w:t>
            </w:r>
          </w:p>
        </w:tc>
      </w:tr>
    </w:tbl>
    <w:p w14:paraId="680D57AA">
      <w:pPr>
        <w:pStyle w:val="16"/>
        <w:spacing w:line="360" w:lineRule="auto"/>
        <w:ind w:left="5250" w:firstLine="240" w:firstLineChars="100"/>
        <w:rPr>
          <w:rFonts w:ascii="仿宋_GB2312" w:hAnsi="宋体" w:eastAsia="仿宋_GB2312"/>
          <w:color w:val="000000"/>
          <w:sz w:val="24"/>
        </w:rPr>
      </w:pPr>
    </w:p>
    <w:p w14:paraId="38615960">
      <w:pPr>
        <w:pStyle w:val="16"/>
        <w:spacing w:line="360" w:lineRule="auto"/>
        <w:rPr>
          <w:rFonts w:hAnsi="宋体"/>
          <w:b/>
          <w:sz w:val="24"/>
          <w:szCs w:val="24"/>
        </w:rPr>
      </w:pPr>
      <w:r>
        <w:rPr>
          <w:rFonts w:hint="eastAsia" w:ascii="仿宋_GB2312" w:hAnsi="宋体" w:eastAsia="仿宋_GB2312"/>
          <w:color w:val="000000"/>
          <w:sz w:val="24"/>
        </w:rPr>
        <w:t>投标人名称（盖章）：              法定代表人或授权代表签字：</w:t>
      </w:r>
    </w:p>
    <w:p w14:paraId="23E377E3">
      <w:pPr>
        <w:pStyle w:val="77"/>
        <w:rPr>
          <w:rFonts w:hint="default" w:hAnsi="宋体" w:cs="宋体"/>
          <w:b/>
          <w:bCs/>
          <w:kern w:val="2"/>
          <w:sz w:val="32"/>
          <w:szCs w:val="32"/>
          <w:lang w:val="en-US" w:eastAsia="zh-CN" w:bidi="ar-SA"/>
        </w:rPr>
      </w:pPr>
    </w:p>
    <w:p w14:paraId="691EDF26">
      <w:pPr>
        <w:pStyle w:val="77"/>
        <w:rPr>
          <w:rFonts w:hint="default" w:hAnsi="宋体" w:cs="宋体"/>
          <w:b/>
          <w:bCs/>
          <w:kern w:val="2"/>
          <w:sz w:val="32"/>
          <w:szCs w:val="32"/>
          <w:lang w:val="en-US" w:eastAsia="zh-CN" w:bidi="ar-SA"/>
        </w:rPr>
      </w:pPr>
    </w:p>
    <w:p w14:paraId="4560BDEE">
      <w:pPr>
        <w:pStyle w:val="77"/>
        <w:rPr>
          <w:rFonts w:hint="default" w:hAnsi="宋体" w:cs="宋体"/>
          <w:b/>
          <w:bCs/>
          <w:kern w:val="2"/>
          <w:sz w:val="32"/>
          <w:szCs w:val="32"/>
          <w:lang w:val="en-US" w:eastAsia="zh-CN" w:bidi="ar-SA"/>
        </w:rPr>
      </w:pPr>
    </w:p>
    <w:p w14:paraId="0DA24792">
      <w:pPr>
        <w:pStyle w:val="77"/>
        <w:rPr>
          <w:rFonts w:hint="eastAsia" w:hAnsi="宋体" w:cs="宋体"/>
          <w:b/>
          <w:bCs/>
          <w:kern w:val="2"/>
          <w:sz w:val="32"/>
          <w:szCs w:val="32"/>
          <w:lang w:val="en-US" w:eastAsia="zh-CN" w:bidi="ar-SA"/>
        </w:rPr>
      </w:pPr>
      <w:r>
        <w:rPr>
          <w:rFonts w:hint="eastAsia" w:hAnsi="宋体" w:cs="宋体"/>
          <w:b/>
          <w:bCs/>
          <w:kern w:val="2"/>
          <w:sz w:val="32"/>
          <w:szCs w:val="32"/>
          <w:lang w:val="en-US" w:eastAsia="zh-CN" w:bidi="ar-SA"/>
        </w:rPr>
        <w:t>附件七</w:t>
      </w:r>
    </w:p>
    <w:p w14:paraId="118C7556">
      <w:pPr>
        <w:rPr>
          <w:rFonts w:ascii="宋体" w:hAnsi="宋体"/>
        </w:rPr>
      </w:pPr>
      <w:r>
        <w:rPr>
          <w:rFonts w:hint="eastAsia" w:ascii="宋体" w:hAnsi="宋体"/>
        </w:rPr>
        <w:t>项目名称：(XX项目)</w:t>
      </w:r>
    </w:p>
    <w:p w14:paraId="770D8010">
      <w:pPr>
        <w:rPr>
          <w:rFonts w:ascii="宋体" w:hAnsi="宋体"/>
          <w:szCs w:val="21"/>
        </w:rPr>
      </w:pPr>
      <w:r>
        <w:rPr>
          <w:rFonts w:hint="eastAsia" w:ascii="宋体" w:hAnsi="宋体"/>
          <w:szCs w:val="21"/>
        </w:rPr>
        <w:t>日期：  年  月  日</w:t>
      </w:r>
    </w:p>
    <w:p w14:paraId="0257D953">
      <w:pPr>
        <w:jc w:val="center"/>
        <w:rPr>
          <w:rFonts w:eastAsia="黑体"/>
          <w:b/>
          <w:bCs/>
          <w:sz w:val="28"/>
        </w:rPr>
      </w:pPr>
    </w:p>
    <w:p w14:paraId="5B51125C">
      <w:pPr>
        <w:jc w:val="center"/>
        <w:rPr>
          <w:rFonts w:eastAsia="黑体"/>
          <w:b/>
          <w:bCs/>
          <w:sz w:val="28"/>
        </w:rPr>
      </w:pPr>
      <w:r>
        <w:rPr>
          <w:rFonts w:hint="eastAsia" w:eastAsia="黑体"/>
          <w:b/>
          <w:bCs/>
          <w:sz w:val="28"/>
        </w:rPr>
        <w:t>相关条款偏离表（含商务偏离及技术偏离）</w:t>
      </w: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3060"/>
        <w:gridCol w:w="3554"/>
      </w:tblGrid>
      <w:tr w14:paraId="0ACD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noWrap w:val="0"/>
            <w:vAlign w:val="center"/>
          </w:tcPr>
          <w:p w14:paraId="123AE1A1">
            <w:pPr>
              <w:jc w:val="center"/>
              <w:rPr>
                <w:rFonts w:ascii="宋体" w:hAnsi="宋体"/>
                <w:sz w:val="24"/>
              </w:rPr>
            </w:pPr>
            <w:r>
              <w:rPr>
                <w:rFonts w:hint="eastAsia" w:ascii="宋体" w:hAnsi="宋体"/>
                <w:sz w:val="24"/>
              </w:rPr>
              <w:t>序号</w:t>
            </w:r>
          </w:p>
        </w:tc>
        <w:tc>
          <w:tcPr>
            <w:tcW w:w="4140" w:type="dxa"/>
            <w:gridSpan w:val="2"/>
            <w:noWrap w:val="0"/>
            <w:vAlign w:val="center"/>
          </w:tcPr>
          <w:p w14:paraId="78DFE5DA">
            <w:pPr>
              <w:jc w:val="center"/>
              <w:rPr>
                <w:rFonts w:ascii="宋体" w:hAnsi="宋体"/>
                <w:sz w:val="24"/>
              </w:rPr>
            </w:pPr>
            <w:r>
              <w:rPr>
                <w:rFonts w:hint="eastAsia" w:ascii="宋体" w:hAnsi="宋体"/>
                <w:sz w:val="24"/>
              </w:rPr>
              <w:t>招标文件条款</w:t>
            </w:r>
          </w:p>
        </w:tc>
        <w:tc>
          <w:tcPr>
            <w:tcW w:w="3554" w:type="dxa"/>
            <w:vMerge w:val="restart"/>
            <w:noWrap w:val="0"/>
            <w:vAlign w:val="center"/>
          </w:tcPr>
          <w:p w14:paraId="0281E849">
            <w:pPr>
              <w:jc w:val="center"/>
              <w:rPr>
                <w:rFonts w:ascii="宋体" w:hAnsi="宋体"/>
                <w:sz w:val="24"/>
              </w:rPr>
            </w:pPr>
            <w:r>
              <w:rPr>
                <w:rFonts w:hint="eastAsia" w:ascii="宋体" w:hAnsi="宋体"/>
                <w:sz w:val="24"/>
              </w:rPr>
              <w:t>偏离内容</w:t>
            </w:r>
          </w:p>
        </w:tc>
      </w:tr>
      <w:tr w14:paraId="23A0B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noWrap w:val="0"/>
            <w:vAlign w:val="center"/>
          </w:tcPr>
          <w:p w14:paraId="548DBC87">
            <w:pPr>
              <w:rPr>
                <w:rFonts w:ascii="宋体" w:hAnsi="宋体"/>
                <w:sz w:val="24"/>
              </w:rPr>
            </w:pPr>
          </w:p>
        </w:tc>
        <w:tc>
          <w:tcPr>
            <w:tcW w:w="1080" w:type="dxa"/>
            <w:noWrap w:val="0"/>
            <w:vAlign w:val="center"/>
          </w:tcPr>
          <w:p w14:paraId="7DB963CE">
            <w:pPr>
              <w:jc w:val="center"/>
              <w:rPr>
                <w:rFonts w:ascii="宋体" w:hAnsi="宋体"/>
                <w:sz w:val="24"/>
              </w:rPr>
            </w:pPr>
            <w:r>
              <w:rPr>
                <w:rFonts w:hint="eastAsia" w:ascii="宋体" w:hAnsi="宋体"/>
                <w:sz w:val="24"/>
              </w:rPr>
              <w:t>条款号</w:t>
            </w:r>
          </w:p>
        </w:tc>
        <w:tc>
          <w:tcPr>
            <w:tcW w:w="3060" w:type="dxa"/>
            <w:noWrap w:val="0"/>
            <w:vAlign w:val="center"/>
          </w:tcPr>
          <w:p w14:paraId="66268EB6">
            <w:pPr>
              <w:jc w:val="center"/>
              <w:rPr>
                <w:rFonts w:ascii="宋体" w:hAnsi="宋体"/>
                <w:sz w:val="24"/>
              </w:rPr>
            </w:pPr>
            <w:r>
              <w:rPr>
                <w:rFonts w:hint="eastAsia" w:ascii="宋体" w:hAnsi="宋体"/>
                <w:sz w:val="24"/>
              </w:rPr>
              <w:t>条款要求</w:t>
            </w:r>
          </w:p>
        </w:tc>
        <w:tc>
          <w:tcPr>
            <w:tcW w:w="3554" w:type="dxa"/>
            <w:vMerge w:val="continue"/>
            <w:noWrap w:val="0"/>
            <w:vAlign w:val="center"/>
          </w:tcPr>
          <w:p w14:paraId="0FFA33C2">
            <w:pPr>
              <w:jc w:val="center"/>
              <w:rPr>
                <w:rFonts w:ascii="宋体" w:hAnsi="宋体"/>
                <w:sz w:val="24"/>
              </w:rPr>
            </w:pPr>
          </w:p>
        </w:tc>
      </w:tr>
      <w:tr w14:paraId="79862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4A1E90B9">
            <w:pPr>
              <w:jc w:val="center"/>
              <w:rPr>
                <w:rFonts w:ascii="宋体" w:hAnsi="宋体"/>
                <w:sz w:val="24"/>
              </w:rPr>
            </w:pPr>
            <w:r>
              <w:rPr>
                <w:rFonts w:hint="eastAsia" w:ascii="宋体" w:hAnsi="宋体"/>
                <w:sz w:val="24"/>
              </w:rPr>
              <w:t>1</w:t>
            </w:r>
          </w:p>
        </w:tc>
        <w:tc>
          <w:tcPr>
            <w:tcW w:w="1080" w:type="dxa"/>
            <w:noWrap w:val="0"/>
            <w:vAlign w:val="center"/>
          </w:tcPr>
          <w:p w14:paraId="716D1BDE">
            <w:pPr>
              <w:rPr>
                <w:rFonts w:ascii="宋体" w:hAnsi="宋体"/>
                <w:sz w:val="24"/>
              </w:rPr>
            </w:pPr>
          </w:p>
        </w:tc>
        <w:tc>
          <w:tcPr>
            <w:tcW w:w="3060" w:type="dxa"/>
            <w:noWrap w:val="0"/>
            <w:vAlign w:val="center"/>
          </w:tcPr>
          <w:p w14:paraId="4223F21A">
            <w:pPr>
              <w:rPr>
                <w:rFonts w:ascii="宋体" w:hAnsi="宋体"/>
                <w:sz w:val="24"/>
              </w:rPr>
            </w:pPr>
          </w:p>
        </w:tc>
        <w:tc>
          <w:tcPr>
            <w:tcW w:w="3554" w:type="dxa"/>
            <w:noWrap w:val="0"/>
            <w:vAlign w:val="center"/>
          </w:tcPr>
          <w:p w14:paraId="0C3508BC">
            <w:pPr>
              <w:rPr>
                <w:rFonts w:ascii="宋体" w:hAnsi="宋体"/>
                <w:sz w:val="24"/>
              </w:rPr>
            </w:pPr>
          </w:p>
        </w:tc>
      </w:tr>
      <w:tr w14:paraId="1C007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3D983CB3">
            <w:pPr>
              <w:jc w:val="center"/>
              <w:rPr>
                <w:rFonts w:ascii="宋体" w:hAnsi="宋体"/>
                <w:sz w:val="24"/>
              </w:rPr>
            </w:pPr>
            <w:r>
              <w:rPr>
                <w:rFonts w:hint="eastAsia" w:ascii="宋体" w:hAnsi="宋体"/>
                <w:sz w:val="24"/>
              </w:rPr>
              <w:t>2</w:t>
            </w:r>
          </w:p>
        </w:tc>
        <w:tc>
          <w:tcPr>
            <w:tcW w:w="1080" w:type="dxa"/>
            <w:noWrap w:val="0"/>
            <w:vAlign w:val="center"/>
          </w:tcPr>
          <w:p w14:paraId="279B856E">
            <w:pPr>
              <w:rPr>
                <w:rFonts w:ascii="宋体" w:hAnsi="宋体"/>
                <w:sz w:val="24"/>
              </w:rPr>
            </w:pPr>
          </w:p>
        </w:tc>
        <w:tc>
          <w:tcPr>
            <w:tcW w:w="3060" w:type="dxa"/>
            <w:noWrap w:val="0"/>
            <w:vAlign w:val="center"/>
          </w:tcPr>
          <w:p w14:paraId="45282F4E">
            <w:pPr>
              <w:rPr>
                <w:rFonts w:ascii="宋体" w:hAnsi="宋体"/>
                <w:sz w:val="24"/>
              </w:rPr>
            </w:pPr>
          </w:p>
        </w:tc>
        <w:tc>
          <w:tcPr>
            <w:tcW w:w="3554" w:type="dxa"/>
            <w:noWrap w:val="0"/>
            <w:vAlign w:val="center"/>
          </w:tcPr>
          <w:p w14:paraId="4ADB1397">
            <w:pPr>
              <w:rPr>
                <w:rFonts w:ascii="宋体" w:hAnsi="宋体"/>
                <w:sz w:val="24"/>
              </w:rPr>
            </w:pPr>
          </w:p>
        </w:tc>
      </w:tr>
      <w:tr w14:paraId="4327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70315C06">
            <w:pPr>
              <w:jc w:val="center"/>
              <w:rPr>
                <w:rFonts w:ascii="宋体" w:hAnsi="宋体"/>
                <w:sz w:val="24"/>
              </w:rPr>
            </w:pPr>
            <w:r>
              <w:rPr>
                <w:rFonts w:hint="eastAsia" w:ascii="宋体" w:hAnsi="宋体"/>
                <w:sz w:val="24"/>
              </w:rPr>
              <w:t>3</w:t>
            </w:r>
          </w:p>
        </w:tc>
        <w:tc>
          <w:tcPr>
            <w:tcW w:w="1080" w:type="dxa"/>
            <w:noWrap w:val="0"/>
            <w:vAlign w:val="center"/>
          </w:tcPr>
          <w:p w14:paraId="2B6E1DF4">
            <w:pPr>
              <w:rPr>
                <w:rFonts w:ascii="宋体" w:hAnsi="宋体"/>
                <w:sz w:val="24"/>
              </w:rPr>
            </w:pPr>
          </w:p>
        </w:tc>
        <w:tc>
          <w:tcPr>
            <w:tcW w:w="3060" w:type="dxa"/>
            <w:noWrap w:val="0"/>
            <w:vAlign w:val="center"/>
          </w:tcPr>
          <w:p w14:paraId="6B0051F0">
            <w:pPr>
              <w:rPr>
                <w:rFonts w:ascii="宋体" w:hAnsi="宋体"/>
                <w:sz w:val="24"/>
              </w:rPr>
            </w:pPr>
          </w:p>
        </w:tc>
        <w:tc>
          <w:tcPr>
            <w:tcW w:w="3554" w:type="dxa"/>
            <w:noWrap w:val="0"/>
            <w:vAlign w:val="center"/>
          </w:tcPr>
          <w:p w14:paraId="5BB4CAB3">
            <w:pPr>
              <w:rPr>
                <w:rFonts w:ascii="宋体" w:hAnsi="宋体"/>
                <w:sz w:val="24"/>
              </w:rPr>
            </w:pPr>
          </w:p>
        </w:tc>
      </w:tr>
      <w:tr w14:paraId="266C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6E611376">
            <w:pPr>
              <w:jc w:val="center"/>
              <w:rPr>
                <w:rFonts w:ascii="宋体" w:hAnsi="宋体"/>
                <w:sz w:val="24"/>
              </w:rPr>
            </w:pPr>
            <w:r>
              <w:rPr>
                <w:rFonts w:hint="eastAsia" w:ascii="宋体" w:hAnsi="宋体"/>
                <w:sz w:val="24"/>
              </w:rPr>
              <w:t>4</w:t>
            </w:r>
          </w:p>
        </w:tc>
        <w:tc>
          <w:tcPr>
            <w:tcW w:w="1080" w:type="dxa"/>
            <w:noWrap w:val="0"/>
            <w:vAlign w:val="center"/>
          </w:tcPr>
          <w:p w14:paraId="00A901C0">
            <w:pPr>
              <w:rPr>
                <w:rFonts w:ascii="宋体" w:hAnsi="宋体"/>
                <w:sz w:val="24"/>
              </w:rPr>
            </w:pPr>
          </w:p>
        </w:tc>
        <w:tc>
          <w:tcPr>
            <w:tcW w:w="3060" w:type="dxa"/>
            <w:noWrap w:val="0"/>
            <w:vAlign w:val="center"/>
          </w:tcPr>
          <w:p w14:paraId="2E4A4422">
            <w:pPr>
              <w:rPr>
                <w:rFonts w:ascii="宋体" w:hAnsi="宋体"/>
                <w:sz w:val="24"/>
              </w:rPr>
            </w:pPr>
          </w:p>
        </w:tc>
        <w:tc>
          <w:tcPr>
            <w:tcW w:w="3554" w:type="dxa"/>
            <w:noWrap w:val="0"/>
            <w:vAlign w:val="center"/>
          </w:tcPr>
          <w:p w14:paraId="1220112F">
            <w:pPr>
              <w:rPr>
                <w:rFonts w:ascii="宋体" w:hAnsi="宋体"/>
                <w:sz w:val="24"/>
              </w:rPr>
            </w:pPr>
          </w:p>
        </w:tc>
      </w:tr>
      <w:tr w14:paraId="2D164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2664EEED">
            <w:pPr>
              <w:jc w:val="center"/>
              <w:rPr>
                <w:rFonts w:ascii="宋体" w:hAnsi="宋体"/>
                <w:sz w:val="24"/>
              </w:rPr>
            </w:pPr>
            <w:r>
              <w:rPr>
                <w:rFonts w:hint="eastAsia" w:ascii="宋体" w:hAnsi="宋体"/>
                <w:sz w:val="24"/>
              </w:rPr>
              <w:t>5</w:t>
            </w:r>
          </w:p>
        </w:tc>
        <w:tc>
          <w:tcPr>
            <w:tcW w:w="1080" w:type="dxa"/>
            <w:noWrap w:val="0"/>
            <w:vAlign w:val="center"/>
          </w:tcPr>
          <w:p w14:paraId="5A87F414">
            <w:pPr>
              <w:rPr>
                <w:rFonts w:ascii="宋体" w:hAnsi="宋体"/>
                <w:sz w:val="24"/>
              </w:rPr>
            </w:pPr>
          </w:p>
        </w:tc>
        <w:tc>
          <w:tcPr>
            <w:tcW w:w="3060" w:type="dxa"/>
            <w:noWrap w:val="0"/>
            <w:vAlign w:val="center"/>
          </w:tcPr>
          <w:p w14:paraId="362DCFF2">
            <w:pPr>
              <w:rPr>
                <w:rFonts w:ascii="宋体" w:hAnsi="宋体"/>
                <w:sz w:val="24"/>
              </w:rPr>
            </w:pPr>
          </w:p>
        </w:tc>
        <w:tc>
          <w:tcPr>
            <w:tcW w:w="3554" w:type="dxa"/>
            <w:noWrap w:val="0"/>
            <w:vAlign w:val="center"/>
          </w:tcPr>
          <w:p w14:paraId="7A43D09E">
            <w:pPr>
              <w:rPr>
                <w:rFonts w:ascii="宋体" w:hAnsi="宋体"/>
                <w:sz w:val="24"/>
              </w:rPr>
            </w:pPr>
          </w:p>
        </w:tc>
      </w:tr>
      <w:tr w14:paraId="4B41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00E93074">
            <w:pPr>
              <w:jc w:val="center"/>
              <w:rPr>
                <w:rFonts w:ascii="宋体" w:hAnsi="宋体"/>
                <w:sz w:val="24"/>
              </w:rPr>
            </w:pPr>
            <w:r>
              <w:rPr>
                <w:rFonts w:hint="eastAsia" w:ascii="宋体" w:hAnsi="宋体"/>
                <w:sz w:val="24"/>
              </w:rPr>
              <w:t>6</w:t>
            </w:r>
          </w:p>
        </w:tc>
        <w:tc>
          <w:tcPr>
            <w:tcW w:w="1080" w:type="dxa"/>
            <w:noWrap w:val="0"/>
            <w:vAlign w:val="center"/>
          </w:tcPr>
          <w:p w14:paraId="098B1869">
            <w:pPr>
              <w:rPr>
                <w:rFonts w:ascii="宋体" w:hAnsi="宋体"/>
                <w:sz w:val="24"/>
              </w:rPr>
            </w:pPr>
          </w:p>
        </w:tc>
        <w:tc>
          <w:tcPr>
            <w:tcW w:w="3060" w:type="dxa"/>
            <w:noWrap w:val="0"/>
            <w:vAlign w:val="center"/>
          </w:tcPr>
          <w:p w14:paraId="32122C59">
            <w:pPr>
              <w:rPr>
                <w:rFonts w:ascii="宋体" w:hAnsi="宋体"/>
                <w:sz w:val="24"/>
              </w:rPr>
            </w:pPr>
          </w:p>
        </w:tc>
        <w:tc>
          <w:tcPr>
            <w:tcW w:w="3554" w:type="dxa"/>
            <w:noWrap w:val="0"/>
            <w:vAlign w:val="center"/>
          </w:tcPr>
          <w:p w14:paraId="7A19A31E">
            <w:pPr>
              <w:rPr>
                <w:rFonts w:ascii="宋体" w:hAnsi="宋体"/>
                <w:sz w:val="24"/>
              </w:rPr>
            </w:pPr>
          </w:p>
        </w:tc>
      </w:tr>
      <w:tr w14:paraId="0CFBE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6B1EC017">
            <w:pPr>
              <w:jc w:val="center"/>
              <w:rPr>
                <w:rFonts w:ascii="宋体" w:hAnsi="宋体"/>
                <w:sz w:val="24"/>
              </w:rPr>
            </w:pPr>
            <w:r>
              <w:rPr>
                <w:rFonts w:hint="eastAsia" w:ascii="宋体" w:hAnsi="宋体"/>
                <w:sz w:val="24"/>
              </w:rPr>
              <w:t>7</w:t>
            </w:r>
          </w:p>
        </w:tc>
        <w:tc>
          <w:tcPr>
            <w:tcW w:w="1080" w:type="dxa"/>
            <w:noWrap w:val="0"/>
            <w:vAlign w:val="center"/>
          </w:tcPr>
          <w:p w14:paraId="0A948A49">
            <w:pPr>
              <w:rPr>
                <w:rFonts w:ascii="宋体" w:hAnsi="宋体"/>
                <w:sz w:val="24"/>
              </w:rPr>
            </w:pPr>
          </w:p>
        </w:tc>
        <w:tc>
          <w:tcPr>
            <w:tcW w:w="3060" w:type="dxa"/>
            <w:noWrap w:val="0"/>
            <w:vAlign w:val="center"/>
          </w:tcPr>
          <w:p w14:paraId="4A88F822">
            <w:pPr>
              <w:rPr>
                <w:rFonts w:ascii="宋体" w:hAnsi="宋体"/>
                <w:sz w:val="24"/>
              </w:rPr>
            </w:pPr>
          </w:p>
        </w:tc>
        <w:tc>
          <w:tcPr>
            <w:tcW w:w="3554" w:type="dxa"/>
            <w:noWrap w:val="0"/>
            <w:vAlign w:val="center"/>
          </w:tcPr>
          <w:p w14:paraId="1EF163E8">
            <w:pPr>
              <w:rPr>
                <w:rFonts w:ascii="宋体" w:hAnsi="宋体"/>
                <w:sz w:val="24"/>
              </w:rPr>
            </w:pPr>
          </w:p>
        </w:tc>
      </w:tr>
      <w:tr w14:paraId="4BF81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3A528C3A">
            <w:pPr>
              <w:jc w:val="center"/>
              <w:rPr>
                <w:rFonts w:ascii="宋体" w:hAnsi="宋体"/>
                <w:sz w:val="24"/>
              </w:rPr>
            </w:pPr>
            <w:r>
              <w:rPr>
                <w:rFonts w:hint="eastAsia" w:ascii="宋体" w:hAnsi="宋体"/>
                <w:sz w:val="24"/>
              </w:rPr>
              <w:t>8</w:t>
            </w:r>
          </w:p>
        </w:tc>
        <w:tc>
          <w:tcPr>
            <w:tcW w:w="1080" w:type="dxa"/>
            <w:noWrap w:val="0"/>
            <w:vAlign w:val="center"/>
          </w:tcPr>
          <w:p w14:paraId="27ED10FB">
            <w:pPr>
              <w:rPr>
                <w:rFonts w:ascii="宋体" w:hAnsi="宋体"/>
                <w:sz w:val="24"/>
              </w:rPr>
            </w:pPr>
          </w:p>
        </w:tc>
        <w:tc>
          <w:tcPr>
            <w:tcW w:w="3060" w:type="dxa"/>
            <w:noWrap w:val="0"/>
            <w:vAlign w:val="center"/>
          </w:tcPr>
          <w:p w14:paraId="009358DE">
            <w:pPr>
              <w:rPr>
                <w:rFonts w:ascii="宋体" w:hAnsi="宋体"/>
                <w:sz w:val="24"/>
              </w:rPr>
            </w:pPr>
          </w:p>
        </w:tc>
        <w:tc>
          <w:tcPr>
            <w:tcW w:w="3554" w:type="dxa"/>
            <w:noWrap w:val="0"/>
            <w:vAlign w:val="center"/>
          </w:tcPr>
          <w:p w14:paraId="36E09E26">
            <w:pPr>
              <w:rPr>
                <w:rFonts w:ascii="宋体" w:hAnsi="宋体"/>
                <w:sz w:val="24"/>
              </w:rPr>
            </w:pPr>
          </w:p>
        </w:tc>
      </w:tr>
      <w:tr w14:paraId="5B19E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1C96424D">
            <w:pPr>
              <w:jc w:val="center"/>
              <w:rPr>
                <w:rFonts w:ascii="宋体" w:hAnsi="宋体"/>
                <w:sz w:val="24"/>
              </w:rPr>
            </w:pPr>
            <w:r>
              <w:rPr>
                <w:rFonts w:hint="eastAsia" w:ascii="宋体" w:hAnsi="宋体"/>
                <w:sz w:val="24"/>
              </w:rPr>
              <w:t>9</w:t>
            </w:r>
          </w:p>
        </w:tc>
        <w:tc>
          <w:tcPr>
            <w:tcW w:w="1080" w:type="dxa"/>
            <w:noWrap w:val="0"/>
            <w:vAlign w:val="center"/>
          </w:tcPr>
          <w:p w14:paraId="558CFB78">
            <w:pPr>
              <w:rPr>
                <w:rFonts w:ascii="宋体" w:hAnsi="宋体"/>
                <w:sz w:val="24"/>
              </w:rPr>
            </w:pPr>
          </w:p>
        </w:tc>
        <w:tc>
          <w:tcPr>
            <w:tcW w:w="3060" w:type="dxa"/>
            <w:noWrap w:val="0"/>
            <w:vAlign w:val="center"/>
          </w:tcPr>
          <w:p w14:paraId="50A334D0">
            <w:pPr>
              <w:rPr>
                <w:rFonts w:ascii="宋体" w:hAnsi="宋体"/>
                <w:sz w:val="24"/>
              </w:rPr>
            </w:pPr>
          </w:p>
        </w:tc>
        <w:tc>
          <w:tcPr>
            <w:tcW w:w="3554" w:type="dxa"/>
            <w:noWrap w:val="0"/>
            <w:vAlign w:val="center"/>
          </w:tcPr>
          <w:p w14:paraId="4712F7F7">
            <w:pPr>
              <w:rPr>
                <w:rFonts w:ascii="宋体" w:hAnsi="宋体"/>
                <w:sz w:val="24"/>
              </w:rPr>
            </w:pPr>
          </w:p>
        </w:tc>
      </w:tr>
      <w:tr w14:paraId="09C7A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4A330FB1">
            <w:pPr>
              <w:jc w:val="center"/>
              <w:rPr>
                <w:rFonts w:ascii="宋体" w:hAnsi="宋体"/>
                <w:sz w:val="24"/>
              </w:rPr>
            </w:pPr>
            <w:r>
              <w:rPr>
                <w:rFonts w:hint="eastAsia" w:ascii="宋体" w:hAnsi="宋体"/>
                <w:sz w:val="24"/>
              </w:rPr>
              <w:t>10</w:t>
            </w:r>
          </w:p>
        </w:tc>
        <w:tc>
          <w:tcPr>
            <w:tcW w:w="1080" w:type="dxa"/>
            <w:noWrap w:val="0"/>
            <w:vAlign w:val="center"/>
          </w:tcPr>
          <w:p w14:paraId="2199332A">
            <w:pPr>
              <w:rPr>
                <w:rFonts w:ascii="宋体" w:hAnsi="宋体"/>
                <w:sz w:val="24"/>
              </w:rPr>
            </w:pPr>
          </w:p>
        </w:tc>
        <w:tc>
          <w:tcPr>
            <w:tcW w:w="3060" w:type="dxa"/>
            <w:noWrap w:val="0"/>
            <w:vAlign w:val="center"/>
          </w:tcPr>
          <w:p w14:paraId="5DE16F23">
            <w:pPr>
              <w:rPr>
                <w:rFonts w:ascii="宋体" w:hAnsi="宋体"/>
                <w:sz w:val="24"/>
              </w:rPr>
            </w:pPr>
          </w:p>
        </w:tc>
        <w:tc>
          <w:tcPr>
            <w:tcW w:w="3554" w:type="dxa"/>
            <w:noWrap w:val="0"/>
            <w:vAlign w:val="center"/>
          </w:tcPr>
          <w:p w14:paraId="52B3D89E">
            <w:pPr>
              <w:rPr>
                <w:rFonts w:ascii="宋体" w:hAnsi="宋体"/>
                <w:sz w:val="24"/>
              </w:rPr>
            </w:pPr>
          </w:p>
        </w:tc>
      </w:tr>
    </w:tbl>
    <w:p w14:paraId="14ABF173">
      <w:pPr>
        <w:rPr>
          <w:rFonts w:ascii="宋体" w:hAnsi="宋体"/>
          <w:sz w:val="24"/>
        </w:rPr>
      </w:pPr>
    </w:p>
    <w:p w14:paraId="66AD721B">
      <w:pPr>
        <w:rPr>
          <w:rFonts w:ascii="仿宋_GB2312" w:hAnsi="宋体" w:eastAsia="仿宋_GB2312"/>
          <w:sz w:val="24"/>
        </w:rPr>
      </w:pPr>
      <w:r>
        <w:rPr>
          <w:rFonts w:hint="eastAsia" w:ascii="仿宋_GB2312" w:hAnsi="宋体" w:eastAsia="仿宋_GB2312"/>
          <w:sz w:val="24"/>
        </w:rPr>
        <w:t>投标人名称（盖章）：              法定代表人或授权代表签字：</w:t>
      </w:r>
    </w:p>
    <w:p w14:paraId="7B76FF8D">
      <w:pPr>
        <w:rPr>
          <w:rFonts w:ascii="宋体" w:hAnsi="宋体"/>
          <w:sz w:val="24"/>
        </w:rPr>
      </w:pPr>
    </w:p>
    <w:p w14:paraId="46EA0D2C">
      <w:pPr>
        <w:rPr>
          <w:rFonts w:ascii="宋体" w:hAnsi="宋体"/>
          <w:sz w:val="24"/>
        </w:rPr>
      </w:pPr>
    </w:p>
    <w:p w14:paraId="5629FA9C">
      <w:pPr>
        <w:rPr>
          <w:rFonts w:hint="eastAsia" w:ascii="仿宋" w:hAnsi="仿宋" w:eastAsia="仿宋"/>
          <w:sz w:val="28"/>
          <w:szCs w:val="28"/>
        </w:rPr>
        <w:sectPr>
          <w:headerReference r:id="rId7" w:type="default"/>
          <w:pgSz w:w="11906" w:h="16838"/>
          <w:pgMar w:top="1440" w:right="1800" w:bottom="1440" w:left="1800" w:header="851" w:footer="992" w:gutter="0"/>
          <w:cols w:space="720" w:num="1"/>
          <w:docGrid w:type="lines" w:linePitch="312" w:charSpace="0"/>
        </w:sectPr>
      </w:pPr>
      <w:r>
        <w:rPr>
          <w:rFonts w:hint="eastAsia" w:ascii="仿宋_GB2312" w:hAnsi="宋体" w:eastAsia="仿宋_GB2312"/>
          <w:sz w:val="24"/>
        </w:rPr>
        <w:t>注：为避免歧义，无偏离也应要提报该表，并注明“无”字。如无该表则即使在其它部分已反映，将也被视为“无偏离</w:t>
      </w:r>
      <w:r>
        <w:rPr>
          <w:rFonts w:hint="eastAsia" w:ascii="仿宋_GB2312" w:hAnsi="宋体" w:eastAsia="仿宋_GB2312"/>
          <w:sz w:val="24"/>
          <w:lang w:eastAsia="zh-CN"/>
        </w:rPr>
        <w:t>”</w:t>
      </w:r>
    </w:p>
    <w:p w14:paraId="662FD818">
      <w:pPr>
        <w:pStyle w:val="77"/>
        <w:rPr>
          <w:rFonts w:hint="eastAsia" w:hAnsi="宋体" w:cs="宋体"/>
          <w:b/>
          <w:bCs/>
          <w:kern w:val="2"/>
          <w:sz w:val="32"/>
          <w:szCs w:val="32"/>
          <w:lang w:val="en-US" w:eastAsia="zh-CN" w:bidi="ar-SA"/>
        </w:rPr>
      </w:pPr>
      <w:r>
        <w:rPr>
          <w:rFonts w:hint="eastAsia" w:hAnsi="宋体" w:cs="宋体"/>
          <w:b/>
          <w:bCs/>
          <w:kern w:val="2"/>
          <w:sz w:val="32"/>
          <w:szCs w:val="32"/>
          <w:lang w:val="en-US" w:eastAsia="zh-CN" w:bidi="ar-SA"/>
        </w:rPr>
        <w:t>附件八</w:t>
      </w:r>
    </w:p>
    <w:p w14:paraId="58B247D3">
      <w:pPr>
        <w:ind w:firstLine="0" w:firstLineChars="0"/>
        <w:jc w:val="center"/>
        <w:rPr>
          <w:rFonts w:hint="eastAsia" w:ascii="仿宋" w:hAnsi="仿宋" w:eastAsia="仿宋" w:cs="仿宋"/>
          <w:b/>
          <w:bCs/>
          <w:sz w:val="36"/>
          <w:szCs w:val="36"/>
        </w:rPr>
      </w:pPr>
      <w:r>
        <w:rPr>
          <w:rFonts w:hint="eastAsia" w:ascii="仿宋" w:hAnsi="仿宋" w:eastAsia="仿宋" w:cs="仿宋"/>
          <w:b/>
          <w:bCs/>
          <w:sz w:val="36"/>
          <w:szCs w:val="36"/>
        </w:rPr>
        <w:t>踏勘现场登记表</w:t>
      </w:r>
    </w:p>
    <w:p w14:paraId="0C0B87CC">
      <w:pPr>
        <w:tabs>
          <w:tab w:val="left" w:pos="8042"/>
        </w:tabs>
        <w:spacing w:before="26" w:after="120"/>
        <w:ind w:right="842" w:firstLine="476"/>
        <w:jc w:val="both"/>
        <w:rPr>
          <w:rFonts w:hint="eastAsia" w:ascii="仿宋" w:hAnsi="仿宋" w:eastAsia="仿宋" w:cs="仿宋"/>
          <w:sz w:val="24"/>
          <w:szCs w:val="32"/>
        </w:rPr>
      </w:pPr>
      <w:r>
        <w:rPr>
          <w:rFonts w:hint="eastAsia" w:ascii="仿宋" w:hAnsi="仿宋" w:eastAsia="仿宋" w:cs="仿宋"/>
          <w:spacing w:val="-1"/>
          <w:sz w:val="24"/>
          <w:szCs w:val="32"/>
        </w:rPr>
        <w:t>项目名称：</w:t>
      </w:r>
      <w:r>
        <w:rPr>
          <w:rFonts w:hint="eastAsia" w:ascii="仿宋" w:hAnsi="仿宋" w:eastAsia="仿宋" w:cs="仿宋"/>
          <w:spacing w:val="-1"/>
          <w:sz w:val="24"/>
          <w:szCs w:val="32"/>
          <w:u w:val="single" w:color="000000"/>
        </w:rPr>
        <w:tab/>
      </w:r>
      <w:r>
        <w:rPr>
          <w:rFonts w:hint="eastAsia" w:ascii="仿宋" w:hAnsi="仿宋" w:eastAsia="仿宋" w:cs="仿宋"/>
          <w:sz w:val="24"/>
          <w:szCs w:val="32"/>
        </w:rPr>
        <w:t xml:space="preserve"> </w:t>
      </w:r>
    </w:p>
    <w:p w14:paraId="62FC211F">
      <w:pPr>
        <w:tabs>
          <w:tab w:val="left" w:pos="8042"/>
        </w:tabs>
        <w:spacing w:before="26" w:after="120"/>
        <w:ind w:right="842" w:firstLine="476"/>
        <w:jc w:val="both"/>
        <w:rPr>
          <w:rFonts w:hint="eastAsia" w:ascii="仿宋" w:hAnsi="仿宋" w:eastAsia="仿宋" w:cs="仿宋"/>
          <w:sz w:val="24"/>
          <w:szCs w:val="32"/>
        </w:rPr>
      </w:pPr>
      <w:r>
        <w:rPr>
          <w:rFonts w:hint="eastAsia" w:ascii="仿宋" w:hAnsi="仿宋" w:eastAsia="仿宋" w:cs="仿宋"/>
          <w:sz w:val="24"/>
          <w:szCs w:val="32"/>
        </w:rPr>
        <w:t>项目编号：</w:t>
      </w:r>
      <w:r>
        <w:rPr>
          <w:rFonts w:hint="eastAsia" w:ascii="仿宋" w:hAnsi="仿宋" w:eastAsia="仿宋" w:cs="仿宋"/>
          <w:sz w:val="24"/>
          <w:szCs w:val="32"/>
          <w:u w:val="single"/>
        </w:rPr>
        <w:t xml:space="preserve">                  </w:t>
      </w:r>
      <w:r>
        <w:rPr>
          <w:rFonts w:hint="eastAsia" w:ascii="仿宋" w:hAnsi="仿宋" w:eastAsia="仿宋" w:cs="仿宋"/>
          <w:sz w:val="24"/>
          <w:szCs w:val="32"/>
        </w:rPr>
        <w:t>按采购文件规定。</w:t>
      </w:r>
    </w:p>
    <w:p w14:paraId="04B708FD">
      <w:pPr>
        <w:tabs>
          <w:tab w:val="left" w:pos="6002"/>
        </w:tabs>
        <w:spacing w:before="34" w:after="120"/>
        <w:ind w:right="137" w:firstLine="476"/>
        <w:jc w:val="both"/>
        <w:rPr>
          <w:rFonts w:hint="eastAsia" w:ascii="仿宋" w:hAnsi="仿宋" w:eastAsia="仿宋" w:cs="仿宋"/>
          <w:sz w:val="24"/>
          <w:szCs w:val="32"/>
        </w:rPr>
      </w:pPr>
      <w:r>
        <w:rPr>
          <w:rFonts w:hint="eastAsia" w:ascii="仿宋" w:hAnsi="仿宋" w:eastAsia="仿宋" w:cs="仿宋"/>
          <w:spacing w:val="-1"/>
          <w:sz w:val="24"/>
          <w:szCs w:val="32"/>
        </w:rPr>
        <w:t>我方（公司名称：</w:t>
      </w:r>
      <w:r>
        <w:rPr>
          <w:rFonts w:hint="eastAsia" w:ascii="仿宋" w:hAnsi="仿宋" w:eastAsia="仿宋" w:cs="仿宋"/>
          <w:spacing w:val="-1"/>
          <w:sz w:val="24"/>
          <w:szCs w:val="32"/>
          <w:lang w:val="en-US" w:eastAsia="zh-CN"/>
        </w:rPr>
        <w:t>________________________</w:t>
      </w:r>
      <w:r>
        <w:rPr>
          <w:rFonts w:hint="eastAsia" w:ascii="仿宋" w:hAnsi="仿宋" w:eastAsia="仿宋" w:cs="仿宋"/>
          <w:sz w:val="24"/>
          <w:szCs w:val="32"/>
        </w:rPr>
        <w:t>）于202</w:t>
      </w:r>
      <w:r>
        <w:rPr>
          <w:rFonts w:hint="eastAsia" w:ascii="仿宋" w:hAnsi="仿宋" w:eastAsia="仿宋" w:cs="仿宋"/>
          <w:sz w:val="24"/>
          <w:szCs w:val="32"/>
          <w:u w:val="single"/>
          <w:lang w:val="en-US" w:eastAsia="zh-CN"/>
        </w:rPr>
        <w:t xml:space="preserve">  </w:t>
      </w:r>
      <w:r>
        <w:rPr>
          <w:rFonts w:hint="eastAsia" w:ascii="仿宋" w:hAnsi="仿宋" w:eastAsia="仿宋" w:cs="仿宋"/>
          <w:sz w:val="24"/>
          <w:szCs w:val="32"/>
        </w:rPr>
        <w:t>年</w:t>
      </w:r>
      <w:r>
        <w:rPr>
          <w:rFonts w:hint="eastAsia" w:ascii="仿宋" w:hAnsi="仿宋" w:eastAsia="仿宋" w:cs="仿宋"/>
          <w:sz w:val="24"/>
          <w:szCs w:val="32"/>
          <w:u w:val="single"/>
          <w:lang w:val="en-US" w:eastAsia="zh-CN"/>
        </w:rPr>
        <w:t xml:space="preserve">  </w:t>
      </w:r>
      <w:r>
        <w:rPr>
          <w:rFonts w:hint="eastAsia" w:ascii="仿宋" w:hAnsi="仿宋" w:eastAsia="仿宋" w:cs="仿宋"/>
          <w:sz w:val="24"/>
          <w:szCs w:val="32"/>
        </w:rPr>
        <w:t>月</w:t>
      </w:r>
      <w:r>
        <w:rPr>
          <w:rFonts w:hint="eastAsia" w:ascii="仿宋" w:hAnsi="仿宋" w:eastAsia="仿宋" w:cs="仿宋"/>
          <w:sz w:val="24"/>
          <w:szCs w:val="32"/>
          <w:u w:val="single" w:color="000000"/>
        </w:rPr>
        <w:tab/>
      </w:r>
      <w:r>
        <w:rPr>
          <w:rFonts w:hint="eastAsia" w:ascii="仿宋" w:hAnsi="仿宋" w:eastAsia="仿宋" w:cs="仿宋"/>
          <w:sz w:val="24"/>
          <w:szCs w:val="32"/>
          <w:u w:val="single" w:color="000000"/>
        </w:rPr>
        <w:t xml:space="preserve">  </w:t>
      </w:r>
      <w:r>
        <w:rPr>
          <w:rFonts w:hint="eastAsia" w:ascii="仿宋" w:hAnsi="仿宋" w:eastAsia="仿宋" w:cs="仿宋"/>
          <w:sz w:val="24"/>
          <w:szCs w:val="32"/>
        </w:rPr>
        <w:t>日完成现场踏勘且了解现场环境和要求，并根据采购人要求制定项目实施方案。</w:t>
      </w:r>
    </w:p>
    <w:p w14:paraId="1E1CB8F1">
      <w:pPr>
        <w:tabs>
          <w:tab w:val="left" w:pos="2282"/>
        </w:tabs>
        <w:spacing w:before="36" w:after="120"/>
        <w:ind w:right="602" w:firstLine="480"/>
        <w:jc w:val="both"/>
        <w:rPr>
          <w:rFonts w:hint="eastAsia" w:ascii="仿宋" w:hAnsi="仿宋" w:eastAsia="仿宋" w:cs="仿宋"/>
          <w:sz w:val="24"/>
          <w:szCs w:val="32"/>
        </w:rPr>
      </w:pPr>
      <w:r>
        <w:rPr>
          <w:rFonts w:hint="eastAsia" w:ascii="仿宋" w:hAnsi="仿宋" w:eastAsia="仿宋" w:cs="仿宋"/>
          <w:sz w:val="24"/>
          <w:szCs w:val="32"/>
        </w:rPr>
        <w:t xml:space="preserve">此现场踏勘证明文件为响应文件有效组成部分（胶装于响应文件中）。 </w:t>
      </w:r>
    </w:p>
    <w:p w14:paraId="6DE83DFF">
      <w:pPr>
        <w:tabs>
          <w:tab w:val="left" w:pos="2282"/>
        </w:tabs>
        <w:spacing w:before="36" w:after="120"/>
        <w:ind w:right="602" w:firstLine="480"/>
        <w:jc w:val="both"/>
        <w:rPr>
          <w:rFonts w:hint="eastAsia" w:ascii="仿宋" w:hAnsi="仿宋" w:eastAsia="仿宋" w:cs="仿宋"/>
          <w:sz w:val="24"/>
          <w:szCs w:val="32"/>
        </w:rPr>
      </w:pPr>
    </w:p>
    <w:p w14:paraId="3A3F2AFD">
      <w:pPr>
        <w:pStyle w:val="2"/>
        <w:rPr>
          <w:rFonts w:hint="eastAsia"/>
        </w:rPr>
      </w:pPr>
    </w:p>
    <w:p w14:paraId="697143A3">
      <w:pPr>
        <w:tabs>
          <w:tab w:val="left" w:pos="2282"/>
        </w:tabs>
        <w:spacing w:before="36" w:after="120"/>
        <w:ind w:right="602" w:firstLine="480"/>
        <w:jc w:val="both"/>
        <w:rPr>
          <w:rFonts w:hint="eastAsia" w:ascii="仿宋" w:hAnsi="仿宋" w:eastAsia="仿宋" w:cs="仿宋"/>
          <w:sz w:val="24"/>
          <w:szCs w:val="32"/>
        </w:rPr>
      </w:pPr>
      <w:r>
        <w:rPr>
          <w:rFonts w:hint="eastAsia" w:ascii="仿宋" w:hAnsi="仿宋" w:eastAsia="仿宋" w:cs="仿宋"/>
          <w:sz w:val="24"/>
          <w:szCs w:val="32"/>
        </w:rPr>
        <w:t>供应商名称（盖公章）：</w:t>
      </w:r>
      <w:r>
        <w:rPr>
          <w:rFonts w:hint="eastAsia" w:ascii="仿宋" w:hAnsi="仿宋" w:eastAsia="仿宋" w:cs="仿宋"/>
          <w:sz w:val="24"/>
          <w:szCs w:val="32"/>
        </w:rPr>
        <w:tab/>
      </w:r>
    </w:p>
    <w:p w14:paraId="3350584F">
      <w:pPr>
        <w:tabs>
          <w:tab w:val="left" w:pos="6182"/>
          <w:tab w:val="left" w:pos="6782"/>
        </w:tabs>
        <w:spacing w:before="144" w:after="120"/>
        <w:ind w:right="137" w:firstLine="480"/>
        <w:jc w:val="both"/>
        <w:rPr>
          <w:rFonts w:hint="eastAsia" w:ascii="仿宋" w:hAnsi="仿宋" w:eastAsia="仿宋" w:cs="仿宋"/>
          <w:sz w:val="24"/>
          <w:szCs w:val="32"/>
        </w:rPr>
      </w:pPr>
      <w:r>
        <w:rPr>
          <w:rFonts w:hint="eastAsia" w:ascii="仿宋" w:hAnsi="仿宋" w:eastAsia="仿宋" w:cs="仿宋"/>
          <w:sz w:val="24"/>
          <w:szCs w:val="32"/>
        </w:rPr>
        <w:t xml:space="preserve">踏勘时间: </w:t>
      </w:r>
      <w:r>
        <w:rPr>
          <w:rFonts w:hint="eastAsia" w:ascii="仿宋" w:hAnsi="仿宋" w:eastAsia="仿宋" w:cs="仿宋"/>
          <w:sz w:val="24"/>
          <w:szCs w:val="32"/>
          <w:lang w:val="en-US" w:eastAsia="zh-CN"/>
        </w:rPr>
        <w:t xml:space="preserve">  </w:t>
      </w:r>
      <w:r>
        <w:rPr>
          <w:rFonts w:hint="eastAsia" w:ascii="仿宋" w:hAnsi="仿宋" w:eastAsia="仿宋" w:cs="仿宋"/>
          <w:sz w:val="24"/>
          <w:szCs w:val="32"/>
        </w:rPr>
        <w:t>年</w:t>
      </w:r>
      <w:r>
        <w:rPr>
          <w:rFonts w:hint="eastAsia" w:ascii="仿宋" w:hAnsi="仿宋" w:eastAsia="仿宋" w:cs="仿宋"/>
          <w:sz w:val="24"/>
          <w:szCs w:val="32"/>
          <w:lang w:val="en-US" w:eastAsia="zh-CN"/>
        </w:rPr>
        <w:t xml:space="preserve">   </w:t>
      </w:r>
      <w:r>
        <w:rPr>
          <w:rFonts w:hint="eastAsia" w:ascii="仿宋" w:hAnsi="仿宋" w:eastAsia="仿宋" w:cs="仿宋"/>
          <w:sz w:val="24"/>
          <w:szCs w:val="32"/>
        </w:rPr>
        <w:t>月  日</w:t>
      </w:r>
    </w:p>
    <w:p w14:paraId="5B92333E">
      <w:pPr>
        <w:spacing w:before="5"/>
        <w:rPr>
          <w:rFonts w:hint="eastAsia" w:ascii="仿宋" w:hAnsi="仿宋" w:eastAsia="仿宋" w:cs="仿宋"/>
          <w:sz w:val="24"/>
          <w:szCs w:val="32"/>
        </w:rPr>
      </w:pPr>
    </w:p>
    <w:p w14:paraId="7AFEBE96">
      <w:pPr>
        <w:pStyle w:val="2"/>
        <w:rPr>
          <w:rFonts w:hint="eastAsia"/>
        </w:rPr>
      </w:pPr>
    </w:p>
    <w:p w14:paraId="1DD58BE7">
      <w:pPr>
        <w:spacing w:after="120"/>
        <w:ind w:right="1585" w:firstLine="480"/>
        <w:jc w:val="both"/>
        <w:rPr>
          <w:rFonts w:hint="eastAsia" w:ascii="仿宋" w:hAnsi="仿宋" w:eastAsia="仿宋" w:cs="仿宋"/>
          <w:sz w:val="24"/>
          <w:szCs w:val="32"/>
        </w:rPr>
      </w:pPr>
      <w:r>
        <w:rPr>
          <w:rFonts w:hint="eastAsia" w:ascii="仿宋" w:hAnsi="仿宋" w:eastAsia="仿宋" w:cs="仿宋"/>
          <w:sz w:val="24"/>
          <w:szCs w:val="32"/>
          <w:lang w:val="en-US" w:eastAsia="zh-CN"/>
        </w:rPr>
        <w:t>招标单位</w:t>
      </w:r>
      <w:r>
        <w:rPr>
          <w:rFonts w:hint="eastAsia" w:ascii="仿宋" w:hAnsi="仿宋" w:eastAsia="仿宋" w:cs="仿宋"/>
          <w:sz w:val="24"/>
          <w:szCs w:val="32"/>
        </w:rPr>
        <w:t xml:space="preserve">：中国重汽集团济南动力有限公司 </w:t>
      </w:r>
    </w:p>
    <w:p w14:paraId="656DF575">
      <w:pPr>
        <w:spacing w:after="120"/>
        <w:ind w:right="1585" w:firstLine="480"/>
        <w:jc w:val="both"/>
        <w:rPr>
          <w:rFonts w:hint="eastAsia" w:ascii="仿宋" w:hAnsi="仿宋" w:eastAsia="仿宋" w:cs="仿宋"/>
          <w:sz w:val="24"/>
          <w:szCs w:val="32"/>
        </w:rPr>
      </w:pPr>
      <w:r>
        <w:rPr>
          <w:rFonts w:hint="eastAsia" w:ascii="仿宋" w:hAnsi="仿宋" w:eastAsia="仿宋" w:cs="仿宋"/>
          <w:sz w:val="24"/>
          <w:szCs w:val="32"/>
          <w:lang w:val="en-US" w:eastAsia="zh-CN"/>
        </w:rPr>
        <w:t>被服务单位现场联络</w:t>
      </w:r>
      <w:r>
        <w:rPr>
          <w:rFonts w:hint="eastAsia" w:ascii="仿宋" w:hAnsi="仿宋" w:eastAsia="仿宋" w:cs="仿宋"/>
          <w:sz w:val="24"/>
          <w:szCs w:val="32"/>
        </w:rPr>
        <w:t>人（签字或盖章）：</w:t>
      </w:r>
    </w:p>
    <w:p w14:paraId="6F315489">
      <w:pPr>
        <w:tabs>
          <w:tab w:val="left" w:pos="6302"/>
          <w:tab w:val="left" w:pos="6782"/>
        </w:tabs>
        <w:spacing w:before="190" w:after="120"/>
        <w:ind w:right="137" w:firstLine="480"/>
        <w:jc w:val="both"/>
        <w:rPr>
          <w:rFonts w:hint="eastAsia" w:ascii="仿宋" w:hAnsi="仿宋" w:eastAsia="仿宋" w:cs="仿宋"/>
          <w:sz w:val="24"/>
          <w:szCs w:val="32"/>
        </w:rPr>
      </w:pPr>
      <w:r>
        <w:rPr>
          <w:rFonts w:hint="eastAsia" w:ascii="仿宋" w:hAnsi="仿宋" w:eastAsia="仿宋" w:cs="仿宋"/>
          <w:sz w:val="24"/>
          <w:szCs w:val="32"/>
        </w:rPr>
        <w:t>踏勘时间:</w:t>
      </w:r>
      <w:r>
        <w:rPr>
          <w:rFonts w:hint="eastAsia" w:ascii="仿宋" w:hAnsi="仿宋" w:eastAsia="仿宋" w:cs="仿宋"/>
          <w:sz w:val="24"/>
          <w:szCs w:val="32"/>
          <w:lang w:val="en-US" w:eastAsia="zh-CN"/>
        </w:rPr>
        <w:t xml:space="preserve">   </w:t>
      </w:r>
      <w:r>
        <w:rPr>
          <w:rFonts w:hint="eastAsia" w:ascii="仿宋" w:hAnsi="仿宋" w:eastAsia="仿宋" w:cs="仿宋"/>
          <w:sz w:val="24"/>
          <w:szCs w:val="32"/>
        </w:rPr>
        <w:t>年</w:t>
      </w:r>
      <w:r>
        <w:rPr>
          <w:rFonts w:hint="eastAsia" w:ascii="仿宋" w:hAnsi="仿宋" w:eastAsia="仿宋" w:cs="仿宋"/>
          <w:sz w:val="24"/>
          <w:szCs w:val="32"/>
          <w:lang w:val="en-US" w:eastAsia="zh-CN"/>
        </w:rPr>
        <w:t xml:space="preserve">   </w:t>
      </w:r>
      <w:r>
        <w:rPr>
          <w:rFonts w:hint="eastAsia" w:ascii="仿宋" w:hAnsi="仿宋" w:eastAsia="仿宋" w:cs="仿宋"/>
          <w:sz w:val="24"/>
          <w:szCs w:val="32"/>
        </w:rPr>
        <w:t>月   日</w:t>
      </w:r>
    </w:p>
    <w:p w14:paraId="0BC6E52E">
      <w:pPr>
        <w:ind w:firstLine="480"/>
        <w:rPr>
          <w:rFonts w:hint="eastAsia" w:ascii="仿宋" w:hAnsi="仿宋" w:eastAsia="仿宋" w:cs="仿宋"/>
          <w:sz w:val="24"/>
          <w:szCs w:val="32"/>
        </w:rPr>
      </w:pPr>
    </w:p>
    <w:p w14:paraId="4D513D48">
      <w:pPr>
        <w:ind w:firstLine="480"/>
        <w:rPr>
          <w:rFonts w:hint="eastAsia" w:ascii="仿宋" w:hAnsi="仿宋" w:eastAsia="仿宋" w:cs="仿宋"/>
          <w:sz w:val="24"/>
          <w:szCs w:val="32"/>
        </w:rPr>
      </w:pPr>
    </w:p>
    <w:p w14:paraId="47CE1A08">
      <w:pPr>
        <w:pStyle w:val="2"/>
        <w:rPr>
          <w:rFonts w:hint="eastAsia"/>
        </w:rPr>
      </w:pPr>
    </w:p>
    <w:p w14:paraId="386ABE00">
      <w:pPr>
        <w:pStyle w:val="2"/>
        <w:ind w:firstLine="482"/>
        <w:rPr>
          <w:rFonts w:eastAsia="仿宋_GB2312"/>
          <w:sz w:val="22"/>
        </w:rPr>
        <w:sectPr>
          <w:pgSz w:w="11906" w:h="16838"/>
          <w:pgMar w:top="1440" w:right="1797" w:bottom="1440" w:left="1559" w:header="851" w:footer="992" w:gutter="0"/>
          <w:cols w:space="720" w:num="1"/>
          <w:rtlGutter w:val="0"/>
          <w:docGrid w:linePitch="312" w:charSpace="0"/>
        </w:sectPr>
      </w:pPr>
      <w:r>
        <w:rPr>
          <w:rFonts w:hint="eastAsia" w:ascii="仿宋" w:hAnsi="仿宋" w:eastAsia="仿宋" w:cs="仿宋"/>
          <w:b/>
          <w:kern w:val="0"/>
          <w:sz w:val="24"/>
          <w:szCs w:val="32"/>
        </w:rPr>
        <w:t>注：供应商自行打印该踏勘证明，完善信息并盖章。踏勘现场时带到现场由</w:t>
      </w:r>
      <w:r>
        <w:rPr>
          <w:rFonts w:hint="eastAsia" w:ascii="仿宋" w:hAnsi="仿宋" w:eastAsia="仿宋" w:cs="仿宋"/>
          <w:b/>
          <w:kern w:val="0"/>
          <w:sz w:val="24"/>
          <w:szCs w:val="32"/>
          <w:lang w:val="en-US" w:eastAsia="zh-CN"/>
        </w:rPr>
        <w:t>现场负责人</w:t>
      </w:r>
      <w:r>
        <w:rPr>
          <w:rFonts w:hint="eastAsia" w:ascii="仿宋" w:hAnsi="仿宋" w:eastAsia="仿宋" w:cs="仿宋"/>
          <w:b/>
          <w:kern w:val="0"/>
          <w:sz w:val="24"/>
          <w:szCs w:val="32"/>
        </w:rPr>
        <w:t>签字或盖章，原件胶装于响应文件正本</w:t>
      </w:r>
    </w:p>
    <w:p w14:paraId="6C864E65">
      <w:pPr>
        <w:tabs>
          <w:tab w:val="left" w:pos="2217"/>
        </w:tabs>
        <w:bidi w:val="0"/>
        <w:jc w:val="left"/>
        <w:rPr>
          <w:rFonts w:hint="default"/>
          <w:lang w:val="en-US" w:eastAsia="zh-CN"/>
        </w:rPr>
      </w:pPr>
    </w:p>
    <w:sectPr>
      <w:headerReference r:id="rId8" w:type="first"/>
      <w:footerReference r:id="rId9" w:type="first"/>
      <w:pgSz w:w="11906" w:h="16838"/>
      <w:pgMar w:top="1701" w:right="1418" w:bottom="1134" w:left="1418" w:header="851" w:footer="992" w:gutter="0"/>
      <w:pgBorders>
        <w:top w:val="none" w:sz="0" w:space="0"/>
        <w:left w:val="none" w:sz="0" w:space="0"/>
        <w:bottom w:val="none" w:sz="0" w:space="0"/>
        <w:right w:val="none" w:sz="0" w:space="0"/>
      </w:pgBorders>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291327"/>
    </w:sdtPr>
    <w:sdtContent>
      <w:p w14:paraId="10E4B243">
        <w:pPr>
          <w:pStyle w:val="20"/>
          <w:jc w:val="center"/>
          <w:rPr>
            <w:sz w:val="21"/>
            <w:szCs w:val="20"/>
          </w:rP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- 18 -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1DC9">
    <w:pPr>
      <w:pStyle w:val="20"/>
      <w:framePr w:wrap="around" w:vAnchor="text" w:hAnchor="margin" w:xAlign="center" w:y="1"/>
      <w:rPr>
        <w:rStyle w:val="36"/>
      </w:rPr>
    </w:pPr>
    <w:r>
      <w:fldChar w:fldCharType="begin"/>
    </w:r>
    <w:r>
      <w:rPr>
        <w:rStyle w:val="36"/>
      </w:rPr>
      <w:instrText xml:space="preserve">PAGE  </w:instrText>
    </w:r>
    <w:r>
      <w:fldChar w:fldCharType="end"/>
    </w:r>
  </w:p>
  <w:p w14:paraId="7AD47F75">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3BF48">
    <w:pPr>
      <w:pStyle w:val="2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472429"/>
    </w:sdtPr>
    <w:sdtContent>
      <w:sdt>
        <w:sdtPr>
          <w:id w:val="1728636285"/>
        </w:sdtPr>
        <w:sdtContent>
          <w:p w14:paraId="2F4AD690">
            <w:pPr>
              <w:pStyle w:val="20"/>
              <w:jc w:val="cente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sdtContent>
  </w:sdt>
  <w:p w14:paraId="651627BB">
    <w:pPr>
      <w:pStyle w:val="20"/>
      <w:jc w:val="center"/>
    </w:pPr>
  </w:p>
  <w:p w14:paraId="1DFF0D79"/>
  <w:p w14:paraId="5CB49AF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41F0">
    <w:pPr>
      <w:pStyle w:val="21"/>
      <w:ind w:firstLine="360"/>
      <w:jc w:val="right"/>
    </w:pPr>
    <w:r>
      <w:rPr>
        <w:rFonts w:hint="eastAsia"/>
      </w:rPr>
      <w:t>中国重型汽车集团*</w:t>
    </w:r>
    <w:r>
      <w:t>*****</w:t>
    </w:r>
    <w:r>
      <w:rPr>
        <w:rFonts w:hint="eastAsia"/>
      </w:rPr>
      <w:t>采购项目招标书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84FB0">
    <w:pPr>
      <w:pStyle w:val="21"/>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C20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0076E"/>
    <w:multiLevelType w:val="singleLevel"/>
    <w:tmpl w:val="8370076E"/>
    <w:lvl w:ilvl="0" w:tentative="0">
      <w:start w:val="1"/>
      <w:numFmt w:val="chineseCounting"/>
      <w:suff w:val="nothing"/>
      <w:lvlText w:val="（%1）"/>
      <w:lvlJc w:val="left"/>
      <w:pPr>
        <w:ind w:left="0" w:firstLine="420"/>
      </w:pPr>
      <w:rPr>
        <w:rFonts w:hint="eastAsia"/>
      </w:rPr>
    </w:lvl>
  </w:abstractNum>
  <w:abstractNum w:abstractNumId="1">
    <w:nsid w:val="863E6579"/>
    <w:multiLevelType w:val="singleLevel"/>
    <w:tmpl w:val="863E6579"/>
    <w:lvl w:ilvl="0" w:tentative="0">
      <w:start w:val="1"/>
      <w:numFmt w:val="decimal"/>
      <w:lvlText w:val="(%1)"/>
      <w:lvlJc w:val="left"/>
      <w:pPr>
        <w:ind w:left="425" w:hanging="425"/>
      </w:pPr>
      <w:rPr>
        <w:rFonts w:hint="default"/>
        <w:b w:val="0"/>
        <w:bCs w:val="0"/>
        <w:color w:val="auto"/>
      </w:rPr>
    </w:lvl>
  </w:abstractNum>
  <w:abstractNum w:abstractNumId="2">
    <w:nsid w:val="93852671"/>
    <w:multiLevelType w:val="singleLevel"/>
    <w:tmpl w:val="93852671"/>
    <w:lvl w:ilvl="0" w:tentative="0">
      <w:start w:val="1"/>
      <w:numFmt w:val="decimal"/>
      <w:lvlText w:val="%1."/>
      <w:lvlJc w:val="left"/>
      <w:pPr>
        <w:ind w:left="425" w:hanging="425"/>
      </w:pPr>
      <w:rPr>
        <w:rFonts w:hint="default"/>
      </w:rPr>
    </w:lvl>
  </w:abstractNum>
  <w:abstractNum w:abstractNumId="3">
    <w:nsid w:val="B301A340"/>
    <w:multiLevelType w:val="singleLevel"/>
    <w:tmpl w:val="B301A340"/>
    <w:lvl w:ilvl="0" w:tentative="0">
      <w:start w:val="1"/>
      <w:numFmt w:val="chineseCounting"/>
      <w:suff w:val="nothing"/>
      <w:lvlText w:val="（%1）"/>
      <w:lvlJc w:val="left"/>
      <w:pPr>
        <w:ind w:left="0" w:firstLine="420"/>
      </w:pPr>
      <w:rPr>
        <w:rFonts w:hint="eastAsia"/>
      </w:rPr>
    </w:lvl>
  </w:abstractNum>
  <w:abstractNum w:abstractNumId="4">
    <w:nsid w:val="CA70C5AE"/>
    <w:multiLevelType w:val="singleLevel"/>
    <w:tmpl w:val="CA70C5AE"/>
    <w:lvl w:ilvl="0" w:tentative="0">
      <w:start w:val="1"/>
      <w:numFmt w:val="decimal"/>
      <w:lvlText w:val="%1."/>
      <w:lvlJc w:val="left"/>
      <w:pPr>
        <w:ind w:left="425" w:hanging="425"/>
      </w:pPr>
      <w:rPr>
        <w:rFonts w:hint="default"/>
      </w:rPr>
    </w:lvl>
  </w:abstractNum>
  <w:abstractNum w:abstractNumId="5">
    <w:nsid w:val="DC3F8C8B"/>
    <w:multiLevelType w:val="singleLevel"/>
    <w:tmpl w:val="DC3F8C8B"/>
    <w:lvl w:ilvl="0" w:tentative="0">
      <w:start w:val="1"/>
      <w:numFmt w:val="decimal"/>
      <w:lvlText w:val="%1."/>
      <w:lvlJc w:val="left"/>
      <w:pPr>
        <w:ind w:left="425" w:hanging="425"/>
      </w:pPr>
      <w:rPr>
        <w:rFonts w:hint="default"/>
      </w:rPr>
    </w:lvl>
  </w:abstractNum>
  <w:abstractNum w:abstractNumId="6">
    <w:nsid w:val="FE574647"/>
    <w:multiLevelType w:val="multilevel"/>
    <w:tmpl w:val="FE57464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abstractNum w:abstractNumId="7">
    <w:nsid w:val="06882CE3"/>
    <w:multiLevelType w:val="multilevel"/>
    <w:tmpl w:val="06882CE3"/>
    <w:lvl w:ilvl="0" w:tentative="0">
      <w:start w:val="1"/>
      <w:numFmt w:val="decimal"/>
      <w:pStyle w:val="76"/>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54" w:hanging="420"/>
      </w:pPr>
    </w:lvl>
    <w:lvl w:ilvl="2" w:tentative="0">
      <w:start w:val="1"/>
      <w:numFmt w:val="lowerRoman"/>
      <w:lvlText w:val="%3."/>
      <w:lvlJc w:val="right"/>
      <w:pPr>
        <w:ind w:left="1674" w:hanging="420"/>
      </w:pPr>
    </w:lvl>
    <w:lvl w:ilvl="3" w:tentative="0">
      <w:start w:val="1"/>
      <w:numFmt w:val="decimal"/>
      <w:lvlText w:val="%4."/>
      <w:lvlJc w:val="left"/>
      <w:pPr>
        <w:ind w:left="2094" w:hanging="420"/>
      </w:pPr>
    </w:lvl>
    <w:lvl w:ilvl="4" w:tentative="0">
      <w:start w:val="1"/>
      <w:numFmt w:val="lowerLetter"/>
      <w:lvlText w:val="%5)"/>
      <w:lvlJc w:val="left"/>
      <w:pPr>
        <w:ind w:left="2514" w:hanging="420"/>
      </w:pPr>
    </w:lvl>
    <w:lvl w:ilvl="5" w:tentative="0">
      <w:start w:val="1"/>
      <w:numFmt w:val="lowerRoman"/>
      <w:lvlText w:val="%6."/>
      <w:lvlJc w:val="right"/>
      <w:pPr>
        <w:ind w:left="2934" w:hanging="420"/>
      </w:pPr>
    </w:lvl>
    <w:lvl w:ilvl="6" w:tentative="0">
      <w:start w:val="1"/>
      <w:numFmt w:val="decimal"/>
      <w:lvlText w:val="%7."/>
      <w:lvlJc w:val="left"/>
      <w:pPr>
        <w:ind w:left="3354" w:hanging="420"/>
      </w:pPr>
    </w:lvl>
    <w:lvl w:ilvl="7" w:tentative="0">
      <w:start w:val="1"/>
      <w:numFmt w:val="lowerLetter"/>
      <w:lvlText w:val="%8)"/>
      <w:lvlJc w:val="left"/>
      <w:pPr>
        <w:ind w:left="3774" w:hanging="420"/>
      </w:pPr>
    </w:lvl>
    <w:lvl w:ilvl="8" w:tentative="0">
      <w:start w:val="1"/>
      <w:numFmt w:val="lowerRoman"/>
      <w:lvlText w:val="%9."/>
      <w:lvlJc w:val="right"/>
      <w:pPr>
        <w:ind w:left="4194" w:hanging="420"/>
      </w:pPr>
    </w:lvl>
  </w:abstractNum>
  <w:abstractNum w:abstractNumId="8">
    <w:nsid w:val="178D3D0E"/>
    <w:multiLevelType w:val="multilevel"/>
    <w:tmpl w:val="178D3D0E"/>
    <w:lvl w:ilvl="0" w:tentative="0">
      <w:start w:val="1"/>
      <w:numFmt w:val="bullet"/>
      <w:pStyle w:val="92"/>
      <w:lvlText w:val=""/>
      <w:lvlJc w:val="left"/>
      <w:pPr>
        <w:tabs>
          <w:tab w:val="left" w:pos="367"/>
        </w:tabs>
        <w:ind w:left="367" w:hanging="360"/>
      </w:pPr>
      <w:rPr>
        <w:rFonts w:hint="default" w:ascii="Symbol" w:hAnsi="Symbol"/>
      </w:rPr>
    </w:lvl>
    <w:lvl w:ilvl="1" w:tentative="0">
      <w:start w:val="1"/>
      <w:numFmt w:val="bullet"/>
      <w:lvlText w:val="o"/>
      <w:lvlJc w:val="left"/>
      <w:pPr>
        <w:tabs>
          <w:tab w:val="left" w:pos="1087"/>
        </w:tabs>
        <w:ind w:left="1087" w:hanging="360"/>
      </w:pPr>
      <w:rPr>
        <w:rFonts w:hint="default" w:ascii="Courier New" w:hAnsi="Courier New" w:cs="Courier New"/>
      </w:rPr>
    </w:lvl>
    <w:lvl w:ilvl="2" w:tentative="0">
      <w:start w:val="1"/>
      <w:numFmt w:val="bullet"/>
      <w:lvlText w:val=""/>
      <w:lvlJc w:val="left"/>
      <w:pPr>
        <w:tabs>
          <w:tab w:val="left" w:pos="1807"/>
        </w:tabs>
        <w:ind w:left="1807" w:hanging="360"/>
      </w:pPr>
      <w:rPr>
        <w:rFonts w:hint="default" w:ascii="Wingdings" w:hAnsi="Wingdings"/>
      </w:rPr>
    </w:lvl>
    <w:lvl w:ilvl="3" w:tentative="0">
      <w:start w:val="1"/>
      <w:numFmt w:val="bullet"/>
      <w:lvlText w:val=""/>
      <w:lvlJc w:val="left"/>
      <w:pPr>
        <w:tabs>
          <w:tab w:val="left" w:pos="2527"/>
        </w:tabs>
        <w:ind w:left="2527" w:hanging="360"/>
      </w:pPr>
      <w:rPr>
        <w:rFonts w:hint="default" w:ascii="Symbol" w:hAnsi="Symbol"/>
      </w:rPr>
    </w:lvl>
    <w:lvl w:ilvl="4" w:tentative="0">
      <w:start w:val="1"/>
      <w:numFmt w:val="bullet"/>
      <w:lvlText w:val="o"/>
      <w:lvlJc w:val="left"/>
      <w:pPr>
        <w:tabs>
          <w:tab w:val="left" w:pos="3247"/>
        </w:tabs>
        <w:ind w:left="3247" w:hanging="360"/>
      </w:pPr>
      <w:rPr>
        <w:rFonts w:hint="default" w:ascii="Courier New" w:hAnsi="Courier New" w:cs="Courier New"/>
      </w:rPr>
    </w:lvl>
    <w:lvl w:ilvl="5" w:tentative="0">
      <w:start w:val="1"/>
      <w:numFmt w:val="bullet"/>
      <w:lvlText w:val=""/>
      <w:lvlJc w:val="left"/>
      <w:pPr>
        <w:tabs>
          <w:tab w:val="left" w:pos="3967"/>
        </w:tabs>
        <w:ind w:left="3967" w:hanging="360"/>
      </w:pPr>
      <w:rPr>
        <w:rFonts w:hint="default" w:ascii="Wingdings" w:hAnsi="Wingdings"/>
      </w:rPr>
    </w:lvl>
    <w:lvl w:ilvl="6" w:tentative="0">
      <w:start w:val="1"/>
      <w:numFmt w:val="bullet"/>
      <w:lvlText w:val=""/>
      <w:lvlJc w:val="left"/>
      <w:pPr>
        <w:tabs>
          <w:tab w:val="left" w:pos="4687"/>
        </w:tabs>
        <w:ind w:left="4687" w:hanging="360"/>
      </w:pPr>
      <w:rPr>
        <w:rFonts w:hint="default" w:ascii="Symbol" w:hAnsi="Symbol"/>
      </w:rPr>
    </w:lvl>
    <w:lvl w:ilvl="7" w:tentative="0">
      <w:start w:val="1"/>
      <w:numFmt w:val="bullet"/>
      <w:lvlText w:val="o"/>
      <w:lvlJc w:val="left"/>
      <w:pPr>
        <w:tabs>
          <w:tab w:val="left" w:pos="5407"/>
        </w:tabs>
        <w:ind w:left="5407" w:hanging="360"/>
      </w:pPr>
      <w:rPr>
        <w:rFonts w:hint="default" w:ascii="Courier New" w:hAnsi="Courier New" w:cs="Courier New"/>
      </w:rPr>
    </w:lvl>
    <w:lvl w:ilvl="8" w:tentative="0">
      <w:start w:val="1"/>
      <w:numFmt w:val="bullet"/>
      <w:lvlText w:val=""/>
      <w:lvlJc w:val="left"/>
      <w:pPr>
        <w:tabs>
          <w:tab w:val="left" w:pos="6127"/>
        </w:tabs>
        <w:ind w:left="6127" w:hanging="360"/>
      </w:pPr>
      <w:rPr>
        <w:rFonts w:hint="default" w:ascii="Wingdings" w:hAnsi="Wingdings"/>
      </w:rPr>
    </w:lvl>
  </w:abstractNum>
  <w:abstractNum w:abstractNumId="9">
    <w:nsid w:val="1E7B065C"/>
    <w:multiLevelType w:val="multilevel"/>
    <w:tmpl w:val="1E7B065C"/>
    <w:lvl w:ilvl="0" w:tentative="0">
      <w:start w:val="1"/>
      <w:numFmt w:val="decimal"/>
      <w:pStyle w:val="97"/>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10">
    <w:nsid w:val="3CF6EF77"/>
    <w:multiLevelType w:val="singleLevel"/>
    <w:tmpl w:val="3CF6EF77"/>
    <w:lvl w:ilvl="0" w:tentative="0">
      <w:start w:val="1"/>
      <w:numFmt w:val="decimal"/>
      <w:lvlText w:val="%1."/>
      <w:lvlJc w:val="left"/>
      <w:pPr>
        <w:ind w:left="425" w:hanging="425"/>
      </w:pPr>
      <w:rPr>
        <w:rFonts w:hint="default"/>
      </w:rPr>
    </w:lvl>
  </w:abstractNum>
  <w:abstractNum w:abstractNumId="11">
    <w:nsid w:val="4A8DA4C5"/>
    <w:multiLevelType w:val="singleLevel"/>
    <w:tmpl w:val="4A8DA4C5"/>
    <w:lvl w:ilvl="0" w:tentative="0">
      <w:start w:val="1"/>
      <w:numFmt w:val="bullet"/>
      <w:lvlText w:val=""/>
      <w:lvlJc w:val="left"/>
      <w:pPr>
        <w:ind w:left="0" w:leftChars="0" w:firstLine="0" w:firstLineChars="0"/>
      </w:pPr>
      <w:rPr>
        <w:rFonts w:hint="default" w:ascii="Wingdings" w:hAnsi="Wingdings"/>
      </w:rPr>
    </w:lvl>
  </w:abstractNum>
  <w:abstractNum w:abstractNumId="12">
    <w:nsid w:val="4CB32FC8"/>
    <w:multiLevelType w:val="multilevel"/>
    <w:tmpl w:val="4CB32FC8"/>
    <w:lvl w:ilvl="0" w:tentative="0">
      <w:start w:val="1"/>
      <w:numFmt w:val="upperLetter"/>
      <w:pStyle w:val="7"/>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520018B0"/>
    <w:multiLevelType w:val="multilevel"/>
    <w:tmpl w:val="520018B0"/>
    <w:lvl w:ilvl="0" w:tentative="0">
      <w:start w:val="1"/>
      <w:numFmt w:val="decimal"/>
      <w:pStyle w:val="75"/>
      <w:lvlText w:val="%1."/>
      <w:lvlJc w:val="left"/>
      <w:pPr>
        <w:ind w:left="1260" w:hanging="420"/>
      </w:pPr>
      <w:rPr>
        <w:b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560F40FB"/>
    <w:multiLevelType w:val="multilevel"/>
    <w:tmpl w:val="560F40FB"/>
    <w:lvl w:ilvl="0" w:tentative="0">
      <w:start w:val="1"/>
      <w:numFmt w:val="lowerLetter"/>
      <w:pStyle w:val="102"/>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56D20133"/>
    <w:multiLevelType w:val="multilevel"/>
    <w:tmpl w:val="56D20133"/>
    <w:lvl w:ilvl="0" w:tentative="0">
      <w:start w:val="1"/>
      <w:numFmt w:val="chineseCountingThousand"/>
      <w:pStyle w:val="74"/>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6">
    <w:nsid w:val="656A6EAE"/>
    <w:multiLevelType w:val="multilevel"/>
    <w:tmpl w:val="656A6EAE"/>
    <w:lvl w:ilvl="0" w:tentative="0">
      <w:start w:val="1"/>
      <w:numFmt w:val="chineseCountingThousand"/>
      <w:pStyle w:val="73"/>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7AE44757"/>
    <w:multiLevelType w:val="multilevel"/>
    <w:tmpl w:val="7AE4475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num w:numId="1">
    <w:abstractNumId w:val="12"/>
  </w:num>
  <w:num w:numId="2">
    <w:abstractNumId w:val="16"/>
  </w:num>
  <w:num w:numId="3">
    <w:abstractNumId w:val="15"/>
  </w:num>
  <w:num w:numId="4">
    <w:abstractNumId w:val="13"/>
  </w:num>
  <w:num w:numId="5">
    <w:abstractNumId w:val="7"/>
  </w:num>
  <w:num w:numId="6">
    <w:abstractNumId w:val="8"/>
  </w:num>
  <w:num w:numId="7">
    <w:abstractNumId w:val="9"/>
  </w:num>
  <w:num w:numId="8">
    <w:abstractNumId w:val="14"/>
  </w:num>
  <w:num w:numId="9">
    <w:abstractNumId w:val="0"/>
  </w:num>
  <w:num w:numId="10">
    <w:abstractNumId w:val="2"/>
  </w:num>
  <w:num w:numId="11">
    <w:abstractNumId w:val="17"/>
  </w:num>
  <w:num w:numId="12">
    <w:abstractNumId w:val="4"/>
  </w:num>
  <w:num w:numId="13">
    <w:abstractNumId w:val="1"/>
  </w:num>
  <w:num w:numId="14">
    <w:abstractNumId w:val="3"/>
  </w:num>
  <w:num w:numId="15">
    <w:abstractNumId w:val="6"/>
  </w:num>
  <w:num w:numId="16">
    <w:abstractNumId w:val="5"/>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7A64"/>
    <w:rsid w:val="000305C9"/>
    <w:rsid w:val="000307EF"/>
    <w:rsid w:val="00030FFD"/>
    <w:rsid w:val="0003105F"/>
    <w:rsid w:val="00031718"/>
    <w:rsid w:val="0003264D"/>
    <w:rsid w:val="0003278E"/>
    <w:rsid w:val="00033243"/>
    <w:rsid w:val="00033657"/>
    <w:rsid w:val="00033970"/>
    <w:rsid w:val="00034F4C"/>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8A"/>
    <w:rsid w:val="000E406C"/>
    <w:rsid w:val="000E444B"/>
    <w:rsid w:val="000E5428"/>
    <w:rsid w:val="000E5A9F"/>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D0D"/>
    <w:rsid w:val="0015566D"/>
    <w:rsid w:val="001560B9"/>
    <w:rsid w:val="00156A1E"/>
    <w:rsid w:val="00156FFD"/>
    <w:rsid w:val="00157297"/>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F3F"/>
    <w:rsid w:val="0019365A"/>
    <w:rsid w:val="001953D9"/>
    <w:rsid w:val="00196915"/>
    <w:rsid w:val="001A0476"/>
    <w:rsid w:val="001A0538"/>
    <w:rsid w:val="001A0FCA"/>
    <w:rsid w:val="001A15A7"/>
    <w:rsid w:val="001A3DE7"/>
    <w:rsid w:val="001A65C4"/>
    <w:rsid w:val="001A703C"/>
    <w:rsid w:val="001A70BD"/>
    <w:rsid w:val="001A7DCC"/>
    <w:rsid w:val="001A7F57"/>
    <w:rsid w:val="001B00E7"/>
    <w:rsid w:val="001B1B87"/>
    <w:rsid w:val="001B26F2"/>
    <w:rsid w:val="001B6A93"/>
    <w:rsid w:val="001B7533"/>
    <w:rsid w:val="001C109C"/>
    <w:rsid w:val="001C31F0"/>
    <w:rsid w:val="001C3E8E"/>
    <w:rsid w:val="001C67D3"/>
    <w:rsid w:val="001C70F9"/>
    <w:rsid w:val="001C7893"/>
    <w:rsid w:val="001C7D91"/>
    <w:rsid w:val="001D06C5"/>
    <w:rsid w:val="001D0776"/>
    <w:rsid w:val="001D09BD"/>
    <w:rsid w:val="001D1CE6"/>
    <w:rsid w:val="001D1DF0"/>
    <w:rsid w:val="001D212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421A"/>
    <w:rsid w:val="001F46E7"/>
    <w:rsid w:val="001F6864"/>
    <w:rsid w:val="001F7DFE"/>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899"/>
    <w:rsid w:val="002B4D3C"/>
    <w:rsid w:val="002B5016"/>
    <w:rsid w:val="002B5135"/>
    <w:rsid w:val="002B5881"/>
    <w:rsid w:val="002B5BE4"/>
    <w:rsid w:val="002B6529"/>
    <w:rsid w:val="002B6E49"/>
    <w:rsid w:val="002C05CA"/>
    <w:rsid w:val="002C0B22"/>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AB6"/>
    <w:rsid w:val="002E50E3"/>
    <w:rsid w:val="002E556A"/>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6454"/>
    <w:rsid w:val="00376E6B"/>
    <w:rsid w:val="00377C5E"/>
    <w:rsid w:val="00380AC9"/>
    <w:rsid w:val="00380F99"/>
    <w:rsid w:val="0038148A"/>
    <w:rsid w:val="003814D2"/>
    <w:rsid w:val="0038248B"/>
    <w:rsid w:val="00382E34"/>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FAC"/>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99F"/>
    <w:rsid w:val="003E4CFF"/>
    <w:rsid w:val="003E5280"/>
    <w:rsid w:val="003E61F1"/>
    <w:rsid w:val="003E7138"/>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697"/>
    <w:rsid w:val="00494E61"/>
    <w:rsid w:val="00495B7E"/>
    <w:rsid w:val="00495CBA"/>
    <w:rsid w:val="00495DBB"/>
    <w:rsid w:val="00496126"/>
    <w:rsid w:val="00496877"/>
    <w:rsid w:val="004A023A"/>
    <w:rsid w:val="004A0562"/>
    <w:rsid w:val="004A142B"/>
    <w:rsid w:val="004A2863"/>
    <w:rsid w:val="004A2FE3"/>
    <w:rsid w:val="004A362C"/>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D12A5"/>
    <w:rsid w:val="004D1C44"/>
    <w:rsid w:val="004D22A8"/>
    <w:rsid w:val="004D26A6"/>
    <w:rsid w:val="004D278C"/>
    <w:rsid w:val="004D286B"/>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E74"/>
    <w:rsid w:val="004F2FD2"/>
    <w:rsid w:val="004F3524"/>
    <w:rsid w:val="004F36AB"/>
    <w:rsid w:val="004F47A8"/>
    <w:rsid w:val="004F50BC"/>
    <w:rsid w:val="004F521E"/>
    <w:rsid w:val="004F5278"/>
    <w:rsid w:val="004F5630"/>
    <w:rsid w:val="004F6792"/>
    <w:rsid w:val="004F726A"/>
    <w:rsid w:val="004F78CE"/>
    <w:rsid w:val="004F7A1A"/>
    <w:rsid w:val="00500066"/>
    <w:rsid w:val="00502165"/>
    <w:rsid w:val="0050287F"/>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A6F"/>
    <w:rsid w:val="0055661F"/>
    <w:rsid w:val="00556897"/>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B11"/>
    <w:rsid w:val="005B02C8"/>
    <w:rsid w:val="005B141F"/>
    <w:rsid w:val="005B1743"/>
    <w:rsid w:val="005B186A"/>
    <w:rsid w:val="005B2A43"/>
    <w:rsid w:val="005B3F35"/>
    <w:rsid w:val="005B46F9"/>
    <w:rsid w:val="005B4853"/>
    <w:rsid w:val="005B4FD5"/>
    <w:rsid w:val="005B5057"/>
    <w:rsid w:val="005B51F9"/>
    <w:rsid w:val="005B5FC6"/>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C33"/>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67B2"/>
    <w:rsid w:val="00687348"/>
    <w:rsid w:val="00687798"/>
    <w:rsid w:val="00687AA3"/>
    <w:rsid w:val="00687ED7"/>
    <w:rsid w:val="00692355"/>
    <w:rsid w:val="006928A7"/>
    <w:rsid w:val="00692FF4"/>
    <w:rsid w:val="006933AB"/>
    <w:rsid w:val="00693B5D"/>
    <w:rsid w:val="00693E1F"/>
    <w:rsid w:val="00694336"/>
    <w:rsid w:val="00694A98"/>
    <w:rsid w:val="00695182"/>
    <w:rsid w:val="006956DB"/>
    <w:rsid w:val="00695B26"/>
    <w:rsid w:val="00695E62"/>
    <w:rsid w:val="00696044"/>
    <w:rsid w:val="006A098A"/>
    <w:rsid w:val="006A0A46"/>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71B4"/>
    <w:rsid w:val="006F0180"/>
    <w:rsid w:val="006F19B5"/>
    <w:rsid w:val="006F1AD4"/>
    <w:rsid w:val="006F1DCB"/>
    <w:rsid w:val="006F2514"/>
    <w:rsid w:val="006F29BA"/>
    <w:rsid w:val="006F2AC1"/>
    <w:rsid w:val="006F2AEB"/>
    <w:rsid w:val="006F2B22"/>
    <w:rsid w:val="006F2DCB"/>
    <w:rsid w:val="006F440A"/>
    <w:rsid w:val="006F4BA1"/>
    <w:rsid w:val="006F6435"/>
    <w:rsid w:val="006F71DC"/>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32E0"/>
    <w:rsid w:val="007C54A3"/>
    <w:rsid w:val="007C60C1"/>
    <w:rsid w:val="007C76C4"/>
    <w:rsid w:val="007C7FA8"/>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3EB"/>
    <w:rsid w:val="007E195E"/>
    <w:rsid w:val="007E2B7E"/>
    <w:rsid w:val="007E3074"/>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61F5"/>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5C78"/>
    <w:rsid w:val="00826F1F"/>
    <w:rsid w:val="00827065"/>
    <w:rsid w:val="00827EAD"/>
    <w:rsid w:val="0083074A"/>
    <w:rsid w:val="008313DA"/>
    <w:rsid w:val="00831A8B"/>
    <w:rsid w:val="00832E7E"/>
    <w:rsid w:val="00833EB9"/>
    <w:rsid w:val="00834014"/>
    <w:rsid w:val="0083468B"/>
    <w:rsid w:val="008349E6"/>
    <w:rsid w:val="008355E0"/>
    <w:rsid w:val="00836411"/>
    <w:rsid w:val="00836D9B"/>
    <w:rsid w:val="00836DC4"/>
    <w:rsid w:val="00836ED6"/>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6017"/>
    <w:rsid w:val="00856280"/>
    <w:rsid w:val="00856574"/>
    <w:rsid w:val="00857551"/>
    <w:rsid w:val="00857BB1"/>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569"/>
    <w:rsid w:val="008819D4"/>
    <w:rsid w:val="00882A65"/>
    <w:rsid w:val="00883BE6"/>
    <w:rsid w:val="008846ED"/>
    <w:rsid w:val="0088470B"/>
    <w:rsid w:val="00884B0B"/>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5AB9"/>
    <w:rsid w:val="008A7463"/>
    <w:rsid w:val="008A748C"/>
    <w:rsid w:val="008A760C"/>
    <w:rsid w:val="008A763D"/>
    <w:rsid w:val="008A7E4D"/>
    <w:rsid w:val="008B0219"/>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39B"/>
    <w:rsid w:val="008C6D25"/>
    <w:rsid w:val="008C7F15"/>
    <w:rsid w:val="008D001E"/>
    <w:rsid w:val="008D0337"/>
    <w:rsid w:val="008D0BA8"/>
    <w:rsid w:val="008D1856"/>
    <w:rsid w:val="008D277C"/>
    <w:rsid w:val="008D2B91"/>
    <w:rsid w:val="008D36FA"/>
    <w:rsid w:val="008D4549"/>
    <w:rsid w:val="008D45C6"/>
    <w:rsid w:val="008D4870"/>
    <w:rsid w:val="008D4E64"/>
    <w:rsid w:val="008D5C3F"/>
    <w:rsid w:val="008D667E"/>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A48"/>
    <w:rsid w:val="00920C37"/>
    <w:rsid w:val="00921F68"/>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484"/>
    <w:rsid w:val="00943372"/>
    <w:rsid w:val="0094355C"/>
    <w:rsid w:val="0094424A"/>
    <w:rsid w:val="00944CC7"/>
    <w:rsid w:val="00946F98"/>
    <w:rsid w:val="0094771A"/>
    <w:rsid w:val="0095000B"/>
    <w:rsid w:val="009506F3"/>
    <w:rsid w:val="00950B08"/>
    <w:rsid w:val="009526DC"/>
    <w:rsid w:val="00953334"/>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7098E"/>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7610"/>
    <w:rsid w:val="009A029B"/>
    <w:rsid w:val="009A11C0"/>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78D"/>
    <w:rsid w:val="009B7B4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FEB"/>
    <w:rsid w:val="00A52319"/>
    <w:rsid w:val="00A52A50"/>
    <w:rsid w:val="00A530DE"/>
    <w:rsid w:val="00A5373E"/>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7AB0"/>
    <w:rsid w:val="00AB09C5"/>
    <w:rsid w:val="00AB221E"/>
    <w:rsid w:val="00AB237A"/>
    <w:rsid w:val="00AB240E"/>
    <w:rsid w:val="00AB258C"/>
    <w:rsid w:val="00AB3540"/>
    <w:rsid w:val="00AB44C2"/>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3048E"/>
    <w:rsid w:val="00B309D6"/>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891"/>
    <w:rsid w:val="00B422BD"/>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50B3"/>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A04A1"/>
    <w:rsid w:val="00BA0F95"/>
    <w:rsid w:val="00BA11EB"/>
    <w:rsid w:val="00BA1A6B"/>
    <w:rsid w:val="00BA1F9B"/>
    <w:rsid w:val="00BA2B06"/>
    <w:rsid w:val="00BA2B83"/>
    <w:rsid w:val="00BA393D"/>
    <w:rsid w:val="00BA39FD"/>
    <w:rsid w:val="00BA4377"/>
    <w:rsid w:val="00BA49D1"/>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B4A"/>
    <w:rsid w:val="00BE3FF8"/>
    <w:rsid w:val="00BE4511"/>
    <w:rsid w:val="00BE464F"/>
    <w:rsid w:val="00BE4FAB"/>
    <w:rsid w:val="00BE5283"/>
    <w:rsid w:val="00BE52A8"/>
    <w:rsid w:val="00BE5E8F"/>
    <w:rsid w:val="00BE5EF7"/>
    <w:rsid w:val="00BE5F01"/>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C4E"/>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301B"/>
    <w:rsid w:val="00C335C2"/>
    <w:rsid w:val="00C33C78"/>
    <w:rsid w:val="00C3400A"/>
    <w:rsid w:val="00C343D0"/>
    <w:rsid w:val="00C3699E"/>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1545"/>
    <w:rsid w:val="00C516D5"/>
    <w:rsid w:val="00C5173C"/>
    <w:rsid w:val="00C537CB"/>
    <w:rsid w:val="00C54148"/>
    <w:rsid w:val="00C544DA"/>
    <w:rsid w:val="00C54947"/>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D2"/>
    <w:rsid w:val="00D27641"/>
    <w:rsid w:val="00D2784D"/>
    <w:rsid w:val="00D27AD7"/>
    <w:rsid w:val="00D3111D"/>
    <w:rsid w:val="00D316BB"/>
    <w:rsid w:val="00D32B1B"/>
    <w:rsid w:val="00D331DC"/>
    <w:rsid w:val="00D34048"/>
    <w:rsid w:val="00D340FA"/>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586B"/>
    <w:rsid w:val="00D55F9B"/>
    <w:rsid w:val="00D56797"/>
    <w:rsid w:val="00D568F1"/>
    <w:rsid w:val="00D56D67"/>
    <w:rsid w:val="00D57A9C"/>
    <w:rsid w:val="00D57ACF"/>
    <w:rsid w:val="00D602FC"/>
    <w:rsid w:val="00D606B3"/>
    <w:rsid w:val="00D60CA1"/>
    <w:rsid w:val="00D620D2"/>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FDC"/>
    <w:rsid w:val="00E605C0"/>
    <w:rsid w:val="00E61836"/>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BA9"/>
    <w:rsid w:val="00E91C49"/>
    <w:rsid w:val="00E91C74"/>
    <w:rsid w:val="00E92233"/>
    <w:rsid w:val="00E9225B"/>
    <w:rsid w:val="00E93BFE"/>
    <w:rsid w:val="00E93DC5"/>
    <w:rsid w:val="00E950D1"/>
    <w:rsid w:val="00E954A2"/>
    <w:rsid w:val="00E9587D"/>
    <w:rsid w:val="00E959EF"/>
    <w:rsid w:val="00E962E7"/>
    <w:rsid w:val="00E96ED9"/>
    <w:rsid w:val="00E97092"/>
    <w:rsid w:val="00E979DD"/>
    <w:rsid w:val="00E97E9C"/>
    <w:rsid w:val="00E97EF9"/>
    <w:rsid w:val="00EA05E8"/>
    <w:rsid w:val="00EA10BF"/>
    <w:rsid w:val="00EA3D64"/>
    <w:rsid w:val="00EA49C2"/>
    <w:rsid w:val="00EA508B"/>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D03F2"/>
    <w:rsid w:val="00ED0948"/>
    <w:rsid w:val="00ED2992"/>
    <w:rsid w:val="00ED3AAB"/>
    <w:rsid w:val="00ED40E5"/>
    <w:rsid w:val="00ED479D"/>
    <w:rsid w:val="00ED6513"/>
    <w:rsid w:val="00ED6F26"/>
    <w:rsid w:val="00ED73F5"/>
    <w:rsid w:val="00ED759F"/>
    <w:rsid w:val="00ED78D7"/>
    <w:rsid w:val="00ED7CF4"/>
    <w:rsid w:val="00EE054F"/>
    <w:rsid w:val="00EE175C"/>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1AD2"/>
    <w:rsid w:val="00F0275C"/>
    <w:rsid w:val="00F02A87"/>
    <w:rsid w:val="00F0362D"/>
    <w:rsid w:val="00F050E7"/>
    <w:rsid w:val="00F051FB"/>
    <w:rsid w:val="00F0623E"/>
    <w:rsid w:val="00F06E9B"/>
    <w:rsid w:val="00F070DB"/>
    <w:rsid w:val="00F07128"/>
    <w:rsid w:val="00F077B2"/>
    <w:rsid w:val="00F07B15"/>
    <w:rsid w:val="00F100B2"/>
    <w:rsid w:val="00F101C5"/>
    <w:rsid w:val="00F11CC4"/>
    <w:rsid w:val="00F1256D"/>
    <w:rsid w:val="00F126DB"/>
    <w:rsid w:val="00F12D11"/>
    <w:rsid w:val="00F138A7"/>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31C0"/>
    <w:rsid w:val="00F4320E"/>
    <w:rsid w:val="00F436D3"/>
    <w:rsid w:val="00F4397B"/>
    <w:rsid w:val="00F43C48"/>
    <w:rsid w:val="00F43E84"/>
    <w:rsid w:val="00F444B5"/>
    <w:rsid w:val="00F444E6"/>
    <w:rsid w:val="00F4456D"/>
    <w:rsid w:val="00F44954"/>
    <w:rsid w:val="00F44B1B"/>
    <w:rsid w:val="00F46491"/>
    <w:rsid w:val="00F466B6"/>
    <w:rsid w:val="00F46B8B"/>
    <w:rsid w:val="00F507FA"/>
    <w:rsid w:val="00F51130"/>
    <w:rsid w:val="00F51886"/>
    <w:rsid w:val="00F51C71"/>
    <w:rsid w:val="00F52081"/>
    <w:rsid w:val="00F52218"/>
    <w:rsid w:val="00F5252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E77"/>
    <w:rsid w:val="00F652F2"/>
    <w:rsid w:val="00F70A88"/>
    <w:rsid w:val="00F71906"/>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D0E"/>
    <w:rsid w:val="00FC0D49"/>
    <w:rsid w:val="00FC0EB7"/>
    <w:rsid w:val="00FC1B80"/>
    <w:rsid w:val="00FC1FCB"/>
    <w:rsid w:val="00FC27DD"/>
    <w:rsid w:val="00FC2ABF"/>
    <w:rsid w:val="00FC2BA4"/>
    <w:rsid w:val="00FC326F"/>
    <w:rsid w:val="00FC33A6"/>
    <w:rsid w:val="00FC33CE"/>
    <w:rsid w:val="00FC39E2"/>
    <w:rsid w:val="00FC3D71"/>
    <w:rsid w:val="00FC53DC"/>
    <w:rsid w:val="00FC5FD6"/>
    <w:rsid w:val="00FC6F85"/>
    <w:rsid w:val="00FC6FA4"/>
    <w:rsid w:val="00FC75D6"/>
    <w:rsid w:val="00FC7A1D"/>
    <w:rsid w:val="00FC7D91"/>
    <w:rsid w:val="00FD14EB"/>
    <w:rsid w:val="00FD178B"/>
    <w:rsid w:val="00FD2CE2"/>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EFD"/>
    <w:rsid w:val="00FF7D8A"/>
    <w:rsid w:val="02CC3DCA"/>
    <w:rsid w:val="02FE76EF"/>
    <w:rsid w:val="03F033B0"/>
    <w:rsid w:val="057C1D39"/>
    <w:rsid w:val="05891259"/>
    <w:rsid w:val="08633479"/>
    <w:rsid w:val="0CB51572"/>
    <w:rsid w:val="0E4D31E3"/>
    <w:rsid w:val="0E627F57"/>
    <w:rsid w:val="0F78579E"/>
    <w:rsid w:val="10DC2AA3"/>
    <w:rsid w:val="10E952A1"/>
    <w:rsid w:val="10FA7C8C"/>
    <w:rsid w:val="130B198F"/>
    <w:rsid w:val="15786CEE"/>
    <w:rsid w:val="16A918E4"/>
    <w:rsid w:val="17D966D6"/>
    <w:rsid w:val="1B7420D2"/>
    <w:rsid w:val="1BC71D3B"/>
    <w:rsid w:val="1C59115B"/>
    <w:rsid w:val="1FB23E60"/>
    <w:rsid w:val="22C5630B"/>
    <w:rsid w:val="23EC0BA6"/>
    <w:rsid w:val="24701A48"/>
    <w:rsid w:val="268B0052"/>
    <w:rsid w:val="27743C90"/>
    <w:rsid w:val="29CA2459"/>
    <w:rsid w:val="2B271A58"/>
    <w:rsid w:val="2B6304A7"/>
    <w:rsid w:val="2CF6734C"/>
    <w:rsid w:val="2D663463"/>
    <w:rsid w:val="2EF96EE4"/>
    <w:rsid w:val="30157582"/>
    <w:rsid w:val="36254FE4"/>
    <w:rsid w:val="372F61E0"/>
    <w:rsid w:val="39322FCA"/>
    <w:rsid w:val="3AB90991"/>
    <w:rsid w:val="3B706131"/>
    <w:rsid w:val="3E6F041E"/>
    <w:rsid w:val="4275481E"/>
    <w:rsid w:val="428B617A"/>
    <w:rsid w:val="433D7BDC"/>
    <w:rsid w:val="437E1813"/>
    <w:rsid w:val="45BD47FC"/>
    <w:rsid w:val="45CC5FB2"/>
    <w:rsid w:val="46B75BA8"/>
    <w:rsid w:val="48C97955"/>
    <w:rsid w:val="49880C8F"/>
    <w:rsid w:val="4A8835F7"/>
    <w:rsid w:val="4B592E71"/>
    <w:rsid w:val="52B9239A"/>
    <w:rsid w:val="54BD78FD"/>
    <w:rsid w:val="58A86DDE"/>
    <w:rsid w:val="59154AD7"/>
    <w:rsid w:val="5ADA201D"/>
    <w:rsid w:val="5ADF548D"/>
    <w:rsid w:val="5D5C60B4"/>
    <w:rsid w:val="5D641000"/>
    <w:rsid w:val="5FD831B6"/>
    <w:rsid w:val="63F04A69"/>
    <w:rsid w:val="66A50B1E"/>
    <w:rsid w:val="67B2063C"/>
    <w:rsid w:val="67C97AC3"/>
    <w:rsid w:val="67E30EC1"/>
    <w:rsid w:val="6A4E3B2B"/>
    <w:rsid w:val="6B481C3B"/>
    <w:rsid w:val="6C1331A3"/>
    <w:rsid w:val="6CA84BC1"/>
    <w:rsid w:val="6D3E4756"/>
    <w:rsid w:val="6FC523EB"/>
    <w:rsid w:val="72895F2E"/>
    <w:rsid w:val="72C02EBE"/>
    <w:rsid w:val="72C507AD"/>
    <w:rsid w:val="72D028D8"/>
    <w:rsid w:val="745D47C3"/>
    <w:rsid w:val="745E5D34"/>
    <w:rsid w:val="75B92216"/>
    <w:rsid w:val="76AC3757"/>
    <w:rsid w:val="79E06A31"/>
    <w:rsid w:val="7CB93F8E"/>
    <w:rsid w:val="7CF66B46"/>
    <w:rsid w:val="7D927219"/>
    <w:rsid w:val="7DBD2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8" w:semiHidden="0" w:name="Normal"/>
    <w:lsdException w:qFormat="1" w:unhideWhenUsed="0" w:uiPriority="0" w:name="heading 1"/>
    <w:lsdException w:qFormat="1" w:unhideWhenUsed="0" w:uiPriority="0" w:name="heading 2"/>
    <w:lsdException w:qFormat="1" w:unhideWhenUsed="0" w:uiPriority="0" w:name="heading 3"/>
    <w:lsdException w:qFormat="1" w:unhideWhenUsed="0" w:uiPriority="0" w:name="heading 4"/>
    <w:lsdException w:qFormat="1" w:unhideWhenUsed="0" w:uiPriority="0" w:name="heading 5"/>
    <w:lsdException w:qFormat="1" w:uiPriority="0" w:name="heading 6"/>
    <w:lsdException w:qFormat="1" w:uiPriority="0" w:name="heading 7"/>
    <w:lsdException w:qFormat="1" w:uiPriority="0" w:name="heading 8"/>
    <w:lsdException w:qFormat="1" w:uiPriority="0" w:name="heading 9"/>
    <w:lsdException w:unhideWhenUsed="0" w:uiPriority="98" w:name="index 1"/>
    <w:lsdException w:unhideWhenUsed="0" w:uiPriority="98" w:name="index 2"/>
    <w:lsdException w:unhideWhenUsed="0" w:uiPriority="98" w:name="index 3"/>
    <w:lsdException w:unhideWhenUsed="0" w:uiPriority="98" w:name="index 4"/>
    <w:lsdException w:unhideWhenUsed="0" w:uiPriority="98" w:name="index 5"/>
    <w:lsdException w:unhideWhenUsed="0" w:uiPriority="98" w:name="index 6"/>
    <w:lsdException w:unhideWhenUsed="0" w:uiPriority="98" w:name="index 7"/>
    <w:lsdException w:unhideWhenUsed="0" w:uiPriority="98" w:name="index 8"/>
    <w:lsdException w:qFormat="1" w:unhideWhenUsed="0" w:uiPriority="98" w:name="index 9"/>
    <w:lsdException w:qFormat="1" w:unhideWhenUsed="0" w:uiPriority="39" w:semiHidden="0" w:name="toc 1"/>
    <w:lsdException w:qFormat="1" w:unhideWhenUsed="0" w:uiPriority="39" w:semiHidden="0" w:name="toc 2"/>
    <w:lsdException w:qFormat="1" w:unhideWhenUsed="0" w:uiPriority="39" w:name="toc 3"/>
    <w:lsdException w:unhideWhenUsed="0" w:uiPriority="98" w:name="toc 4"/>
    <w:lsdException w:unhideWhenUsed="0" w:uiPriority="98" w:name="toc 5"/>
    <w:lsdException w:unhideWhenUsed="0" w:uiPriority="98" w:name="toc 6"/>
    <w:lsdException w:unhideWhenUsed="0" w:uiPriority="98" w:name="toc 7"/>
    <w:lsdException w:unhideWhenUsed="0" w:uiPriority="98" w:name="toc 8"/>
    <w:lsdException w:unhideWhenUsed="0" w:uiPriority="98" w:name="toc 9"/>
    <w:lsdException w:qFormat="1" w:uiPriority="0" w:semiHidden="0" w:name="Normal Indent"/>
    <w:lsdException w:unhideWhenUsed="0" w:uiPriority="98" w:name="footnote text"/>
    <w:lsdException w:qFormat="1" w:unhideWhenUsed="0" w:uiPriority="99" w:semiHidden="0" w:name="annotation text"/>
    <w:lsdException w:qFormat="1" w:unhideWhenUsed="0" w:uiPriority="0" w:name="header"/>
    <w:lsdException w:qFormat="1" w:unhideWhenUsed="0" w:uiPriority="0" w:name="footer"/>
    <w:lsdException w:unhideWhenUsed="0" w:uiPriority="98" w:name="index heading"/>
    <w:lsdException w:qFormat="1" w:unhideWhenUsed="0" w:uiPriority="98" w:name="caption"/>
    <w:lsdException w:unhideWhenUsed="0" w:uiPriority="98" w:name="table of figures"/>
    <w:lsdException w:unhideWhenUsed="0" w:uiPriority="98" w:name="envelope address"/>
    <w:lsdException w:unhideWhenUsed="0" w:uiPriority="98" w:name="envelope return"/>
    <w:lsdException w:unhideWhenUsed="0" w:uiPriority="98" w:name="footnote reference"/>
    <w:lsdException w:qFormat="1" w:unhideWhenUsed="0" w:uiPriority="98" w:name="annotation reference"/>
    <w:lsdException w:unhideWhenUsed="0" w:uiPriority="98" w:name="line number"/>
    <w:lsdException w:qFormat="1" w:unhideWhenUsed="0" w:uiPriority="0" w:name="page number"/>
    <w:lsdException w:unhideWhenUsed="0" w:uiPriority="98" w:name="endnote reference"/>
    <w:lsdException w:unhideWhenUsed="0" w:uiPriority="98" w:name="endnote text"/>
    <w:lsdException w:unhideWhenUsed="0" w:uiPriority="98" w:name="table of authorities"/>
    <w:lsdException w:unhideWhenUsed="0" w:uiPriority="98" w:name="macro"/>
    <w:lsdException w:unhideWhenUsed="0" w:uiPriority="98" w:name="toa heading"/>
    <w:lsdException w:qFormat="1" w:unhideWhenUsed="0" w:uiPriority="0" w:semiHidden="0" w:name="List"/>
    <w:lsdException w:unhideWhenUsed="0" w:uiPriority="98" w:name="List Bullet"/>
    <w:lsdException w:unhideWhenUsed="0" w:uiPriority="98" w:name="List Number"/>
    <w:lsdException w:unhideWhenUsed="0" w:uiPriority="98" w:name="List 2"/>
    <w:lsdException w:unhideWhenUsed="0" w:uiPriority="98" w:name="List 3"/>
    <w:lsdException w:unhideWhenUsed="0" w:uiPriority="98" w:name="List 4"/>
    <w:lsdException w:unhideWhenUsed="0" w:uiPriority="98" w:name="List 5"/>
    <w:lsdException w:unhideWhenUsed="0" w:uiPriority="98" w:name="List Bullet 2"/>
    <w:lsdException w:unhideWhenUsed="0" w:uiPriority="98" w:name="List Bullet 3"/>
    <w:lsdException w:unhideWhenUsed="0" w:uiPriority="98" w:name="List Bullet 4"/>
    <w:lsdException w:unhideWhenUsed="0" w:uiPriority="98" w:name="List Bullet 5"/>
    <w:lsdException w:unhideWhenUsed="0" w:uiPriority="98" w:name="List Number 2"/>
    <w:lsdException w:unhideWhenUsed="0" w:uiPriority="98" w:name="List Number 3"/>
    <w:lsdException w:unhideWhenUsed="0" w:uiPriority="98" w:name="List Number 4"/>
    <w:lsdException w:unhideWhenUsed="0" w:uiPriority="98" w:name="List Number 5"/>
    <w:lsdException w:qFormat="1" w:unhideWhenUsed="0" w:uiPriority="0" w:name="Title"/>
    <w:lsdException w:unhideWhenUsed="0" w:uiPriority="98" w:name="Closing"/>
    <w:lsdException w:unhideWhenUsed="0" w:uiPriority="98" w:name="Signature"/>
    <w:lsdException w:qFormat="1" w:uiPriority="1" w:name="Default Paragraph Font"/>
    <w:lsdException w:qFormat="1" w:unhideWhenUsed="0" w:uiPriority="98" w:name="Body Text"/>
    <w:lsdException w:qFormat="1" w:unhideWhenUsed="0" w:uiPriority="0" w:name="Body Text Indent"/>
    <w:lsdException w:unhideWhenUsed="0" w:uiPriority="98" w:name="List Continue"/>
    <w:lsdException w:unhideWhenUsed="0" w:uiPriority="98" w:name="List Continue 2"/>
    <w:lsdException w:unhideWhenUsed="0" w:uiPriority="98" w:name="List Continue 3"/>
    <w:lsdException w:unhideWhenUsed="0" w:uiPriority="98" w:name="List Continue 4"/>
    <w:lsdException w:unhideWhenUsed="0" w:uiPriority="98" w:name="List Continue 5"/>
    <w:lsdException w:qFormat="1" w:unhideWhenUsed="0" w:uiPriority="99" w:name="Message Header"/>
    <w:lsdException w:qFormat="1" w:unhideWhenUsed="0" w:uiPriority="98" w:semiHidden="0" w:name="Subtitle"/>
    <w:lsdException w:unhideWhenUsed="0" w:uiPriority="98" w:name="Salutation"/>
    <w:lsdException w:qFormat="1" w:unhideWhenUsed="0" w:uiPriority="0" w:name="Date"/>
    <w:lsdException w:unhideWhenUsed="0" w:uiPriority="98" w:name="Body Text First Indent"/>
    <w:lsdException w:qFormat="1" w:unhideWhenUsed="0" w:uiPriority="0" w:semiHidden="0" w:name="Body Text First Indent 2"/>
    <w:lsdException w:unhideWhenUsed="0" w:uiPriority="98" w:name="Note Heading"/>
    <w:lsdException w:unhideWhenUsed="0" w:uiPriority="98" w:name="Body Text 2"/>
    <w:lsdException w:unhideWhenUsed="0" w:uiPriority="98" w:name="Body Text 3"/>
    <w:lsdException w:qFormat="1" w:unhideWhenUsed="0" w:uiPriority="0" w:name="Body Text Indent 2"/>
    <w:lsdException w:qFormat="1" w:unhideWhenUsed="0" w:uiPriority="0" w:name="Body Text Indent 3"/>
    <w:lsdException w:unhideWhenUsed="0" w:uiPriority="98" w:name="Block Text"/>
    <w:lsdException w:qFormat="1" w:unhideWhenUsed="0" w:uiPriority="99" w:semiHidden="0" w:name="Hyperlink"/>
    <w:lsdException w:qFormat="1" w:unhideWhenUsed="0" w:uiPriority="98" w:name="FollowedHyperlink"/>
    <w:lsdException w:qFormat="1" w:unhideWhenUsed="0" w:uiPriority="98" w:name="Strong"/>
    <w:lsdException w:qFormat="1" w:unhideWhenUsed="0" w:uiPriority="98" w:name="Emphasis"/>
    <w:lsdException w:qFormat="1" w:unhideWhenUsed="0" w:uiPriority="0" w:name="Document Map"/>
    <w:lsdException w:qFormat="1" w:unhideWhenUsed="0" w:uiPriority="0" w:semiHidden="0" w:name="Plain Text"/>
    <w:lsdException w:qFormat="1" w:unhideWhenUsed="0" w:uiPriority="99" w:name="E-mail Signature"/>
    <w:lsdException w:qFormat="1" w:unhideWhenUsed="0" w:uiPriority="0" w:name="Normal (Web)"/>
    <w:lsdException w:unhideWhenUsed="0" w:uiPriority="98" w:name="HTML Acronym"/>
    <w:lsdException w:unhideWhenUsed="0" w:uiPriority="98" w:name="HTML Address"/>
    <w:lsdException w:unhideWhenUsed="0" w:uiPriority="98" w:name="HTML Cite"/>
    <w:lsdException w:unhideWhenUsed="0" w:uiPriority="98" w:name="HTML Code"/>
    <w:lsdException w:unhideWhenUsed="0" w:uiPriority="98" w:name="HTML Definition"/>
    <w:lsdException w:uiPriority="0" w:name="HTML Keyboard"/>
    <w:lsdException w:unhideWhenUsed="0" w:uiPriority="98" w:name="HTML Preformatted"/>
    <w:lsdException w:unhideWhenUsed="0" w:uiPriority="98" w:name="HTML Sample"/>
    <w:lsdException w:unhideWhenUsed="0" w:uiPriority="98" w:name="HTML Typewriter"/>
    <w:lsdException w:unhideWhenUsed="0" w:uiPriority="98" w:name="HTML Variable"/>
    <w:lsdException w:qFormat="1" w:uiPriority="99" w:name="Normal Table"/>
    <w:lsdException w:qFormat="1" w:unhideWhenUsed="0" w:uiPriority="98"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8"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8"/>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68"/>
    <w:semiHidden/>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0"/>
    <w:semiHidden/>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45"/>
    <w:semiHidden/>
    <w:qFormat/>
    <w:uiPriority w:val="0"/>
    <w:pPr>
      <w:keepNext/>
      <w:keepLines/>
      <w:spacing w:line="416" w:lineRule="auto"/>
      <w:outlineLvl w:val="2"/>
    </w:pPr>
    <w:rPr>
      <w:b/>
      <w:bCs/>
      <w:sz w:val="32"/>
      <w:szCs w:val="32"/>
    </w:rPr>
  </w:style>
  <w:style w:type="paragraph" w:styleId="6">
    <w:name w:val="heading 4"/>
    <w:basedOn w:val="1"/>
    <w:next w:val="1"/>
    <w:link w:val="78"/>
    <w:semiHidden/>
    <w:qFormat/>
    <w:uiPriority w:val="0"/>
    <w:pPr>
      <w:keepNext/>
      <w:keepLines/>
      <w:spacing w:line="360" w:lineRule="auto"/>
      <w:outlineLvl w:val="3"/>
    </w:pPr>
    <w:rPr>
      <w:rFonts w:ascii="Arial" w:hAnsi="Arial"/>
      <w:b/>
      <w:bCs/>
      <w:szCs w:val="28"/>
    </w:rPr>
  </w:style>
  <w:style w:type="paragraph" w:styleId="7">
    <w:name w:val="heading 5"/>
    <w:basedOn w:val="1"/>
    <w:next w:val="1"/>
    <w:link w:val="79"/>
    <w:semiHidden/>
    <w:qFormat/>
    <w:uiPriority w:val="0"/>
    <w:pPr>
      <w:keepNext/>
      <w:numPr>
        <w:ilvl w:val="0"/>
        <w:numId w:val="1"/>
      </w:numPr>
      <w:autoSpaceDE w:val="0"/>
      <w:autoSpaceDN w:val="0"/>
      <w:adjustRightInd w:val="0"/>
      <w:spacing w:line="465" w:lineRule="exact"/>
      <w:jc w:val="left"/>
      <w:outlineLvl w:val="4"/>
    </w:pPr>
    <w:rPr>
      <w:rFonts w:ascii="宋体" w:hAnsi="宋体"/>
      <w:bCs/>
      <w:iCs/>
      <w:color w:val="000000"/>
      <w:kern w:val="0"/>
      <w:sz w:val="28"/>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pPr>
  </w:style>
  <w:style w:type="paragraph" w:styleId="8">
    <w:name w:val="E-mail Signature"/>
    <w:basedOn w:val="1"/>
    <w:link w:val="105"/>
    <w:semiHidden/>
    <w:qFormat/>
    <w:uiPriority w:val="99"/>
    <w:pPr>
      <w:spacing w:after="200" w:line="276" w:lineRule="auto"/>
      <w:jc w:val="left"/>
    </w:pPr>
    <w:rPr>
      <w:rFonts w:ascii="Calibri" w:hAnsi="Calibri"/>
      <w:kern w:val="0"/>
      <w:szCs w:val="21"/>
    </w:rPr>
  </w:style>
  <w:style w:type="paragraph" w:styleId="9">
    <w:name w:val="caption"/>
    <w:basedOn w:val="1"/>
    <w:next w:val="1"/>
    <w:semiHidden/>
    <w:qFormat/>
    <w:uiPriority w:val="98"/>
    <w:pPr>
      <w:spacing w:before="152" w:after="160"/>
    </w:pPr>
    <w:rPr>
      <w:rFonts w:ascii="Arial" w:hAnsi="Arial" w:eastAsia="黑体" w:cs="Arial"/>
      <w:sz w:val="20"/>
    </w:rPr>
  </w:style>
  <w:style w:type="paragraph" w:styleId="10">
    <w:name w:val="Document Map"/>
    <w:basedOn w:val="1"/>
    <w:link w:val="94"/>
    <w:semiHidden/>
    <w:qFormat/>
    <w:uiPriority w:val="0"/>
    <w:pPr>
      <w:adjustRightInd w:val="0"/>
      <w:spacing w:line="312" w:lineRule="atLeast"/>
      <w:textAlignment w:val="baseline"/>
    </w:pPr>
    <w:rPr>
      <w:rFonts w:ascii="宋体"/>
      <w:kern w:val="0"/>
      <w:sz w:val="18"/>
      <w:szCs w:val="18"/>
    </w:rPr>
  </w:style>
  <w:style w:type="paragraph" w:styleId="11">
    <w:name w:val="annotation text"/>
    <w:basedOn w:val="1"/>
    <w:link w:val="47"/>
    <w:qFormat/>
    <w:uiPriority w:val="99"/>
    <w:pPr>
      <w:jc w:val="left"/>
    </w:pPr>
  </w:style>
  <w:style w:type="paragraph" w:styleId="12">
    <w:name w:val="Body Text"/>
    <w:basedOn w:val="1"/>
    <w:next w:val="13"/>
    <w:link w:val="43"/>
    <w:semiHidden/>
    <w:qFormat/>
    <w:uiPriority w:val="98"/>
    <w:rPr>
      <w:rFonts w:ascii="仿宋_GB2312" w:eastAsia="仿宋_GB2312"/>
      <w:sz w:val="32"/>
    </w:rPr>
  </w:style>
  <w:style w:type="paragraph" w:customStyle="1" w:styleId="1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14">
    <w:name w:val="Body Text Indent"/>
    <w:basedOn w:val="1"/>
    <w:link w:val="50"/>
    <w:semiHidden/>
    <w:qFormat/>
    <w:uiPriority w:val="0"/>
    <w:pPr>
      <w:spacing w:after="120"/>
      <w:ind w:left="420" w:leftChars="200"/>
    </w:pPr>
    <w:rPr>
      <w:rFonts w:ascii="Calibri" w:hAnsi="Calibri"/>
      <w:szCs w:val="22"/>
    </w:rPr>
  </w:style>
  <w:style w:type="paragraph" w:styleId="15">
    <w:name w:val="toc 3"/>
    <w:basedOn w:val="1"/>
    <w:next w:val="1"/>
    <w:semiHidden/>
    <w:qFormat/>
    <w:uiPriority w:val="39"/>
    <w:pPr>
      <w:adjustRightInd w:val="0"/>
      <w:spacing w:line="312" w:lineRule="atLeast"/>
      <w:ind w:left="840" w:leftChars="400"/>
      <w:textAlignment w:val="baseline"/>
    </w:pPr>
    <w:rPr>
      <w:kern w:val="0"/>
      <w:sz w:val="24"/>
    </w:rPr>
  </w:style>
  <w:style w:type="paragraph" w:styleId="16">
    <w:name w:val="Plain Text"/>
    <w:basedOn w:val="1"/>
    <w:link w:val="52"/>
    <w:qFormat/>
    <w:uiPriority w:val="0"/>
    <w:rPr>
      <w:rFonts w:ascii="宋体" w:hAnsi="Courier New"/>
    </w:rPr>
  </w:style>
  <w:style w:type="paragraph" w:styleId="17">
    <w:name w:val="Date"/>
    <w:basedOn w:val="1"/>
    <w:next w:val="1"/>
    <w:link w:val="88"/>
    <w:semiHidden/>
    <w:qFormat/>
    <w:uiPriority w:val="0"/>
    <w:pPr>
      <w:adjustRightInd w:val="0"/>
      <w:spacing w:line="312" w:lineRule="atLeast"/>
      <w:ind w:left="100" w:leftChars="2500"/>
      <w:textAlignment w:val="baseline"/>
    </w:pPr>
    <w:rPr>
      <w:kern w:val="0"/>
      <w:sz w:val="24"/>
    </w:rPr>
  </w:style>
  <w:style w:type="paragraph" w:styleId="18">
    <w:name w:val="Body Text Indent 2"/>
    <w:basedOn w:val="1"/>
    <w:link w:val="87"/>
    <w:semiHidden/>
    <w:qFormat/>
    <w:uiPriority w:val="0"/>
    <w:pPr>
      <w:adjustRightInd w:val="0"/>
      <w:spacing w:after="120" w:line="480" w:lineRule="auto"/>
      <w:ind w:left="420" w:leftChars="200"/>
      <w:textAlignment w:val="baseline"/>
    </w:pPr>
    <w:rPr>
      <w:kern w:val="0"/>
      <w:sz w:val="24"/>
    </w:rPr>
  </w:style>
  <w:style w:type="paragraph" w:styleId="19">
    <w:name w:val="Balloon Text"/>
    <w:basedOn w:val="1"/>
    <w:link w:val="49"/>
    <w:semiHidden/>
    <w:qFormat/>
    <w:uiPriority w:val="0"/>
    <w:rPr>
      <w:sz w:val="18"/>
      <w:szCs w:val="18"/>
    </w:rPr>
  </w:style>
  <w:style w:type="paragraph" w:styleId="20">
    <w:name w:val="footer"/>
    <w:basedOn w:val="1"/>
    <w:link w:val="44"/>
    <w:semiHidden/>
    <w:qFormat/>
    <w:uiPriority w:val="0"/>
    <w:pPr>
      <w:tabs>
        <w:tab w:val="center" w:pos="4153"/>
        <w:tab w:val="right" w:pos="8306"/>
      </w:tabs>
      <w:snapToGrid w:val="0"/>
      <w:jc w:val="left"/>
    </w:pPr>
    <w:rPr>
      <w:sz w:val="18"/>
      <w:szCs w:val="18"/>
    </w:rPr>
  </w:style>
  <w:style w:type="paragraph" w:styleId="21">
    <w:name w:val="header"/>
    <w:basedOn w:val="1"/>
    <w:link w:val="54"/>
    <w:semiHidden/>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23">
    <w:name w:val="List"/>
    <w:basedOn w:val="1"/>
    <w:qFormat/>
    <w:uiPriority w:val="0"/>
    <w:pPr>
      <w:ind w:left="200" w:hanging="200" w:hangingChars="200"/>
    </w:pPr>
    <w:rPr>
      <w:szCs w:val="21"/>
    </w:rPr>
  </w:style>
  <w:style w:type="paragraph" w:styleId="24">
    <w:name w:val="Body Text Indent 3"/>
    <w:basedOn w:val="1"/>
    <w:link w:val="84"/>
    <w:semiHidden/>
    <w:qFormat/>
    <w:uiPriority w:val="0"/>
    <w:pPr>
      <w:spacing w:line="360" w:lineRule="auto"/>
      <w:ind w:left="1347" w:leftChars="413" w:hanging="480" w:hangingChars="200"/>
    </w:pPr>
    <w:rPr>
      <w:rFonts w:ascii="宋体" w:hAnsi="宋体"/>
      <w:color w:val="FF0000"/>
      <w:sz w:val="24"/>
      <w:szCs w:val="24"/>
    </w:rPr>
  </w:style>
  <w:style w:type="paragraph" w:styleId="25">
    <w:name w:val="index 9"/>
    <w:basedOn w:val="1"/>
    <w:next w:val="1"/>
    <w:autoRedefine/>
    <w:semiHidden/>
    <w:qFormat/>
    <w:uiPriority w:val="98"/>
    <w:pPr>
      <w:ind w:left="1600" w:leftChars="1600"/>
    </w:pPr>
  </w:style>
  <w:style w:type="paragraph" w:styleId="26">
    <w:name w:val="toc 2"/>
    <w:basedOn w:val="1"/>
    <w:next w:val="1"/>
    <w:qFormat/>
    <w:uiPriority w:val="39"/>
    <w:pPr>
      <w:ind w:left="420" w:leftChars="200"/>
    </w:pPr>
  </w:style>
  <w:style w:type="paragraph" w:styleId="27">
    <w:name w:val="Message Header"/>
    <w:basedOn w:val="1"/>
    <w:link w:val="109"/>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cs="Cambria"/>
      <w:kern w:val="0"/>
      <w:sz w:val="24"/>
      <w:szCs w:val="24"/>
    </w:rPr>
  </w:style>
  <w:style w:type="paragraph" w:styleId="28">
    <w:name w:val="Normal (Web)"/>
    <w:basedOn w:val="1"/>
    <w:semiHidden/>
    <w:qFormat/>
    <w:uiPriority w:val="0"/>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29">
    <w:name w:val="Title"/>
    <w:basedOn w:val="1"/>
    <w:next w:val="1"/>
    <w:link w:val="71"/>
    <w:semiHidden/>
    <w:qFormat/>
    <w:uiPriority w:val="0"/>
    <w:pPr>
      <w:spacing w:before="240" w:after="60"/>
      <w:jc w:val="center"/>
      <w:outlineLvl w:val="0"/>
    </w:pPr>
    <w:rPr>
      <w:rFonts w:eastAsia="黑体" w:asciiTheme="majorHAnsi" w:hAnsiTheme="majorHAnsi" w:cstheme="majorBidi"/>
      <w:b/>
      <w:bCs/>
      <w:sz w:val="36"/>
      <w:szCs w:val="32"/>
    </w:rPr>
  </w:style>
  <w:style w:type="paragraph" w:styleId="30">
    <w:name w:val="annotation subject"/>
    <w:basedOn w:val="11"/>
    <w:next w:val="11"/>
    <w:link w:val="55"/>
    <w:semiHidden/>
    <w:qFormat/>
    <w:uiPriority w:val="98"/>
    <w:rPr>
      <w:b/>
      <w:bCs/>
    </w:rPr>
  </w:style>
  <w:style w:type="paragraph" w:styleId="31">
    <w:name w:val="Body Text First Indent 2"/>
    <w:basedOn w:val="14"/>
    <w:qFormat/>
    <w:uiPriority w:val="0"/>
    <w:pPr>
      <w:spacing w:line="276" w:lineRule="auto"/>
      <w:ind w:left="200" w:firstLine="200" w:firstLineChars="200"/>
      <w:jc w:val="left"/>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semiHidden/>
    <w:qFormat/>
    <w:uiPriority w:val="98"/>
    <w:rPr>
      <w:b/>
    </w:rPr>
  </w:style>
  <w:style w:type="character" w:styleId="36">
    <w:name w:val="page number"/>
    <w:basedOn w:val="34"/>
    <w:semiHidden/>
    <w:qFormat/>
    <w:uiPriority w:val="0"/>
  </w:style>
  <w:style w:type="character" w:styleId="37">
    <w:name w:val="FollowedHyperlink"/>
    <w:semiHidden/>
    <w:qFormat/>
    <w:uiPriority w:val="98"/>
    <w:rPr>
      <w:color w:val="800080"/>
      <w:u w:val="single"/>
    </w:rPr>
  </w:style>
  <w:style w:type="character" w:styleId="38">
    <w:name w:val="Emphasis"/>
    <w:semiHidden/>
    <w:qFormat/>
    <w:uiPriority w:val="98"/>
    <w:rPr>
      <w:i/>
      <w:iCs/>
    </w:rPr>
  </w:style>
  <w:style w:type="character" w:styleId="39">
    <w:name w:val="Hyperlink"/>
    <w:qFormat/>
    <w:uiPriority w:val="99"/>
    <w:rPr>
      <w:rFonts w:cs="Times New Roman"/>
      <w:color w:val="1F4F88"/>
      <w:u w:val="none"/>
    </w:rPr>
  </w:style>
  <w:style w:type="character" w:styleId="40">
    <w:name w:val="annotation reference"/>
    <w:semiHidden/>
    <w:qFormat/>
    <w:uiPriority w:val="98"/>
    <w:rPr>
      <w:sz w:val="21"/>
      <w:szCs w:val="21"/>
    </w:rPr>
  </w:style>
  <w:style w:type="character" w:customStyle="1" w:styleId="41">
    <w:name w:val="Char Char3"/>
    <w:semiHidden/>
    <w:qFormat/>
    <w:uiPriority w:val="98"/>
    <w:rPr>
      <w:rFonts w:ascii="宋体" w:hAnsi="Courier New" w:eastAsia="宋体"/>
      <w:kern w:val="2"/>
      <w:sz w:val="21"/>
      <w:lang w:val="en-US" w:eastAsia="zh-CN" w:bidi="ar-SA"/>
    </w:rPr>
  </w:style>
  <w:style w:type="character" w:customStyle="1" w:styleId="42">
    <w:name w:val="纯文本 Char"/>
    <w:semiHidden/>
    <w:qFormat/>
    <w:uiPriority w:val="98"/>
    <w:rPr>
      <w:rFonts w:ascii="宋体" w:hAnsi="Courier New" w:eastAsia="宋体"/>
      <w:kern w:val="2"/>
      <w:sz w:val="21"/>
      <w:lang w:val="en-US" w:eastAsia="zh-CN" w:bidi="ar-SA"/>
    </w:rPr>
  </w:style>
  <w:style w:type="character" w:customStyle="1" w:styleId="43">
    <w:name w:val="正文文本 字符"/>
    <w:link w:val="12"/>
    <w:semiHidden/>
    <w:qFormat/>
    <w:uiPriority w:val="98"/>
    <w:rPr>
      <w:rFonts w:ascii="仿宋_GB2312" w:eastAsia="仿宋_GB2312"/>
      <w:kern w:val="2"/>
      <w:sz w:val="32"/>
    </w:rPr>
  </w:style>
  <w:style w:type="character" w:customStyle="1" w:styleId="44">
    <w:name w:val="页脚 字符"/>
    <w:link w:val="20"/>
    <w:semiHidden/>
    <w:qFormat/>
    <w:uiPriority w:val="0"/>
    <w:rPr>
      <w:kern w:val="2"/>
      <w:sz w:val="18"/>
      <w:szCs w:val="18"/>
    </w:rPr>
  </w:style>
  <w:style w:type="character" w:customStyle="1" w:styleId="45">
    <w:name w:val="标题 3 字符"/>
    <w:link w:val="5"/>
    <w:semiHidden/>
    <w:qFormat/>
    <w:uiPriority w:val="0"/>
    <w:rPr>
      <w:b/>
      <w:bCs/>
      <w:kern w:val="2"/>
      <w:sz w:val="32"/>
      <w:szCs w:val="32"/>
    </w:rPr>
  </w:style>
  <w:style w:type="character" w:customStyle="1" w:styleId="46">
    <w:name w:val="正文文本 Char"/>
    <w:semiHidden/>
    <w:qFormat/>
    <w:uiPriority w:val="98"/>
    <w:rPr>
      <w:rFonts w:ascii="仿宋_GB2312" w:eastAsia="仿宋_GB2312"/>
      <w:kern w:val="2"/>
      <w:sz w:val="32"/>
    </w:rPr>
  </w:style>
  <w:style w:type="character" w:customStyle="1" w:styleId="47">
    <w:name w:val="批注文字 字符"/>
    <w:link w:val="11"/>
    <w:qFormat/>
    <w:uiPriority w:val="99"/>
    <w:rPr>
      <w:kern w:val="2"/>
      <w:sz w:val="21"/>
    </w:rPr>
  </w:style>
  <w:style w:type="character" w:customStyle="1" w:styleId="48">
    <w:name w:val="apple-converted-space"/>
    <w:basedOn w:val="34"/>
    <w:semiHidden/>
    <w:qFormat/>
    <w:uiPriority w:val="98"/>
  </w:style>
  <w:style w:type="character" w:customStyle="1" w:styleId="49">
    <w:name w:val="批注框文本 字符"/>
    <w:link w:val="19"/>
    <w:semiHidden/>
    <w:qFormat/>
    <w:uiPriority w:val="98"/>
    <w:rPr>
      <w:kern w:val="2"/>
      <w:sz w:val="18"/>
      <w:szCs w:val="18"/>
    </w:rPr>
  </w:style>
  <w:style w:type="character" w:customStyle="1" w:styleId="50">
    <w:name w:val="正文文本缩进 字符"/>
    <w:link w:val="14"/>
    <w:semiHidden/>
    <w:qFormat/>
    <w:uiPriority w:val="0"/>
    <w:rPr>
      <w:rFonts w:ascii="Calibri" w:hAnsi="Calibri"/>
      <w:kern w:val="2"/>
      <w:sz w:val="21"/>
      <w:szCs w:val="22"/>
    </w:rPr>
  </w:style>
  <w:style w:type="character" w:customStyle="1" w:styleId="51">
    <w:name w:val="Char Char5"/>
    <w:semiHidden/>
    <w:qFormat/>
    <w:uiPriority w:val="98"/>
    <w:rPr>
      <w:rFonts w:ascii="宋体" w:hAnsi="Courier New" w:eastAsia="宋体"/>
      <w:kern w:val="2"/>
      <w:sz w:val="21"/>
      <w:lang w:val="en-US" w:eastAsia="zh-CN" w:bidi="ar-SA"/>
    </w:rPr>
  </w:style>
  <w:style w:type="character" w:customStyle="1" w:styleId="52">
    <w:name w:val="纯文本 字符1"/>
    <w:link w:val="16"/>
    <w:semiHidden/>
    <w:qFormat/>
    <w:uiPriority w:val="0"/>
    <w:rPr>
      <w:rFonts w:ascii="宋体" w:hAnsi="Courier New"/>
      <w:kern w:val="2"/>
      <w:sz w:val="21"/>
    </w:rPr>
  </w:style>
  <w:style w:type="character" w:customStyle="1" w:styleId="53">
    <w:name w:val="纯文本 字符"/>
    <w:semiHidden/>
    <w:qFormat/>
    <w:uiPriority w:val="98"/>
    <w:rPr>
      <w:rFonts w:ascii="宋体" w:hAnsi="Courier New" w:eastAsia="宋体"/>
    </w:rPr>
  </w:style>
  <w:style w:type="character" w:customStyle="1" w:styleId="54">
    <w:name w:val="页眉 字符"/>
    <w:link w:val="21"/>
    <w:semiHidden/>
    <w:qFormat/>
    <w:uiPriority w:val="0"/>
    <w:rPr>
      <w:kern w:val="2"/>
      <w:sz w:val="18"/>
      <w:szCs w:val="18"/>
    </w:rPr>
  </w:style>
  <w:style w:type="character" w:customStyle="1" w:styleId="55">
    <w:name w:val="批注主题 字符"/>
    <w:link w:val="30"/>
    <w:semiHidden/>
    <w:qFormat/>
    <w:uiPriority w:val="98"/>
    <w:rPr>
      <w:b/>
      <w:bCs/>
      <w:kern w:val="2"/>
      <w:sz w:val="21"/>
    </w:rPr>
  </w:style>
  <w:style w:type="character" w:customStyle="1" w:styleId="56">
    <w:name w:val="Char Char2"/>
    <w:semiHidden/>
    <w:qFormat/>
    <w:uiPriority w:val="98"/>
    <w:rPr>
      <w:rFonts w:ascii="宋体" w:hAnsi="Courier New" w:cs="宋体"/>
      <w:kern w:val="2"/>
      <w:sz w:val="21"/>
      <w:szCs w:val="21"/>
    </w:rPr>
  </w:style>
  <w:style w:type="character" w:customStyle="1" w:styleId="57">
    <w:name w:val="HTML Markup"/>
    <w:semiHidden/>
    <w:qFormat/>
    <w:uiPriority w:val="98"/>
    <w:rPr>
      <w:vanish/>
      <w:color w:val="FF0000"/>
    </w:rPr>
  </w:style>
  <w:style w:type="character" w:customStyle="1" w:styleId="58">
    <w:name w:val="纯文本 Char3"/>
    <w:semiHidden/>
    <w:qFormat/>
    <w:uiPriority w:val="98"/>
    <w:rPr>
      <w:rFonts w:ascii="宋体" w:hAnsi="Courier New" w:eastAsia="宋体"/>
      <w:kern w:val="2"/>
      <w:sz w:val="21"/>
      <w:lang w:val="en-US" w:eastAsia="zh-CN" w:bidi="ar-SA"/>
    </w:rPr>
  </w:style>
  <w:style w:type="character" w:customStyle="1" w:styleId="59">
    <w:name w:val="正文文本缩进 Char"/>
    <w:link w:val="60"/>
    <w:semiHidden/>
    <w:qFormat/>
    <w:uiPriority w:val="98"/>
    <w:rPr>
      <w:kern w:val="2"/>
      <w:sz w:val="21"/>
    </w:rPr>
  </w:style>
  <w:style w:type="paragraph" w:customStyle="1" w:styleId="60">
    <w:name w:val="正文文本缩进1"/>
    <w:basedOn w:val="1"/>
    <w:link w:val="59"/>
    <w:semiHidden/>
    <w:qFormat/>
    <w:uiPriority w:val="98"/>
    <w:pPr>
      <w:spacing w:after="120"/>
      <w:ind w:left="420" w:leftChars="200"/>
    </w:pPr>
  </w:style>
  <w:style w:type="paragraph" w:customStyle="1" w:styleId="61">
    <w:name w:val="1"/>
    <w:basedOn w:val="1"/>
    <w:semiHidden/>
    <w:qFormat/>
    <w:uiPriority w:val="98"/>
    <w:pPr>
      <w:widowControl/>
      <w:spacing w:before="100" w:beforeAutospacing="1" w:after="100" w:afterAutospacing="1"/>
      <w:jc w:val="left"/>
    </w:pPr>
    <w:rPr>
      <w:rFonts w:hint="eastAsia" w:ascii="宋体" w:hAnsi="宋体"/>
      <w:kern w:val="0"/>
      <w:sz w:val="24"/>
      <w:szCs w:val="24"/>
    </w:rPr>
  </w:style>
  <w:style w:type="paragraph" w:customStyle="1" w:styleId="62">
    <w:name w:val="2"/>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3">
    <w:name w:val="Char Char Char Char Char Char1 Char"/>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styleId="64">
    <w:name w:val="List Paragraph"/>
    <w:basedOn w:val="1"/>
    <w:semiHidden/>
    <w:qFormat/>
    <w:uiPriority w:val="98"/>
    <w:pPr>
      <w:ind w:firstLine="420" w:firstLineChars="200"/>
    </w:pPr>
    <w:rPr>
      <w:rFonts w:ascii="Calibri" w:hAnsi="Calibri"/>
      <w:szCs w:val="22"/>
    </w:rPr>
  </w:style>
  <w:style w:type="paragraph" w:customStyle="1" w:styleId="65">
    <w:name w:val="列出段落1"/>
    <w:basedOn w:val="1"/>
    <w:semiHidden/>
    <w:qFormat/>
    <w:uiPriority w:val="98"/>
    <w:pPr>
      <w:ind w:firstLine="420" w:firstLineChars="200"/>
    </w:pPr>
    <w:rPr>
      <w:rFonts w:ascii="Calibri" w:hAnsi="Calibri"/>
      <w:szCs w:val="22"/>
    </w:rPr>
  </w:style>
  <w:style w:type="paragraph" w:customStyle="1" w:styleId="66">
    <w:name w:val="二级列表 Char"/>
    <w:basedOn w:val="1"/>
    <w:semiHidden/>
    <w:qFormat/>
    <w:uiPriority w:val="98"/>
    <w:rPr>
      <w:rFonts w:ascii="Calibri" w:hAnsi="Calibri"/>
    </w:rPr>
  </w:style>
  <w:style w:type="character" w:customStyle="1" w:styleId="67">
    <w:name w:val="style61"/>
    <w:semiHidden/>
    <w:qFormat/>
    <w:uiPriority w:val="98"/>
  </w:style>
  <w:style w:type="character" w:customStyle="1" w:styleId="68">
    <w:name w:val="标题 1 字符"/>
    <w:basedOn w:val="34"/>
    <w:link w:val="3"/>
    <w:semiHidden/>
    <w:qFormat/>
    <w:uiPriority w:val="0"/>
    <w:rPr>
      <w:b/>
      <w:bCs/>
      <w:kern w:val="44"/>
      <w:sz w:val="44"/>
      <w:szCs w:val="44"/>
    </w:rPr>
  </w:style>
  <w:style w:type="paragraph" w:customStyle="1" w:styleId="69">
    <w:name w:val="TOC 标题1"/>
    <w:basedOn w:val="3"/>
    <w:next w:val="1"/>
    <w:semiHidden/>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70">
    <w:name w:val="标题 2 字符"/>
    <w:basedOn w:val="34"/>
    <w:link w:val="4"/>
    <w:semiHidden/>
    <w:qFormat/>
    <w:uiPriority w:val="0"/>
    <w:rPr>
      <w:rFonts w:asciiTheme="majorHAnsi" w:hAnsiTheme="majorHAnsi" w:eastAsiaTheme="majorEastAsia" w:cstheme="majorBidi"/>
      <w:b/>
      <w:bCs/>
      <w:kern w:val="2"/>
      <w:sz w:val="32"/>
      <w:szCs w:val="32"/>
    </w:rPr>
  </w:style>
  <w:style w:type="character" w:customStyle="1" w:styleId="71">
    <w:name w:val="标题 字符"/>
    <w:basedOn w:val="34"/>
    <w:link w:val="29"/>
    <w:semiHidden/>
    <w:qFormat/>
    <w:uiPriority w:val="0"/>
    <w:rPr>
      <w:rFonts w:eastAsia="黑体" w:asciiTheme="majorHAnsi" w:hAnsiTheme="majorHAnsi" w:cstheme="majorBidi"/>
      <w:b/>
      <w:bCs/>
      <w:kern w:val="2"/>
      <w:sz w:val="36"/>
      <w:szCs w:val="32"/>
    </w:rPr>
  </w:style>
  <w:style w:type="paragraph" w:customStyle="1" w:styleId="72">
    <w:name w:val="章节"/>
    <w:basedOn w:val="16"/>
    <w:qFormat/>
    <w:uiPriority w:val="0"/>
    <w:pPr>
      <w:spacing w:line="360" w:lineRule="auto"/>
      <w:jc w:val="center"/>
      <w:outlineLvl w:val="0"/>
    </w:pPr>
    <w:rPr>
      <w:rFonts w:ascii="黑体" w:eastAsia="黑体"/>
      <w:b/>
      <w:bCs/>
      <w:sz w:val="36"/>
      <w:szCs w:val="36"/>
    </w:rPr>
  </w:style>
  <w:style w:type="paragraph" w:customStyle="1" w:styleId="73">
    <w:name w:val="一级标题"/>
    <w:basedOn w:val="16"/>
    <w:qFormat/>
    <w:uiPriority w:val="1"/>
    <w:pPr>
      <w:numPr>
        <w:ilvl w:val="0"/>
        <w:numId w:val="2"/>
      </w:numPr>
      <w:spacing w:line="360" w:lineRule="auto"/>
      <w:ind w:left="420"/>
      <w:outlineLvl w:val="1"/>
    </w:pPr>
    <w:rPr>
      <w:rFonts w:ascii="黑体" w:eastAsia="黑体"/>
      <w:b/>
      <w:bCs/>
      <w:sz w:val="28"/>
    </w:rPr>
  </w:style>
  <w:style w:type="paragraph" w:customStyle="1" w:styleId="74">
    <w:name w:val="（二）级标题"/>
    <w:basedOn w:val="16"/>
    <w:qFormat/>
    <w:uiPriority w:val="2"/>
    <w:pPr>
      <w:numPr>
        <w:ilvl w:val="0"/>
        <w:numId w:val="3"/>
      </w:numPr>
      <w:spacing w:line="360" w:lineRule="auto"/>
      <w:outlineLvl w:val="2"/>
    </w:pPr>
    <w:rPr>
      <w:b/>
    </w:rPr>
  </w:style>
  <w:style w:type="paragraph" w:customStyle="1" w:styleId="75">
    <w:name w:val="3级标题"/>
    <w:basedOn w:val="16"/>
    <w:link w:val="103"/>
    <w:qFormat/>
    <w:uiPriority w:val="3"/>
    <w:pPr>
      <w:numPr>
        <w:ilvl w:val="0"/>
        <w:numId w:val="4"/>
      </w:numPr>
      <w:spacing w:line="360" w:lineRule="auto"/>
      <w:outlineLvl w:val="3"/>
    </w:pPr>
    <w:rPr>
      <w:b/>
    </w:rPr>
  </w:style>
  <w:style w:type="paragraph" w:customStyle="1" w:styleId="76">
    <w:name w:val="（4）级标题"/>
    <w:basedOn w:val="16"/>
    <w:qFormat/>
    <w:uiPriority w:val="8"/>
    <w:pPr>
      <w:numPr>
        <w:ilvl w:val="0"/>
        <w:numId w:val="5"/>
      </w:numPr>
      <w:spacing w:line="360" w:lineRule="auto"/>
      <w:outlineLvl w:val="4"/>
    </w:pPr>
  </w:style>
  <w:style w:type="paragraph" w:customStyle="1" w:styleId="77">
    <w:name w:val="标书正文"/>
    <w:basedOn w:val="16"/>
    <w:link w:val="98"/>
    <w:qFormat/>
    <w:uiPriority w:val="9"/>
    <w:pPr>
      <w:spacing w:line="360" w:lineRule="auto"/>
      <w:jc w:val="left"/>
    </w:pPr>
  </w:style>
  <w:style w:type="character" w:customStyle="1" w:styleId="78">
    <w:name w:val="标题 4 字符"/>
    <w:basedOn w:val="34"/>
    <w:link w:val="6"/>
    <w:semiHidden/>
    <w:qFormat/>
    <w:uiPriority w:val="0"/>
    <w:rPr>
      <w:rFonts w:ascii="Arial" w:hAnsi="Arial"/>
      <w:b/>
      <w:bCs/>
      <w:kern w:val="2"/>
      <w:sz w:val="21"/>
      <w:szCs w:val="28"/>
    </w:rPr>
  </w:style>
  <w:style w:type="character" w:customStyle="1" w:styleId="79">
    <w:name w:val="标题 5 字符"/>
    <w:basedOn w:val="34"/>
    <w:link w:val="7"/>
    <w:semiHidden/>
    <w:qFormat/>
    <w:uiPriority w:val="0"/>
    <w:rPr>
      <w:rFonts w:ascii="宋体" w:hAnsi="宋体"/>
      <w:bCs/>
      <w:iCs/>
      <w:color w:val="000000"/>
      <w:sz w:val="28"/>
      <w:szCs w:val="28"/>
    </w:rPr>
  </w:style>
  <w:style w:type="paragraph" w:customStyle="1" w:styleId="80">
    <w:name w:val="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1">
    <w:name w:val="case31"/>
    <w:qFormat/>
    <w:uiPriority w:val="0"/>
    <w:rPr>
      <w:rFonts w:hint="default" w:ascii="ˎ̥" w:hAnsi="ˎ̥"/>
      <w:sz w:val="21"/>
      <w:szCs w:val="21"/>
    </w:rPr>
  </w:style>
  <w:style w:type="character" w:customStyle="1" w:styleId="82">
    <w:name w:val="标题 2 Char"/>
    <w:qFormat/>
    <w:uiPriority w:val="0"/>
    <w:rPr>
      <w:rFonts w:ascii="宋体" w:hAnsi="宋体"/>
      <w:bCs/>
      <w:sz w:val="24"/>
      <w:szCs w:val="32"/>
    </w:rPr>
  </w:style>
  <w:style w:type="character" w:customStyle="1" w:styleId="83">
    <w:name w:val="标题 Char"/>
    <w:qFormat/>
    <w:uiPriority w:val="0"/>
    <w:rPr>
      <w:rFonts w:ascii="宋体" w:hAnsi="宋体" w:cs="Times New Roman"/>
      <w:b/>
      <w:bCs/>
      <w:sz w:val="24"/>
      <w:szCs w:val="32"/>
    </w:rPr>
  </w:style>
  <w:style w:type="character" w:customStyle="1" w:styleId="84">
    <w:name w:val="正文文本缩进 3 字符"/>
    <w:basedOn w:val="34"/>
    <w:link w:val="24"/>
    <w:semiHidden/>
    <w:qFormat/>
    <w:uiPriority w:val="0"/>
    <w:rPr>
      <w:rFonts w:ascii="宋体" w:hAnsi="宋体"/>
      <w:color w:val="FF0000"/>
      <w:kern w:val="2"/>
      <w:sz w:val="24"/>
      <w:szCs w:val="24"/>
    </w:rPr>
  </w:style>
  <w:style w:type="paragraph" w:customStyle="1" w:styleId="85">
    <w:name w:val="_Style 4"/>
    <w:basedOn w:val="3"/>
    <w:next w:val="1"/>
    <w:semiHidden/>
    <w:qFormat/>
    <w:uiPriority w:val="39"/>
    <w:pPr>
      <w:keepLines w:val="0"/>
      <w:widowControl/>
      <w:tabs>
        <w:tab w:val="left" w:pos="2400"/>
      </w:tabs>
      <w:spacing w:before="480" w:after="0" w:line="276" w:lineRule="auto"/>
      <w:ind w:left="2400" w:right="206" w:rightChars="98" w:hanging="720"/>
      <w:jc w:val="left"/>
      <w:outlineLvl w:val="9"/>
    </w:pPr>
    <w:rPr>
      <w:rFonts w:ascii="Cambria" w:hAnsi="Cambria"/>
      <w:color w:val="365F91"/>
      <w:kern w:val="0"/>
      <w:sz w:val="28"/>
      <w:szCs w:val="28"/>
    </w:rPr>
  </w:style>
  <w:style w:type="paragraph" w:customStyle="1" w:styleId="86">
    <w:name w:val="Char Char Char Char Char Char Char"/>
    <w:basedOn w:val="1"/>
    <w:qFormat/>
    <w:uiPriority w:val="0"/>
    <w:pPr>
      <w:widowControl/>
      <w:snapToGrid w:val="0"/>
      <w:spacing w:after="160" w:line="360" w:lineRule="auto"/>
      <w:jc w:val="left"/>
    </w:pPr>
    <w:rPr>
      <w:kern w:val="0"/>
      <w:sz w:val="24"/>
      <w:szCs w:val="24"/>
      <w:lang w:eastAsia="en-US"/>
    </w:rPr>
  </w:style>
  <w:style w:type="character" w:customStyle="1" w:styleId="87">
    <w:name w:val="正文文本缩进 2 字符"/>
    <w:basedOn w:val="34"/>
    <w:link w:val="18"/>
    <w:semiHidden/>
    <w:qFormat/>
    <w:uiPriority w:val="0"/>
    <w:rPr>
      <w:sz w:val="24"/>
    </w:rPr>
  </w:style>
  <w:style w:type="character" w:customStyle="1" w:styleId="88">
    <w:name w:val="日期 字符"/>
    <w:basedOn w:val="34"/>
    <w:link w:val="17"/>
    <w:semiHidden/>
    <w:qFormat/>
    <w:uiPriority w:val="0"/>
    <w:rPr>
      <w:sz w:val="24"/>
    </w:rPr>
  </w:style>
  <w:style w:type="paragraph" w:customStyle="1" w:styleId="89">
    <w:name w:val="Char1 Char Char Char Char Char Char"/>
    <w:basedOn w:val="1"/>
    <w:qFormat/>
    <w:uiPriority w:val="0"/>
    <w:rPr>
      <w:rFonts w:ascii="Tahoma" w:hAnsi="Tahoma"/>
      <w:sz w:val="24"/>
    </w:rPr>
  </w:style>
  <w:style w:type="paragraph" w:customStyle="1" w:styleId="90">
    <w:name w:val="样式1"/>
    <w:basedOn w:val="1"/>
    <w:qFormat/>
    <w:uiPriority w:val="0"/>
    <w:pPr>
      <w:adjustRightInd w:val="0"/>
      <w:spacing w:line="420" w:lineRule="auto"/>
      <w:jc w:val="center"/>
      <w:textAlignment w:val="baseline"/>
    </w:pPr>
    <w:rPr>
      <w:rFonts w:ascii="宋体"/>
      <w:kern w:val="0"/>
      <w:sz w:val="24"/>
    </w:rPr>
  </w:style>
  <w:style w:type="paragraph" w:customStyle="1" w:styleId="91">
    <w:name w:val="case3"/>
    <w:basedOn w:val="1"/>
    <w:qFormat/>
    <w:uiPriority w:val="0"/>
    <w:pPr>
      <w:widowControl/>
      <w:spacing w:before="100" w:beforeAutospacing="1" w:after="100" w:afterAutospacing="1" w:line="390" w:lineRule="atLeast"/>
      <w:jc w:val="left"/>
    </w:pPr>
    <w:rPr>
      <w:rFonts w:ascii="ˎ̥" w:hAnsi="ˎ̥" w:cs="宋体"/>
      <w:color w:val="000000"/>
      <w:kern w:val="0"/>
      <w:szCs w:val="21"/>
    </w:rPr>
  </w:style>
  <w:style w:type="paragraph" w:customStyle="1" w:styleId="92">
    <w:name w:val="general normal"/>
    <w:basedOn w:val="1"/>
    <w:qFormat/>
    <w:uiPriority w:val="0"/>
    <w:pPr>
      <w:widowControl/>
      <w:numPr>
        <w:ilvl w:val="0"/>
        <w:numId w:val="6"/>
      </w:numPr>
      <w:spacing w:before="120" w:after="120" w:line="360" w:lineRule="auto"/>
    </w:pPr>
    <w:rPr>
      <w:rFonts w:ascii="Arial" w:hAnsi="Arial"/>
      <w:kern w:val="0"/>
      <w:sz w:val="24"/>
      <w:szCs w:val="24"/>
    </w:rPr>
  </w:style>
  <w:style w:type="character" w:customStyle="1" w:styleId="93">
    <w:name w:val="文档结构图 字符"/>
    <w:basedOn w:val="34"/>
    <w:semiHidden/>
    <w:qFormat/>
    <w:uiPriority w:val="98"/>
    <w:rPr>
      <w:rFonts w:ascii="Microsoft YaHei UI" w:eastAsia="Microsoft YaHei UI"/>
      <w:kern w:val="2"/>
      <w:sz w:val="18"/>
      <w:szCs w:val="18"/>
    </w:rPr>
  </w:style>
  <w:style w:type="character" w:customStyle="1" w:styleId="94">
    <w:name w:val="文档结构图 字符1"/>
    <w:basedOn w:val="34"/>
    <w:link w:val="10"/>
    <w:semiHidden/>
    <w:qFormat/>
    <w:uiPriority w:val="0"/>
    <w:rPr>
      <w:rFonts w:ascii="宋体"/>
      <w:sz w:val="18"/>
      <w:szCs w:val="18"/>
    </w:rPr>
  </w:style>
  <w:style w:type="paragraph" w:customStyle="1" w:styleId="95">
    <w:name w:val="表格"/>
    <w:basedOn w:val="1"/>
    <w:link w:val="96"/>
    <w:qFormat/>
    <w:uiPriority w:val="10"/>
    <w:rPr>
      <w:rFonts w:ascii="宋体" w:hAnsi="宋体"/>
      <w:szCs w:val="30"/>
    </w:rPr>
  </w:style>
  <w:style w:type="character" w:customStyle="1" w:styleId="96">
    <w:name w:val="表格 字符"/>
    <w:basedOn w:val="34"/>
    <w:link w:val="95"/>
    <w:qFormat/>
    <w:uiPriority w:val="10"/>
    <w:rPr>
      <w:rFonts w:ascii="宋体" w:hAnsi="宋体"/>
      <w:kern w:val="2"/>
      <w:sz w:val="21"/>
      <w:szCs w:val="30"/>
    </w:rPr>
  </w:style>
  <w:style w:type="paragraph" w:customStyle="1" w:styleId="97">
    <w:name w:val="5）级标题"/>
    <w:basedOn w:val="77"/>
    <w:link w:val="99"/>
    <w:qFormat/>
    <w:uiPriority w:val="11"/>
    <w:pPr>
      <w:numPr>
        <w:ilvl w:val="0"/>
        <w:numId w:val="7"/>
      </w:numPr>
      <w:ind w:firstLine="0"/>
    </w:pPr>
  </w:style>
  <w:style w:type="character" w:customStyle="1" w:styleId="98">
    <w:name w:val="标书正文 字符"/>
    <w:basedOn w:val="52"/>
    <w:link w:val="77"/>
    <w:qFormat/>
    <w:uiPriority w:val="9"/>
    <w:rPr>
      <w:rFonts w:ascii="宋体" w:hAnsi="Courier New"/>
      <w:kern w:val="2"/>
      <w:sz w:val="21"/>
    </w:rPr>
  </w:style>
  <w:style w:type="character" w:customStyle="1" w:styleId="99">
    <w:name w:val="5）级标题 字符"/>
    <w:basedOn w:val="98"/>
    <w:link w:val="97"/>
    <w:qFormat/>
    <w:uiPriority w:val="11"/>
    <w:rPr>
      <w:rFonts w:ascii="宋体" w:hAnsi="Courier New"/>
      <w:kern w:val="2"/>
      <w:sz w:val="21"/>
    </w:rPr>
  </w:style>
  <w:style w:type="paragraph" w:customStyle="1" w:styleId="100">
    <w:name w:val="样式 标题 4 + 段前: 5 磅 段后: 5 磅 行距: 单倍行距"/>
    <w:next w:val="25"/>
    <w:qFormat/>
    <w:uiPriority w:val="0"/>
    <w:pPr>
      <w:keepNext/>
      <w:keepLines/>
      <w:widowControl w:val="0"/>
      <w:tabs>
        <w:tab w:val="left" w:pos="780"/>
        <w:tab w:val="left" w:pos="1680"/>
      </w:tabs>
      <w:adjustRightInd w:val="0"/>
      <w:spacing w:before="100" w:after="100" w:line="372" w:lineRule="auto"/>
      <w:ind w:left="400" w:leftChars="200" w:hanging="200" w:hangingChars="200"/>
      <w:outlineLvl w:val="3"/>
    </w:pPr>
    <w:rPr>
      <w:rFonts w:ascii="Arial" w:hAnsi="Arial" w:eastAsia="黑体" w:cs="Times New Roman"/>
      <w:b/>
      <w:sz w:val="28"/>
      <w:lang w:val="en-US" w:eastAsia="zh-CN" w:bidi="ar-SA"/>
    </w:rPr>
  </w:style>
  <w:style w:type="character" w:customStyle="1" w:styleId="101">
    <w:name w:val="Subtle Emphasis"/>
    <w:basedOn w:val="34"/>
    <w:qFormat/>
    <w:uiPriority w:val="19"/>
    <w:rPr>
      <w:rFonts w:eastAsia="宋体"/>
      <w:i/>
      <w:iCs/>
      <w:color w:val="auto"/>
      <w:sz w:val="21"/>
    </w:rPr>
  </w:style>
  <w:style w:type="paragraph" w:customStyle="1" w:styleId="102">
    <w:name w:val="⑥级标题"/>
    <w:basedOn w:val="75"/>
    <w:link w:val="104"/>
    <w:qFormat/>
    <w:uiPriority w:val="12"/>
    <w:pPr>
      <w:numPr>
        <w:numId w:val="8"/>
      </w:numPr>
    </w:pPr>
  </w:style>
  <w:style w:type="character" w:customStyle="1" w:styleId="103">
    <w:name w:val="3级标题 字符"/>
    <w:basedOn w:val="52"/>
    <w:link w:val="75"/>
    <w:qFormat/>
    <w:uiPriority w:val="3"/>
    <w:rPr>
      <w:rFonts w:ascii="宋体" w:hAnsi="Courier New"/>
      <w:b/>
      <w:kern w:val="2"/>
      <w:sz w:val="21"/>
    </w:rPr>
  </w:style>
  <w:style w:type="character" w:customStyle="1" w:styleId="104">
    <w:name w:val="⑥级标题 字符"/>
    <w:basedOn w:val="103"/>
    <w:link w:val="102"/>
    <w:qFormat/>
    <w:uiPriority w:val="12"/>
    <w:rPr>
      <w:rFonts w:ascii="宋体" w:hAnsi="Courier New"/>
      <w:kern w:val="2"/>
      <w:sz w:val="21"/>
    </w:rPr>
  </w:style>
  <w:style w:type="character" w:customStyle="1" w:styleId="105">
    <w:name w:val="电子邮件签名 字符"/>
    <w:link w:val="8"/>
    <w:semiHidden/>
    <w:qFormat/>
    <w:locked/>
    <w:uiPriority w:val="99"/>
    <w:rPr>
      <w:sz w:val="21"/>
      <w:szCs w:val="21"/>
    </w:rPr>
  </w:style>
  <w:style w:type="character" w:customStyle="1" w:styleId="106">
    <w:name w:val="电子邮件签名 字符1"/>
    <w:basedOn w:val="34"/>
    <w:semiHidden/>
    <w:qFormat/>
    <w:uiPriority w:val="98"/>
    <w:rPr>
      <w:rFonts w:ascii="Times New Roman" w:hAnsi="Times New Roman"/>
      <w:kern w:val="2"/>
      <w:sz w:val="21"/>
    </w:rPr>
  </w:style>
  <w:style w:type="character" w:customStyle="1" w:styleId="107">
    <w:name w:val="HR正文 Char"/>
    <w:link w:val="108"/>
    <w:qFormat/>
    <w:uiPriority w:val="0"/>
    <w:rPr>
      <w:kern w:val="2"/>
      <w:sz w:val="24"/>
      <w:szCs w:val="24"/>
    </w:rPr>
  </w:style>
  <w:style w:type="paragraph" w:customStyle="1" w:styleId="108">
    <w:name w:val="HR正文"/>
    <w:basedOn w:val="1"/>
    <w:link w:val="107"/>
    <w:qFormat/>
    <w:uiPriority w:val="0"/>
    <w:pPr>
      <w:spacing w:line="300" w:lineRule="auto"/>
      <w:ind w:firstLine="200" w:firstLineChars="200"/>
    </w:pPr>
    <w:rPr>
      <w:rFonts w:ascii="Calibri" w:hAnsi="Calibri"/>
      <w:sz w:val="24"/>
      <w:szCs w:val="24"/>
    </w:rPr>
  </w:style>
  <w:style w:type="character" w:customStyle="1" w:styleId="109">
    <w:name w:val="信息标题 字符"/>
    <w:link w:val="27"/>
    <w:semiHidden/>
    <w:qFormat/>
    <w:locked/>
    <w:uiPriority w:val="99"/>
    <w:rPr>
      <w:rFonts w:ascii="Cambria" w:hAnsi="Cambria" w:cs="Cambria"/>
      <w:sz w:val="24"/>
      <w:szCs w:val="24"/>
      <w:shd w:val="pct20" w:color="auto" w:fill="auto"/>
    </w:rPr>
  </w:style>
  <w:style w:type="character" w:customStyle="1" w:styleId="110">
    <w:name w:val="信息标题 字符1"/>
    <w:basedOn w:val="34"/>
    <w:semiHidden/>
    <w:qFormat/>
    <w:uiPriority w:val="98"/>
    <w:rPr>
      <w:rFonts w:asciiTheme="majorHAnsi" w:hAnsiTheme="majorHAnsi" w:eastAsiaTheme="majorEastAsia" w:cstheme="majorBidi"/>
      <w:kern w:val="2"/>
      <w:sz w:val="24"/>
      <w:szCs w:val="24"/>
      <w:shd w:val="pct20" w:color="auto" w:fill="auto"/>
    </w:rPr>
  </w:style>
  <w:style w:type="character" w:customStyle="1" w:styleId="111">
    <w:name w:val="页眉 Char1"/>
    <w:semiHidden/>
    <w:qFormat/>
    <w:locked/>
    <w:uiPriority w:val="0"/>
    <w:rPr>
      <w:rFonts w:ascii="Calibri" w:hAnsi="Calibri"/>
      <w:sz w:val="18"/>
      <w:szCs w:val="18"/>
    </w:rPr>
  </w:style>
  <w:style w:type="paragraph" w:customStyle="1" w:styleId="112">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113">
    <w:name w:val="font11"/>
    <w:basedOn w:val="34"/>
    <w:qFormat/>
    <w:uiPriority w:val="0"/>
    <w:rPr>
      <w:rFonts w:hint="eastAsia" w:ascii="仿宋" w:hAnsi="仿宋" w:eastAsia="仿宋" w:cs="仿宋"/>
      <w:color w:val="000000"/>
      <w:sz w:val="24"/>
      <w:szCs w:val="24"/>
      <w:u w:val="none"/>
    </w:rPr>
  </w:style>
  <w:style w:type="character" w:customStyle="1" w:styleId="114">
    <w:name w:val="font61"/>
    <w:basedOn w:val="34"/>
    <w:qFormat/>
    <w:uiPriority w:val="0"/>
    <w:rPr>
      <w:rFonts w:hint="eastAsia" w:ascii="仿宋" w:hAnsi="仿宋" w:eastAsia="仿宋" w:cs="仿宋"/>
      <w:color w:val="000000"/>
      <w:sz w:val="24"/>
      <w:szCs w:val="24"/>
      <w:u w:val="none"/>
    </w:rPr>
  </w:style>
  <w:style w:type="character" w:customStyle="1" w:styleId="115">
    <w:name w:val="font71"/>
    <w:basedOn w:val="34"/>
    <w:qFormat/>
    <w:uiPriority w:val="0"/>
    <w:rPr>
      <w:rFonts w:hint="eastAsia" w:ascii="仿宋" w:hAnsi="仿宋" w:eastAsia="仿宋" w:cs="仿宋"/>
      <w:color w:val="000000"/>
      <w:sz w:val="24"/>
      <w:szCs w:val="24"/>
      <w:u w:val="none"/>
    </w:rPr>
  </w:style>
  <w:style w:type="paragraph" w:customStyle="1" w:styleId="116">
    <w:name w:val="标准文件_段"/>
    <w:basedOn w:val="112"/>
    <w:autoRedefine/>
    <w:qFormat/>
    <w:uiPriority w:val="0"/>
    <w:pPr>
      <w:spacing w:line="360" w:lineRule="auto"/>
      <w:ind w:left="840" w:leftChars="400" w:firstLine="0" w:firstLineChars="0"/>
      <w:jc w:val="left"/>
    </w:pPr>
    <w:rPr>
      <w:rFonts w:ascii="仿宋" w:hAnsi="仿宋" w:eastAsia="仿宋" w:cs="仿宋"/>
      <w:sz w:val="28"/>
      <w:szCs w:val="28"/>
    </w:rPr>
  </w:style>
  <w:style w:type="paragraph" w:customStyle="1" w:styleId="117">
    <w:name w:val="标准文件_二级条标题"/>
    <w:basedOn w:val="116"/>
    <w:next w:val="116"/>
    <w:qFormat/>
    <w:uiPriority w:val="0"/>
    <w:rPr>
      <w:spacing w:val="-3"/>
    </w:rPr>
  </w:style>
  <w:style w:type="character" w:customStyle="1" w:styleId="118">
    <w:name w:val="font51"/>
    <w:basedOn w:val="34"/>
    <w:qFormat/>
    <w:uiPriority w:val="0"/>
    <w:rPr>
      <w:rFonts w:hint="eastAsia" w:ascii="宋体" w:hAnsi="宋体" w:eastAsia="宋体" w:cs="宋体"/>
      <w:color w:val="000000"/>
      <w:sz w:val="24"/>
      <w:szCs w:val="24"/>
      <w:u w:val="none"/>
    </w:rPr>
  </w:style>
  <w:style w:type="table" w:customStyle="1" w:styleId="119">
    <w:name w:val="Table Normal"/>
    <w:semiHidden/>
    <w:unhideWhenUsed/>
    <w:qFormat/>
    <w:uiPriority w:val="0"/>
    <w:rPr>
      <w:rFonts w:asciiTheme="minorHAnsi" w:hAnsiTheme="minorHAnsi" w:eastAsiaTheme="minorEastAsia" w:cstheme="minorBidi"/>
    </w:rPr>
    <w:tblPr>
      <w:tblCellMar>
        <w:top w:w="0" w:type="dxa"/>
        <w:left w:w="0" w:type="dxa"/>
        <w:bottom w:w="0" w:type="dxa"/>
        <w:right w:w="0" w:type="dxa"/>
      </w:tblCellMar>
    </w:tblPr>
  </w:style>
  <w:style w:type="character" w:customStyle="1" w:styleId="120">
    <w:name w:val="font21"/>
    <w:basedOn w:val="34"/>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F9C98-D277-4712-ADC3-6032391F0299}">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23</Pages>
  <Words>8986</Words>
  <Characters>9411</Characters>
  <Lines>127</Lines>
  <Paragraphs>35</Paragraphs>
  <TotalTime>6</TotalTime>
  <ScaleCrop>false</ScaleCrop>
  <LinksUpToDate>false</LinksUpToDate>
  <CharactersWithSpaces>10027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2020-06-30T00:26:00Z</dcterms:created>
  <dc:creator>微软用户</dc:creator>
  <cp:lastModifiedBy>卜剑锋</cp:lastModifiedBy>
  <cp:lastPrinted>2020-06-28T02:28:00Z</cp:lastPrinted>
  <dcterms:modified xsi:type="dcterms:W3CDTF">2026-04-28T07:10:50Z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49E02323FF5B4CD3BD4246DAA08246FF_13</vt:lpwstr>
  </property>
  <property fmtid="{D5CDD505-2E9C-101B-9397-08002B2CF9AE}" pid="4" name="KSOTemplateDocerSaveRecord">
    <vt:lpwstr>eyJoZGlkIjoiNWQ1ZDAzYzQ0Y2RlNTJhNGI0OTk4YWNiZjg2OTQ5OGMiLCJ1c2VySWQiOiIyNTA0NTg1ODYifQ==</vt:lpwstr>
  </property>
</Properties>
</file>