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75A2C">
      <w:pPr>
        <w:pStyle w:val="97"/>
        <w:rPr>
          <w:highlight w:val="none"/>
        </w:rPr>
      </w:pPr>
      <w:r>
        <w:rPr>
          <w:sz w:val="48"/>
          <w:szCs w:val="48"/>
          <w:highlight w:val="none"/>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17210A90">
      <w:pPr>
        <w:ind w:right="280"/>
        <w:jc w:val="center"/>
        <w:rPr>
          <w:rFonts w:ascii="宋体" w:hAnsi="宋体"/>
          <w:sz w:val="48"/>
          <w:szCs w:val="48"/>
          <w:highlight w:val="none"/>
        </w:rPr>
      </w:pPr>
    </w:p>
    <w:p w14:paraId="04CE2AE6">
      <w:pPr>
        <w:ind w:right="280"/>
        <w:jc w:val="center"/>
        <w:rPr>
          <w:rFonts w:ascii="宋体" w:hAnsi="宋体"/>
          <w:sz w:val="48"/>
          <w:szCs w:val="48"/>
          <w:highlight w:val="none"/>
        </w:rPr>
      </w:pPr>
    </w:p>
    <w:p w14:paraId="6D317622">
      <w:pPr>
        <w:ind w:right="280"/>
        <w:jc w:val="center"/>
        <w:rPr>
          <w:rFonts w:ascii="宋体" w:hAnsi="宋体"/>
          <w:sz w:val="48"/>
          <w:szCs w:val="48"/>
          <w:highlight w:val="none"/>
        </w:rPr>
      </w:pPr>
    </w:p>
    <w:p w14:paraId="6F36FE38">
      <w:pPr>
        <w:ind w:right="280"/>
        <w:jc w:val="center"/>
        <w:rPr>
          <w:rFonts w:ascii="宋体" w:hAnsi="宋体"/>
          <w:sz w:val="48"/>
          <w:szCs w:val="48"/>
          <w:highlight w:val="none"/>
        </w:rPr>
      </w:pPr>
    </w:p>
    <w:p w14:paraId="0D8FA985">
      <w:pPr>
        <w:ind w:right="280"/>
        <w:jc w:val="center"/>
        <w:rPr>
          <w:rFonts w:ascii="楷体_GB2312" w:hAnsi="宋体" w:eastAsia="楷体_GB2312"/>
          <w:sz w:val="52"/>
          <w:szCs w:val="52"/>
          <w:highlight w:val="none"/>
        </w:rPr>
      </w:pPr>
      <w:r>
        <w:rPr>
          <w:rFonts w:hint="eastAsia" w:ascii="楷体_GB2312" w:hAnsi="宋体" w:eastAsia="楷体_GB2312" w:cs="Times New Roman"/>
          <w:sz w:val="56"/>
          <w:szCs w:val="56"/>
          <w:highlight w:val="none"/>
          <w:u w:val="none"/>
        </w:rPr>
        <w:t>中国重汽集团大同齿轮有限公司</w:t>
      </w:r>
    </w:p>
    <w:p w14:paraId="585FE8FA">
      <w:pPr>
        <w:ind w:right="280"/>
        <w:jc w:val="center"/>
        <w:rPr>
          <w:sz w:val="28"/>
          <w:szCs w:val="28"/>
          <w:highlight w:val="none"/>
        </w:rPr>
      </w:pPr>
      <w:r>
        <w:rPr>
          <w:rFonts w:hint="eastAsia" w:ascii="楷体_GB2312" w:hAnsi="宋体" w:eastAsia="楷体_GB2312"/>
          <w:sz w:val="56"/>
          <w:szCs w:val="56"/>
          <w:highlight w:val="none"/>
          <w:u w:val="none"/>
        </w:rPr>
        <w:t>液氨库及甲醇罐安全评价项目</w:t>
      </w:r>
    </w:p>
    <w:p w14:paraId="75B6F9D8">
      <w:pPr>
        <w:ind w:right="280"/>
        <w:jc w:val="center"/>
        <w:rPr>
          <w:sz w:val="28"/>
          <w:szCs w:val="28"/>
          <w:highlight w:val="none"/>
        </w:rPr>
      </w:pPr>
    </w:p>
    <w:p w14:paraId="576129C8">
      <w:pPr>
        <w:jc w:val="center"/>
        <w:rPr>
          <w:rFonts w:ascii="宋体" w:hAnsi="宋体" w:cs="宋体"/>
          <w:sz w:val="72"/>
          <w:szCs w:val="72"/>
          <w:highlight w:val="none"/>
        </w:rPr>
      </w:pPr>
      <w:r>
        <w:rPr>
          <w:rFonts w:hint="eastAsia" w:ascii="宋体" w:hAnsi="宋体" w:cs="宋体"/>
          <w:sz w:val="72"/>
          <w:szCs w:val="72"/>
          <w:highlight w:val="none"/>
        </w:rPr>
        <w:t>招标文件</w:t>
      </w:r>
    </w:p>
    <w:p w14:paraId="610EB3E0">
      <w:pPr>
        <w:jc w:val="center"/>
        <w:rPr>
          <w:rFonts w:ascii="宋体" w:hAnsi="宋体"/>
          <w:sz w:val="48"/>
          <w:szCs w:val="48"/>
          <w:highlight w:val="none"/>
        </w:rPr>
      </w:pPr>
    </w:p>
    <w:p w14:paraId="4403C163">
      <w:pPr>
        <w:jc w:val="center"/>
        <w:rPr>
          <w:rFonts w:ascii="宋体" w:hAnsi="宋体"/>
          <w:sz w:val="48"/>
          <w:szCs w:val="48"/>
          <w:highlight w:val="none"/>
        </w:rPr>
      </w:pPr>
    </w:p>
    <w:p w14:paraId="52AC400A">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highlight w:val="none"/>
        </w:rPr>
        <w:t>项目编号：ZBGL2026060146</w:t>
      </w:r>
    </w:p>
    <w:p w14:paraId="0BD24785">
      <w:pPr>
        <w:jc w:val="center"/>
        <w:rPr>
          <w:rFonts w:ascii="宋体" w:hAnsi="宋体"/>
          <w:sz w:val="48"/>
          <w:szCs w:val="48"/>
          <w:highlight w:val="none"/>
        </w:rPr>
      </w:pPr>
    </w:p>
    <w:p w14:paraId="7027B907">
      <w:pPr>
        <w:jc w:val="center"/>
        <w:rPr>
          <w:rFonts w:ascii="宋体" w:hAnsi="宋体"/>
          <w:sz w:val="48"/>
          <w:szCs w:val="48"/>
          <w:highlight w:val="none"/>
        </w:rPr>
      </w:pPr>
    </w:p>
    <w:p w14:paraId="5729055C">
      <w:pPr>
        <w:jc w:val="center"/>
        <w:rPr>
          <w:rFonts w:ascii="宋体" w:hAnsi="宋体"/>
          <w:sz w:val="28"/>
          <w:szCs w:val="28"/>
          <w:highlight w:val="none"/>
        </w:rPr>
      </w:pPr>
    </w:p>
    <w:p w14:paraId="60863331">
      <w:pPr>
        <w:jc w:val="center"/>
        <w:rPr>
          <w:rFonts w:ascii="宋体" w:hAnsi="宋体"/>
          <w:sz w:val="28"/>
          <w:szCs w:val="28"/>
          <w:highlight w:val="none"/>
        </w:rPr>
      </w:pPr>
    </w:p>
    <w:p w14:paraId="553E0DAB">
      <w:pPr>
        <w:jc w:val="center"/>
        <w:outlineLvl w:val="0"/>
        <w:rPr>
          <w:rFonts w:ascii="宋体" w:hAnsi="宋体"/>
          <w:sz w:val="28"/>
          <w:szCs w:val="28"/>
          <w:highlight w:val="none"/>
        </w:rPr>
      </w:pPr>
      <w:bookmarkStart w:id="0" w:name="_Toc22698"/>
      <w:r>
        <w:rPr>
          <w:rFonts w:hint="eastAsia" w:ascii="宋体" w:hAnsi="宋体"/>
          <w:sz w:val="28"/>
          <w:szCs w:val="28"/>
          <w:highlight w:val="none"/>
        </w:rPr>
        <w:t>招 标 人：中国重汽集</w:t>
      </w:r>
      <w:r>
        <w:rPr>
          <w:rFonts w:hint="eastAsia" w:ascii="宋体" w:hAnsi="宋体"/>
          <w:sz w:val="28"/>
          <w:szCs w:val="28"/>
          <w:highlight w:val="none"/>
          <w:lang w:val="en-US" w:eastAsia="zh-CN"/>
        </w:rPr>
        <w:t>团大同齿轮</w:t>
      </w:r>
      <w:r>
        <w:rPr>
          <w:rFonts w:hint="eastAsia" w:ascii="宋体" w:hAnsi="宋体"/>
          <w:sz w:val="28"/>
          <w:szCs w:val="28"/>
          <w:highlight w:val="none"/>
        </w:rPr>
        <w:t>有限公司</w:t>
      </w:r>
      <w:bookmarkEnd w:id="0"/>
    </w:p>
    <w:p w14:paraId="4BF5D87F">
      <w:pPr>
        <w:jc w:val="center"/>
        <w:rPr>
          <w:rFonts w:ascii="宋体" w:hAnsi="宋体"/>
          <w:sz w:val="28"/>
          <w:szCs w:val="28"/>
          <w:highlight w:val="none"/>
        </w:rPr>
      </w:pPr>
    </w:p>
    <w:p w14:paraId="11548CF8">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w:t>
      </w:r>
      <w:r>
        <w:rPr>
          <w:rFonts w:hint="eastAsia" w:ascii="宋体" w:hAnsi="宋体"/>
          <w:sz w:val="28"/>
          <w:szCs w:val="28"/>
          <w:highlight w:val="none"/>
          <w:u w:val="single"/>
        </w:rPr>
        <w:t>月</w:t>
      </w:r>
    </w:p>
    <w:p w14:paraId="56277A4C">
      <w:pPr>
        <w:spacing w:line="480" w:lineRule="auto"/>
        <w:jc w:val="center"/>
        <w:rPr>
          <w:rFonts w:ascii="宋体" w:hAnsi="宋体"/>
          <w:b/>
          <w:bCs/>
          <w:sz w:val="48"/>
          <w:szCs w:val="48"/>
          <w:highlight w:val="none"/>
        </w:rPr>
      </w:pPr>
    </w:p>
    <w:p w14:paraId="3E733359">
      <w:pPr>
        <w:spacing w:line="480" w:lineRule="auto"/>
        <w:jc w:val="center"/>
        <w:rPr>
          <w:rFonts w:ascii="宋体" w:hAnsi="宋体"/>
          <w:b/>
          <w:bCs/>
          <w:sz w:val="48"/>
          <w:szCs w:val="48"/>
          <w:highlight w:val="none"/>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decimal" w:start="1"/>
          <w:cols w:space="720" w:num="1"/>
          <w:titlePg/>
          <w:docGrid w:type="lines" w:linePitch="312" w:charSpace="0"/>
        </w:sectPr>
      </w:pPr>
    </w:p>
    <w:sdt>
      <w:sdtPr>
        <w:rPr>
          <w:rFonts w:ascii="宋体" w:hAnsi="宋体" w:eastAsia="宋体" w:cs="Times New Roman"/>
          <w:b/>
          <w:bCs/>
          <w:kern w:val="2"/>
          <w:sz w:val="44"/>
          <w:szCs w:val="44"/>
          <w:highlight w:val="none"/>
          <w:lang w:val="en-US" w:eastAsia="zh-CN" w:bidi="ar-SA"/>
        </w:rPr>
        <w:id w:val="147473597"/>
        <w15:color w:val="DBDBDB"/>
        <w:docPartObj>
          <w:docPartGallery w:val="Table of Contents"/>
          <w:docPartUnique/>
        </w:docPartObj>
      </w:sdtPr>
      <w:sdtEndPr>
        <w:rPr>
          <w:rFonts w:ascii="宋体" w:hAnsi="宋体" w:eastAsia="宋体" w:cs="Times New Roman"/>
          <w:b/>
          <w:bCs/>
          <w:kern w:val="2"/>
          <w:sz w:val="44"/>
          <w:szCs w:val="44"/>
          <w:highlight w:val="none"/>
          <w:lang w:val="en-US" w:eastAsia="zh-CN" w:bidi="ar-SA"/>
        </w:rPr>
      </w:sdtEndPr>
      <w:sdtContent>
        <w:p w14:paraId="04FDB9EE">
          <w:pPr>
            <w:spacing w:before="0" w:beforeLines="0" w:after="0" w:afterLines="0" w:line="240" w:lineRule="auto"/>
            <w:ind w:left="0" w:leftChars="0" w:right="0" w:rightChars="0" w:firstLine="0" w:firstLineChars="0"/>
            <w:jc w:val="center"/>
            <w:rPr>
              <w:b/>
              <w:bCs/>
              <w:sz w:val="44"/>
              <w:szCs w:val="44"/>
              <w:highlight w:val="none"/>
            </w:rPr>
          </w:pPr>
          <w:r>
            <w:rPr>
              <w:rFonts w:ascii="宋体" w:hAnsi="宋体" w:eastAsia="宋体"/>
              <w:b/>
              <w:bCs/>
              <w:sz w:val="44"/>
              <w:szCs w:val="44"/>
              <w:highlight w:val="none"/>
            </w:rPr>
            <w:t>目录</w:t>
          </w:r>
        </w:p>
        <w:p w14:paraId="73CF686B">
          <w:pPr>
            <w:pStyle w:val="115"/>
            <w:tabs>
              <w:tab w:val="right" w:leader="dot" w:pos="9070"/>
            </w:tabs>
            <w:rPr>
              <w:b w:val="0"/>
              <w:bCs/>
              <w:sz w:val="28"/>
              <w:szCs w:val="28"/>
              <w:highlight w:val="none"/>
            </w:rPr>
          </w:pPr>
          <w:r>
            <w:rPr>
              <w:sz w:val="28"/>
              <w:szCs w:val="28"/>
              <w:highlight w:val="none"/>
            </w:rPr>
            <w:fldChar w:fldCharType="begin"/>
          </w:r>
          <w:r>
            <w:rPr>
              <w:sz w:val="28"/>
              <w:szCs w:val="28"/>
              <w:highlight w:val="none"/>
            </w:rPr>
            <w:instrText xml:space="preserve">TOC \o "1-2" \h \u </w:instrText>
          </w:r>
          <w:r>
            <w:rPr>
              <w:sz w:val="28"/>
              <w:szCs w:val="28"/>
              <w:highlight w:val="none"/>
            </w:rPr>
            <w:fldChar w:fldCharType="separate"/>
          </w:r>
          <w:r>
            <w:rPr>
              <w:rFonts w:hint="eastAsia" w:ascii="Times New Roman" w:hAnsi="Times New Roman" w:cs="Times New Roman"/>
              <w:b w:val="0"/>
              <w:bCs/>
              <w:sz w:val="28"/>
              <w:szCs w:val="28"/>
              <w:highlight w:val="none"/>
            </w:rPr>
            <w:fldChar w:fldCharType="begin"/>
          </w:r>
          <w:r>
            <w:rPr>
              <w:rFonts w:hint="eastAsia" w:ascii="Times New Roman" w:hAnsi="Times New Roman" w:cs="Times New Roman"/>
              <w:b w:val="0"/>
              <w:bCs/>
              <w:sz w:val="28"/>
              <w:szCs w:val="28"/>
              <w:highlight w:val="none"/>
            </w:rPr>
            <w:instrText xml:space="preserve"> HYPERLINK \l _Toc12076 </w:instrText>
          </w:r>
          <w:r>
            <w:rPr>
              <w:rFonts w:hint="eastAsia" w:ascii="Times New Roman" w:hAnsi="Times New Roman" w:cs="Times New Roman"/>
              <w:b w:val="0"/>
              <w:bCs/>
              <w:sz w:val="28"/>
              <w:szCs w:val="28"/>
              <w:highlight w:val="none"/>
            </w:rPr>
            <w:fldChar w:fldCharType="separate"/>
          </w:r>
          <w:r>
            <w:rPr>
              <w:rFonts w:hint="eastAsia" w:ascii="Times New Roman" w:hAnsi="Times New Roman" w:cs="Times New Roman"/>
              <w:b w:val="0"/>
              <w:bCs/>
              <w:sz w:val="28"/>
              <w:szCs w:val="28"/>
              <w:highlight w:val="none"/>
            </w:rPr>
            <w:t>液氨库及甲醇罐安全评价项目招标公告</w:t>
          </w:r>
          <w:r>
            <w:rPr>
              <w:rFonts w:hint="eastAsia" w:ascii="Times New Roman" w:hAnsi="Times New Roman" w:cs="Times New Roman"/>
              <w:b w:val="0"/>
              <w:bCs/>
              <w:sz w:val="28"/>
              <w:szCs w:val="28"/>
              <w:highlight w:val="none"/>
            </w:rPr>
            <w:tab/>
          </w:r>
          <w:r>
            <w:rPr>
              <w:rFonts w:hint="eastAsia" w:ascii="Times New Roman" w:hAnsi="Times New Roman" w:cs="Times New Roman"/>
              <w:b w:val="0"/>
              <w:bCs/>
              <w:sz w:val="28"/>
              <w:szCs w:val="28"/>
              <w:highlight w:val="none"/>
            </w:rPr>
            <w:fldChar w:fldCharType="begin"/>
          </w:r>
          <w:r>
            <w:rPr>
              <w:rFonts w:hint="eastAsia" w:ascii="Times New Roman" w:hAnsi="Times New Roman" w:cs="Times New Roman"/>
              <w:b w:val="0"/>
              <w:bCs/>
              <w:sz w:val="28"/>
              <w:szCs w:val="28"/>
              <w:highlight w:val="none"/>
            </w:rPr>
            <w:instrText xml:space="preserve"> PAGEREF _Toc12076 \h </w:instrText>
          </w:r>
          <w:r>
            <w:rPr>
              <w:rFonts w:hint="eastAsia" w:ascii="Times New Roman" w:hAnsi="Times New Roman" w:cs="Times New Roman"/>
              <w:b w:val="0"/>
              <w:bCs/>
              <w:sz w:val="28"/>
              <w:szCs w:val="28"/>
              <w:highlight w:val="none"/>
            </w:rPr>
            <w:fldChar w:fldCharType="separate"/>
          </w:r>
          <w:r>
            <w:rPr>
              <w:rFonts w:hint="eastAsia" w:ascii="Times New Roman" w:hAnsi="Times New Roman" w:cs="Times New Roman"/>
              <w:b w:val="0"/>
              <w:bCs/>
              <w:sz w:val="28"/>
              <w:szCs w:val="28"/>
              <w:highlight w:val="none"/>
            </w:rPr>
            <w:t>1</w:t>
          </w:r>
          <w:r>
            <w:rPr>
              <w:rFonts w:hint="eastAsia" w:ascii="Times New Roman" w:hAnsi="Times New Roman" w:cs="Times New Roman"/>
              <w:b w:val="0"/>
              <w:bCs/>
              <w:sz w:val="28"/>
              <w:szCs w:val="28"/>
              <w:highlight w:val="none"/>
            </w:rPr>
            <w:fldChar w:fldCharType="end"/>
          </w:r>
          <w:r>
            <w:rPr>
              <w:rFonts w:hint="eastAsia" w:ascii="Times New Roman" w:hAnsi="Times New Roman" w:cs="Times New Roman"/>
              <w:b w:val="0"/>
              <w:bCs/>
              <w:sz w:val="28"/>
              <w:szCs w:val="28"/>
              <w:highlight w:val="none"/>
            </w:rPr>
            <w:fldChar w:fldCharType="end"/>
          </w:r>
        </w:p>
        <w:p w14:paraId="09679F6F">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_Toc21570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一、</w:t>
          </w:r>
          <w:r>
            <w:rPr>
              <w:rFonts w:hint="eastAsia" w:ascii="宋体" w:hAnsi="宋体" w:eastAsia="宋体" w:cs="宋体"/>
              <w:b w:val="0"/>
              <w:bCs/>
              <w:sz w:val="28"/>
              <w:szCs w:val="28"/>
              <w:highlight w:val="none"/>
            </w:rPr>
            <w:t>项目名称及项目编号</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_Toc21570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09EF2EBD">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_Toc7264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二、</w:t>
          </w:r>
          <w:r>
            <w:rPr>
              <w:rFonts w:hint="eastAsia" w:ascii="宋体" w:hAnsi="宋体" w:eastAsia="宋体" w:cs="宋体"/>
              <w:b w:val="0"/>
              <w:bCs/>
              <w:sz w:val="28"/>
              <w:szCs w:val="28"/>
              <w:highlight w:val="none"/>
              <w:lang w:val="en-US" w:eastAsia="zh-CN"/>
            </w:rPr>
            <w:t>项目概况</w:t>
          </w:r>
          <w:r>
            <w:rPr>
              <w:rFonts w:hint="eastAsia" w:ascii="宋体" w:hAnsi="宋体" w:eastAsia="宋体" w:cs="宋体"/>
              <w:b w:val="0"/>
              <w:bCs/>
              <w:sz w:val="28"/>
              <w:szCs w:val="28"/>
              <w:highlight w:val="none"/>
            </w:rPr>
            <w:t>及招标形式</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_Toc7264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7720C813">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_Toc19030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三、</w:t>
          </w:r>
          <w:r>
            <w:rPr>
              <w:rFonts w:hint="eastAsia" w:ascii="宋体" w:hAnsi="宋体" w:eastAsia="宋体" w:cs="宋体"/>
              <w:b w:val="0"/>
              <w:bCs/>
              <w:sz w:val="28"/>
              <w:szCs w:val="28"/>
              <w:highlight w:val="none"/>
            </w:rPr>
            <w:t>投标人资格要求</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_Toc19030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12833C2A">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_Toc26678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四、</w:t>
          </w:r>
          <w:r>
            <w:rPr>
              <w:rFonts w:hint="eastAsia" w:ascii="宋体" w:hAnsi="宋体" w:eastAsia="宋体" w:cs="宋体"/>
              <w:b w:val="0"/>
              <w:bCs/>
              <w:sz w:val="28"/>
              <w:szCs w:val="28"/>
              <w:highlight w:val="none"/>
            </w:rPr>
            <w:t>报名及招标文件的获取</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_Toc26678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1B75DFC0">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_Toc10043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五、</w:t>
          </w:r>
          <w:r>
            <w:rPr>
              <w:rFonts w:hint="eastAsia" w:ascii="宋体" w:hAnsi="宋体" w:eastAsia="宋体" w:cs="宋体"/>
              <w:b w:val="0"/>
              <w:bCs/>
              <w:sz w:val="28"/>
              <w:szCs w:val="28"/>
              <w:highlight w:val="none"/>
            </w:rPr>
            <w:t>投标文件的递交</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_Toc10043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3C6CBCA6">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_Toc12394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六、</w:t>
          </w:r>
          <w:r>
            <w:rPr>
              <w:rFonts w:hint="eastAsia" w:ascii="宋体" w:hAnsi="宋体" w:eastAsia="宋体" w:cs="宋体"/>
              <w:b w:val="0"/>
              <w:bCs/>
              <w:sz w:val="28"/>
              <w:szCs w:val="28"/>
              <w:highlight w:val="none"/>
              <w:lang w:val="en-US" w:eastAsia="zh-CN"/>
            </w:rPr>
            <w:t>开标时间和地点</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_Toc12394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2A97338E">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_Toc18838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七、</w:t>
          </w:r>
          <w:r>
            <w:rPr>
              <w:rFonts w:hint="eastAsia" w:ascii="宋体" w:hAnsi="宋体" w:eastAsia="宋体" w:cs="宋体"/>
              <w:b w:val="0"/>
              <w:bCs/>
              <w:sz w:val="28"/>
              <w:szCs w:val="28"/>
              <w:highlight w:val="none"/>
            </w:rPr>
            <w:t>招标公告发布媒介</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_Toc18838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3F2B79FE">
          <w:pPr>
            <w:pStyle w:val="116"/>
            <w:tabs>
              <w:tab w:val="right" w:leader="dot" w:pos="9070"/>
            </w:tabs>
            <w:ind w:left="0" w:leftChars="0" w:firstLine="0" w:firstLineChars="0"/>
            <w:jc w:val="both"/>
            <w:rPr>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_Toc24301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八、</w:t>
          </w:r>
          <w:r>
            <w:rPr>
              <w:rFonts w:hint="eastAsia" w:ascii="宋体" w:hAnsi="宋体" w:eastAsia="宋体" w:cs="宋体"/>
              <w:b w:val="0"/>
              <w:bCs/>
              <w:sz w:val="28"/>
              <w:szCs w:val="28"/>
              <w:highlight w:val="none"/>
            </w:rPr>
            <w:t>联系方式</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_Toc24301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2DE69AC2">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_Toc4149 </w:instrText>
          </w:r>
          <w:r>
            <w:rPr>
              <w:b w:val="0"/>
              <w:bCs/>
              <w:sz w:val="28"/>
              <w:szCs w:val="28"/>
              <w:highlight w:val="none"/>
            </w:rPr>
            <w:fldChar w:fldCharType="separate"/>
          </w:r>
          <w:r>
            <w:rPr>
              <w:rFonts w:hint="eastAsia"/>
              <w:b w:val="0"/>
              <w:bCs/>
              <w:sz w:val="28"/>
              <w:szCs w:val="28"/>
              <w:highlight w:val="none"/>
            </w:rPr>
            <w:t>第一部分  投标人须知</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_Toc4149 \h </w:instrText>
          </w:r>
          <w:r>
            <w:rPr>
              <w:b w:val="0"/>
              <w:bCs/>
              <w:sz w:val="28"/>
              <w:szCs w:val="28"/>
              <w:highlight w:val="none"/>
            </w:rPr>
            <w:fldChar w:fldCharType="separate"/>
          </w:r>
          <w:r>
            <w:rPr>
              <w:b w:val="0"/>
              <w:bCs/>
              <w:sz w:val="28"/>
              <w:szCs w:val="28"/>
              <w:highlight w:val="none"/>
            </w:rPr>
            <w:t>4</w:t>
          </w:r>
          <w:r>
            <w:rPr>
              <w:b w:val="0"/>
              <w:bCs/>
              <w:sz w:val="28"/>
              <w:szCs w:val="28"/>
              <w:highlight w:val="none"/>
            </w:rPr>
            <w:fldChar w:fldCharType="end"/>
          </w:r>
          <w:r>
            <w:rPr>
              <w:b w:val="0"/>
              <w:bCs/>
              <w:sz w:val="28"/>
              <w:szCs w:val="28"/>
              <w:highlight w:val="none"/>
            </w:rPr>
            <w:fldChar w:fldCharType="end"/>
          </w:r>
        </w:p>
        <w:p w14:paraId="26AFEC9D">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_Toc30539 </w:instrText>
          </w:r>
          <w:r>
            <w:rPr>
              <w:b w:val="0"/>
              <w:bCs/>
              <w:sz w:val="28"/>
              <w:szCs w:val="28"/>
              <w:highlight w:val="none"/>
            </w:rPr>
            <w:fldChar w:fldCharType="separate"/>
          </w:r>
          <w:r>
            <w:rPr>
              <w:rFonts w:hint="eastAsia"/>
              <w:b w:val="0"/>
              <w:bCs/>
              <w:sz w:val="28"/>
              <w:szCs w:val="28"/>
              <w:highlight w:val="none"/>
            </w:rPr>
            <w:t>第二部分　</w:t>
          </w:r>
          <w:r>
            <w:rPr>
              <w:rFonts w:hint="eastAsia"/>
              <w:b w:val="0"/>
              <w:bCs/>
              <w:sz w:val="28"/>
              <w:szCs w:val="28"/>
              <w:highlight w:val="none"/>
              <w:lang w:val="en-US" w:eastAsia="zh-CN"/>
            </w:rPr>
            <w:t>技术要求</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_Toc30539 \h </w:instrText>
          </w:r>
          <w:r>
            <w:rPr>
              <w:b w:val="0"/>
              <w:bCs/>
              <w:sz w:val="28"/>
              <w:szCs w:val="28"/>
              <w:highlight w:val="none"/>
            </w:rPr>
            <w:fldChar w:fldCharType="separate"/>
          </w:r>
          <w:r>
            <w:rPr>
              <w:b w:val="0"/>
              <w:bCs/>
              <w:sz w:val="28"/>
              <w:szCs w:val="28"/>
              <w:highlight w:val="none"/>
            </w:rPr>
            <w:t>12</w:t>
          </w:r>
          <w:r>
            <w:rPr>
              <w:b w:val="0"/>
              <w:bCs/>
              <w:sz w:val="28"/>
              <w:szCs w:val="28"/>
              <w:highlight w:val="none"/>
            </w:rPr>
            <w:fldChar w:fldCharType="end"/>
          </w:r>
          <w:r>
            <w:rPr>
              <w:b w:val="0"/>
              <w:bCs/>
              <w:sz w:val="28"/>
              <w:szCs w:val="28"/>
              <w:highlight w:val="none"/>
            </w:rPr>
            <w:fldChar w:fldCharType="end"/>
          </w:r>
        </w:p>
        <w:p w14:paraId="46177D70">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_Toc11137 </w:instrText>
          </w:r>
          <w:r>
            <w:rPr>
              <w:b w:val="0"/>
              <w:bCs/>
              <w:sz w:val="28"/>
              <w:szCs w:val="28"/>
              <w:highlight w:val="none"/>
            </w:rPr>
            <w:fldChar w:fldCharType="separate"/>
          </w:r>
          <w:r>
            <w:rPr>
              <w:rFonts w:hint="eastAsia"/>
              <w:b w:val="0"/>
              <w:bCs/>
              <w:sz w:val="28"/>
              <w:szCs w:val="28"/>
              <w:highlight w:val="none"/>
            </w:rPr>
            <w:t>第三部分　合同主要条款</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_Toc11137 \h </w:instrText>
          </w:r>
          <w:r>
            <w:rPr>
              <w:b w:val="0"/>
              <w:bCs/>
              <w:sz w:val="28"/>
              <w:szCs w:val="28"/>
              <w:highlight w:val="none"/>
            </w:rPr>
            <w:fldChar w:fldCharType="separate"/>
          </w:r>
          <w:r>
            <w:rPr>
              <w:b w:val="0"/>
              <w:bCs/>
              <w:sz w:val="28"/>
              <w:szCs w:val="28"/>
              <w:highlight w:val="none"/>
            </w:rPr>
            <w:t>14</w:t>
          </w:r>
          <w:r>
            <w:rPr>
              <w:b w:val="0"/>
              <w:bCs/>
              <w:sz w:val="28"/>
              <w:szCs w:val="28"/>
              <w:highlight w:val="none"/>
            </w:rPr>
            <w:fldChar w:fldCharType="end"/>
          </w:r>
          <w:r>
            <w:rPr>
              <w:b w:val="0"/>
              <w:bCs/>
              <w:sz w:val="28"/>
              <w:szCs w:val="28"/>
              <w:highlight w:val="none"/>
            </w:rPr>
            <w:fldChar w:fldCharType="end"/>
          </w:r>
        </w:p>
        <w:p w14:paraId="5CA04C9A">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_Toc27220 </w:instrText>
          </w:r>
          <w:r>
            <w:rPr>
              <w:b w:val="0"/>
              <w:bCs/>
              <w:sz w:val="28"/>
              <w:szCs w:val="28"/>
              <w:highlight w:val="none"/>
            </w:rPr>
            <w:fldChar w:fldCharType="separate"/>
          </w:r>
          <w:r>
            <w:rPr>
              <w:rFonts w:hint="eastAsia" w:ascii="宋体" w:hAnsi="宋体" w:eastAsia="宋体" w:cs="宋体"/>
              <w:b w:val="0"/>
              <w:bCs/>
              <w:sz w:val="28"/>
              <w:szCs w:val="28"/>
              <w:highlight w:val="none"/>
            </w:rPr>
            <w:t>第四部分　</w:t>
          </w:r>
          <w:r>
            <w:rPr>
              <w:rFonts w:hint="eastAsia" w:ascii="宋体" w:hAnsi="宋体" w:eastAsia="宋体" w:cs="宋体"/>
              <w:b w:val="0"/>
              <w:bCs/>
              <w:sz w:val="28"/>
              <w:szCs w:val="28"/>
              <w:highlight w:val="none"/>
              <w:lang w:val="en-US" w:eastAsia="zh-CN"/>
            </w:rPr>
            <w:t>投标文件附件</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_Toc27220 \h </w:instrText>
          </w:r>
          <w:r>
            <w:rPr>
              <w:b w:val="0"/>
              <w:bCs/>
              <w:sz w:val="28"/>
              <w:szCs w:val="28"/>
              <w:highlight w:val="none"/>
            </w:rPr>
            <w:fldChar w:fldCharType="separate"/>
          </w:r>
          <w:r>
            <w:rPr>
              <w:b w:val="0"/>
              <w:bCs/>
              <w:sz w:val="28"/>
              <w:szCs w:val="28"/>
              <w:highlight w:val="none"/>
            </w:rPr>
            <w:t>15</w:t>
          </w:r>
          <w:r>
            <w:rPr>
              <w:b w:val="0"/>
              <w:bCs/>
              <w:sz w:val="28"/>
              <w:szCs w:val="28"/>
              <w:highlight w:val="none"/>
            </w:rPr>
            <w:fldChar w:fldCharType="end"/>
          </w:r>
          <w:r>
            <w:rPr>
              <w:b w:val="0"/>
              <w:bCs/>
              <w:sz w:val="28"/>
              <w:szCs w:val="28"/>
              <w:highlight w:val="none"/>
            </w:rPr>
            <w:fldChar w:fldCharType="end"/>
          </w:r>
        </w:p>
        <w:p w14:paraId="20E89100">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_Toc30651 </w:instrText>
          </w:r>
          <w:r>
            <w:rPr>
              <w:b w:val="0"/>
              <w:bCs/>
              <w:sz w:val="28"/>
              <w:szCs w:val="28"/>
              <w:highlight w:val="none"/>
            </w:rPr>
            <w:fldChar w:fldCharType="separate"/>
          </w:r>
          <w:r>
            <w:rPr>
              <w:rFonts w:hint="eastAsia" w:hAnsi="宋体" w:eastAsia="宋体" w:cs="宋体"/>
              <w:b w:val="0"/>
              <w:bCs/>
              <w:sz w:val="28"/>
              <w:szCs w:val="28"/>
              <w:highlight w:val="none"/>
            </w:rPr>
            <w:t>附件</w:t>
          </w:r>
          <w:r>
            <w:rPr>
              <w:rFonts w:hint="eastAsia" w:hAnsi="宋体" w:cs="宋体"/>
              <w:b w:val="0"/>
              <w:bCs/>
              <w:sz w:val="28"/>
              <w:szCs w:val="28"/>
              <w:highlight w:val="none"/>
              <w:lang w:val="en-US"/>
            </w:rPr>
            <w:t>一</w:t>
          </w:r>
          <w:r>
            <w:rPr>
              <w:rFonts w:hint="eastAsia" w:hAnsi="宋体" w:eastAsia="宋体" w:cs="宋体"/>
              <w:b w:val="0"/>
              <w:bCs/>
              <w:sz w:val="28"/>
              <w:szCs w:val="28"/>
              <w:highlight w:val="none"/>
            </w:rPr>
            <w:t xml:space="preserve"> SRM非生产供应商注册操作手册</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_Toc30651 \h </w:instrText>
          </w:r>
          <w:r>
            <w:rPr>
              <w:b w:val="0"/>
              <w:bCs/>
              <w:sz w:val="28"/>
              <w:szCs w:val="28"/>
              <w:highlight w:val="none"/>
            </w:rPr>
            <w:fldChar w:fldCharType="separate"/>
          </w:r>
          <w:r>
            <w:rPr>
              <w:b w:val="0"/>
              <w:bCs/>
              <w:sz w:val="28"/>
              <w:szCs w:val="28"/>
              <w:highlight w:val="none"/>
            </w:rPr>
            <w:t>25</w:t>
          </w:r>
          <w:r>
            <w:rPr>
              <w:b w:val="0"/>
              <w:bCs/>
              <w:sz w:val="28"/>
              <w:szCs w:val="28"/>
              <w:highlight w:val="none"/>
            </w:rPr>
            <w:fldChar w:fldCharType="end"/>
          </w:r>
          <w:r>
            <w:rPr>
              <w:b w:val="0"/>
              <w:bCs/>
              <w:sz w:val="28"/>
              <w:szCs w:val="28"/>
              <w:highlight w:val="none"/>
            </w:rPr>
            <w:fldChar w:fldCharType="end"/>
          </w:r>
        </w:p>
        <w:p w14:paraId="7BF79961">
          <w:pPr>
            <w:pStyle w:val="115"/>
            <w:tabs>
              <w:tab w:val="right" w:leader="dot" w:pos="9070"/>
            </w:tabs>
            <w:rPr>
              <w:b/>
              <w:sz w:val="28"/>
              <w:szCs w:val="28"/>
              <w:highlight w:val="none"/>
            </w:rPr>
          </w:pPr>
          <w:r>
            <w:rPr>
              <w:b w:val="0"/>
              <w:bCs/>
              <w:sz w:val="28"/>
              <w:szCs w:val="28"/>
              <w:highlight w:val="none"/>
            </w:rPr>
            <w:fldChar w:fldCharType="begin"/>
          </w:r>
          <w:r>
            <w:rPr>
              <w:b w:val="0"/>
              <w:bCs/>
              <w:sz w:val="28"/>
              <w:szCs w:val="28"/>
              <w:highlight w:val="none"/>
            </w:rPr>
            <w:instrText xml:space="preserve"> HYPERLINK \l _Toc3518 </w:instrText>
          </w:r>
          <w:r>
            <w:rPr>
              <w:b w:val="0"/>
              <w:bCs/>
              <w:sz w:val="28"/>
              <w:szCs w:val="28"/>
              <w:highlight w:val="none"/>
            </w:rPr>
            <w:fldChar w:fldCharType="separate"/>
          </w:r>
          <w:r>
            <w:rPr>
              <w:rFonts w:hint="eastAsia"/>
              <w:b w:val="0"/>
              <w:bCs/>
              <w:sz w:val="28"/>
              <w:szCs w:val="28"/>
              <w:highlight w:val="none"/>
              <w:lang w:val="en-US" w:eastAsia="zh-CN"/>
            </w:rPr>
            <w:t>附件二</w:t>
          </w:r>
          <w:r>
            <w:rPr>
              <w:rFonts w:hint="default" w:ascii="Times New Roman" w:hAnsi="Times New Roman"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lang w:val="en-US"/>
            </w:rPr>
            <w:t>SRM</w:t>
          </w:r>
          <w:r>
            <w:rPr>
              <w:rFonts w:hint="eastAsia" w:ascii="宋体" w:hAnsi="宋体" w:eastAsia="宋体" w:cs="宋体"/>
              <w:b w:val="0"/>
              <w:bCs/>
              <w:sz w:val="28"/>
              <w:szCs w:val="28"/>
              <w:highlight w:val="none"/>
              <w:lang w:val="en-US"/>
            </w:rPr>
            <w:t>系统供应商用户手册</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_Toc3518 \h </w:instrText>
          </w:r>
          <w:r>
            <w:rPr>
              <w:b w:val="0"/>
              <w:bCs/>
              <w:sz w:val="28"/>
              <w:szCs w:val="28"/>
              <w:highlight w:val="none"/>
            </w:rPr>
            <w:fldChar w:fldCharType="separate"/>
          </w:r>
          <w:r>
            <w:rPr>
              <w:b w:val="0"/>
              <w:bCs/>
              <w:sz w:val="28"/>
              <w:szCs w:val="28"/>
              <w:highlight w:val="none"/>
            </w:rPr>
            <w:t>31</w:t>
          </w:r>
          <w:r>
            <w:rPr>
              <w:b w:val="0"/>
              <w:bCs/>
              <w:sz w:val="28"/>
              <w:szCs w:val="28"/>
              <w:highlight w:val="none"/>
            </w:rPr>
            <w:fldChar w:fldCharType="end"/>
          </w:r>
          <w:r>
            <w:rPr>
              <w:b w:val="0"/>
              <w:bCs/>
              <w:sz w:val="28"/>
              <w:szCs w:val="28"/>
              <w:highlight w:val="none"/>
            </w:rPr>
            <w:fldChar w:fldCharType="end"/>
          </w:r>
        </w:p>
        <w:p w14:paraId="439A8BB3">
          <w:pPr>
            <w:rPr>
              <w:highlight w:val="none"/>
            </w:rPr>
          </w:pPr>
          <w:r>
            <w:rPr>
              <w:b/>
              <w:sz w:val="28"/>
              <w:szCs w:val="28"/>
              <w:highlight w:val="none"/>
            </w:rPr>
            <w:fldChar w:fldCharType="end"/>
          </w:r>
        </w:p>
      </w:sdtContent>
    </w:sdt>
    <w:p w14:paraId="176EE741">
      <w:pPr>
        <w:pStyle w:val="2"/>
        <w:tabs>
          <w:tab w:val="left" w:pos="2940"/>
        </w:tabs>
        <w:spacing w:line="360" w:lineRule="auto"/>
        <w:rPr>
          <w:highlight w:val="none"/>
        </w:rPr>
      </w:pPr>
      <w:r>
        <w:rPr>
          <w:highlight w:val="none"/>
        </w:rPr>
        <w:tab/>
      </w:r>
    </w:p>
    <w:p w14:paraId="6E425867">
      <w:pPr>
        <w:pStyle w:val="2"/>
        <w:spacing w:line="360" w:lineRule="auto"/>
        <w:jc w:val="center"/>
        <w:rPr>
          <w:highlight w:val="none"/>
        </w:rPr>
      </w:pPr>
    </w:p>
    <w:p w14:paraId="541CE5A2">
      <w:pPr>
        <w:pStyle w:val="2"/>
        <w:spacing w:line="360" w:lineRule="auto"/>
        <w:jc w:val="center"/>
        <w:rPr>
          <w:highlight w:val="none"/>
        </w:rPr>
        <w:sectPr>
          <w:pgSz w:w="11906" w:h="16838"/>
          <w:pgMar w:top="1701" w:right="1418" w:bottom="1134" w:left="1418" w:header="851" w:footer="992" w:gutter="0"/>
          <w:pgNumType w:fmt="decimal" w:start="1"/>
          <w:cols w:space="720" w:num="1"/>
          <w:titlePg/>
          <w:docGrid w:type="lines" w:linePitch="312" w:charSpace="0"/>
        </w:sectPr>
      </w:pPr>
    </w:p>
    <w:p w14:paraId="25AC5F79">
      <w:pPr>
        <w:pStyle w:val="74"/>
        <w:rPr>
          <w:rFonts w:hint="eastAsia"/>
          <w:sz w:val="28"/>
          <w:highlight w:val="none"/>
        </w:rPr>
      </w:pPr>
      <w:bookmarkStart w:id="1" w:name="_Toc12076"/>
      <w:bookmarkStart w:id="2" w:name="_Toc32474"/>
      <w:r>
        <w:rPr>
          <w:rFonts w:hint="eastAsia" w:cs="Times New Roman"/>
          <w:sz w:val="28"/>
          <w:highlight w:val="none"/>
          <w:u w:val="single"/>
          <w:lang w:val="en-US" w:eastAsia="zh-CN"/>
        </w:rPr>
        <w:t xml:space="preserve"> 中国重汽集团大同齿轮有限公司</w:t>
      </w:r>
      <w:r>
        <w:rPr>
          <w:rFonts w:hint="eastAsia" w:cs="Times New Roman"/>
          <w:sz w:val="28"/>
          <w:highlight w:val="none"/>
          <w:u w:val="single"/>
        </w:rPr>
        <w:t>液氨库及甲醇罐安全评价项目</w:t>
      </w:r>
      <w:r>
        <w:rPr>
          <w:rFonts w:hint="eastAsia" w:cs="Times New Roman"/>
          <w:sz w:val="28"/>
          <w:highlight w:val="none"/>
          <w:u w:val="single"/>
          <w:lang w:val="en-US" w:eastAsia="zh-CN"/>
        </w:rPr>
        <w:t xml:space="preserve"> </w:t>
      </w:r>
      <w:r>
        <w:rPr>
          <w:rFonts w:hint="eastAsia"/>
          <w:sz w:val="28"/>
          <w:highlight w:val="none"/>
        </w:rPr>
        <w:t>招标公告</w:t>
      </w:r>
      <w:bookmarkEnd w:id="1"/>
      <w:bookmarkEnd w:id="2"/>
    </w:p>
    <w:p w14:paraId="39E8BDBA">
      <w:pPr>
        <w:pStyle w:val="74"/>
        <w:outlineLvl w:val="9"/>
        <w:rPr>
          <w:rFonts w:hint="eastAsia"/>
          <w:highlight w:val="none"/>
        </w:rPr>
      </w:pPr>
    </w:p>
    <w:p w14:paraId="0014D814">
      <w:pPr>
        <w:pStyle w:val="75"/>
        <w:keepNext w:val="0"/>
        <w:keepLines w:val="0"/>
        <w:pageBreakBefore w:val="0"/>
        <w:kinsoku/>
        <w:wordWrap/>
        <w:overflowPunct/>
        <w:topLinePunct w:val="0"/>
        <w:autoSpaceDN/>
        <w:bidi w:val="0"/>
        <w:spacing w:line="360" w:lineRule="auto"/>
        <w:rPr>
          <w:highlight w:val="none"/>
        </w:rPr>
      </w:pPr>
      <w:bookmarkStart w:id="3" w:name="_Toc47976588"/>
      <w:bookmarkStart w:id="4" w:name="_Toc21570"/>
      <w:r>
        <w:rPr>
          <w:rFonts w:hint="eastAsia"/>
          <w:highlight w:val="none"/>
        </w:rPr>
        <w:t>项目名称及项目编号</w:t>
      </w:r>
      <w:bookmarkEnd w:id="3"/>
      <w:bookmarkEnd w:id="4"/>
    </w:p>
    <w:p w14:paraId="71BC3A69">
      <w:pPr>
        <w:pStyle w:val="76"/>
        <w:keepNext w:val="0"/>
        <w:keepLines w:val="0"/>
        <w:pageBreakBefore w:val="0"/>
        <w:shd w:val="clear" w:fill="FFFFFF" w:themeFill="background1"/>
        <w:kinsoku/>
        <w:wordWrap/>
        <w:overflowPunct/>
        <w:topLinePunct w:val="0"/>
        <w:autoSpaceDN/>
        <w:bidi w:val="0"/>
        <w:spacing w:line="360" w:lineRule="auto"/>
        <w:rPr>
          <w:rFonts w:hint="eastAsia" w:cs="Times New Roman"/>
          <w:highlight w:val="none"/>
        </w:rPr>
      </w:pPr>
      <w:r>
        <w:rPr>
          <w:rFonts w:hint="eastAsia"/>
          <w:highlight w:val="none"/>
        </w:rPr>
        <w:t xml:space="preserve">项目名称： </w:t>
      </w:r>
      <w:r>
        <w:rPr>
          <w:rFonts w:hint="eastAsia" w:cs="Times New Roman"/>
          <w:highlight w:val="none"/>
        </w:rPr>
        <w:t>中国重汽集团大同齿轮有限公司液氨库及甲醇罐安全评价项目</w:t>
      </w:r>
    </w:p>
    <w:p w14:paraId="60BB9F85">
      <w:pPr>
        <w:pStyle w:val="76"/>
        <w:keepNext w:val="0"/>
        <w:keepLines w:val="0"/>
        <w:pageBreakBefore w:val="0"/>
        <w:shd w:val="clear" w:fill="FFFFFF" w:themeFill="background1"/>
        <w:kinsoku/>
        <w:wordWrap/>
        <w:overflowPunct/>
        <w:topLinePunct w:val="0"/>
        <w:autoSpaceDN/>
        <w:bidi w:val="0"/>
        <w:spacing w:line="360" w:lineRule="auto"/>
        <w:rPr>
          <w:highlight w:val="none"/>
        </w:rPr>
      </w:pPr>
      <w:r>
        <w:rPr>
          <w:rFonts w:hint="eastAsia"/>
          <w:highlight w:val="none"/>
        </w:rPr>
        <w:t>项目编号：</w:t>
      </w:r>
      <w:r>
        <w:rPr>
          <w:rFonts w:hint="eastAsia"/>
          <w:sz w:val="21"/>
          <w:szCs w:val="21"/>
          <w:highlight w:val="none"/>
        </w:rPr>
        <w:t xml:space="preserve"> </w:t>
      </w:r>
      <w:r>
        <w:rPr>
          <w:rFonts w:hint="eastAsia" w:ascii="宋体" w:hAnsi="宋体" w:eastAsia="宋体" w:cs="宋体"/>
          <w:sz w:val="24"/>
          <w:szCs w:val="24"/>
          <w:highlight w:val="none"/>
        </w:rPr>
        <w:t>ZBGL2026060146</w:t>
      </w:r>
    </w:p>
    <w:p w14:paraId="69029B8E">
      <w:pPr>
        <w:pStyle w:val="75"/>
        <w:keepNext w:val="0"/>
        <w:keepLines w:val="0"/>
        <w:pageBreakBefore w:val="0"/>
        <w:kinsoku/>
        <w:wordWrap/>
        <w:overflowPunct/>
        <w:topLinePunct w:val="0"/>
        <w:autoSpaceDN/>
        <w:bidi w:val="0"/>
        <w:spacing w:line="360" w:lineRule="auto"/>
        <w:rPr>
          <w:highlight w:val="none"/>
        </w:rPr>
      </w:pPr>
      <w:bookmarkStart w:id="5" w:name="_Toc47976589"/>
      <w:bookmarkStart w:id="6" w:name="_Toc7264"/>
      <w:r>
        <w:rPr>
          <w:rFonts w:hint="eastAsia"/>
          <w:highlight w:val="none"/>
          <w:lang w:val="en-US" w:eastAsia="zh-CN"/>
        </w:rPr>
        <w:t>项目概况</w:t>
      </w:r>
      <w:r>
        <w:rPr>
          <w:rFonts w:hint="eastAsia"/>
          <w:highlight w:val="none"/>
        </w:rPr>
        <w:t>及招标形式</w:t>
      </w:r>
      <w:bookmarkEnd w:id="5"/>
      <w:bookmarkEnd w:id="6"/>
    </w:p>
    <w:p w14:paraId="0ECACCE8">
      <w:pPr>
        <w:pStyle w:val="76"/>
        <w:keepNext w:val="0"/>
        <w:keepLines w:val="0"/>
        <w:pageBreakBefore w:val="0"/>
        <w:numPr>
          <w:ilvl w:val="0"/>
          <w:numId w:val="9"/>
        </w:numPr>
        <w:kinsoku/>
        <w:wordWrap/>
        <w:overflowPunct/>
        <w:topLinePunct w:val="0"/>
        <w:autoSpaceDN/>
        <w:bidi w:val="0"/>
        <w:spacing w:line="360" w:lineRule="auto"/>
        <w:rPr>
          <w:highlight w:val="none"/>
        </w:rPr>
      </w:pPr>
      <w:r>
        <w:rPr>
          <w:rFonts w:hint="eastAsia"/>
          <w:highlight w:val="none"/>
        </w:rPr>
        <w:t>招标内容：根据山西省应急厅《2026 年冶金工贸行业安全监管工作重点》（晋应急发〔2026〕54 号）及相关法规要求，</w:t>
      </w:r>
      <w:r>
        <w:rPr>
          <w:rFonts w:hint="eastAsia"/>
          <w:highlight w:val="none"/>
          <w:lang w:val="en-US" w:eastAsia="zh-CN"/>
        </w:rPr>
        <w:t>就</w:t>
      </w:r>
      <w:r>
        <w:rPr>
          <w:rFonts w:hint="eastAsia"/>
          <w:highlight w:val="none"/>
        </w:rPr>
        <w:t>液氨库、甲醇罐两处危化品设施开展一次专项安全评价</w:t>
      </w:r>
      <w:r>
        <w:rPr>
          <w:rFonts w:hint="eastAsia"/>
          <w:highlight w:val="none"/>
          <w:lang w:val="en-US" w:eastAsia="zh-CN"/>
        </w:rPr>
        <w:t>。</w:t>
      </w:r>
    </w:p>
    <w:p w14:paraId="00E5EA50">
      <w:pPr>
        <w:pStyle w:val="76"/>
        <w:keepNext w:val="0"/>
        <w:keepLines w:val="0"/>
        <w:pageBreakBefore w:val="0"/>
        <w:kinsoku/>
        <w:wordWrap/>
        <w:overflowPunct/>
        <w:topLinePunct w:val="0"/>
        <w:autoSpaceDN/>
        <w:bidi w:val="0"/>
        <w:spacing w:line="360" w:lineRule="auto"/>
        <w:rPr>
          <w:highlight w:val="none"/>
        </w:rPr>
      </w:pPr>
      <w:r>
        <w:rPr>
          <w:rFonts w:hint="eastAsia"/>
          <w:highlight w:val="none"/>
        </w:rPr>
        <w:t>招标形式：</w:t>
      </w:r>
      <w:r>
        <w:rPr>
          <w:rFonts w:hint="eastAsia"/>
          <w:highlight w:val="none"/>
          <w:lang w:val="en-US" w:eastAsia="zh-CN"/>
        </w:rPr>
        <w:t>公开招标</w:t>
      </w:r>
    </w:p>
    <w:p w14:paraId="69EF8463">
      <w:pPr>
        <w:pStyle w:val="75"/>
        <w:keepNext w:val="0"/>
        <w:keepLines w:val="0"/>
        <w:pageBreakBefore w:val="0"/>
        <w:kinsoku/>
        <w:wordWrap/>
        <w:overflowPunct/>
        <w:topLinePunct w:val="0"/>
        <w:autoSpaceDN/>
        <w:bidi w:val="0"/>
        <w:spacing w:line="360" w:lineRule="auto"/>
        <w:rPr>
          <w:highlight w:val="none"/>
        </w:rPr>
      </w:pPr>
      <w:bookmarkStart w:id="7" w:name="_Toc19030"/>
      <w:bookmarkStart w:id="8" w:name="_Toc47976590"/>
      <w:r>
        <w:rPr>
          <w:rFonts w:hint="eastAsia"/>
          <w:highlight w:val="none"/>
        </w:rPr>
        <w:t>投标人资格要求</w:t>
      </w:r>
      <w:bookmarkEnd w:id="7"/>
      <w:bookmarkEnd w:id="8"/>
    </w:p>
    <w:p w14:paraId="28E20A7D">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1.投标方公司成立三年以上（以营业执照成立日期到开标当日满三年为准），经营范围满足招标项目需求；如供方实力、业绩、能力处于行业前列，资质审核无误后，可参与投标。</w:t>
      </w:r>
    </w:p>
    <w:p w14:paraId="5372A8BA">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2.注册资本符合项目要求，原则上投标人注册资金不不低于</w:t>
      </w:r>
      <w:r>
        <w:rPr>
          <w:rFonts w:hint="eastAsia" w:ascii="宋体" w:hAnsi="宋体" w:cs="宋体"/>
          <w:kern w:val="2"/>
          <w:sz w:val="21"/>
          <w:szCs w:val="21"/>
          <w:highlight w:val="none"/>
          <w:lang w:val="en-US" w:eastAsia="zh-CN" w:bidi="ar"/>
        </w:rPr>
        <w:t>300</w:t>
      </w:r>
      <w:r>
        <w:rPr>
          <w:rFonts w:hint="eastAsia" w:ascii="宋体" w:hAnsi="宋体" w:eastAsia="宋体" w:cs="宋体"/>
          <w:kern w:val="2"/>
          <w:sz w:val="21"/>
          <w:szCs w:val="21"/>
          <w:highlight w:val="none"/>
          <w:lang w:val="en-US" w:eastAsia="zh-CN" w:bidi="ar"/>
        </w:rPr>
        <w:t>万元。</w:t>
      </w:r>
    </w:p>
    <w:p w14:paraId="281BECB4">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3.具有健全的内部管理规章制度，</w:t>
      </w:r>
      <w:r>
        <w:rPr>
          <w:rFonts w:hint="eastAsia"/>
          <w:highlight w:val="none"/>
          <w:lang w:val="en-US" w:eastAsia="zh-CN"/>
        </w:rPr>
        <w:t>具有安全评价资质</w:t>
      </w:r>
      <w:r>
        <w:rPr>
          <w:rFonts w:hint="eastAsia" w:ascii="宋体" w:hAnsi="宋体" w:eastAsia="宋体" w:cs="宋体"/>
          <w:kern w:val="2"/>
          <w:sz w:val="21"/>
          <w:szCs w:val="21"/>
          <w:highlight w:val="none"/>
          <w:lang w:val="en-US" w:eastAsia="zh-CN" w:bidi="ar"/>
        </w:rPr>
        <w:t>；</w:t>
      </w:r>
    </w:p>
    <w:p w14:paraId="2D45A3EF">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 xml:space="preserve">4.满足技术、质量、资金等要求，财务状况良好、经营稳定，具有全面履约的能力，能提供相关信用等级和完税证明。 </w:t>
      </w:r>
    </w:p>
    <w:p w14:paraId="40B44738">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5.投标人之间必须具有充分的竞争关系。</w:t>
      </w:r>
    </w:p>
    <w:p w14:paraId="027B6C42">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6.在“国家企业信用信息公示系统”、“中国执行信息公开网”、“信用中国”、“天眼查”“裁判文书网”等信息平台中，无行政处罚及失信记录等信息。</w:t>
      </w:r>
    </w:p>
    <w:p w14:paraId="5A441788">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7.无招标违规、谎报年度报告信息、提供虚假资质资料等行为或其他行政处罚记录。</w:t>
      </w:r>
    </w:p>
    <w:p w14:paraId="60787C45">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8.没有被公司列入黑名单。</w:t>
      </w:r>
    </w:p>
    <w:p w14:paraId="7B74CD90">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9.投标方的直接或间接股东、法定代表人、董事、监事、高管非重汽员工及其亲属。</w:t>
      </w:r>
    </w:p>
    <w:p w14:paraId="60490B36">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sz w:val="21"/>
          <w:szCs w:val="21"/>
          <w:highlight w:val="none"/>
        </w:rPr>
      </w:pPr>
      <w:r>
        <w:rPr>
          <w:rFonts w:hint="eastAsia" w:ascii="宋体" w:hAnsi="宋体" w:eastAsia="宋体" w:cs="宋体"/>
          <w:kern w:val="2"/>
          <w:sz w:val="21"/>
          <w:szCs w:val="21"/>
          <w:highlight w:val="none"/>
          <w:lang w:val="en-US" w:eastAsia="zh-CN" w:bidi="ar"/>
        </w:rPr>
        <w:t>10.按规定缴纳本项目投标保证金。</w:t>
      </w:r>
    </w:p>
    <w:p w14:paraId="0D4D6877">
      <w:pPr>
        <w:pStyle w:val="75"/>
        <w:keepNext w:val="0"/>
        <w:keepLines w:val="0"/>
        <w:pageBreakBefore w:val="0"/>
        <w:kinsoku/>
        <w:wordWrap/>
        <w:overflowPunct/>
        <w:topLinePunct w:val="0"/>
        <w:autoSpaceDN/>
        <w:bidi w:val="0"/>
        <w:spacing w:line="360" w:lineRule="auto"/>
        <w:rPr>
          <w:highlight w:val="none"/>
        </w:rPr>
      </w:pPr>
      <w:bookmarkStart w:id="9" w:name="_Toc47976591"/>
      <w:bookmarkStart w:id="10" w:name="_Toc26678"/>
      <w:r>
        <w:rPr>
          <w:rFonts w:hint="eastAsia"/>
          <w:highlight w:val="none"/>
        </w:rPr>
        <w:t>报名及招标文件的获取</w:t>
      </w:r>
      <w:bookmarkEnd w:id="9"/>
      <w:bookmarkEnd w:id="10"/>
    </w:p>
    <w:p w14:paraId="389636BB">
      <w:pPr>
        <w:keepNext w:val="0"/>
        <w:keepLines w:val="0"/>
        <w:pageBreakBefore w:val="0"/>
        <w:widowControl/>
        <w:kinsoku/>
        <w:wordWrap/>
        <w:overflowPunct/>
        <w:topLinePunct w:val="0"/>
        <w:autoSpaceDE/>
        <w:autoSpaceDN/>
        <w:bidi w:val="0"/>
        <w:adjustRightInd/>
        <w:snapToGrid w:val="0"/>
        <w:spacing w:beforeAutospacing="0" w:afterAutospacing="0" w:line="360" w:lineRule="auto"/>
        <w:ind w:firstLine="422" w:firstLineChars="20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1.报名</w:t>
      </w:r>
    </w:p>
    <w:p w14:paraId="641D9866">
      <w:pPr>
        <w:keepNext w:val="0"/>
        <w:keepLines w:val="0"/>
        <w:pageBreakBefore w:val="0"/>
        <w:widowControl/>
        <w:kinsoku/>
        <w:wordWrap/>
        <w:overflowPunct/>
        <w:topLinePunct w:val="0"/>
        <w:autoSpaceDE/>
        <w:autoSpaceDN/>
        <w:bidi w:val="0"/>
        <w:adjustRightInd/>
        <w:snapToGrid w:val="0"/>
        <w:spacing w:beforeAutospacing="0" w:afterAutospacing="0" w:line="360" w:lineRule="auto"/>
        <w:ind w:firstLine="420" w:firstLineChars="200"/>
        <w:jc w:val="left"/>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报名截止时间：202</w:t>
      </w:r>
      <w:r>
        <w:rPr>
          <w:rFonts w:hint="eastAsia" w:ascii="宋体" w:hAnsi="宋体" w:eastAsia="宋体" w:cs="宋体"/>
          <w:b w:val="0"/>
          <w:bCs w:val="0"/>
          <w:color w:val="000000"/>
          <w:sz w:val="21"/>
          <w:szCs w:val="21"/>
          <w:highlight w:val="none"/>
          <w:lang w:val="en-US" w:eastAsia="zh-CN"/>
        </w:rPr>
        <w:t>6</w:t>
      </w:r>
      <w:r>
        <w:rPr>
          <w:rFonts w:hint="eastAsia" w:ascii="宋体" w:hAnsi="宋体" w:eastAsia="宋体" w:cs="宋体"/>
          <w:b w:val="0"/>
          <w:bCs w:val="0"/>
          <w:color w:val="000000"/>
          <w:sz w:val="21"/>
          <w:szCs w:val="21"/>
          <w:highlight w:val="none"/>
        </w:rPr>
        <w:t>年</w:t>
      </w:r>
      <w:r>
        <w:rPr>
          <w:rFonts w:hint="eastAsia"/>
          <w:bCs/>
          <w:szCs w:val="21"/>
          <w:highlight w:val="none"/>
          <w:lang w:val="en-US" w:eastAsia="zh-CN"/>
        </w:rPr>
        <w:t>6</w:t>
      </w:r>
      <w:r>
        <w:rPr>
          <w:rFonts w:hint="eastAsia"/>
          <w:bCs/>
          <w:szCs w:val="21"/>
          <w:highlight w:val="none"/>
        </w:rPr>
        <w:t>月</w:t>
      </w:r>
      <w:r>
        <w:rPr>
          <w:rFonts w:hint="eastAsia"/>
          <w:bCs/>
          <w:szCs w:val="21"/>
          <w:highlight w:val="none"/>
          <w:lang w:val="en-US" w:eastAsia="zh-CN"/>
        </w:rPr>
        <w:t>22</w:t>
      </w:r>
      <w:r>
        <w:rPr>
          <w:rFonts w:hint="eastAsia"/>
          <w:bCs/>
          <w:szCs w:val="21"/>
          <w:highlight w:val="none"/>
        </w:rPr>
        <w:t>日</w:t>
      </w:r>
      <w:r>
        <w:rPr>
          <w:bCs/>
          <w:szCs w:val="21"/>
          <w:highlight w:val="none"/>
        </w:rPr>
        <w:t>17</w:t>
      </w:r>
      <w:r>
        <w:rPr>
          <w:rFonts w:hint="eastAsia"/>
          <w:bCs/>
          <w:szCs w:val="21"/>
          <w:highlight w:val="none"/>
        </w:rPr>
        <w:t>:00</w:t>
      </w:r>
    </w:p>
    <w:p w14:paraId="0C9D7E2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2" w:firstLineChars="200"/>
        <w:jc w:val="lef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lang w:bidi="ar"/>
        </w:rPr>
        <w:t>报名方式</w:t>
      </w:r>
      <w:r>
        <w:rPr>
          <w:rFonts w:hint="eastAsia" w:ascii="宋体" w:hAnsi="宋体" w:eastAsia="宋体" w:cs="宋体"/>
          <w:sz w:val="21"/>
          <w:szCs w:val="21"/>
          <w:highlight w:val="none"/>
          <w:lang w:bidi="ar"/>
        </w:rPr>
        <w:t>：</w:t>
      </w:r>
    </w:p>
    <w:p w14:paraId="69B8D66C">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eastAsia" w:ascii="宋体" w:hAnsi="宋体" w:eastAsia="宋体" w:cs="宋体"/>
          <w:b/>
          <w:bCs/>
          <w:sz w:val="21"/>
          <w:szCs w:val="21"/>
          <w:highlight w:val="none"/>
          <w:lang w:bidi="ar"/>
        </w:rPr>
      </w:pPr>
      <w:r>
        <w:rPr>
          <w:rFonts w:hint="eastAsia" w:ascii="宋体" w:hAnsi="宋体" w:eastAsia="宋体" w:cs="宋体"/>
          <w:b/>
          <w:bCs/>
          <w:sz w:val="21"/>
          <w:szCs w:val="21"/>
          <w:highlight w:val="none"/>
          <w:lang w:bidi="ar"/>
        </w:rPr>
        <w:t>①系统注册与信息维护</w:t>
      </w:r>
    </w:p>
    <w:p w14:paraId="75D3169B">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2" w:firstLineChars="200"/>
        <w:jc w:val="left"/>
        <w:rPr>
          <w:rFonts w:hint="eastAsia" w:ascii="宋体" w:hAnsi="宋体" w:eastAsia="宋体" w:cs="宋体"/>
          <w:sz w:val="21"/>
          <w:szCs w:val="21"/>
          <w:highlight w:val="none"/>
          <w:lang w:bidi="ar"/>
        </w:rPr>
      </w:pPr>
      <w:r>
        <w:rPr>
          <w:rFonts w:hint="eastAsia" w:ascii="宋体" w:hAnsi="宋体" w:eastAsia="宋体" w:cs="宋体"/>
          <w:b/>
          <w:bCs/>
          <w:sz w:val="21"/>
          <w:szCs w:val="21"/>
          <w:highlight w:val="none"/>
          <w:lang w:bidi="ar"/>
        </w:rPr>
        <w:t>首次注册供应商</w:t>
      </w:r>
      <w:r>
        <w:rPr>
          <w:rFonts w:hint="eastAsia" w:ascii="宋体" w:hAnsi="宋体" w:eastAsia="宋体" w:cs="宋体"/>
          <w:sz w:val="21"/>
          <w:szCs w:val="21"/>
          <w:highlight w:val="none"/>
          <w:lang w:bidi="ar"/>
        </w:rPr>
        <w:t>：请根据《SRM非生产供应商注册手册》（附件一）完成平台账号注册。</w:t>
      </w:r>
    </w:p>
    <w:p w14:paraId="69765A5E">
      <w:pPr>
        <w:pStyle w:val="29"/>
        <w:keepNext w:val="0"/>
        <w:keepLines w:val="0"/>
        <w:pageBreakBefore w:val="0"/>
        <w:widowControl/>
        <w:kinsoku/>
        <w:wordWrap/>
        <w:overflowPunct/>
        <w:topLinePunct w:val="0"/>
        <w:autoSpaceDE w:val="0"/>
        <w:autoSpaceDN/>
        <w:bidi w:val="0"/>
        <w:adjustRightInd w:val="0"/>
        <w:snapToGrid/>
        <w:spacing w:before="0" w:beforeAutospacing="0" w:after="0" w:afterAutospacing="0" w:line="360" w:lineRule="auto"/>
        <w:ind w:firstLine="422" w:firstLineChars="200"/>
        <w:jc w:val="left"/>
        <w:textAlignment w:val="baseline"/>
        <w:rPr>
          <w:rFonts w:hint="eastAsia" w:ascii="宋体" w:hAnsi="宋体" w:eastAsia="宋体" w:cs="宋体"/>
          <w:sz w:val="21"/>
          <w:szCs w:val="21"/>
          <w:highlight w:val="none"/>
          <w:lang w:eastAsia="zh-CN" w:bidi="ar"/>
        </w:rPr>
      </w:pPr>
      <w:r>
        <w:rPr>
          <w:rFonts w:hint="eastAsia" w:ascii="宋体" w:hAnsi="宋体" w:eastAsia="宋体" w:cs="宋体"/>
          <w:b/>
          <w:bCs/>
          <w:sz w:val="21"/>
          <w:szCs w:val="21"/>
          <w:highlight w:val="none"/>
          <w:lang w:bidi="ar"/>
        </w:rPr>
        <w:t>已注册供应商</w:t>
      </w:r>
      <w:r>
        <w:rPr>
          <w:rFonts w:hint="eastAsia" w:ascii="宋体" w:hAnsi="宋体" w:eastAsia="宋体" w:cs="宋体"/>
          <w:sz w:val="21"/>
          <w:szCs w:val="21"/>
          <w:highlight w:val="none"/>
          <w:lang w:bidi="ar"/>
        </w:rPr>
        <w:t>：请登录系统核对系统中</w:t>
      </w:r>
      <w:r>
        <w:rPr>
          <w:rFonts w:hint="eastAsia" w:cs="宋体"/>
          <w:sz w:val="21"/>
          <w:szCs w:val="21"/>
          <w:highlight w:val="none"/>
          <w:lang w:val="en-US" w:eastAsia="zh-CN" w:bidi="ar"/>
        </w:rPr>
        <w:t>2023-2025</w:t>
      </w:r>
      <w:r>
        <w:rPr>
          <w:rFonts w:hint="eastAsia" w:ascii="宋体" w:hAnsi="宋体" w:eastAsia="宋体" w:cs="宋体"/>
          <w:sz w:val="21"/>
          <w:szCs w:val="21"/>
          <w:highlight w:val="none"/>
          <w:lang w:bidi="ar"/>
        </w:rPr>
        <w:t>年度财务数据。如尚未填写或信息不全，请参照《SRM非生产供应商注册手册》（附件</w:t>
      </w:r>
      <w:r>
        <w:rPr>
          <w:rFonts w:hint="eastAsia" w:cs="宋体"/>
          <w:sz w:val="21"/>
          <w:szCs w:val="21"/>
          <w:highlight w:val="none"/>
          <w:lang w:val="en-US" w:eastAsia="zh-CN" w:bidi="ar"/>
        </w:rPr>
        <w:t>一</w:t>
      </w:r>
      <w:r>
        <w:rPr>
          <w:rFonts w:hint="eastAsia" w:ascii="宋体" w:hAnsi="宋体" w:eastAsia="宋体" w:cs="宋体"/>
          <w:sz w:val="21"/>
          <w:szCs w:val="21"/>
          <w:highlight w:val="none"/>
          <w:lang w:bidi="ar"/>
        </w:rPr>
        <w:t>）及时进行补充与更新，确保信息真实、完整。</w:t>
      </w:r>
    </w:p>
    <w:p w14:paraId="74F6E6DF">
      <w:pPr>
        <w:pStyle w:val="29"/>
        <w:keepNext w:val="0"/>
        <w:keepLines w:val="0"/>
        <w:pageBreakBefore w:val="0"/>
        <w:widowControl/>
        <w:kinsoku/>
        <w:wordWrap/>
        <w:overflowPunct/>
        <w:topLinePunct w:val="0"/>
        <w:autoSpaceDE w:val="0"/>
        <w:autoSpaceDN/>
        <w:bidi w:val="0"/>
        <w:adjustRightInd w:val="0"/>
        <w:snapToGrid/>
        <w:spacing w:before="0" w:beforeAutospacing="0" w:after="0" w:afterAutospacing="0" w:line="360" w:lineRule="auto"/>
        <w:ind w:firstLine="422" w:firstLineChars="200"/>
        <w:jc w:val="left"/>
        <w:textAlignment w:val="baseline"/>
        <w:rPr>
          <w:rFonts w:hint="eastAsia" w:ascii="宋体" w:hAnsi="宋体" w:eastAsia="宋体" w:cs="宋体"/>
          <w:sz w:val="21"/>
          <w:szCs w:val="21"/>
          <w:highlight w:val="none"/>
        </w:rPr>
      </w:pPr>
      <w:r>
        <w:rPr>
          <w:rFonts w:hint="eastAsia" w:ascii="宋体" w:hAnsi="宋体" w:eastAsia="宋体" w:cs="宋体"/>
          <w:b/>
          <w:bCs/>
          <w:sz w:val="21"/>
          <w:szCs w:val="21"/>
          <w:highlight w:val="none"/>
          <w:lang w:bidi="ar"/>
        </w:rPr>
        <w:t>②应标流程</w:t>
      </w:r>
    </w:p>
    <w:p w14:paraId="1B8849E6">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注册及财务数据维护完成后，参照《SRM系统供应商用户手册》（附件</w:t>
      </w:r>
      <w:r>
        <w:rPr>
          <w:rFonts w:hint="eastAsia" w:cs="宋体"/>
          <w:sz w:val="21"/>
          <w:szCs w:val="21"/>
          <w:highlight w:val="none"/>
          <w:lang w:val="en-US" w:eastAsia="zh-CN" w:bidi="ar"/>
        </w:rPr>
        <w:t>二</w:t>
      </w:r>
      <w:r>
        <w:rPr>
          <w:rFonts w:hint="eastAsia" w:ascii="宋体" w:hAnsi="宋体" w:eastAsia="宋体" w:cs="宋体"/>
          <w:sz w:val="21"/>
          <w:szCs w:val="21"/>
          <w:highlight w:val="none"/>
          <w:lang w:bidi="ar"/>
        </w:rPr>
        <w:t>）登录平台，进入“供应商应标”模块，选择对应项目点击“应标”，并按照本公告第四部分“应标文件编制”要求准备资料并上传。资质审查通过后，视为报名成功（是否为代理商请如实选择）。</w:t>
      </w:r>
    </w:p>
    <w:p w14:paraId="6AE123E5">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若为</w:t>
      </w:r>
      <w:r>
        <w:rPr>
          <w:rFonts w:hint="eastAsia" w:ascii="宋体" w:hAnsi="宋体" w:eastAsia="宋体" w:cs="宋体"/>
          <w:b/>
          <w:bCs/>
          <w:sz w:val="21"/>
          <w:szCs w:val="21"/>
          <w:highlight w:val="none"/>
          <w:lang w:bidi="ar"/>
        </w:rPr>
        <w:t>代理商应标</w:t>
      </w:r>
      <w:r>
        <w:rPr>
          <w:rFonts w:hint="eastAsia" w:ascii="宋体" w:hAnsi="宋体" w:eastAsia="宋体" w:cs="宋体"/>
          <w:sz w:val="21"/>
          <w:szCs w:val="21"/>
          <w:highlight w:val="none"/>
          <w:lang w:bidi="ar"/>
        </w:rPr>
        <w:t>，请在应标后</w:t>
      </w:r>
      <w:r>
        <w:rPr>
          <w:rFonts w:hint="eastAsia" w:ascii="宋体" w:hAnsi="宋体" w:eastAsia="宋体" w:cs="宋体"/>
          <w:b/>
          <w:bCs/>
          <w:sz w:val="21"/>
          <w:szCs w:val="21"/>
          <w:highlight w:val="none"/>
          <w:lang w:bidi="ar"/>
        </w:rPr>
        <w:t>主动联系商务联系人</w:t>
      </w:r>
      <w:r>
        <w:rPr>
          <w:rFonts w:hint="eastAsia" w:ascii="宋体" w:hAnsi="宋体" w:eastAsia="宋体" w:cs="宋体"/>
          <w:sz w:val="21"/>
          <w:szCs w:val="21"/>
          <w:highlight w:val="none"/>
          <w:lang w:bidi="ar"/>
        </w:rPr>
        <w:t>。</w:t>
      </w:r>
    </w:p>
    <w:p w14:paraId="714A3FA0">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如资质审查未通过，请按审核意见修改后重新上传。请注意：应标截止时间后将无法再次上传或修改应标文件。</w:t>
      </w:r>
    </w:p>
    <w:p w14:paraId="2A6FBF1A">
      <w:pPr>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bCs/>
          <w:sz w:val="21"/>
          <w:szCs w:val="21"/>
          <w:highlight w:val="none"/>
        </w:rPr>
        <w:t>投标人应按资质文件格式要求组成应标资质文件（对以下所要求的投标文件如有任何一项未实质性响应，将可能导致其投标文件被拒绝）</w:t>
      </w:r>
      <w:r>
        <w:rPr>
          <w:rFonts w:hint="eastAsia" w:ascii="宋体" w:hAnsi="宋体" w:eastAsia="宋体" w:cs="宋体"/>
          <w:b/>
          <w:sz w:val="21"/>
          <w:szCs w:val="21"/>
          <w:highlight w:val="none"/>
        </w:rPr>
        <w:t>要求每页都需加盖公章</w:t>
      </w:r>
      <w:r>
        <w:rPr>
          <w:rFonts w:hint="eastAsia" w:ascii="宋体" w:hAnsi="宋体" w:eastAsia="宋体" w:cs="宋体"/>
          <w:color w:val="000000"/>
          <w:sz w:val="21"/>
          <w:szCs w:val="21"/>
          <w:highlight w:val="none"/>
        </w:rPr>
        <w:t>：</w:t>
      </w:r>
    </w:p>
    <w:p w14:paraId="39E83203">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（1）企业资质：营业执照副本复印件、投标保证金缴纳凭证</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lang w:val="en-US" w:eastAsia="zh-CN"/>
        </w:rPr>
        <w:t>安全评价资质复印件</w:t>
      </w:r>
      <w:r>
        <w:rPr>
          <w:rFonts w:hint="eastAsia" w:ascii="宋体" w:hAnsi="宋体" w:eastAsia="宋体" w:cs="宋体"/>
          <w:bCs/>
          <w:sz w:val="21"/>
          <w:szCs w:val="21"/>
          <w:highlight w:val="none"/>
        </w:rPr>
        <w:t>；法定代表人参加投标的，需提供法人身份证复印件；派授权人参加投标的，需提供法定代表人授权委托书及法人、被授权人身份证复印件；近三年内在经营活动中没有违法违纪行为的声明；投标单位在国家企业信用信息公示系统中无行政处罚、经营异常或失信信息或上述信息已被移除的声明</w:t>
      </w:r>
      <w:r>
        <w:rPr>
          <w:rFonts w:hint="eastAsia" w:ascii="宋体" w:hAnsi="宋体" w:eastAsia="宋体" w:cs="宋体"/>
          <w:bCs/>
          <w:sz w:val="21"/>
          <w:szCs w:val="21"/>
          <w:highlight w:val="none"/>
          <w:lang w:val="en-US" w:eastAsia="zh-CN"/>
        </w:rPr>
        <w:t>;</w:t>
      </w:r>
      <w:r>
        <w:rPr>
          <w:rFonts w:hint="eastAsia" w:ascii="宋体" w:hAnsi="宋体" w:eastAsia="宋体" w:cs="宋体"/>
          <w:bCs/>
          <w:sz w:val="21"/>
          <w:szCs w:val="21"/>
          <w:highlight w:val="none"/>
        </w:rPr>
        <w:t>投标单位需提供近三年经审计的财务报告，如投标单位公司规模较小，未有审计报告，可提供财务报表；a.近三年的财务审计报告原件，并加盖公章，包括但不限于报告页、经审计的资产负债表、利润表、现金流量表及报表附注。b.企业最近半年完税证明、信用证明材料</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征信报告）；c.年度纳税信用评价信息（可从电子税务局查询截图，需加盖公章）；d.企业对外担保说明（写明贵单位对外有无对外担保和质押业务，需加盖公章）。</w:t>
      </w:r>
    </w:p>
    <w:p w14:paraId="69DD7D89">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（2）企业简介：PDF版企业简介；</w:t>
      </w:r>
    </w:p>
    <w:p w14:paraId="38527918">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（3）企业业绩：证明投标人满足投标资料表中列出的业绩要求的文件：近三年（202</w:t>
      </w: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rPr>
        <w:t>年1月1日至今）类似项目业绩及合同复印件（加盖公章）；</w:t>
      </w:r>
    </w:p>
    <w:p w14:paraId="2304EAD8">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（4）其他：投标报名表等。</w:t>
      </w:r>
    </w:p>
    <w:p w14:paraId="3DD40DBF">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bCs/>
          <w:sz w:val="21"/>
          <w:szCs w:val="21"/>
          <w:highlight w:val="none"/>
        </w:rPr>
        <w:t>备注：提供上述资料均须加盖单位公章，以PDF的形式在规定时间内上传至重汽e采通内。</w:t>
      </w:r>
    </w:p>
    <w:p w14:paraId="3C6FF2B5">
      <w:pPr>
        <w:keepNext w:val="0"/>
        <w:keepLines w:val="0"/>
        <w:pageBreakBefore w:val="0"/>
        <w:kinsoku/>
        <w:wordWrap/>
        <w:overflowPunct/>
        <w:topLinePunct w:val="0"/>
        <w:autoSpaceDN/>
        <w:bidi w:val="0"/>
        <w:spacing w:beforeAutospacing="0" w:afterAutospacing="0" w:line="360" w:lineRule="auto"/>
        <w:ind w:firstLine="422" w:firstLineChars="200"/>
        <w:jc w:val="left"/>
        <w:rPr>
          <w:rFonts w:hint="eastAsia" w:ascii="宋体" w:hAnsi="宋体" w:eastAsia="宋体" w:cs="宋体"/>
          <w:sz w:val="21"/>
          <w:szCs w:val="21"/>
          <w:highlight w:val="none"/>
        </w:rPr>
      </w:pPr>
      <w:r>
        <w:rPr>
          <w:rFonts w:hint="eastAsia" w:ascii="宋体" w:hAnsi="宋体" w:eastAsia="宋体" w:cs="宋体"/>
          <w:b/>
          <w:sz w:val="21"/>
          <w:szCs w:val="21"/>
          <w:highlight w:val="none"/>
        </w:rPr>
        <w:t>以上内容合定扫描到资质文件当中。投标人提供的以上材料必须真实有效，任何一项的虚假将导致其应标文件被拒绝，请投标人确认中国重汽e采通系统中供应商信息完整、准确，因供应商信息不全或错误导致的报名不成功，由投标人自行承担。</w:t>
      </w:r>
    </w:p>
    <w:p w14:paraId="5B261A3A">
      <w:pPr>
        <w:pStyle w:val="75"/>
        <w:keepNext w:val="0"/>
        <w:keepLines w:val="0"/>
        <w:pageBreakBefore w:val="0"/>
        <w:kinsoku/>
        <w:wordWrap/>
        <w:overflowPunct/>
        <w:topLinePunct w:val="0"/>
        <w:autoSpaceDN/>
        <w:bidi w:val="0"/>
        <w:spacing w:line="360" w:lineRule="auto"/>
        <w:rPr>
          <w:highlight w:val="none"/>
        </w:rPr>
      </w:pPr>
      <w:bookmarkStart w:id="11" w:name="_Toc10043"/>
      <w:bookmarkStart w:id="12" w:name="_Toc47976592"/>
      <w:r>
        <w:rPr>
          <w:rFonts w:hint="eastAsia"/>
          <w:highlight w:val="none"/>
        </w:rPr>
        <w:t>投标文件的递交</w:t>
      </w:r>
      <w:bookmarkEnd w:id="11"/>
      <w:bookmarkEnd w:id="12"/>
    </w:p>
    <w:p w14:paraId="471B92D8">
      <w:pPr>
        <w:pStyle w:val="65"/>
        <w:keepNext w:val="0"/>
        <w:keepLines w:val="0"/>
        <w:pageBreakBefore w:val="0"/>
        <w:kinsoku/>
        <w:wordWrap/>
        <w:overflowPunct/>
        <w:topLinePunct w:val="0"/>
        <w:autoSpaceDN/>
        <w:bidi w:val="0"/>
        <w:adjustRightInd w:val="0"/>
        <w:snapToGrid w:val="0"/>
        <w:spacing w:line="360" w:lineRule="auto"/>
        <w:ind w:firstLine="48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投标人</w:t>
      </w:r>
      <w:r>
        <w:rPr>
          <w:rFonts w:hint="eastAsia" w:ascii="宋体" w:hAnsi="宋体" w:eastAsia="宋体" w:cs="宋体"/>
          <w:sz w:val="21"/>
          <w:szCs w:val="21"/>
          <w:highlight w:val="none"/>
        </w:rPr>
        <w:t>在中国重汽e采通平台应标成功后，进入“供应商投标”环节，投递盖章扫描版电子标书（包含资质</w:t>
      </w:r>
      <w:r>
        <w:rPr>
          <w:rFonts w:hint="eastAsia" w:ascii="宋体" w:hAnsi="宋体" w:eastAsia="宋体" w:cs="宋体"/>
          <w:sz w:val="21"/>
          <w:szCs w:val="21"/>
          <w:highlight w:val="none"/>
          <w:lang w:val="en-US" w:eastAsia="zh-CN"/>
        </w:rPr>
        <w:t>文件</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技术</w:t>
      </w:r>
      <w:r>
        <w:rPr>
          <w:rFonts w:hint="eastAsia" w:ascii="宋体" w:hAnsi="宋体" w:eastAsia="宋体" w:cs="宋体"/>
          <w:sz w:val="21"/>
          <w:szCs w:val="21"/>
          <w:highlight w:val="none"/>
        </w:rPr>
        <w:t>标书</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商务标书），若逾期未在中国重汽e采通平台上传电子标书，一律视为无效投标。</w:t>
      </w:r>
    </w:p>
    <w:p w14:paraId="3DBB1316">
      <w:pPr>
        <w:pStyle w:val="75"/>
        <w:keepNext w:val="0"/>
        <w:keepLines w:val="0"/>
        <w:pageBreakBefore w:val="0"/>
        <w:kinsoku/>
        <w:wordWrap/>
        <w:overflowPunct/>
        <w:topLinePunct w:val="0"/>
        <w:autoSpaceDN/>
        <w:bidi w:val="0"/>
        <w:spacing w:line="360" w:lineRule="auto"/>
        <w:rPr>
          <w:highlight w:val="none"/>
        </w:rPr>
      </w:pPr>
      <w:bookmarkStart w:id="13" w:name="_Toc12394"/>
      <w:r>
        <w:rPr>
          <w:rFonts w:hint="eastAsia"/>
          <w:highlight w:val="none"/>
          <w:lang w:val="en-US" w:eastAsia="zh-CN"/>
        </w:rPr>
        <w:t>开标时间和地点</w:t>
      </w:r>
      <w:bookmarkEnd w:id="13"/>
    </w:p>
    <w:p w14:paraId="604A1F5D">
      <w:pPr>
        <w:pStyle w:val="75"/>
        <w:keepNext w:val="0"/>
        <w:keepLines w:val="0"/>
        <w:pageBreakBefore w:val="0"/>
        <w:widowControl w:val="0"/>
        <w:numPr>
          <w:ilvl w:val="0"/>
          <w:numId w:val="0"/>
        </w:numPr>
        <w:kinsoku/>
        <w:wordWrap/>
        <w:overflowPunct/>
        <w:topLinePunct w:val="0"/>
        <w:autoSpaceDE/>
        <w:autoSpaceDN/>
        <w:bidi w:val="0"/>
        <w:spacing w:line="360" w:lineRule="auto"/>
        <w:ind w:leftChars="0" w:firstLine="420" w:firstLineChars="200"/>
        <w:textAlignment w:val="auto"/>
        <w:outlineLvl w:val="0"/>
        <w:rPr>
          <w:rFonts w:hint="default" w:ascii="宋体" w:hAnsi="宋体" w:eastAsia="宋体" w:cs="宋体"/>
          <w:b w:val="0"/>
          <w:bCs w:val="0"/>
          <w:sz w:val="21"/>
          <w:szCs w:val="21"/>
          <w:highlight w:val="none"/>
          <w:lang w:val="en-US" w:eastAsia="zh-CN"/>
        </w:rPr>
      </w:pPr>
      <w:bookmarkStart w:id="14" w:name="_Toc20887"/>
      <w:r>
        <w:rPr>
          <w:rFonts w:hint="eastAsia" w:ascii="宋体" w:hAnsi="宋体" w:eastAsia="宋体" w:cs="宋体"/>
          <w:b w:val="0"/>
          <w:bCs w:val="0"/>
          <w:sz w:val="21"/>
          <w:szCs w:val="21"/>
          <w:highlight w:val="none"/>
          <w:lang w:val="en-US" w:eastAsia="zh-CN"/>
        </w:rPr>
        <w:t>开标时间：2026年</w:t>
      </w:r>
      <w:bookmarkEnd w:id="14"/>
      <w:r>
        <w:rPr>
          <w:rFonts w:hint="eastAsia" w:ascii="宋体" w:hAnsi="宋体" w:eastAsia="宋体" w:cs="宋体"/>
          <w:b w:val="0"/>
          <w:bCs w:val="0"/>
          <w:sz w:val="21"/>
          <w:szCs w:val="21"/>
          <w:highlight w:val="none"/>
          <w:lang w:val="en-US" w:eastAsia="zh-CN"/>
        </w:rPr>
        <w:t>6月30日15:00（具体以招标方通知的时间为准）</w:t>
      </w:r>
    </w:p>
    <w:p w14:paraId="246AA54C">
      <w:pPr>
        <w:pStyle w:val="6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宋体" w:eastAsia="宋体" w:cs="宋体"/>
          <w:b w:val="0"/>
          <w:bCs w:val="0"/>
          <w:sz w:val="21"/>
          <w:szCs w:val="21"/>
          <w:highlight w:val="none"/>
        </w:rPr>
        <w:t>中国重汽集团大同齿轮有限公司A1107会议室</w:t>
      </w:r>
      <w:r>
        <w:rPr>
          <w:rFonts w:hint="eastAsia" w:ascii="宋体" w:hAnsi="宋体" w:eastAsia="宋体" w:cs="宋体"/>
          <w:b w:val="0"/>
          <w:bCs w:val="0"/>
          <w:sz w:val="21"/>
          <w:szCs w:val="21"/>
          <w:highlight w:val="none"/>
          <w:lang w:eastAsia="zh-CN"/>
        </w:rPr>
        <w:t>。</w:t>
      </w:r>
    </w:p>
    <w:p w14:paraId="7625BAA4">
      <w:pPr>
        <w:pStyle w:val="75"/>
        <w:keepNext w:val="0"/>
        <w:keepLines w:val="0"/>
        <w:pageBreakBefore w:val="0"/>
        <w:kinsoku/>
        <w:wordWrap/>
        <w:overflowPunct/>
        <w:topLinePunct w:val="0"/>
        <w:autoSpaceDN/>
        <w:bidi w:val="0"/>
        <w:spacing w:line="360" w:lineRule="auto"/>
        <w:rPr>
          <w:highlight w:val="none"/>
        </w:rPr>
      </w:pPr>
      <w:bookmarkStart w:id="15" w:name="_Toc18838"/>
      <w:bookmarkStart w:id="16" w:name="_Toc47976593"/>
      <w:r>
        <w:rPr>
          <w:rFonts w:hint="eastAsia"/>
          <w:highlight w:val="none"/>
        </w:rPr>
        <w:t>招标公告发布媒介</w:t>
      </w:r>
      <w:bookmarkEnd w:id="15"/>
      <w:bookmarkEnd w:id="16"/>
    </w:p>
    <w:p w14:paraId="5E756463">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0"/>
        <w:rPr>
          <w:rFonts w:hint="eastAsia"/>
          <w:b w:val="0"/>
          <w:bCs/>
          <w:highlight w:val="none"/>
        </w:rPr>
      </w:pPr>
      <w:bookmarkStart w:id="17" w:name="_Toc23030"/>
      <w:r>
        <w:rPr>
          <w:rFonts w:hint="eastAsia"/>
          <w:b w:val="0"/>
          <w:bCs/>
          <w:highlight w:val="none"/>
        </w:rPr>
        <w:t>本次招标公告同时在</w:t>
      </w:r>
      <w:r>
        <w:rPr>
          <w:rFonts w:hint="eastAsia"/>
          <w:b w:val="0"/>
          <w:bCs/>
          <w:highlight w:val="none"/>
          <w:lang w:val="en-US" w:eastAsia="zh-CN"/>
        </w:rPr>
        <w:t>中国重汽集团官网</w:t>
      </w:r>
      <w:r>
        <w:rPr>
          <w:rFonts w:hint="eastAsia"/>
          <w:b w:val="0"/>
          <w:bCs/>
          <w:highlight w:val="none"/>
        </w:rPr>
        <w:t>上发布。</w:t>
      </w:r>
      <w:bookmarkEnd w:id="17"/>
    </w:p>
    <w:p w14:paraId="429ABDBD">
      <w:pPr>
        <w:pStyle w:val="75"/>
        <w:keepNext w:val="0"/>
        <w:keepLines w:val="0"/>
        <w:pageBreakBefore w:val="0"/>
        <w:kinsoku/>
        <w:wordWrap/>
        <w:overflowPunct/>
        <w:topLinePunct w:val="0"/>
        <w:autoSpaceDN/>
        <w:bidi w:val="0"/>
        <w:spacing w:line="360" w:lineRule="auto"/>
        <w:rPr>
          <w:highlight w:val="none"/>
        </w:rPr>
      </w:pPr>
      <w:bookmarkStart w:id="18" w:name="_Toc24301"/>
      <w:bookmarkStart w:id="19" w:name="_Toc47976594"/>
      <w:r>
        <w:rPr>
          <w:rFonts w:hint="eastAsia"/>
          <w:highlight w:val="none"/>
        </w:rPr>
        <w:t>联系方式</w:t>
      </w:r>
      <w:bookmarkEnd w:id="18"/>
      <w:bookmarkEnd w:id="19"/>
    </w:p>
    <w:p w14:paraId="2DEAB5D4">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招标人名称：中国重汽集团大同齿轮有限公司</w:t>
      </w:r>
    </w:p>
    <w:p w14:paraId="2ECCF454">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 xml:space="preserve">联系人：赫佳璐 </w:t>
      </w:r>
    </w:p>
    <w:p w14:paraId="325019E1">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 xml:space="preserve">联系电话：13403605961  </w:t>
      </w:r>
    </w:p>
    <w:p w14:paraId="40B89B01">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电子邮箱：954046079@qq.com</w:t>
      </w:r>
    </w:p>
    <w:p w14:paraId="74779128">
      <w:pPr>
        <w:pStyle w:val="79"/>
        <w:keepNext w:val="0"/>
        <w:keepLines w:val="0"/>
        <w:pageBreakBefore w:val="0"/>
        <w:kinsoku/>
        <w:wordWrap/>
        <w:overflowPunct/>
        <w:topLinePunct w:val="0"/>
        <w:autoSpaceDN/>
        <w:bidi w:val="0"/>
        <w:spacing w:line="360" w:lineRule="auto"/>
        <w:jc w:val="both"/>
        <w:rPr>
          <w:rFonts w:hint="eastAsia"/>
          <w:highlight w:val="none"/>
          <w:u w:val="single"/>
          <w:lang w:val="en-US" w:eastAsia="zh-CN"/>
        </w:rPr>
      </w:pPr>
    </w:p>
    <w:p w14:paraId="24F6F39E">
      <w:pPr>
        <w:keepNext w:val="0"/>
        <w:keepLines w:val="0"/>
        <w:pageBreakBefore w:val="0"/>
        <w:kinsoku/>
        <w:wordWrap/>
        <w:overflowPunct/>
        <w:topLinePunct w:val="0"/>
        <w:autoSpaceDN/>
        <w:bidi w:val="0"/>
        <w:spacing w:line="360" w:lineRule="auto"/>
        <w:rPr>
          <w:rFonts w:hint="eastAsia"/>
          <w:highlight w:val="none"/>
        </w:rPr>
      </w:pPr>
      <w:bookmarkStart w:id="20" w:name="_Toc47976595"/>
      <w:r>
        <w:rPr>
          <w:rFonts w:hint="eastAsia"/>
          <w:highlight w:val="none"/>
        </w:rPr>
        <w:br w:type="page"/>
      </w:r>
    </w:p>
    <w:p w14:paraId="46B4269A">
      <w:pPr>
        <w:pStyle w:val="74"/>
        <w:keepNext w:val="0"/>
        <w:keepLines w:val="0"/>
        <w:pageBreakBefore w:val="0"/>
        <w:kinsoku/>
        <w:wordWrap/>
        <w:overflowPunct/>
        <w:topLinePunct w:val="0"/>
        <w:autoSpaceDN/>
        <w:bidi w:val="0"/>
        <w:spacing w:line="360" w:lineRule="auto"/>
        <w:rPr>
          <w:highlight w:val="none"/>
        </w:rPr>
      </w:pPr>
      <w:bookmarkStart w:id="21" w:name="_Toc4149"/>
      <w:r>
        <w:rPr>
          <w:rFonts w:hint="eastAsia"/>
          <w:highlight w:val="none"/>
        </w:rPr>
        <w:t>第一部分  投标人须知</w:t>
      </w:r>
      <w:bookmarkEnd w:id="20"/>
      <w:bookmarkEnd w:id="21"/>
    </w:p>
    <w:p w14:paraId="2676D665">
      <w:pPr>
        <w:pStyle w:val="75"/>
        <w:keepNext w:val="0"/>
        <w:keepLines w:val="0"/>
        <w:pageBreakBefore w:val="0"/>
        <w:numPr>
          <w:ilvl w:val="0"/>
          <w:numId w:val="10"/>
        </w:numPr>
        <w:kinsoku/>
        <w:wordWrap/>
        <w:overflowPunct/>
        <w:topLinePunct w:val="0"/>
        <w:autoSpaceDN/>
        <w:bidi w:val="0"/>
        <w:spacing w:line="360" w:lineRule="auto"/>
        <w:ind w:left="420"/>
        <w:jc w:val="left"/>
        <w:rPr>
          <w:highlight w:val="none"/>
        </w:rPr>
      </w:pPr>
      <w:bookmarkStart w:id="22" w:name="_Toc21634"/>
      <w:bookmarkStart w:id="23" w:name="_Toc47976596"/>
      <w:r>
        <w:rPr>
          <w:rFonts w:hint="eastAsia"/>
          <w:highlight w:val="none"/>
        </w:rPr>
        <w:t>项目介绍</w:t>
      </w:r>
      <w:bookmarkEnd w:id="22"/>
      <w:bookmarkEnd w:id="23"/>
    </w:p>
    <w:p w14:paraId="136BA245">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项目名称：</w:t>
      </w:r>
      <w:r>
        <w:rPr>
          <w:rFonts w:hint="eastAsia" w:cs="Times New Roman"/>
          <w:highlight w:val="none"/>
        </w:rPr>
        <w:t>中国重汽集团大同齿轮有限公司</w:t>
      </w:r>
      <w:r>
        <w:rPr>
          <w:rFonts w:hint="eastAsia"/>
          <w:highlight w:val="none"/>
          <w:lang w:eastAsia="zh-CN"/>
        </w:rPr>
        <w:t>液氨库及甲醇罐安全评价项目</w:t>
      </w:r>
    </w:p>
    <w:p w14:paraId="7B06BF46">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项目编号：ZBGL2026060146</w:t>
      </w:r>
    </w:p>
    <w:p w14:paraId="4C925237">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招标形式：</w:t>
      </w:r>
      <w:bookmarkStart w:id="24" w:name="_Toc47112482"/>
      <w:r>
        <w:rPr>
          <w:rFonts w:hint="eastAsia"/>
          <w:highlight w:val="none"/>
          <w:lang w:val="en-US" w:eastAsia="zh-CN"/>
        </w:rPr>
        <w:t>公开招标</w:t>
      </w:r>
    </w:p>
    <w:p w14:paraId="74BA1056">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lang w:val="en-US" w:eastAsia="zh-CN"/>
        </w:rPr>
        <w:t>项目概况：</w:t>
      </w:r>
    </w:p>
    <w:p w14:paraId="44F4381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rPr>
        <w:t>本次公开招标为大齿公司</w:t>
      </w:r>
      <w:r>
        <w:rPr>
          <w:rFonts w:hint="eastAsia"/>
          <w:highlight w:val="none"/>
          <w:lang w:eastAsia="zh-CN"/>
        </w:rPr>
        <w:t>液氨库及甲醇罐安全评价项目</w:t>
      </w:r>
      <w:r>
        <w:rPr>
          <w:rFonts w:hint="eastAsia" w:ascii="宋体" w:hAnsi="宋体" w:eastAsia="宋体" w:cs="宋体"/>
          <w:bCs/>
          <w:kern w:val="0"/>
          <w:sz w:val="21"/>
          <w:szCs w:val="21"/>
          <w:highlight w:val="none"/>
        </w:rPr>
        <w:t>，</w:t>
      </w:r>
      <w:r>
        <w:rPr>
          <w:rFonts w:hint="eastAsia"/>
          <w:highlight w:val="none"/>
        </w:rPr>
        <w:t>根据山西省应急厅《2026 年冶金工贸行业安全监管工作重点》（晋应急发〔2026〕54 号）及相关法规要求，</w:t>
      </w:r>
      <w:r>
        <w:rPr>
          <w:rFonts w:hint="eastAsia"/>
          <w:highlight w:val="none"/>
          <w:lang w:val="en-US" w:eastAsia="zh-CN"/>
        </w:rPr>
        <w:t>就</w:t>
      </w:r>
      <w:r>
        <w:rPr>
          <w:rFonts w:hint="eastAsia"/>
          <w:highlight w:val="none"/>
        </w:rPr>
        <w:t>液氨库、甲醇罐两处危化品设施开展一次专项安全评价。</w:t>
      </w:r>
    </w:p>
    <w:p w14:paraId="44291AE8">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rFonts w:hint="default" w:cs="Times New Roman"/>
          <w:highlight w:val="none"/>
          <w:u w:val="none"/>
          <w:lang w:val="en-US" w:eastAsia="zh-CN"/>
        </w:rPr>
      </w:pPr>
      <w:r>
        <w:rPr>
          <w:rFonts w:hint="eastAsia"/>
          <w:highlight w:val="none"/>
          <w:lang w:val="en-US" w:eastAsia="zh-CN"/>
        </w:rPr>
        <w:t>报价：</w:t>
      </w:r>
      <w:r>
        <w:rPr>
          <w:rFonts w:hint="eastAsia" w:ascii="宋体" w:hAnsi="宋体" w:eastAsia="宋体" w:cs="宋体"/>
          <w:b w:val="0"/>
          <w:bCs w:val="0"/>
          <w:color w:val="auto"/>
          <w:sz w:val="21"/>
          <w:szCs w:val="16"/>
          <w:highlight w:val="none"/>
          <w:u w:val="none"/>
          <w:lang w:val="en-US" w:eastAsia="zh-CN"/>
        </w:rPr>
        <w:t>报价应包含币种、不含税金额、税率及价税合计金额</w:t>
      </w:r>
    </w:p>
    <w:p w14:paraId="570126F3">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44FFE1BE">
      <w:pPr>
        <w:pStyle w:val="79"/>
        <w:keepNext w:val="0"/>
        <w:keepLines w:val="0"/>
        <w:pageBreakBefore w:val="0"/>
        <w:numPr>
          <w:ilvl w:val="0"/>
          <w:numId w:val="0"/>
        </w:numPr>
        <w:kinsoku/>
        <w:wordWrap/>
        <w:overflowPunct/>
        <w:topLinePunct w:val="0"/>
        <w:autoSpaceDN/>
        <w:bidi w:val="0"/>
        <w:spacing w:line="360" w:lineRule="auto"/>
        <w:ind w:leftChars="0"/>
        <w:outlineLvl w:val="1"/>
        <w:rPr>
          <w:rFonts w:hint="eastAsia" w:cs="Times New Roman"/>
          <w:b w:val="0"/>
          <w:bCs w:val="0"/>
          <w:color w:val="auto"/>
          <w:highlight w:val="none"/>
          <w:lang w:val="en-US" w:eastAsia="zh-CN"/>
        </w:rPr>
      </w:pPr>
      <w:bookmarkStart w:id="25" w:name="_Toc29981"/>
      <w:r>
        <w:rPr>
          <w:rFonts w:hint="eastAsia" w:ascii="宋体" w:hAnsi="Courier New" w:eastAsia="宋体" w:cs="Times New Roman"/>
          <w:b w:val="0"/>
          <w:bCs w:val="0"/>
          <w:color w:val="auto"/>
          <w:highlight w:val="none"/>
          <w:lang w:val="en-US" w:eastAsia="zh-CN"/>
        </w:rPr>
        <w:t>招标人名称</w:t>
      </w:r>
      <w:r>
        <w:rPr>
          <w:rFonts w:hint="eastAsia" w:cs="Times New Roman"/>
          <w:b w:val="0"/>
          <w:bCs w:val="0"/>
          <w:color w:val="auto"/>
          <w:highlight w:val="none"/>
          <w:lang w:val="en-US" w:eastAsia="zh-CN"/>
        </w:rPr>
        <w:t>：中国重汽集团大同齿轮有限公司</w:t>
      </w:r>
      <w:bookmarkEnd w:id="25"/>
    </w:p>
    <w:p w14:paraId="4F81120E">
      <w:pPr>
        <w:pStyle w:val="79"/>
        <w:keepNext w:val="0"/>
        <w:keepLines w:val="0"/>
        <w:pageBreakBefore w:val="0"/>
        <w:numPr>
          <w:ilvl w:val="0"/>
          <w:numId w:val="0"/>
        </w:numPr>
        <w:kinsoku/>
        <w:wordWrap/>
        <w:overflowPunct/>
        <w:topLinePunct w:val="0"/>
        <w:autoSpaceDN/>
        <w:bidi w:val="0"/>
        <w:spacing w:line="360" w:lineRule="auto"/>
        <w:ind w:leftChars="0"/>
        <w:rPr>
          <w:rFonts w:hint="eastAsia" w:cs="Times New Roman"/>
          <w:b w:val="0"/>
          <w:bCs w:val="0"/>
          <w:color w:val="auto"/>
          <w:highlight w:val="none"/>
          <w:lang w:val="en-US" w:eastAsia="zh-CN"/>
        </w:rPr>
      </w:pPr>
      <w:r>
        <w:rPr>
          <w:rFonts w:hint="eastAsia" w:ascii="宋体" w:hAnsi="Courier New" w:eastAsia="宋体" w:cs="Times New Roman"/>
          <w:b w:val="0"/>
          <w:bCs w:val="0"/>
          <w:color w:val="auto"/>
          <w:highlight w:val="none"/>
          <w:lang w:val="en-US" w:eastAsia="zh-CN"/>
        </w:rPr>
        <w:t>地址</w:t>
      </w:r>
      <w:r>
        <w:rPr>
          <w:rFonts w:hint="eastAsia" w:cs="Times New Roman"/>
          <w:b w:val="0"/>
          <w:bCs w:val="0"/>
          <w:color w:val="auto"/>
          <w:highlight w:val="none"/>
          <w:lang w:val="en-US" w:eastAsia="zh-CN"/>
        </w:rPr>
        <w:t>：山西省大同市云州街99号</w:t>
      </w:r>
    </w:p>
    <w:p w14:paraId="43D221CE">
      <w:pPr>
        <w:pStyle w:val="79"/>
        <w:keepNext w:val="0"/>
        <w:keepLines w:val="0"/>
        <w:pageBreakBefore w:val="0"/>
        <w:numPr>
          <w:ilvl w:val="0"/>
          <w:numId w:val="0"/>
        </w:numPr>
        <w:kinsoku/>
        <w:wordWrap/>
        <w:overflowPunct/>
        <w:topLinePunct w:val="0"/>
        <w:autoSpaceDN/>
        <w:bidi w:val="0"/>
        <w:spacing w:line="360" w:lineRule="auto"/>
        <w:ind w:leftChars="0"/>
        <w:rPr>
          <w:rFonts w:hint="default" w:cs="Times New Roman"/>
          <w:b w:val="0"/>
          <w:bCs w:val="0"/>
          <w:color w:val="auto"/>
          <w:highlight w:val="none"/>
          <w:lang w:val="en-US" w:eastAsia="zh-CN"/>
        </w:rPr>
      </w:pPr>
      <w:r>
        <w:rPr>
          <w:rFonts w:hint="eastAsia" w:ascii="宋体" w:hAnsi="Courier New" w:eastAsia="宋体" w:cs="Times New Roman"/>
          <w:b w:val="0"/>
          <w:bCs w:val="0"/>
          <w:color w:val="auto"/>
          <w:highlight w:val="none"/>
          <w:lang w:val="en-US" w:eastAsia="zh-CN"/>
        </w:rPr>
        <w:t>联系人</w:t>
      </w:r>
      <w:r>
        <w:rPr>
          <w:rFonts w:hint="eastAsia" w:cs="Times New Roman"/>
          <w:b w:val="0"/>
          <w:bCs w:val="0"/>
          <w:color w:val="auto"/>
          <w:highlight w:val="none"/>
          <w:lang w:val="en-US" w:eastAsia="zh-CN"/>
        </w:rPr>
        <w:t>：</w:t>
      </w:r>
      <w:r>
        <w:rPr>
          <w:rFonts w:hint="eastAsia"/>
          <w:b w:val="0"/>
          <w:bCs w:val="0"/>
          <w:highlight w:val="none"/>
          <w:lang w:val="en-US" w:eastAsia="zh-CN"/>
        </w:rPr>
        <w:t xml:space="preserve">赫佳璐 13403605961 </w:t>
      </w:r>
      <w:bookmarkEnd w:id="24"/>
    </w:p>
    <w:p w14:paraId="1850150F">
      <w:pPr>
        <w:pStyle w:val="75"/>
        <w:keepNext w:val="0"/>
        <w:keepLines w:val="0"/>
        <w:pageBreakBefore w:val="0"/>
        <w:kinsoku/>
        <w:wordWrap/>
        <w:overflowPunct/>
        <w:topLinePunct w:val="0"/>
        <w:autoSpaceDN/>
        <w:bidi w:val="0"/>
        <w:spacing w:line="360" w:lineRule="auto"/>
        <w:rPr>
          <w:highlight w:val="none"/>
        </w:rPr>
      </w:pPr>
      <w:bookmarkStart w:id="26" w:name="_Toc47976598"/>
      <w:bookmarkStart w:id="27" w:name="_Toc10487"/>
      <w:r>
        <w:rPr>
          <w:rFonts w:hint="eastAsia"/>
          <w:highlight w:val="none"/>
        </w:rPr>
        <w:t>合格的投标人</w:t>
      </w:r>
      <w:bookmarkEnd w:id="26"/>
      <w:bookmarkEnd w:id="27"/>
    </w:p>
    <w:p w14:paraId="79F415EA">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79E97134">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三百</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r>
        <w:rPr>
          <w:rFonts w:hint="eastAsia" w:cs="Times New Roman"/>
          <w:b w:val="0"/>
          <w:bCs/>
          <w:strike w:val="0"/>
          <w:dstrike w:val="0"/>
          <w:highlight w:val="none"/>
          <w:lang w:eastAsia="zh-CN"/>
        </w:rPr>
        <w:t>，</w:t>
      </w:r>
      <w:r>
        <w:rPr>
          <w:rFonts w:hint="eastAsia" w:cs="Times New Roman"/>
          <w:b w:val="0"/>
          <w:bCs/>
          <w:strike w:val="0"/>
          <w:dstrike w:val="0"/>
          <w:highlight w:val="none"/>
          <w:lang w:val="en-US" w:eastAsia="zh-CN"/>
        </w:rPr>
        <w:t>具有安全评价资质</w:t>
      </w:r>
      <w:r>
        <w:rPr>
          <w:rFonts w:hint="eastAsia" w:ascii="宋体" w:hAnsi="Courier New" w:eastAsia="宋体" w:cs="Times New Roman"/>
          <w:b w:val="0"/>
          <w:bCs/>
          <w:strike w:val="0"/>
          <w:dstrike w:val="0"/>
          <w:highlight w:val="none"/>
        </w:rPr>
        <w:t>；</w:t>
      </w:r>
    </w:p>
    <w:p w14:paraId="1A57D138">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5A440E59">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6A67B7A7">
      <w:pPr>
        <w:pStyle w:val="76"/>
        <w:keepNext w:val="0"/>
        <w:keepLines w:val="0"/>
        <w:pageBreakBefore w:val="0"/>
        <w:numPr>
          <w:ilvl w:val="0"/>
          <w:numId w:val="12"/>
        </w:numPr>
        <w:kinsoku/>
        <w:wordWrap/>
        <w:overflowPunct/>
        <w:topLinePunct w:val="0"/>
        <w:autoSpaceDN/>
        <w:bidi w:val="0"/>
        <w:spacing w:line="360" w:lineRule="auto"/>
        <w:ind w:left="0" w:firstLine="0"/>
        <w:rPr>
          <w:b w:val="0"/>
          <w:bCs/>
          <w:highlight w:val="none"/>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D5313B5">
      <w:pPr>
        <w:pStyle w:val="76"/>
        <w:keepNext w:val="0"/>
        <w:keepLines w:val="0"/>
        <w:pageBreakBefore w:val="0"/>
        <w:numPr>
          <w:ilvl w:val="0"/>
          <w:numId w:val="12"/>
        </w:numPr>
        <w:kinsoku/>
        <w:wordWrap/>
        <w:overflowPunct/>
        <w:topLinePunct w:val="0"/>
        <w:autoSpaceDN/>
        <w:bidi w:val="0"/>
        <w:spacing w:line="360" w:lineRule="auto"/>
        <w:ind w:left="0" w:firstLine="0"/>
        <w:rPr>
          <w:rFonts w:hint="eastAsia" w:ascii="宋体" w:hAnsi="Courier New" w:eastAsia="宋体" w:cs="Times New Roman"/>
          <w:b w:val="0"/>
          <w:bCs/>
          <w:strike w:val="0"/>
          <w:dstrike w:val="0"/>
          <w:highlight w:val="none"/>
        </w:rPr>
      </w:pPr>
      <w:r>
        <w:rPr>
          <w:rFonts w:hint="eastAsia"/>
          <w:b w:val="0"/>
          <w:bCs/>
          <w:highlight w:val="none"/>
        </w:rPr>
        <w:t>近三年内在经营活动中无与本项目有关的违法及重大违规情况</w:t>
      </w:r>
      <w:r>
        <w:rPr>
          <w:rFonts w:hint="eastAsia"/>
          <w:b w:val="0"/>
          <w:bCs/>
          <w:highlight w:val="none"/>
          <w:lang w:eastAsia="zh-CN"/>
        </w:rPr>
        <w:t>；</w:t>
      </w:r>
    </w:p>
    <w:p w14:paraId="617249EB">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612C85FF">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3497241A">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28E6816B">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3B3CC154">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4BF9AF0C">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0EB48208">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047F5CDA">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D3E1D8">
      <w:pPr>
        <w:pStyle w:val="75"/>
        <w:keepNext w:val="0"/>
        <w:keepLines w:val="0"/>
        <w:pageBreakBefore w:val="0"/>
        <w:kinsoku/>
        <w:wordWrap/>
        <w:overflowPunct/>
        <w:topLinePunct w:val="0"/>
        <w:autoSpaceDN/>
        <w:bidi w:val="0"/>
        <w:spacing w:line="360" w:lineRule="auto"/>
        <w:rPr>
          <w:rFonts w:hint="eastAsia" w:ascii="宋体" w:hAnsi="Courier New" w:eastAsia="宋体" w:cs="Times New Roman"/>
          <w:highlight w:val="none"/>
          <w:lang w:val="en-US" w:eastAsia="zh-CN"/>
        </w:rPr>
      </w:pPr>
      <w:bookmarkStart w:id="28" w:name="_Toc14739"/>
      <w:r>
        <w:rPr>
          <w:rFonts w:hint="eastAsia" w:hAnsi="Courier New" w:cs="Times New Roman"/>
          <w:highlight w:val="none"/>
        </w:rPr>
        <w:t>投标文件</w:t>
      </w:r>
      <w:r>
        <w:rPr>
          <w:rFonts w:hint="eastAsia" w:cs="Times New Roman"/>
          <w:highlight w:val="none"/>
          <w:lang w:val="en-US" w:eastAsia="zh-CN"/>
        </w:rPr>
        <w:t>编制</w:t>
      </w:r>
      <w:bookmarkEnd w:id="28"/>
    </w:p>
    <w:p w14:paraId="6FF4A26A">
      <w:pPr>
        <w:pStyle w:val="76"/>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0" w:firstLineChars="0"/>
        <w:textAlignment w:val="auto"/>
        <w:rPr>
          <w:b w:val="0"/>
          <w:highlight w:val="none"/>
        </w:rPr>
      </w:pPr>
      <w:r>
        <w:rPr>
          <w:rFonts w:hint="eastAsia"/>
          <w:b w:val="0"/>
          <w:highlight w:val="none"/>
          <w:lang w:val="en-US" w:eastAsia="zh-CN"/>
        </w:rPr>
        <w:t>投标文件的组成</w:t>
      </w:r>
    </w:p>
    <w:p w14:paraId="20387851">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3A651143">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资质文件：</w:t>
      </w:r>
    </w:p>
    <w:p w14:paraId="7235CD6E">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法定代表人身份证明；</w:t>
      </w:r>
    </w:p>
    <w:p w14:paraId="2C2050E8">
      <w:pPr>
        <w:pStyle w:val="78"/>
        <w:numPr>
          <w:ilvl w:val="0"/>
          <w:numId w:val="15"/>
        </w:numPr>
        <w:rPr>
          <w:b w:val="0"/>
          <w:bCs/>
          <w:highlight w:val="none"/>
        </w:rPr>
      </w:pPr>
      <w:r>
        <w:rPr>
          <w:rFonts w:hint="eastAsia" w:hAnsi="宋体" w:cs="宋体"/>
          <w:szCs w:val="21"/>
        </w:rPr>
        <w:t>法定代表人参加投标的，需提供法人身份证复印件；派授权人参加投标的，需提供法定代表人授权委托书及法人、被授权人身份证复印件，</w:t>
      </w:r>
      <w:r>
        <w:rPr>
          <w:rFonts w:hint="eastAsia" w:hAnsi="宋体" w:cs="宋体"/>
          <w:bCs/>
          <w:szCs w:val="21"/>
        </w:rPr>
        <w:t>并加盖公章；</w:t>
      </w:r>
    </w:p>
    <w:p w14:paraId="3623BC37">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color w:val="auto"/>
          <w:highlight w:val="none"/>
        </w:rPr>
      </w:pPr>
      <w:r>
        <w:rPr>
          <w:rFonts w:hint="eastAsia"/>
          <w:b w:val="0"/>
          <w:bCs/>
          <w:color w:val="auto"/>
          <w:highlight w:val="none"/>
        </w:rPr>
        <w:t>营业执照副本原件</w:t>
      </w:r>
      <w:r>
        <w:rPr>
          <w:rFonts w:hint="eastAsia"/>
          <w:b w:val="0"/>
          <w:bCs/>
          <w:color w:val="auto"/>
          <w:highlight w:val="none"/>
          <w:lang w:val="en-US" w:eastAsia="zh-CN"/>
        </w:rPr>
        <w:t>或复印件并加盖公章，安全评价资质复印件加盖公章</w:t>
      </w:r>
      <w:r>
        <w:rPr>
          <w:rFonts w:hint="eastAsia"/>
          <w:b w:val="0"/>
          <w:bCs/>
          <w:color w:val="auto"/>
          <w:highlight w:val="none"/>
        </w:rPr>
        <w:t>；</w:t>
      </w:r>
    </w:p>
    <w:p w14:paraId="65067E30">
      <w:pPr>
        <w:pStyle w:val="78"/>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4182AA16">
      <w:pPr>
        <w:pStyle w:val="78"/>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6E43215">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154885EB">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0C02F8ED">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7009E9A3">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信用中国截图或国家企业信用信息公示系统截图；</w:t>
      </w:r>
    </w:p>
    <w:p w14:paraId="67D09E14">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招标文件中要求的其它资格证明文件。</w:t>
      </w:r>
    </w:p>
    <w:p w14:paraId="3A838880">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b w:val="0"/>
          <w:bCs/>
          <w:highlight w:val="none"/>
        </w:rPr>
      </w:pPr>
      <w:r>
        <w:rPr>
          <w:rFonts w:hint="eastAsia"/>
          <w:b w:val="0"/>
          <w:bCs/>
          <w:highlight w:val="none"/>
        </w:rPr>
        <w:t>对于投标人资质审核不通过的，招标人有权拒绝其投标。</w:t>
      </w:r>
    </w:p>
    <w:p w14:paraId="0C8A7EFF">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rFonts w:hint="eastAsia" w:cs="Times New Roman"/>
          <w:b w:val="0"/>
          <w:bCs/>
          <w:highlight w:val="none"/>
        </w:rPr>
      </w:pPr>
      <w:r>
        <w:rPr>
          <w:rFonts w:hint="eastAsia" w:cs="Times New Roman"/>
          <w:b w:val="0"/>
          <w:bCs/>
          <w:highlight w:val="none"/>
        </w:rPr>
        <w:t>技术标：</w:t>
      </w:r>
    </w:p>
    <w:p w14:paraId="14420493">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投标人基本情况表；</w:t>
      </w:r>
    </w:p>
    <w:p w14:paraId="106D3AD8">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服务承诺函；</w:t>
      </w:r>
    </w:p>
    <w:p w14:paraId="6D5193F1">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技术条款偏离表</w:t>
      </w:r>
      <w:r>
        <w:rPr>
          <w:rFonts w:hint="eastAsia"/>
          <w:b w:val="0"/>
          <w:bCs/>
          <w:highlight w:val="none"/>
        </w:rPr>
        <w:t>；</w:t>
      </w:r>
    </w:p>
    <w:p w14:paraId="02AA9530">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投标报名表</w:t>
      </w:r>
      <w:r>
        <w:rPr>
          <w:rFonts w:hint="eastAsia"/>
          <w:b w:val="0"/>
          <w:bCs/>
          <w:highlight w:val="none"/>
        </w:rPr>
        <w:t>；</w:t>
      </w:r>
    </w:p>
    <w:p w14:paraId="4931B75A">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同类项目经营业绩一览表</w:t>
      </w:r>
      <w:r>
        <w:rPr>
          <w:rFonts w:hint="eastAsia"/>
          <w:b w:val="0"/>
          <w:bCs/>
          <w:highlight w:val="none"/>
          <w:lang w:eastAsia="zh-CN"/>
        </w:rPr>
        <w:t>。</w:t>
      </w:r>
    </w:p>
    <w:p w14:paraId="5BD516BE">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rFonts w:hint="eastAsia" w:cs="Times New Roman"/>
          <w:b w:val="0"/>
          <w:bCs/>
          <w:highlight w:val="none"/>
        </w:rPr>
      </w:pPr>
      <w:r>
        <w:rPr>
          <w:rFonts w:hint="eastAsia" w:cs="Times New Roman"/>
          <w:b w:val="0"/>
          <w:bCs/>
          <w:highlight w:val="none"/>
        </w:rPr>
        <w:t>商务标：</w:t>
      </w:r>
    </w:p>
    <w:p w14:paraId="1840E86F">
      <w:pPr>
        <w:pStyle w:val="78"/>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5" w:leftChars="0" w:hanging="425" w:firstLineChars="0"/>
        <w:textAlignment w:val="auto"/>
        <w:rPr>
          <w:b w:val="0"/>
          <w:bCs/>
          <w:highlight w:val="none"/>
        </w:rPr>
      </w:pPr>
      <w:r>
        <w:rPr>
          <w:rFonts w:hint="eastAsia"/>
          <w:b w:val="0"/>
          <w:bCs/>
          <w:highlight w:val="none"/>
          <w:lang w:val="en-US" w:eastAsia="zh-CN"/>
        </w:rPr>
        <w:t>开标一览表</w:t>
      </w:r>
    </w:p>
    <w:p w14:paraId="0E0B4B25">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投标函（格式见附件）；</w:t>
      </w:r>
    </w:p>
    <w:p w14:paraId="095FBE9C">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商务条款偏离表；</w:t>
      </w:r>
    </w:p>
    <w:p w14:paraId="1682709A">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rFonts w:hint="eastAsia" w:ascii="宋体" w:hAnsi="Courier New" w:eastAsia="宋体" w:cs="Times New Roman"/>
          <w:b w:val="0"/>
          <w:bCs/>
          <w:highlight w:val="none"/>
          <w:lang w:val="en-US" w:eastAsia="zh-CN"/>
        </w:rPr>
      </w:pPr>
      <w:r>
        <w:rPr>
          <w:rFonts w:hint="eastAsia" w:cs="Times New Roman"/>
          <w:b w:val="0"/>
          <w:bCs/>
          <w:highlight w:val="none"/>
          <w:lang w:val="en-US" w:eastAsia="zh-CN"/>
        </w:rPr>
        <w:t>投标人认为其它资格证明文件</w:t>
      </w:r>
    </w:p>
    <w:p w14:paraId="7AD90563">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none"/>
          <w:u w:val="single"/>
          <w:lang w:val="en-US" w:eastAsia="zh-CN"/>
        </w:rPr>
        <w:t xml:space="preserve"> 12.72  </w:t>
      </w:r>
      <w:r>
        <w:rPr>
          <w:rFonts w:hint="eastAsia" w:cs="Times New Roman"/>
          <w:b w:val="0"/>
          <w:bCs/>
          <w:highlight w:val="none"/>
        </w:rPr>
        <w:t>万元（含税），超过投标限价无法投标。</w:t>
      </w:r>
    </w:p>
    <w:p w14:paraId="6F349980">
      <w:pPr>
        <w:pStyle w:val="76"/>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14:paraId="5A8932CA">
      <w:pPr>
        <w:keepNext w:val="0"/>
        <w:keepLines w:val="0"/>
        <w:pageBreakBefore w:val="0"/>
        <w:widowControl/>
        <w:kinsoku/>
        <w:wordWrap/>
        <w:overflowPunct/>
        <w:topLinePunct w:val="0"/>
        <w:autoSpaceDN/>
        <w:bidi w:val="0"/>
        <w:spacing w:before="75" w:after="75" w:line="360" w:lineRule="auto"/>
        <w:jc w:val="left"/>
        <w:rPr>
          <w:rFonts w:hint="eastAsia" w:ascii="宋体" w:hAnsi="Courier New" w:eastAsia="宋体" w:cs="Times New Roman"/>
          <w:b w:val="0"/>
          <w:bCs/>
          <w:highlight w:val="none"/>
          <w:lang w:val="en-US" w:eastAsia="zh-CN"/>
        </w:rPr>
      </w:pPr>
      <w:r>
        <w:rPr>
          <w:rFonts w:hint="eastAsia" w:ascii="宋体" w:hAnsi="Courier New" w:cs="Times New Roman"/>
          <w:b w:val="0"/>
          <w:bCs/>
          <w:highlight w:val="none"/>
          <w:lang w:val="en-US" w:eastAsia="zh-CN"/>
        </w:rPr>
        <w:t>1.</w:t>
      </w:r>
      <w:r>
        <w:rPr>
          <w:rFonts w:hint="eastAsia" w:ascii="宋体" w:hAnsi="Courier New" w:eastAsia="宋体" w:cs="Times New Roman"/>
          <w:b w:val="0"/>
          <w:bCs/>
          <w:highlight w:val="none"/>
          <w:lang w:val="en-US" w:eastAsia="zh-CN"/>
        </w:rPr>
        <w:t>投标方式：</w:t>
      </w:r>
      <w:r>
        <w:rPr>
          <w:rFonts w:hint="eastAsia" w:ascii="宋体" w:hAnsi="宋体" w:cs="Arial"/>
          <w:kern w:val="0"/>
          <w:szCs w:val="21"/>
          <w:highlight w:val="none"/>
        </w:rPr>
        <w:t>在中国重汽e采通平台应标成功后，进入“供应商投标”环节，投递盖章扫描版电子标书</w:t>
      </w:r>
      <w:r>
        <w:rPr>
          <w:rFonts w:hint="eastAsia" w:ascii="宋体" w:hAnsi="宋体" w:cs="Arial"/>
          <w:kern w:val="0"/>
          <w:szCs w:val="21"/>
          <w:highlight w:val="none"/>
          <w:lang w:eastAsia="zh-CN"/>
        </w:rPr>
        <w:t>。</w:t>
      </w:r>
    </w:p>
    <w:p w14:paraId="42D31425">
      <w:pPr>
        <w:pStyle w:val="78"/>
        <w:keepNext w:val="0"/>
        <w:keepLines w:val="0"/>
        <w:pageBreakBefore w:val="0"/>
        <w:numPr>
          <w:ilvl w:val="0"/>
          <w:numId w:val="0"/>
        </w:numPr>
        <w:kinsoku/>
        <w:wordWrap/>
        <w:overflowPunct/>
        <w:topLinePunct w:val="0"/>
        <w:autoSpaceDN/>
        <w:bidi w:val="0"/>
        <w:spacing w:line="360" w:lineRule="auto"/>
        <w:ind w:leftChars="0"/>
        <w:rPr>
          <w:rFonts w:hint="default" w:ascii="宋体" w:hAnsi="Courier New" w:eastAsia="宋体" w:cs="Times New Roman"/>
          <w:b w:val="0"/>
          <w:bCs/>
          <w:highlight w:val="none"/>
          <w:lang w:val="en-US" w:eastAsia="zh-CN"/>
        </w:rPr>
      </w:pPr>
      <w:r>
        <w:rPr>
          <w:rFonts w:hint="eastAsia" w:cs="Times New Roman"/>
          <w:b w:val="0"/>
          <w:bCs/>
          <w:highlight w:val="none"/>
          <w:lang w:val="en-US" w:eastAsia="zh-CN"/>
        </w:rPr>
        <w:t>2.</w:t>
      </w:r>
      <w:r>
        <w:rPr>
          <w:rFonts w:hint="eastAsia" w:ascii="宋体" w:hAnsi="Courier New" w:eastAsia="宋体" w:cs="Times New Roman"/>
          <w:b w:val="0"/>
          <w:bCs/>
          <w:highlight w:val="none"/>
          <w:lang w:val="en-US" w:eastAsia="zh-CN"/>
        </w:rPr>
        <w:t>联系人及联系方式：</w:t>
      </w:r>
      <w:r>
        <w:rPr>
          <w:rFonts w:hint="eastAsia"/>
          <w:highlight w:val="none"/>
          <w:lang w:val="en-US" w:eastAsia="zh-CN"/>
        </w:rPr>
        <w:t>赫佳璐 13403605961</w:t>
      </w:r>
    </w:p>
    <w:p w14:paraId="51B29FED">
      <w:pPr>
        <w:pStyle w:val="75"/>
        <w:keepNext w:val="0"/>
        <w:keepLines w:val="0"/>
        <w:pageBreakBefore w:val="0"/>
        <w:numPr>
          <w:ilvl w:val="0"/>
          <w:numId w:val="0"/>
        </w:numPr>
        <w:kinsoku/>
        <w:wordWrap/>
        <w:overflowPunct/>
        <w:topLinePunct w:val="0"/>
        <w:autoSpaceDN/>
        <w:bidi w:val="0"/>
        <w:spacing w:line="360" w:lineRule="auto"/>
        <w:ind w:left="425" w:leftChars="0" w:hanging="425" w:firstLineChars="0"/>
        <w:rPr>
          <w:rFonts w:hint="default" w:ascii="宋体" w:hAnsi="Courier New" w:eastAsia="宋体" w:cs="Times New Roman"/>
          <w:b w:val="0"/>
          <w:bCs/>
          <w:highlight w:val="none"/>
          <w:lang w:val="en-US" w:eastAsia="zh-CN"/>
        </w:rPr>
      </w:pPr>
      <w:bookmarkStart w:id="29" w:name="_Toc19510"/>
      <w:r>
        <w:rPr>
          <w:rFonts w:hint="eastAsia" w:ascii="宋体" w:hAnsi="Courier New" w:eastAsia="宋体" w:cs="Times New Roman"/>
          <w:b w:val="0"/>
          <w:bCs/>
          <w:kern w:val="2"/>
          <w:sz w:val="21"/>
          <w:highlight w:val="none"/>
          <w:lang w:val="en-US" w:eastAsia="zh-CN" w:bidi="ar-SA"/>
        </w:rPr>
        <w:t>3.投标文件递交截止时间</w:t>
      </w:r>
      <w:r>
        <w:rPr>
          <w:rFonts w:hint="eastAsia" w:ascii="宋体" w:eastAsia="宋体" w:cs="Times New Roman"/>
          <w:b w:val="0"/>
          <w:bCs/>
          <w:kern w:val="2"/>
          <w:sz w:val="21"/>
          <w:highlight w:val="none"/>
          <w:lang w:val="en-US" w:eastAsia="zh-CN" w:bidi="ar-SA"/>
        </w:rPr>
        <w:t>：</w:t>
      </w:r>
      <w:r>
        <w:rPr>
          <w:rFonts w:hint="eastAsia" w:ascii="宋体" w:hAnsi="Courier New" w:eastAsia="宋体" w:cs="Times New Roman"/>
          <w:b w:val="0"/>
          <w:bCs/>
          <w:kern w:val="2"/>
          <w:sz w:val="21"/>
          <w:highlight w:val="none"/>
          <w:lang w:val="en-US" w:eastAsia="zh-CN" w:bidi="ar-SA"/>
        </w:rPr>
        <w:t>2026年</w:t>
      </w:r>
      <w:bookmarkEnd w:id="29"/>
      <w:r>
        <w:rPr>
          <w:rFonts w:hint="eastAsia" w:ascii="宋体" w:hAnsi="Courier New" w:eastAsia="宋体" w:cs="Times New Roman"/>
          <w:b w:val="0"/>
          <w:bCs/>
          <w:kern w:val="2"/>
          <w:sz w:val="21"/>
          <w:highlight w:val="none"/>
          <w:lang w:val="en-US" w:eastAsia="zh-CN" w:bidi="ar-SA"/>
        </w:rPr>
        <w:t>6月</w:t>
      </w:r>
      <w:r>
        <w:rPr>
          <w:rFonts w:hint="eastAsia" w:ascii="宋体" w:eastAsia="宋体" w:cs="Times New Roman"/>
          <w:b w:val="0"/>
          <w:bCs/>
          <w:kern w:val="2"/>
          <w:sz w:val="21"/>
          <w:highlight w:val="none"/>
          <w:lang w:val="en-US" w:eastAsia="zh-CN" w:bidi="ar-SA"/>
        </w:rPr>
        <w:t>29</w:t>
      </w:r>
      <w:r>
        <w:rPr>
          <w:rFonts w:hint="eastAsia" w:ascii="宋体" w:hAnsi="Courier New" w:eastAsia="宋体" w:cs="Times New Roman"/>
          <w:b w:val="0"/>
          <w:bCs/>
          <w:kern w:val="2"/>
          <w:sz w:val="21"/>
          <w:highlight w:val="none"/>
          <w:lang w:val="en-US" w:eastAsia="zh-CN" w:bidi="ar-SA"/>
        </w:rPr>
        <w:t>日17：00</w:t>
      </w:r>
    </w:p>
    <w:p w14:paraId="6153BA99">
      <w:pPr>
        <w:pStyle w:val="75"/>
        <w:keepNext w:val="0"/>
        <w:keepLines w:val="0"/>
        <w:pageBreakBefore w:val="0"/>
        <w:kinsoku/>
        <w:wordWrap/>
        <w:overflowPunct/>
        <w:topLinePunct w:val="0"/>
        <w:autoSpaceDN/>
        <w:bidi w:val="0"/>
        <w:spacing w:line="360" w:lineRule="auto"/>
        <w:rPr>
          <w:rFonts w:hint="eastAsia" w:hAnsi="Courier New" w:cs="Times New Roman"/>
          <w:highlight w:val="none"/>
        </w:rPr>
      </w:pPr>
      <w:bookmarkStart w:id="30" w:name="_Toc9225"/>
      <w:bookmarkStart w:id="3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bookmarkEnd w:id="30"/>
    </w:p>
    <w:p w14:paraId="34997C80">
      <w:pPr>
        <w:pStyle w:val="75"/>
        <w:keepNext w:val="0"/>
        <w:keepLines w:val="0"/>
        <w:pageBreakBefore w:val="0"/>
        <w:numPr>
          <w:ilvl w:val="0"/>
          <w:numId w:val="19"/>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u w:val="single"/>
          <w:lang w:val="en-US" w:eastAsia="zh-CN"/>
        </w:rPr>
      </w:pPr>
      <w:bookmarkStart w:id="32" w:name="_Toc17869"/>
      <w:r>
        <w:rPr>
          <w:rFonts w:hint="eastAsia" w:ascii="宋体" w:hAnsi="宋体" w:eastAsia="宋体" w:cs="宋体"/>
          <w:b w:val="0"/>
          <w:bCs w:val="0"/>
          <w:sz w:val="21"/>
          <w:szCs w:val="21"/>
          <w:highlight w:val="none"/>
        </w:rPr>
        <w:t>投标保证金的缴纳</w:t>
      </w:r>
      <w:bookmarkEnd w:id="32"/>
    </w:p>
    <w:p w14:paraId="2BB8AB43">
      <w:pPr>
        <w:pStyle w:val="75"/>
        <w:keepNext w:val="0"/>
        <w:keepLines w:val="0"/>
        <w:pageBreakBefore w:val="0"/>
        <w:numPr>
          <w:ilvl w:val="0"/>
          <w:numId w:val="20"/>
        </w:numPr>
        <w:kinsoku/>
        <w:wordWrap/>
        <w:overflowPunct/>
        <w:topLinePunct w:val="0"/>
        <w:autoSpaceDN/>
        <w:bidi w:val="0"/>
        <w:spacing w:line="360" w:lineRule="auto"/>
        <w:ind w:left="425" w:leftChars="0" w:hanging="425" w:firstLineChars="0"/>
        <w:rPr>
          <w:rFonts w:hint="eastAsia" w:ascii="宋体" w:hAnsi="宋体" w:eastAsia="宋体" w:cs="宋体"/>
          <w:b w:val="0"/>
          <w:bCs w:val="0"/>
          <w:sz w:val="21"/>
          <w:szCs w:val="21"/>
          <w:highlight w:val="none"/>
          <w:u w:val="single"/>
          <w:lang w:val="en-US" w:eastAsia="zh-CN"/>
        </w:rPr>
      </w:pPr>
      <w:bookmarkStart w:id="33" w:name="_Toc7033"/>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从银行基本账户转账</w:t>
      </w:r>
      <w:bookmarkEnd w:id="33"/>
    </w:p>
    <w:p w14:paraId="1D032411">
      <w:pPr>
        <w:pStyle w:val="75"/>
        <w:keepNext w:val="0"/>
        <w:keepLines w:val="0"/>
        <w:pageBreakBefore w:val="0"/>
        <w:numPr>
          <w:ilvl w:val="0"/>
          <w:numId w:val="20"/>
        </w:numPr>
        <w:kinsoku/>
        <w:wordWrap/>
        <w:overflowPunct/>
        <w:topLinePunct w:val="0"/>
        <w:autoSpaceDN/>
        <w:bidi w:val="0"/>
        <w:spacing w:line="360" w:lineRule="auto"/>
        <w:ind w:left="425" w:leftChars="0" w:hanging="425" w:firstLineChars="0"/>
        <w:rPr>
          <w:rFonts w:hint="default" w:ascii="宋体" w:hAnsi="宋体" w:eastAsia="宋体" w:cs="宋体"/>
          <w:b w:val="0"/>
          <w:bCs w:val="0"/>
          <w:sz w:val="21"/>
          <w:szCs w:val="21"/>
          <w:highlight w:val="none"/>
          <w:u w:val="single"/>
          <w:lang w:val="en-US" w:eastAsia="zh-CN"/>
        </w:rPr>
      </w:pPr>
      <w:bookmarkStart w:id="34" w:name="_Toc1410"/>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  </w:t>
      </w:r>
      <w:r>
        <w:rPr>
          <w:rFonts w:hint="eastAsia" w:ascii="宋体" w:hAnsi="宋体" w:eastAsia="宋体" w:cs="宋体"/>
          <w:b w:val="0"/>
          <w:bCs w:val="0"/>
          <w:sz w:val="21"/>
          <w:szCs w:val="21"/>
          <w:highlight w:val="none"/>
        </w:rPr>
        <w:t>元</w:t>
      </w:r>
      <w:bookmarkEnd w:id="34"/>
    </w:p>
    <w:p w14:paraId="4BC2D55A">
      <w:pPr>
        <w:pStyle w:val="2"/>
        <w:keepNext w:val="0"/>
        <w:keepLines w:val="0"/>
        <w:pageBreakBefore w:val="0"/>
        <w:kinsoku/>
        <w:wordWrap/>
        <w:overflowPunct/>
        <w:topLinePunct w:val="0"/>
        <w:autoSpaceDN/>
        <w:bidi w:val="0"/>
        <w:spacing w:line="360" w:lineRule="auto"/>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Cs/>
          <w:kern w:val="0"/>
          <w:sz w:val="21"/>
          <w:szCs w:val="21"/>
          <w:highlight w:val="none"/>
          <w:u w:val="single"/>
        </w:rPr>
        <w:t>中国重汽集团大同齿轮有限公司</w:t>
      </w:r>
    </w:p>
    <w:p w14:paraId="33400194">
      <w:pPr>
        <w:pStyle w:val="75"/>
        <w:keepNext w:val="0"/>
        <w:keepLines w:val="0"/>
        <w:pageBreakBefore w:val="0"/>
        <w:numPr>
          <w:ilvl w:val="0"/>
          <w:numId w:val="0"/>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rPr>
      </w:pPr>
      <w:bookmarkStart w:id="35" w:name="_Toc29294"/>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w:t>
      </w:r>
      <w:r>
        <w:rPr>
          <w:rFonts w:hint="eastAsia" w:ascii="宋体" w:hAnsi="宋体" w:eastAsia="宋体" w:cs="宋体"/>
          <w:b w:val="0"/>
          <w:bCs w:val="0"/>
          <w:kern w:val="0"/>
          <w:sz w:val="21"/>
          <w:szCs w:val="21"/>
          <w:highlight w:val="none"/>
          <w:u w:val="single"/>
        </w:rPr>
        <w:t>04272001040026121</w:t>
      </w:r>
      <w:bookmarkEnd w:id="35"/>
      <w:r>
        <w:rPr>
          <w:rFonts w:hint="eastAsia" w:ascii="宋体" w:hAnsi="宋体" w:eastAsia="宋体" w:cs="宋体"/>
          <w:b w:val="0"/>
          <w:bCs w:val="0"/>
          <w:sz w:val="21"/>
          <w:szCs w:val="21"/>
          <w:highlight w:val="none"/>
          <w:u w:val="single"/>
          <w:lang w:val="en-US" w:eastAsia="zh-CN"/>
        </w:rPr>
        <w:t xml:space="preserve"> </w:t>
      </w:r>
    </w:p>
    <w:p w14:paraId="1CB5865D">
      <w:pPr>
        <w:pStyle w:val="2"/>
        <w:keepNext w:val="0"/>
        <w:keepLines w:val="0"/>
        <w:pageBreakBefore w:val="0"/>
        <w:kinsoku/>
        <w:wordWrap/>
        <w:overflowPunct/>
        <w:topLinePunct w:val="0"/>
        <w:autoSpaceDN/>
        <w:bidi w:val="0"/>
        <w:spacing w:line="360" w:lineRule="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银行帐号：</w:t>
      </w:r>
      <w:r>
        <w:rPr>
          <w:rFonts w:hint="eastAsia" w:ascii="宋体" w:hAnsi="宋体" w:eastAsia="宋体" w:cs="宋体"/>
          <w:bCs/>
          <w:kern w:val="0"/>
          <w:sz w:val="21"/>
          <w:szCs w:val="21"/>
          <w:highlight w:val="none"/>
          <w:u w:val="single"/>
        </w:rPr>
        <w:t>中国农业银行股份有限公司大同城区支行</w:t>
      </w:r>
    </w:p>
    <w:p w14:paraId="774F6AD9">
      <w:pPr>
        <w:pStyle w:val="75"/>
        <w:keepNext w:val="0"/>
        <w:keepLines w:val="0"/>
        <w:pageBreakBefore w:val="0"/>
        <w:numPr>
          <w:ilvl w:val="0"/>
          <w:numId w:val="0"/>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u w:val="single"/>
          <w:lang w:val="en-US" w:eastAsia="zh-CN"/>
        </w:rPr>
      </w:pPr>
      <w:bookmarkStart w:id="36" w:name="_Toc9731"/>
      <w:r>
        <w:rPr>
          <w:rFonts w:hint="eastAsia" w:ascii="宋体" w:hAnsi="宋体" w:eastAsia="宋体" w:cs="宋体"/>
          <w:b w:val="0"/>
          <w:bCs w:val="0"/>
          <w:sz w:val="21"/>
          <w:szCs w:val="21"/>
          <w:highlight w:val="none"/>
        </w:rPr>
        <w:t>开户行联号：</w:t>
      </w:r>
      <w:r>
        <w:rPr>
          <w:rFonts w:hint="eastAsia" w:ascii="宋体" w:hAnsi="宋体" w:eastAsia="宋体" w:cs="宋体"/>
          <w:b w:val="0"/>
          <w:bCs w:val="0"/>
          <w:kern w:val="0"/>
          <w:sz w:val="21"/>
          <w:szCs w:val="21"/>
          <w:highlight w:val="none"/>
          <w:u w:val="single"/>
        </w:rPr>
        <w:t>103162027204</w:t>
      </w:r>
      <w:bookmarkEnd w:id="36"/>
    </w:p>
    <w:p w14:paraId="4DEC7E9E">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2607B9C1">
      <w:pPr>
        <w:pStyle w:val="75"/>
        <w:keepNext w:val="0"/>
        <w:keepLines w:val="0"/>
        <w:pageBreakBefore w:val="0"/>
        <w:numPr>
          <w:ilvl w:val="0"/>
          <w:numId w:val="0"/>
        </w:numPr>
        <w:kinsoku/>
        <w:wordWrap/>
        <w:overflowPunct/>
        <w:topLinePunct w:val="0"/>
        <w:autoSpaceDN/>
        <w:bidi w:val="0"/>
        <w:spacing w:line="360" w:lineRule="auto"/>
        <w:ind w:left="425" w:leftChars="0" w:hanging="425" w:firstLineChars="0"/>
        <w:rPr>
          <w:rFonts w:hint="eastAsia" w:ascii="宋体" w:hAnsi="宋体" w:eastAsia="宋体" w:cs="宋体"/>
          <w:b w:val="0"/>
          <w:bCs w:val="0"/>
          <w:sz w:val="21"/>
          <w:szCs w:val="21"/>
          <w:highlight w:val="none"/>
          <w:lang w:val="en-US" w:eastAsia="zh-CN"/>
        </w:rPr>
      </w:pPr>
      <w:bookmarkStart w:id="37" w:name="_Toc27116"/>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bookmarkEnd w:id="37"/>
      <w:r>
        <w:rPr>
          <w:rFonts w:hint="eastAsia" w:ascii="宋体" w:eastAsia="宋体"/>
          <w:b w:val="0"/>
          <w:bCs w:val="0"/>
          <w:color w:val="000000" w:themeColor="text1"/>
          <w:sz w:val="21"/>
          <w:highlight w:val="none"/>
          <w:u w:val="single"/>
          <w:lang w:val="en-US" w:eastAsia="zh-CN"/>
          <w14:textFill>
            <w14:solidFill>
              <w14:schemeClr w14:val="tx1"/>
            </w14:solidFill>
          </w14:textFill>
        </w:rPr>
        <w:t>6</w:t>
      </w:r>
      <w:r>
        <w:rPr>
          <w:rFonts w:hint="eastAsia" w:ascii="宋体" w:eastAsia="宋体"/>
          <w:b w:val="0"/>
          <w:bCs w:val="0"/>
          <w:color w:val="000000" w:themeColor="text1"/>
          <w:sz w:val="21"/>
          <w:highlight w:val="none"/>
          <w:u w:val="single"/>
          <w14:textFill>
            <w14:solidFill>
              <w14:schemeClr w14:val="tx1"/>
            </w14:solidFill>
          </w14:textFill>
        </w:rPr>
        <w:t>月</w:t>
      </w:r>
      <w:r>
        <w:rPr>
          <w:rFonts w:hint="eastAsia" w:ascii="宋体" w:eastAsia="宋体"/>
          <w:b w:val="0"/>
          <w:bCs w:val="0"/>
          <w:color w:val="000000" w:themeColor="text1"/>
          <w:sz w:val="21"/>
          <w:highlight w:val="none"/>
          <w:u w:val="single"/>
          <w:lang w:val="en-US" w:eastAsia="zh-CN"/>
          <w14:textFill>
            <w14:solidFill>
              <w14:schemeClr w14:val="tx1"/>
            </w14:solidFill>
          </w14:textFill>
        </w:rPr>
        <w:t>29</w:t>
      </w:r>
      <w:r>
        <w:rPr>
          <w:rFonts w:hint="eastAsia" w:ascii="宋体" w:eastAsia="宋体"/>
          <w:b w:val="0"/>
          <w:bCs w:val="0"/>
          <w:color w:val="000000" w:themeColor="text1"/>
          <w:sz w:val="21"/>
          <w:highlight w:val="none"/>
          <w:u w:val="single"/>
          <w14:textFill>
            <w14:solidFill>
              <w14:schemeClr w14:val="tx1"/>
            </w14:solidFill>
          </w14:textFill>
        </w:rPr>
        <w:t>日17:00</w:t>
      </w:r>
      <w:r>
        <w:rPr>
          <w:rFonts w:hint="eastAsia" w:ascii="宋体" w:eastAsia="宋体"/>
          <w:b w:val="0"/>
          <w:bCs w:val="0"/>
          <w:color w:val="000000" w:themeColor="text1"/>
          <w:sz w:val="21"/>
          <w:highlight w:val="none"/>
          <w:u w:val="single"/>
          <w:lang w:val="en-US" w:eastAsia="zh-CN"/>
          <w14:textFill>
            <w14:solidFill>
              <w14:schemeClr w14:val="tx1"/>
            </w14:solidFill>
          </w14:textFill>
        </w:rPr>
        <w:t>前</w:t>
      </w:r>
      <w:r>
        <w:rPr>
          <w:rFonts w:hint="eastAsia" w:ascii="宋体" w:hAnsi="宋体" w:eastAsia="宋体" w:cs="宋体"/>
          <w:b w:val="0"/>
          <w:bCs w:val="0"/>
          <w:sz w:val="21"/>
          <w:szCs w:val="21"/>
          <w:highlight w:val="none"/>
          <w:lang w:eastAsia="zh-CN"/>
        </w:rPr>
        <w:t>。</w:t>
      </w:r>
    </w:p>
    <w:p w14:paraId="56A86A9E">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textAlignment w:val="auto"/>
        <w:rPr>
          <w:rFonts w:hint="eastAsia" w:ascii="宋体" w:hAnsi="宋体" w:eastAsia="宋体" w:cs="宋体"/>
          <w:b w:val="0"/>
          <w:bCs w:val="0"/>
          <w:sz w:val="21"/>
          <w:szCs w:val="21"/>
          <w:highlight w:val="none"/>
          <w:lang w:val="en-US" w:eastAsia="zh-CN"/>
        </w:rPr>
      </w:pPr>
      <w:bookmarkStart w:id="38" w:name="_Toc22821"/>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bookmarkEnd w:id="38"/>
    </w:p>
    <w:p w14:paraId="552CE398">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textAlignment w:val="auto"/>
        <w:rPr>
          <w:rFonts w:hint="eastAsia" w:ascii="宋体" w:hAnsi="宋体" w:eastAsia="仿宋_GB2312" w:cs="宋体"/>
          <w:b w:val="0"/>
          <w:bCs w:val="0"/>
          <w:sz w:val="24"/>
          <w:szCs w:val="24"/>
          <w:highlight w:val="none"/>
          <w:lang w:val="en-US" w:eastAsia="zh-CN"/>
        </w:rPr>
      </w:pPr>
      <w:bookmarkStart w:id="39" w:name="_Toc5578"/>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bookmarkEnd w:id="39"/>
    </w:p>
    <w:p w14:paraId="657786AE">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4"/>
          <w:szCs w:val="24"/>
          <w:highlight w:val="none"/>
          <w:lang w:val="en-US" w:eastAsia="zh-CN"/>
        </w:rPr>
      </w:pPr>
      <w:bookmarkStart w:id="40" w:name="_Toc20313"/>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一个付款周期</w:t>
      </w:r>
      <w:r>
        <w:rPr>
          <w:rFonts w:hint="eastAsia" w:ascii="宋体" w:hAnsi="宋体" w:eastAsia="宋体" w:cs="宋体"/>
          <w:b w:val="0"/>
          <w:bCs w:val="0"/>
          <w:sz w:val="21"/>
          <w:szCs w:val="21"/>
          <w:highlight w:val="none"/>
        </w:rPr>
        <w:t>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一个付款周期</w:t>
      </w:r>
      <w:r>
        <w:rPr>
          <w:rFonts w:hint="eastAsia" w:ascii="宋体" w:hAnsi="宋体" w:eastAsia="宋体" w:cs="宋体"/>
          <w:b w:val="0"/>
          <w:bCs w:val="0"/>
          <w:sz w:val="21"/>
          <w:szCs w:val="21"/>
          <w:highlight w:val="none"/>
          <w:lang w:eastAsia="zh-CN"/>
        </w:rPr>
        <w:t>）</w:t>
      </w:r>
      <w:bookmarkEnd w:id="40"/>
    </w:p>
    <w:p w14:paraId="68C6F267">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4"/>
          <w:szCs w:val="24"/>
          <w:highlight w:val="none"/>
          <w:lang w:val="en-US" w:eastAsia="zh-CN"/>
        </w:rPr>
      </w:pPr>
      <w:bookmarkStart w:id="41" w:name="_Toc26853"/>
      <w:r>
        <w:rPr>
          <w:rFonts w:hint="eastAsia" w:ascii="宋体" w:hAnsi="宋体" w:eastAsia="宋体" w:cs="宋体"/>
          <w:b w:val="0"/>
          <w:bCs w:val="0"/>
          <w:sz w:val="21"/>
          <w:szCs w:val="21"/>
          <w:highlight w:val="none"/>
        </w:rPr>
        <w:t>发生以下情况时，有权没收保证金：</w:t>
      </w:r>
    </w:p>
    <w:p w14:paraId="18B96B22">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①供应商在提交响应文件截止时间后撤回响应文件的；</w:t>
      </w:r>
    </w:p>
    <w:p w14:paraId="6651191F">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②供应商在响应文件中提供虚假材料的；</w:t>
      </w:r>
    </w:p>
    <w:p w14:paraId="699A7AFE">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③除因不可抗力或谈判文件、询价通知书认可的情形以外，成交供应商不与采购人签订合同的；</w:t>
      </w:r>
    </w:p>
    <w:p w14:paraId="42E6D71D">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④供应商与采购人、其他供应商或者采购代理机构恶意串通、围标、陪标的；</w:t>
      </w:r>
    </w:p>
    <w:p w14:paraId="3A74A3A5">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p>
    <w:p w14:paraId="7AE3A701">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p>
    <w:p w14:paraId="227A4895">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⑦自中标通知书发出之日起30日内，中标人无正当理由投标人无正当签订合同的；</w:t>
      </w:r>
    </w:p>
    <w:p w14:paraId="11171FD9">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bookmarkEnd w:id="41"/>
    </w:p>
    <w:bookmarkEnd w:id="31"/>
    <w:p w14:paraId="31B118AA">
      <w:pPr>
        <w:pStyle w:val="75"/>
        <w:keepNext w:val="0"/>
        <w:keepLines w:val="0"/>
        <w:pageBreakBefore w:val="0"/>
        <w:kinsoku/>
        <w:wordWrap/>
        <w:overflowPunct/>
        <w:topLinePunct w:val="0"/>
        <w:autoSpaceDN/>
        <w:bidi w:val="0"/>
        <w:spacing w:line="360" w:lineRule="auto"/>
        <w:rPr>
          <w:highlight w:val="none"/>
        </w:rPr>
      </w:pPr>
      <w:bookmarkStart w:id="42" w:name="_Toc19336"/>
      <w:r>
        <w:rPr>
          <w:rFonts w:hint="eastAsia"/>
          <w:highlight w:val="none"/>
          <w:lang w:val="en-US" w:eastAsia="zh-CN"/>
        </w:rPr>
        <w:t>开评标</w:t>
      </w:r>
      <w:bookmarkEnd w:id="42"/>
    </w:p>
    <w:p w14:paraId="793FE5EC">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3" w:name="_Toc20470"/>
      <w:r>
        <w:rPr>
          <w:rFonts w:hint="eastAsia" w:ascii="宋体" w:hAnsi="宋体" w:eastAsia="宋体" w:cs="宋体"/>
          <w:b w:val="0"/>
          <w:bCs w:val="0"/>
          <w:sz w:val="21"/>
          <w:szCs w:val="21"/>
          <w:highlight w:val="none"/>
          <w:lang w:val="en-US" w:eastAsia="zh-CN"/>
        </w:rPr>
        <w:t>开标时间：2026年</w:t>
      </w:r>
      <w:bookmarkEnd w:id="43"/>
      <w:r>
        <w:rPr>
          <w:rFonts w:hint="eastAsia" w:ascii="宋体" w:hAnsi="宋体" w:eastAsia="宋体" w:cs="宋体"/>
          <w:b w:val="0"/>
          <w:bCs w:val="0"/>
          <w:sz w:val="21"/>
          <w:szCs w:val="21"/>
          <w:highlight w:val="none"/>
          <w:u w:val="single"/>
          <w:lang w:val="en-US" w:eastAsia="zh-CN"/>
        </w:rPr>
        <w:t>6</w:t>
      </w:r>
      <w:r>
        <w:rPr>
          <w:rFonts w:hint="eastAsia" w:ascii="宋体" w:hAnsi="宋体" w:eastAsia="宋体" w:cs="宋体"/>
          <w:b w:val="0"/>
          <w:bCs w:val="0"/>
          <w:sz w:val="21"/>
          <w:szCs w:val="21"/>
          <w:highlight w:val="none"/>
          <w:u w:val="single"/>
        </w:rPr>
        <w:t>月</w:t>
      </w:r>
      <w:r>
        <w:rPr>
          <w:rFonts w:hint="eastAsia" w:ascii="宋体" w:hAnsi="宋体" w:eastAsia="宋体" w:cs="宋体"/>
          <w:b w:val="0"/>
          <w:bCs w:val="0"/>
          <w:sz w:val="21"/>
          <w:szCs w:val="21"/>
          <w:highlight w:val="none"/>
          <w:u w:val="single"/>
          <w:lang w:val="en-US" w:eastAsia="zh-CN"/>
        </w:rPr>
        <w:t>30</w:t>
      </w:r>
      <w:r>
        <w:rPr>
          <w:rFonts w:hint="eastAsia" w:ascii="宋体" w:hAnsi="宋体" w:eastAsia="宋体" w:cs="宋体"/>
          <w:b w:val="0"/>
          <w:bCs w:val="0"/>
          <w:sz w:val="21"/>
          <w:szCs w:val="21"/>
          <w:highlight w:val="none"/>
          <w:u w:val="single"/>
        </w:rPr>
        <w:t>日1</w:t>
      </w:r>
      <w:r>
        <w:rPr>
          <w:rFonts w:hint="eastAsia" w:ascii="宋体" w:hAnsi="宋体" w:eastAsia="宋体" w:cs="宋体"/>
          <w:b w:val="0"/>
          <w:bCs w:val="0"/>
          <w:sz w:val="21"/>
          <w:szCs w:val="21"/>
          <w:highlight w:val="none"/>
          <w:u w:val="single"/>
          <w:lang w:val="en-US" w:eastAsia="zh-CN"/>
        </w:rPr>
        <w:t>5</w:t>
      </w:r>
      <w:r>
        <w:rPr>
          <w:rFonts w:hint="eastAsia" w:ascii="宋体" w:hAnsi="宋体" w:eastAsia="宋体" w:cs="宋体"/>
          <w:b w:val="0"/>
          <w:bCs w:val="0"/>
          <w:sz w:val="21"/>
          <w:szCs w:val="21"/>
          <w:highlight w:val="none"/>
          <w:u w:val="single"/>
        </w:rPr>
        <w:t>:00</w:t>
      </w:r>
    </w:p>
    <w:p w14:paraId="7D78A693">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4" w:name="_Toc20251"/>
      <w:r>
        <w:rPr>
          <w:rFonts w:hint="eastAsia" w:ascii="宋体" w:hAnsi="宋体" w:eastAsia="宋体" w:cs="宋体"/>
          <w:b w:val="0"/>
          <w:bCs w:val="0"/>
          <w:sz w:val="21"/>
          <w:szCs w:val="21"/>
          <w:highlight w:val="none"/>
          <w:lang w:val="en-US" w:eastAsia="zh-CN"/>
        </w:rPr>
        <w:t>开标地点：</w:t>
      </w:r>
      <w:r>
        <w:rPr>
          <w:rFonts w:hint="eastAsia" w:ascii="宋体" w:hAnsi="宋体" w:eastAsia="宋体" w:cs="宋体"/>
          <w:b w:val="0"/>
          <w:bCs w:val="0"/>
          <w:sz w:val="21"/>
          <w:szCs w:val="21"/>
          <w:highlight w:val="none"/>
        </w:rPr>
        <w:t>中国重汽集团大同齿轮有限公司A1107会议室</w:t>
      </w:r>
      <w:r>
        <w:rPr>
          <w:rFonts w:hint="eastAsia" w:ascii="宋体" w:hAnsi="宋体" w:eastAsia="宋体" w:cs="宋体"/>
          <w:b/>
          <w:sz w:val="21"/>
          <w:szCs w:val="21"/>
          <w:highlight w:val="none"/>
          <w:lang w:eastAsia="zh-CN"/>
        </w:rPr>
        <w:t>。</w:t>
      </w:r>
      <w:bookmarkEnd w:id="44"/>
    </w:p>
    <w:p w14:paraId="5DF299DC">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5" w:name="_Toc14351"/>
      <w:r>
        <w:rPr>
          <w:rFonts w:hint="eastAsia" w:ascii="宋体" w:hAnsi="宋体" w:eastAsia="宋体" w:cs="宋体"/>
          <w:b w:val="0"/>
          <w:bCs w:val="0"/>
          <w:sz w:val="21"/>
          <w:szCs w:val="21"/>
          <w:highlight w:val="none"/>
          <w:lang w:val="en-US" w:eastAsia="zh-CN"/>
        </w:rPr>
        <w:t>开标方式：</w:t>
      </w:r>
      <w:bookmarkEnd w:id="45"/>
    </w:p>
    <w:p w14:paraId="359D1C9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5A7EC3C4">
      <w:pPr>
        <w:pStyle w:val="75"/>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bookmarkStart w:id="46" w:name="_Toc26364"/>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bookmarkEnd w:id="46"/>
    </w:p>
    <w:p w14:paraId="52228E45">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7" w:name="_Toc1547"/>
      <w:r>
        <w:rPr>
          <w:rFonts w:hint="eastAsia" w:ascii="宋体" w:hAnsi="宋体" w:eastAsia="宋体" w:cs="宋体"/>
          <w:b w:val="0"/>
          <w:bCs w:val="0"/>
          <w:sz w:val="21"/>
          <w:szCs w:val="21"/>
          <w:highlight w:val="none"/>
          <w:lang w:val="en-US" w:eastAsia="zh-CN"/>
        </w:rPr>
        <w:t>评标</w:t>
      </w:r>
      <w:bookmarkEnd w:id="47"/>
    </w:p>
    <w:p w14:paraId="0CBB97D2">
      <w:pPr>
        <w:pStyle w:val="78"/>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评标方法（合理最低价中标）</w:t>
      </w:r>
    </w:p>
    <w:p w14:paraId="0E5E1014">
      <w:pPr>
        <w:pStyle w:val="7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投标方技术标评分≥70分入围后，进行商务标评审，原则上合理最低价中标。本着公平、公正、公开的原则，在通过技术标综合评审后入围的前提下，选择合理最低价确定中标人，对未中标单位不做任何解释。</w:t>
      </w:r>
    </w:p>
    <w:p w14:paraId="3606BD90">
      <w:pPr>
        <w:pStyle w:val="7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8" w:name="_Toc24347"/>
      <w:r>
        <w:rPr>
          <w:rFonts w:hint="eastAsia" w:ascii="宋体" w:hAnsi="宋体" w:eastAsia="宋体" w:cs="宋体"/>
          <w:b w:val="0"/>
          <w:bCs w:val="0"/>
          <w:sz w:val="21"/>
          <w:szCs w:val="21"/>
          <w:highlight w:val="none"/>
          <w:lang w:val="en-US" w:eastAsia="zh-CN"/>
        </w:rPr>
        <w:t>评标流程</w:t>
      </w:r>
      <w:bookmarkEnd w:id="48"/>
    </w:p>
    <w:p w14:paraId="2D645F79">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72422191">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通过应标资格审查的单位进入投标环节，按照“SRM系统供应商用户手册”，在重汽e采通平台投递电子标书（包含资质、技术标、商务标）；没有通过应标资质审查的单位不能进入投标环节；</w:t>
      </w:r>
    </w:p>
    <w:p w14:paraId="1760A68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资质评审：资质审核通过的单位，可以进入公开唱标环节；</w:t>
      </w:r>
    </w:p>
    <w:p w14:paraId="19ACE774">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公开唱标：公示资质入围单位的开标价格及商务条款响应情况；</w:t>
      </w:r>
    </w:p>
    <w:p w14:paraId="268FD27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67A6CA5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79C3FD0B">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2CED91D6">
      <w:pPr>
        <w:pStyle w:val="7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b w:val="0"/>
          <w:bCs w:val="0"/>
          <w:sz w:val="21"/>
          <w:szCs w:val="21"/>
          <w:highlight w:val="none"/>
          <w:lang w:val="en-US" w:eastAsia="zh-CN"/>
        </w:rPr>
      </w:pPr>
      <w:bookmarkStart w:id="49" w:name="_Toc7821"/>
      <w:r>
        <w:rPr>
          <w:rFonts w:hint="eastAsia" w:ascii="宋体" w:hAnsi="宋体" w:eastAsia="宋体" w:cs="宋体"/>
          <w:b w:val="0"/>
          <w:bCs w:val="0"/>
          <w:sz w:val="21"/>
          <w:szCs w:val="21"/>
          <w:highlight w:val="none"/>
          <w:lang w:val="en-US" w:eastAsia="zh-CN"/>
        </w:rPr>
        <w:t>评分标准</w:t>
      </w:r>
      <w:bookmarkEnd w:id="49"/>
      <w:bookmarkStart w:id="50" w:name="_Toc5252"/>
    </w:p>
    <w:tbl>
      <w:tblPr>
        <w:tblStyle w:val="33"/>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12E3A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560CF2A5">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22261F22">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089FF9B3">
            <w:pPr>
              <w:keepNext w:val="0"/>
              <w:keepLines w:val="0"/>
              <w:pageBreakBefore w:val="0"/>
              <w:kinsoku/>
              <w:wordWrap/>
              <w:overflowPunct/>
              <w:topLinePunct w:val="0"/>
              <w:autoSpaceDN/>
              <w:bidi w:val="0"/>
              <w:spacing w:line="360" w:lineRule="auto"/>
              <w:ind w:right="34" w:rightChars="16"/>
              <w:jc w:val="center"/>
              <w:rPr>
                <w:rFonts w:hint="eastAsia" w:eastAsia="宋体"/>
                <w:b/>
                <w:szCs w:val="21"/>
                <w:highlight w:val="none"/>
                <w:lang w:eastAsia="zh-CN"/>
              </w:rPr>
            </w:pPr>
            <w:r>
              <w:rPr>
                <w:rFonts w:hint="eastAsia"/>
                <w:b/>
                <w:highlight w:val="none"/>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5641B29C">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最高</w:t>
            </w:r>
          </w:p>
          <w:p w14:paraId="27D811B4">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49989BB9">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评分标准</w:t>
            </w:r>
          </w:p>
        </w:tc>
      </w:tr>
      <w:tr w14:paraId="407048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45" w:hRule="atLeast"/>
          <w:jc w:val="center"/>
        </w:trPr>
        <w:tc>
          <w:tcPr>
            <w:tcW w:w="845" w:type="dxa"/>
            <w:vMerge w:val="restart"/>
            <w:tcBorders>
              <w:top w:val="single" w:color="auto" w:sz="4" w:space="0"/>
              <w:left w:val="single" w:color="auto" w:sz="4" w:space="0"/>
              <w:right w:val="single" w:color="auto" w:sz="4" w:space="0"/>
            </w:tcBorders>
            <w:vAlign w:val="center"/>
          </w:tcPr>
          <w:p w14:paraId="712137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eastAsia="宋体"/>
                <w:highlight w:val="none"/>
                <w:lang w:eastAsia="zh-CN"/>
              </w:rPr>
            </w:pPr>
            <w:r>
              <w:rPr>
                <w:rFonts w:hint="eastAsia" w:ascii="宋体"/>
                <w:highlight w:val="none"/>
              </w:rPr>
              <w:t>技术标</w:t>
            </w:r>
          </w:p>
        </w:tc>
        <w:tc>
          <w:tcPr>
            <w:tcW w:w="520" w:type="dxa"/>
            <w:vMerge w:val="restart"/>
            <w:tcBorders>
              <w:top w:val="single" w:color="auto" w:sz="4" w:space="0"/>
              <w:left w:val="single" w:color="auto" w:sz="4" w:space="0"/>
              <w:right w:val="single" w:color="auto" w:sz="4" w:space="0"/>
            </w:tcBorders>
            <w:vAlign w:val="center"/>
          </w:tcPr>
          <w:p w14:paraId="6AD77A4B">
            <w:pPr>
              <w:keepNext w:val="0"/>
              <w:keepLines w:val="0"/>
              <w:pageBreakBefore w:val="0"/>
              <w:kinsoku/>
              <w:wordWrap/>
              <w:overflowPunct/>
              <w:topLinePunct w:val="0"/>
              <w:autoSpaceDN/>
              <w:bidi w:val="0"/>
              <w:spacing w:line="360" w:lineRule="auto"/>
              <w:jc w:val="center"/>
              <w:rPr>
                <w:rFonts w:hint="default" w:ascii="宋体" w:eastAsia="宋体"/>
                <w:highlight w:val="none"/>
                <w:lang w:val="en-US" w:eastAsia="zh-CN"/>
              </w:rPr>
            </w:pPr>
            <w:r>
              <w:rPr>
                <w:rFonts w:hint="eastAsia" w:ascii="宋体"/>
                <w:highlight w:val="none"/>
                <w:lang w:val="en-US" w:eastAsia="zh-CN"/>
              </w:rPr>
              <w:t>100分</w:t>
            </w:r>
          </w:p>
        </w:tc>
        <w:tc>
          <w:tcPr>
            <w:tcW w:w="970" w:type="dxa"/>
            <w:tcBorders>
              <w:top w:val="single" w:color="auto" w:sz="4" w:space="0"/>
              <w:left w:val="single" w:color="auto" w:sz="4" w:space="0"/>
              <w:right w:val="single" w:color="auto" w:sz="4" w:space="0"/>
            </w:tcBorders>
            <w:vAlign w:val="center"/>
          </w:tcPr>
          <w:p w14:paraId="4C4609A5">
            <w:pPr>
              <w:keepNext w:val="0"/>
              <w:keepLines w:val="0"/>
              <w:pageBreakBefore w:val="0"/>
              <w:kinsoku/>
              <w:wordWrap/>
              <w:overflowPunct/>
              <w:topLinePunct w:val="0"/>
              <w:autoSpaceDN/>
              <w:bidi w:val="0"/>
              <w:spacing w:line="360" w:lineRule="auto"/>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报告编制</w:t>
            </w:r>
          </w:p>
        </w:tc>
        <w:tc>
          <w:tcPr>
            <w:tcW w:w="650" w:type="dxa"/>
            <w:tcBorders>
              <w:top w:val="single" w:color="auto" w:sz="4" w:space="0"/>
              <w:left w:val="single" w:color="auto" w:sz="4" w:space="0"/>
              <w:bottom w:val="single" w:color="auto" w:sz="4" w:space="0"/>
              <w:right w:val="single" w:color="auto" w:sz="4" w:space="0"/>
            </w:tcBorders>
            <w:vAlign w:val="center"/>
          </w:tcPr>
          <w:p w14:paraId="414F0203">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w:t>
            </w:r>
          </w:p>
        </w:tc>
        <w:tc>
          <w:tcPr>
            <w:tcW w:w="6153" w:type="dxa"/>
            <w:tcBorders>
              <w:top w:val="single" w:color="auto" w:sz="4" w:space="0"/>
              <w:left w:val="single" w:color="auto" w:sz="4" w:space="0"/>
              <w:bottom w:val="single" w:color="auto" w:sz="4" w:space="0"/>
              <w:right w:val="single" w:color="auto" w:sz="4" w:space="0"/>
            </w:tcBorders>
            <w:vAlign w:val="center"/>
          </w:tcPr>
          <w:p w14:paraId="6C295108">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根据报告编制人员资质及配置人员数量进行综合评价，评价为优的得19-20分，评价为良得</w:t>
            </w:r>
            <w:r>
              <w:rPr>
                <w:rFonts w:hint="eastAsia" w:ascii="宋体" w:hAnsi="宋体" w:cs="宋体"/>
                <w:color w:val="auto"/>
                <w:highlight w:val="none"/>
                <w:lang w:val="en-US" w:eastAsia="zh-CN"/>
              </w:rPr>
              <w:t>17-18</w:t>
            </w:r>
            <w:r>
              <w:rPr>
                <w:rFonts w:hint="eastAsia" w:ascii="宋体" w:hAnsi="宋体" w:eastAsia="宋体" w:cs="宋体"/>
                <w:color w:val="auto"/>
                <w:highlight w:val="none"/>
                <w:lang w:val="en-US" w:eastAsia="zh-CN"/>
              </w:rPr>
              <w:t>分，评价为一般得</w:t>
            </w:r>
            <w:r>
              <w:rPr>
                <w:rFonts w:hint="eastAsia" w:ascii="宋体" w:hAnsi="宋体" w:cs="宋体"/>
                <w:color w:val="auto"/>
                <w:highlight w:val="none"/>
                <w:lang w:val="en-US" w:eastAsia="zh-CN"/>
              </w:rPr>
              <w:t>14-15</w:t>
            </w:r>
            <w:r>
              <w:rPr>
                <w:rFonts w:hint="eastAsia" w:ascii="宋体" w:hAnsi="宋体" w:eastAsia="宋体" w:cs="宋体"/>
                <w:color w:val="auto"/>
                <w:highlight w:val="none"/>
                <w:lang w:val="en-US" w:eastAsia="zh-CN"/>
              </w:rPr>
              <w:t>分。</w:t>
            </w:r>
          </w:p>
        </w:tc>
      </w:tr>
      <w:tr w14:paraId="6018CB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6ECB5D29">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14:paraId="6920782F">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67493AEB">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rPr>
            </w:pPr>
            <w:r>
              <w:rPr>
                <w:rFonts w:hint="eastAsia" w:ascii="宋体" w:hAnsi="宋体" w:eastAsia="宋体" w:cs="宋体"/>
                <w:highlight w:val="none"/>
                <w:lang w:val="en-US" w:eastAsia="zh-CN"/>
              </w:rPr>
              <w:t>服务</w:t>
            </w:r>
            <w:r>
              <w:rPr>
                <w:rFonts w:hint="eastAsia" w:ascii="宋体" w:hAnsi="宋体" w:eastAsia="宋体" w:cs="宋体"/>
                <w:highlight w:val="none"/>
              </w:rPr>
              <w:t>保障</w:t>
            </w:r>
          </w:p>
        </w:tc>
        <w:tc>
          <w:tcPr>
            <w:tcW w:w="650" w:type="dxa"/>
            <w:tcBorders>
              <w:top w:val="single" w:color="auto" w:sz="4" w:space="0"/>
              <w:left w:val="single" w:color="auto" w:sz="4" w:space="0"/>
              <w:bottom w:val="nil"/>
              <w:right w:val="single" w:color="auto" w:sz="4" w:space="0"/>
            </w:tcBorders>
            <w:vAlign w:val="center"/>
          </w:tcPr>
          <w:p w14:paraId="7D039D56">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lang w:val="en-US"/>
              </w:rPr>
            </w:pPr>
            <w:r>
              <w:rPr>
                <w:rFonts w:hint="eastAsia" w:ascii="宋体" w:hAnsi="宋体" w:eastAsia="宋体" w:cs="宋体"/>
                <w:highlight w:val="none"/>
                <w:lang w:val="en-US" w:eastAsia="zh-CN"/>
              </w:rPr>
              <w:t>30</w:t>
            </w:r>
          </w:p>
        </w:tc>
        <w:tc>
          <w:tcPr>
            <w:tcW w:w="6153" w:type="dxa"/>
            <w:tcBorders>
              <w:top w:val="single" w:color="auto" w:sz="4" w:space="0"/>
              <w:left w:val="single" w:color="auto" w:sz="4" w:space="0"/>
              <w:bottom w:val="nil"/>
              <w:right w:val="single" w:color="auto" w:sz="4" w:space="0"/>
            </w:tcBorders>
            <w:vAlign w:val="center"/>
          </w:tcPr>
          <w:p w14:paraId="7FE98D57">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根据服务情况进行综合评价，评价为优得28-30分，评价为良得24-27分，评价为一般得20-23分。</w:t>
            </w:r>
          </w:p>
        </w:tc>
      </w:tr>
      <w:tr w14:paraId="4B73D9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vMerge w:val="continue"/>
            <w:tcBorders>
              <w:left w:val="single" w:color="auto" w:sz="4" w:space="0"/>
              <w:right w:val="single" w:color="auto" w:sz="4" w:space="0"/>
            </w:tcBorders>
            <w:vAlign w:val="center"/>
          </w:tcPr>
          <w:p w14:paraId="7D6D1622">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14:paraId="6E4EBED5">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207E6575">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rPr>
            </w:pPr>
            <w:r>
              <w:rPr>
                <w:rFonts w:hint="eastAsia" w:ascii="宋体" w:hAnsi="宋体" w:eastAsia="宋体" w:cs="宋体"/>
                <w:highlight w:val="none"/>
                <w:lang w:val="en-US" w:eastAsia="zh-CN"/>
              </w:rPr>
              <w:t>项目</w:t>
            </w:r>
            <w:r>
              <w:rPr>
                <w:rFonts w:hint="eastAsia" w:ascii="宋体" w:hAnsi="宋体" w:eastAsia="宋体" w:cs="宋体"/>
                <w:highlight w:val="none"/>
              </w:rPr>
              <w:t>业绩</w:t>
            </w:r>
          </w:p>
        </w:tc>
        <w:tc>
          <w:tcPr>
            <w:tcW w:w="650" w:type="dxa"/>
            <w:tcBorders>
              <w:top w:val="single" w:color="auto" w:sz="4" w:space="0"/>
              <w:left w:val="single" w:color="auto" w:sz="4" w:space="0"/>
              <w:bottom w:val="single" w:color="auto" w:sz="4" w:space="0"/>
              <w:right w:val="single" w:color="auto" w:sz="4" w:space="0"/>
            </w:tcBorders>
            <w:vAlign w:val="center"/>
          </w:tcPr>
          <w:p w14:paraId="51FB5C87">
            <w:pPr>
              <w:keepNext w:val="0"/>
              <w:keepLines w:val="0"/>
              <w:pageBreakBefore w:val="0"/>
              <w:kinsoku/>
              <w:wordWrap/>
              <w:overflowPunct/>
              <w:topLinePunct w:val="0"/>
              <w:autoSpaceDN/>
              <w:bidi w:val="0"/>
              <w:spacing w:line="360" w:lineRule="auto"/>
              <w:jc w:val="center"/>
              <w:rPr>
                <w:rFonts w:hint="eastAsia" w:ascii="宋体" w:hAnsi="宋体" w:eastAsia="宋体" w:cs="宋体"/>
                <w:color w:val="auto"/>
                <w:szCs w:val="21"/>
                <w:highlight w:val="none"/>
                <w:lang w:val="en-US"/>
              </w:rPr>
            </w:pPr>
            <w:r>
              <w:rPr>
                <w:rFonts w:hint="eastAsia" w:ascii="宋体" w:hAnsi="宋体" w:eastAsia="宋体" w:cs="宋体"/>
                <w:color w:val="auto"/>
                <w:highlight w:val="none"/>
                <w:lang w:val="en-US" w:eastAsia="zh-CN"/>
              </w:rPr>
              <w:t>20</w:t>
            </w:r>
          </w:p>
        </w:tc>
        <w:tc>
          <w:tcPr>
            <w:tcW w:w="6153" w:type="dxa"/>
            <w:tcBorders>
              <w:top w:val="single" w:color="auto" w:sz="4" w:space="0"/>
              <w:left w:val="single" w:color="auto" w:sz="4" w:space="0"/>
              <w:bottom w:val="single" w:color="auto" w:sz="4" w:space="0"/>
              <w:right w:val="single" w:color="auto" w:sz="4" w:space="0"/>
            </w:tcBorders>
            <w:vAlign w:val="center"/>
          </w:tcPr>
          <w:p w14:paraId="5CCAFC1F">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w:t>
            </w:r>
            <w:r>
              <w:rPr>
                <w:rFonts w:hint="eastAsia" w:ascii="宋体" w:hAnsi="宋体" w:cs="宋体"/>
                <w:color w:val="auto"/>
                <w:highlight w:val="none"/>
                <w:lang w:val="en-US" w:eastAsia="zh-CN"/>
              </w:rPr>
              <w:t>安全评价</w:t>
            </w:r>
            <w:r>
              <w:rPr>
                <w:rFonts w:hint="eastAsia" w:ascii="宋体" w:hAnsi="宋体" w:eastAsia="宋体" w:cs="宋体"/>
                <w:color w:val="auto"/>
                <w:highlight w:val="none"/>
                <w:lang w:val="en-US" w:eastAsia="zh-CN"/>
              </w:rPr>
              <w:t>的项目业绩进行综合评价，每有一项项目业绩得4分，最多得20分。</w:t>
            </w:r>
          </w:p>
        </w:tc>
      </w:tr>
      <w:tr w14:paraId="1B9751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vMerge w:val="continue"/>
            <w:tcBorders>
              <w:left w:val="single" w:color="auto" w:sz="4" w:space="0"/>
              <w:right w:val="single" w:color="auto" w:sz="4" w:space="0"/>
            </w:tcBorders>
            <w:vAlign w:val="center"/>
          </w:tcPr>
          <w:p w14:paraId="58667BAF">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14:paraId="3F0B0B77">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5E168AB5">
            <w:pPr>
              <w:keepNext w:val="0"/>
              <w:keepLines w:val="0"/>
              <w:pageBreakBefore w:val="0"/>
              <w:kinsoku/>
              <w:wordWrap/>
              <w:overflowPunct/>
              <w:topLinePunct w:val="0"/>
              <w:autoSpaceDN/>
              <w:bidi w:val="0"/>
              <w:spacing w:line="360" w:lineRule="auto"/>
              <w:jc w:val="center"/>
              <w:rPr>
                <w:rFonts w:hint="eastAsia" w:ascii="宋体" w:hAnsi="宋体" w:eastAsia="宋体" w:cs="宋体"/>
                <w:highlight w:val="none"/>
              </w:rPr>
            </w:pPr>
            <w:r>
              <w:rPr>
                <w:rFonts w:hint="eastAsia" w:ascii="宋体" w:hAnsi="宋体" w:eastAsia="宋体" w:cs="宋体"/>
                <w:highlight w:val="none"/>
              </w:rPr>
              <w:t>交货期</w:t>
            </w:r>
          </w:p>
        </w:tc>
        <w:tc>
          <w:tcPr>
            <w:tcW w:w="650" w:type="dxa"/>
            <w:tcBorders>
              <w:top w:val="single" w:color="auto" w:sz="4" w:space="0"/>
              <w:left w:val="single" w:color="auto" w:sz="4" w:space="0"/>
              <w:bottom w:val="single" w:color="auto" w:sz="4" w:space="0"/>
              <w:right w:val="single" w:color="auto" w:sz="4" w:space="0"/>
            </w:tcBorders>
            <w:vAlign w:val="center"/>
          </w:tcPr>
          <w:p w14:paraId="523E960C">
            <w:pPr>
              <w:keepNext w:val="0"/>
              <w:keepLines w:val="0"/>
              <w:pageBreakBefore w:val="0"/>
              <w:kinsoku/>
              <w:wordWrap/>
              <w:overflowPunct/>
              <w:topLinePunct w:val="0"/>
              <w:autoSpaceDN/>
              <w:bidi w:val="0"/>
              <w:spacing w:line="360" w:lineRule="auto"/>
              <w:jc w:val="center"/>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30</w:t>
            </w:r>
          </w:p>
        </w:tc>
        <w:tc>
          <w:tcPr>
            <w:tcW w:w="6153" w:type="dxa"/>
            <w:tcBorders>
              <w:top w:val="single" w:color="auto" w:sz="4" w:space="0"/>
              <w:left w:val="single" w:color="auto" w:sz="4" w:space="0"/>
              <w:bottom w:val="single" w:color="auto" w:sz="4" w:space="0"/>
              <w:right w:val="single" w:color="auto" w:sz="4" w:space="0"/>
            </w:tcBorders>
            <w:vAlign w:val="center"/>
          </w:tcPr>
          <w:p w14:paraId="2CC20B85">
            <w:pPr>
              <w:pStyle w:val="97"/>
              <w:keepNext w:val="0"/>
              <w:keepLines w:val="0"/>
              <w:pageBreakBefore w:val="0"/>
              <w:kinsoku/>
              <w:wordWrap/>
              <w:overflowPunct/>
              <w:topLinePunct w:val="0"/>
              <w:autoSpaceDN/>
              <w:bidi w:val="0"/>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能在规定时间内完成</w:t>
            </w:r>
            <w:r>
              <w:rPr>
                <w:rFonts w:hint="eastAsia" w:cs="宋体"/>
                <w:color w:val="auto"/>
                <w:highlight w:val="none"/>
                <w:lang w:val="en-US" w:eastAsia="zh-CN"/>
              </w:rPr>
              <w:t>安全评价</w:t>
            </w:r>
            <w:r>
              <w:rPr>
                <w:rFonts w:hint="eastAsia" w:ascii="宋体" w:hAnsi="宋体" w:eastAsia="宋体" w:cs="宋体"/>
                <w:color w:val="auto"/>
                <w:highlight w:val="none"/>
                <w:lang w:val="en-US" w:eastAsia="zh-CN"/>
              </w:rPr>
              <w:t>的编制、备案，延迟1天扣</w:t>
            </w:r>
            <w:r>
              <w:rPr>
                <w:rFonts w:hint="eastAsia" w:cs="宋体"/>
                <w:color w:val="auto"/>
                <w:highlight w:val="none"/>
                <w:lang w:val="en-US" w:eastAsia="zh-CN"/>
              </w:rPr>
              <w:t>2</w:t>
            </w:r>
            <w:r>
              <w:rPr>
                <w:rFonts w:hint="eastAsia" w:ascii="宋体" w:hAnsi="宋体" w:eastAsia="宋体" w:cs="宋体"/>
                <w:color w:val="auto"/>
                <w:highlight w:val="none"/>
                <w:lang w:val="en-US" w:eastAsia="zh-CN"/>
              </w:rPr>
              <w:t>分。</w:t>
            </w:r>
          </w:p>
        </w:tc>
      </w:tr>
      <w:tr w14:paraId="6FCBC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900"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7A565847">
            <w:pPr>
              <w:keepNext w:val="0"/>
              <w:keepLines w:val="0"/>
              <w:pageBreakBefore w:val="0"/>
              <w:kinsoku/>
              <w:wordWrap/>
              <w:overflowPunct/>
              <w:topLinePunct w:val="0"/>
              <w:autoSpaceDN/>
              <w:bidi w:val="0"/>
              <w:spacing w:line="360" w:lineRule="auto"/>
              <w:rPr>
                <w:rFonts w:ascii="宋体"/>
                <w:szCs w:val="21"/>
                <w:highlight w:val="none"/>
              </w:rPr>
            </w:pPr>
            <w:r>
              <w:rPr>
                <w:rFonts w:hint="eastAsia" w:ascii="宋体" w:hAnsi="宋体"/>
                <w:highlight w:val="none"/>
              </w:rPr>
              <w:t>备注：</w:t>
            </w:r>
          </w:p>
          <w:p w14:paraId="68D5BC0A">
            <w:pPr>
              <w:keepNext w:val="0"/>
              <w:keepLines w:val="0"/>
              <w:pageBreakBefore w:val="0"/>
              <w:kinsoku/>
              <w:wordWrap/>
              <w:overflowPunct/>
              <w:topLinePunct w:val="0"/>
              <w:autoSpaceDN/>
              <w:bidi w:val="0"/>
              <w:spacing w:line="360" w:lineRule="auto"/>
              <w:rPr>
                <w:rFonts w:ascii="宋体"/>
                <w:highlight w:val="none"/>
              </w:rPr>
            </w:pPr>
            <w:r>
              <w:rPr>
                <w:rFonts w:hint="eastAsia" w:ascii="宋体" w:hAnsi="宋体"/>
                <w:highlight w:val="none"/>
              </w:rPr>
              <w:t>1、通过初审者为有效投标。</w:t>
            </w:r>
          </w:p>
          <w:p w14:paraId="29D875E9">
            <w:pPr>
              <w:keepNext w:val="0"/>
              <w:keepLines w:val="0"/>
              <w:pageBreakBefore w:val="0"/>
              <w:kinsoku/>
              <w:wordWrap/>
              <w:overflowPunct/>
              <w:topLinePunct w:val="0"/>
              <w:autoSpaceDN/>
              <w:bidi w:val="0"/>
              <w:spacing w:line="360" w:lineRule="auto"/>
              <w:rPr>
                <w:rFonts w:hint="eastAsia" w:ascii="宋体" w:hAnsi="宋体"/>
                <w:highlight w:val="none"/>
              </w:rPr>
            </w:pPr>
            <w:r>
              <w:rPr>
                <w:rFonts w:hint="eastAsia" w:ascii="宋体" w:hAnsi="宋体"/>
                <w:highlight w:val="none"/>
              </w:rPr>
              <w:t>2、</w:t>
            </w:r>
            <w:r>
              <w:rPr>
                <w:rFonts w:hint="eastAsia" w:ascii="??" w:hAnsi="??"/>
                <w:highlight w:val="none"/>
              </w:rPr>
              <w:t>综合评价值相同的，依照价格、技术、商务、服务及其他评价内容的优先次序，根据分项评价值进行排名。</w:t>
            </w:r>
            <w:r>
              <w:rPr>
                <w:rFonts w:hint="eastAsia" w:ascii="宋体" w:hAnsi="宋体"/>
                <w:highlight w:val="none"/>
              </w:rPr>
              <w:t>若上述排名皆相同的，则由全体评委成员无记名投票，得票高者排序在前。</w:t>
            </w:r>
          </w:p>
          <w:p w14:paraId="6BEEE84C">
            <w:pPr>
              <w:keepNext w:val="0"/>
              <w:keepLines w:val="0"/>
              <w:pageBreakBefore w:val="0"/>
              <w:kinsoku/>
              <w:wordWrap/>
              <w:overflowPunct/>
              <w:topLinePunct w:val="0"/>
              <w:autoSpaceDN/>
              <w:bidi w:val="0"/>
              <w:spacing w:line="360" w:lineRule="auto"/>
              <w:rPr>
                <w:rFonts w:hint="eastAsia" w:ascii="宋体" w:hAnsi="宋体"/>
                <w:highlight w:val="none"/>
              </w:rPr>
            </w:pPr>
            <w:r>
              <w:rPr>
                <w:rFonts w:hint="eastAsia" w:ascii="宋体" w:hAnsi="宋体"/>
                <w:highlight w:val="none"/>
              </w:rPr>
              <w:t>3、评委打分超过得分界限或未按本方法赋分时，该评委的打分按废票处理。</w:t>
            </w:r>
          </w:p>
          <w:p w14:paraId="74347AC1">
            <w:pPr>
              <w:keepNext w:val="0"/>
              <w:keepLines w:val="0"/>
              <w:pageBreakBefore w:val="0"/>
              <w:kinsoku/>
              <w:wordWrap/>
              <w:overflowPunct/>
              <w:topLinePunct w:val="0"/>
              <w:autoSpaceDN/>
              <w:bidi w:val="0"/>
              <w:spacing w:line="360" w:lineRule="auto"/>
              <w:rPr>
                <w:rFonts w:ascii="宋体"/>
                <w:szCs w:val="21"/>
                <w:highlight w:val="none"/>
              </w:rPr>
            </w:pPr>
            <w:r>
              <w:rPr>
                <w:rFonts w:hint="eastAsia" w:ascii="宋体" w:hAnsi="宋体"/>
                <w:highlight w:val="none"/>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4230312E">
      <w:pPr>
        <w:pStyle w:val="75"/>
        <w:keepNext w:val="0"/>
        <w:keepLines w:val="0"/>
        <w:pageBreakBefore w:val="0"/>
        <w:numPr>
          <w:ilvl w:val="0"/>
          <w:numId w:val="0"/>
        </w:numPr>
        <w:kinsoku/>
        <w:wordWrap/>
        <w:overflowPunct/>
        <w:topLinePunct w:val="0"/>
        <w:autoSpaceDN/>
        <w:bidi w:val="0"/>
        <w:spacing w:line="360" w:lineRule="auto"/>
        <w:rPr>
          <w:highlight w:val="none"/>
        </w:rPr>
      </w:pPr>
      <w:r>
        <w:rPr>
          <w:rFonts w:hint="eastAsia"/>
          <w:highlight w:val="none"/>
          <w:lang w:val="en-US" w:eastAsia="zh-CN"/>
        </w:rPr>
        <w:t>七、定标</w:t>
      </w:r>
      <w:bookmarkEnd w:id="50"/>
    </w:p>
    <w:p w14:paraId="3A092F0D">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sz w:val="21"/>
          <w:szCs w:val="21"/>
          <w:highlight w:val="none"/>
          <w:lang w:eastAsia="zh-CN"/>
        </w:rPr>
      </w:pPr>
      <w:bookmarkStart w:id="51" w:name="_Toc27883"/>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bookmarkEnd w:id="51"/>
    </w:p>
    <w:p w14:paraId="130FBC21">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52" w:name="_Toc28483"/>
      <w:r>
        <w:rPr>
          <w:rFonts w:hint="eastAsia"/>
          <w:highlight w:val="none"/>
          <w:lang w:val="en-US" w:eastAsia="zh-CN"/>
        </w:rPr>
        <w:t>八、废标及终止招标</w:t>
      </w:r>
      <w:bookmarkEnd w:id="52"/>
    </w:p>
    <w:p w14:paraId="1E33CF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C441E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638FDB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(2)</w:t>
      </w:r>
      <w:r>
        <w:rPr>
          <w:rFonts w:hint="eastAsia" w:ascii="宋体" w:hAnsi="宋体" w:eastAsia="宋体" w:cs="宋体"/>
          <w:color w:val="000000"/>
          <w:sz w:val="21"/>
          <w:szCs w:val="21"/>
          <w:highlight w:val="none"/>
        </w:rPr>
        <w:t>投标人在报价有效期内撤回投标；</w:t>
      </w:r>
    </w:p>
    <w:p w14:paraId="09F033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6DC8AA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highlight w:val="none"/>
          <w:lang w:val="en-US" w:eastAsia="zh-CN" w:bidi="ar-SA"/>
        </w:rPr>
        <w:t>(4)</w:t>
      </w:r>
      <w:r>
        <w:rPr>
          <w:rFonts w:hint="eastAsia" w:ascii="宋体" w:hAnsi="宋体" w:eastAsia="宋体" w:cs="宋体"/>
          <w:color w:val="000000"/>
          <w:sz w:val="21"/>
          <w:szCs w:val="21"/>
          <w:highlight w:val="none"/>
        </w:rPr>
        <w:t>投标人以任何方式诋毁其他投标人；</w:t>
      </w:r>
    </w:p>
    <w:p w14:paraId="36E3B5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(5)</w:t>
      </w:r>
      <w:r>
        <w:rPr>
          <w:rFonts w:hint="eastAsia" w:ascii="宋体" w:hAnsi="宋体" w:eastAsia="宋体" w:cs="宋体"/>
          <w:color w:val="000000"/>
          <w:sz w:val="21"/>
          <w:szCs w:val="21"/>
          <w:highlight w:val="none"/>
        </w:rPr>
        <w:t>投标人串通投标；</w:t>
      </w:r>
    </w:p>
    <w:p w14:paraId="58260788">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49FAAD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29E3E3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371684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7BA9B4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652900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6DBF22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144F66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231C1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(14)</w:t>
      </w:r>
      <w:r>
        <w:rPr>
          <w:rFonts w:hint="eastAsia" w:ascii="宋体" w:hAnsi="宋体" w:eastAsia="宋体" w:cs="宋体"/>
          <w:color w:val="000000"/>
          <w:sz w:val="21"/>
          <w:szCs w:val="21"/>
          <w:highlight w:val="none"/>
        </w:rPr>
        <w:t>法律、法规规定的其他情况。</w:t>
      </w:r>
    </w:p>
    <w:p w14:paraId="687D0C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7D517D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50B0D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w:t>
      </w: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出现影响采购公正的违法、违规行为的；</w:t>
      </w:r>
    </w:p>
    <w:p w14:paraId="2F1A27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3</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5A9D2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4</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因重大变故，采购任务取消的</w:t>
      </w:r>
      <w:bookmarkStart w:id="53" w:name="OLE_LINK29"/>
      <w:bookmarkStart w:id="54" w:name="OLE_LINK28"/>
      <w:bookmarkStart w:id="55" w:name="OLE_LINK25"/>
      <w:bookmarkStart w:id="56" w:name="OLE_LINK27"/>
      <w:bookmarkStart w:id="57" w:name="OLE_LINK26"/>
      <w:r>
        <w:rPr>
          <w:rFonts w:hint="eastAsia" w:ascii="宋体" w:hAnsi="宋体" w:eastAsia="宋体" w:cs="宋体"/>
          <w:bCs/>
          <w:sz w:val="21"/>
          <w:szCs w:val="21"/>
          <w:highlight w:val="none"/>
        </w:rPr>
        <w:t>；</w:t>
      </w:r>
      <w:bookmarkEnd w:id="53"/>
      <w:bookmarkEnd w:id="54"/>
      <w:bookmarkEnd w:id="55"/>
      <w:bookmarkEnd w:id="56"/>
      <w:bookmarkEnd w:id="57"/>
    </w:p>
    <w:p w14:paraId="46FC22E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hAnsi="宋体" w:cs="宋体"/>
          <w:bCs/>
          <w:kern w:val="2"/>
          <w:sz w:val="21"/>
          <w:szCs w:val="21"/>
          <w:highlight w:val="none"/>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招标人认为其他应终止招标的情形。</w:t>
      </w:r>
    </w:p>
    <w:p w14:paraId="59C687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highlight w:val="none"/>
        </w:rPr>
      </w:pPr>
      <w:r>
        <w:rPr>
          <w:rFonts w:hint="eastAsia" w:ascii="宋体" w:hAnsi="宋体" w:eastAsia="宋体" w:cs="宋体"/>
          <w:kern w:val="2"/>
          <w:sz w:val="21"/>
          <w:szCs w:val="21"/>
          <w:highlight w:val="none"/>
          <w:lang w:val="en-US" w:eastAsia="zh-CN" w:bidi="ar-SA"/>
        </w:rPr>
        <w:t>3</w:t>
      </w:r>
      <w:r>
        <w:rPr>
          <w:rFonts w:hint="default" w:ascii="Times New Roman" w:hAnsi="Times New Roman" w:eastAsia="宋体" w:cs="Times New Roman"/>
          <w:kern w:val="2"/>
          <w:sz w:val="21"/>
          <w:szCs w:val="21"/>
          <w:highlight w:val="none"/>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A791603">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58" w:name="_Toc22085"/>
      <w:r>
        <w:rPr>
          <w:rFonts w:hint="eastAsia"/>
          <w:highlight w:val="none"/>
          <w:lang w:val="en-US" w:eastAsia="zh-CN"/>
        </w:rPr>
        <w:t>九、合同签订</w:t>
      </w:r>
      <w:bookmarkEnd w:id="58"/>
    </w:p>
    <w:p w14:paraId="47C373B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1.招标人根据评标工作小组的评标结果确定中标人，在重汽e采通平台公布中标结果，并发送中标通知。</w:t>
      </w:r>
    </w:p>
    <w:p w14:paraId="52DBE68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2.中标人应该在中标通知书规定的时间、地点与招标人签订采购合同，否则按照开标后撤回投标处理。</w:t>
      </w:r>
    </w:p>
    <w:p w14:paraId="4E17422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3.中标人应当按照合同约定的履约责任，在保证质量的前提下完成中标项目，不得将中标项目转包或分包给他人，否则视为违约，招标人有权解除合同。</w:t>
      </w:r>
    </w:p>
    <w:p w14:paraId="4B393BB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highlight w:val="none"/>
        </w:rPr>
      </w:pPr>
      <w:r>
        <w:rPr>
          <w:rFonts w:hint="eastAsia" w:ascii="宋体" w:hAnsi="宋体" w:cs="宋体"/>
          <w:b w:val="0"/>
          <w:bCs/>
          <w:sz w:val="21"/>
          <w:szCs w:val="21"/>
          <w:highlight w:val="none"/>
        </w:rPr>
        <w:t>4.中标人由于履行义务的能力或信用有严重缺陷，招标人有权取消其中标资格，招标人将从中标候选单位中依序重新确定中标人，或重新组织招标；</w:t>
      </w:r>
    </w:p>
    <w:p w14:paraId="40A189F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highlight w:val="none"/>
        </w:rPr>
        <w:t>5.合同以双方最终签署的版本为准。</w:t>
      </w:r>
    </w:p>
    <w:p w14:paraId="26CCC44E">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59" w:name="_Toc25870"/>
      <w:r>
        <w:rPr>
          <w:rFonts w:hint="eastAsia"/>
          <w:highlight w:val="none"/>
          <w:lang w:val="en-US" w:eastAsia="zh-CN"/>
        </w:rPr>
        <w:t>十、付款</w:t>
      </w:r>
      <w:bookmarkEnd w:id="59"/>
    </w:p>
    <w:p w14:paraId="2470B2D1">
      <w:pPr>
        <w:pStyle w:val="75"/>
        <w:keepNext w:val="0"/>
        <w:keepLines w:val="0"/>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b w:val="0"/>
          <w:bCs w:val="0"/>
          <w:sz w:val="21"/>
          <w:szCs w:val="21"/>
          <w:highlight w:val="none"/>
          <w:lang w:eastAsia="zh-CN"/>
        </w:rPr>
      </w:pPr>
      <w:bookmarkStart w:id="60" w:name="_Toc883"/>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bookmarkEnd w:id="60"/>
    </w:p>
    <w:p w14:paraId="10D0D177">
      <w:pPr>
        <w:pStyle w:val="75"/>
        <w:keepNext w:val="0"/>
        <w:keepLines w:val="0"/>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b w:val="0"/>
          <w:bCs w:val="0"/>
          <w:sz w:val="21"/>
          <w:szCs w:val="21"/>
          <w:highlight w:val="none"/>
          <w:lang w:eastAsia="zh-CN"/>
        </w:rPr>
      </w:pPr>
      <w:bookmarkStart w:id="61" w:name="_Toc17778"/>
      <w:r>
        <w:rPr>
          <w:rFonts w:hint="eastAsia" w:ascii="宋体" w:hAnsi="宋体" w:eastAsia="宋体" w:cs="宋体"/>
          <w:b w:val="0"/>
          <w:bCs w:val="0"/>
          <w:sz w:val="21"/>
          <w:szCs w:val="21"/>
          <w:highlight w:val="none"/>
          <w:lang w:eastAsia="zh-CN"/>
        </w:rPr>
        <w:t>半年期商业汇票（包括银行承兑汇票和商业承兑汇票）</w:t>
      </w:r>
      <w:bookmarkEnd w:id="61"/>
    </w:p>
    <w:p w14:paraId="59D24047">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highlight w:val="none"/>
          <w:lang w:val="en-US" w:eastAsia="zh-CN"/>
        </w:rPr>
      </w:pPr>
      <w:bookmarkStart w:id="62" w:name="_Toc28572"/>
      <w:r>
        <w:rPr>
          <w:rFonts w:hint="eastAsia" w:ascii="宋体" w:hAnsi="宋体" w:eastAsia="宋体" w:cs="宋体"/>
          <w:b w:val="0"/>
          <w:bCs w:val="0"/>
          <w:kern w:val="2"/>
          <w:sz w:val="21"/>
          <w:szCs w:val="21"/>
          <w:highlight w:val="none"/>
          <w:lang w:val="en-US" w:eastAsia="zh-CN" w:bidi="ar-SA"/>
        </w:rPr>
        <w:t>2.</w:t>
      </w:r>
      <w:r>
        <w:rPr>
          <w:rFonts w:hint="eastAsia" w:ascii="宋体" w:hAnsi="宋体" w:eastAsia="宋体" w:cs="宋体"/>
          <w:b w:val="0"/>
          <w:bCs w:val="0"/>
          <w:sz w:val="21"/>
          <w:szCs w:val="21"/>
          <w:highlight w:val="none"/>
          <w:lang w:val="en-US" w:eastAsia="zh-CN"/>
        </w:rPr>
        <w:t>付款节点：</w:t>
      </w:r>
      <w:bookmarkEnd w:id="62"/>
    </w:p>
    <w:p w14:paraId="36DFAC8B">
      <w:pPr>
        <w:pStyle w:val="2"/>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sz w:val="21"/>
          <w:szCs w:val="21"/>
          <w:highlight w:val="none"/>
          <w:lang w:val="en-US"/>
        </w:rPr>
      </w:pPr>
      <w:r>
        <w:rPr>
          <w:rFonts w:hint="eastAsia" w:ascii="宋体" w:hAnsi="宋体" w:eastAsia="宋体" w:cs="宋体"/>
          <w:bCs/>
          <w:kern w:val="0"/>
          <w:sz w:val="21"/>
          <w:szCs w:val="21"/>
          <w:highlight w:val="none"/>
          <w:lang w:val="en-US" w:eastAsia="zh-CN"/>
        </w:rPr>
        <w:t>出具</w:t>
      </w:r>
      <w:r>
        <w:rPr>
          <w:rFonts w:hint="eastAsia" w:hAnsi="宋体" w:cs="宋体"/>
          <w:bCs/>
          <w:kern w:val="0"/>
          <w:sz w:val="21"/>
          <w:szCs w:val="21"/>
          <w:highlight w:val="none"/>
          <w:lang w:val="en-US" w:eastAsia="zh-CN"/>
        </w:rPr>
        <w:t>的</w:t>
      </w:r>
      <w:r>
        <w:rPr>
          <w:rFonts w:hint="eastAsia" w:ascii="宋体" w:hAnsi="宋体" w:eastAsia="宋体" w:cs="宋体"/>
          <w:bCs/>
          <w:kern w:val="0"/>
          <w:sz w:val="21"/>
          <w:szCs w:val="21"/>
          <w:highlight w:val="none"/>
          <w:lang w:val="en-US" w:eastAsia="zh-CN"/>
        </w:rPr>
        <w:t>评价报告</w:t>
      </w:r>
      <w:r>
        <w:rPr>
          <w:rFonts w:hint="eastAsia" w:hAnsi="宋体" w:cs="宋体"/>
          <w:sz w:val="21"/>
          <w:szCs w:val="21"/>
          <w:highlight w:val="none"/>
          <w:lang w:val="en-US" w:eastAsia="zh-CN"/>
        </w:rPr>
        <w:t>通过中国重汽大同齿轮有限公司验收后，拟中标</w:t>
      </w:r>
      <w:r>
        <w:rPr>
          <w:rFonts w:hint="eastAsia" w:ascii="宋体" w:hAnsi="宋体" w:eastAsia="宋体" w:cs="宋体"/>
          <w:sz w:val="21"/>
          <w:szCs w:val="21"/>
          <w:highlight w:val="none"/>
          <w:lang w:val="en-US"/>
        </w:rPr>
        <w:t>方提供全额增值税发票，</w:t>
      </w:r>
      <w:r>
        <w:rPr>
          <w:rFonts w:hint="eastAsia" w:hAnsi="宋体" w:cs="宋体"/>
          <w:sz w:val="21"/>
          <w:szCs w:val="21"/>
          <w:highlight w:val="none"/>
          <w:lang w:val="en-US" w:eastAsia="zh-CN"/>
        </w:rPr>
        <w:t>招标</w:t>
      </w:r>
      <w:r>
        <w:rPr>
          <w:rFonts w:hint="eastAsia" w:ascii="宋体" w:hAnsi="宋体" w:eastAsia="宋体" w:cs="宋体"/>
          <w:sz w:val="21"/>
          <w:szCs w:val="21"/>
          <w:highlight w:val="none"/>
          <w:lang w:val="en-US"/>
        </w:rPr>
        <w:t>方在发票上账后次月一次性付清全部费用。</w:t>
      </w:r>
    </w:p>
    <w:p w14:paraId="4E9F153A">
      <w:pPr>
        <w:pStyle w:val="75"/>
        <w:keepNext w:val="0"/>
        <w:keepLines w:val="0"/>
        <w:pageBreakBefore w:val="0"/>
        <w:numPr>
          <w:ilvl w:val="0"/>
          <w:numId w:val="0"/>
        </w:numPr>
        <w:kinsoku/>
        <w:wordWrap/>
        <w:overflowPunct/>
        <w:topLinePunct w:val="0"/>
        <w:autoSpaceDN/>
        <w:bidi w:val="0"/>
        <w:spacing w:line="360" w:lineRule="auto"/>
        <w:ind w:leftChars="0"/>
        <w:rPr>
          <w:rFonts w:hint="eastAsia"/>
          <w:highlight w:val="none"/>
          <w:lang w:val="en-US" w:eastAsia="zh-CN"/>
        </w:rPr>
      </w:pPr>
      <w:bookmarkStart w:id="63" w:name="_Toc2461"/>
      <w:r>
        <w:rPr>
          <w:rFonts w:hint="eastAsia"/>
          <w:highlight w:val="none"/>
          <w:lang w:val="en-US" w:eastAsia="zh-CN"/>
        </w:rPr>
        <w:t>十一、本次招标最终解释权归中国重汽集团大同齿轮有限公司。</w:t>
      </w:r>
      <w:bookmarkEnd w:id="63"/>
    </w:p>
    <w:p w14:paraId="15B73B16">
      <w:pPr>
        <w:pStyle w:val="79"/>
        <w:keepNext w:val="0"/>
        <w:keepLines w:val="0"/>
        <w:pageBreakBefore w:val="0"/>
        <w:kinsoku/>
        <w:wordWrap/>
        <w:overflowPunct/>
        <w:topLinePunct w:val="0"/>
        <w:autoSpaceDN/>
        <w:bidi w:val="0"/>
        <w:spacing w:line="360" w:lineRule="auto"/>
        <w:rPr>
          <w:highlight w:val="none"/>
        </w:rPr>
      </w:pPr>
    </w:p>
    <w:p w14:paraId="797235F4">
      <w:pPr>
        <w:keepNext w:val="0"/>
        <w:keepLines w:val="0"/>
        <w:pageBreakBefore w:val="0"/>
        <w:kinsoku/>
        <w:wordWrap/>
        <w:overflowPunct/>
        <w:topLinePunct w:val="0"/>
        <w:autoSpaceDN/>
        <w:bidi w:val="0"/>
        <w:spacing w:line="360" w:lineRule="auto"/>
        <w:rPr>
          <w:rFonts w:hint="eastAsia"/>
          <w:highlight w:val="none"/>
        </w:rPr>
      </w:pPr>
      <w:bookmarkStart w:id="64" w:name="_Toc47976607"/>
    </w:p>
    <w:p w14:paraId="7186A1C1">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29069950">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369081EC">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30EDDBBB">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178683F3">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3BCC1559">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6C4FFBD0">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4F320811">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0B2CE5BE">
      <w:pPr>
        <w:pStyle w:val="74"/>
        <w:keepNext w:val="0"/>
        <w:keepLines w:val="0"/>
        <w:pageBreakBefore w:val="0"/>
        <w:kinsoku/>
        <w:wordWrap/>
        <w:overflowPunct/>
        <w:topLinePunct w:val="0"/>
        <w:autoSpaceDN/>
        <w:bidi w:val="0"/>
        <w:spacing w:line="360" w:lineRule="auto"/>
        <w:jc w:val="center"/>
        <w:rPr>
          <w:rFonts w:hint="eastAsia"/>
          <w:highlight w:val="none"/>
        </w:rPr>
        <w:sectPr>
          <w:headerReference r:id="rId8" w:type="first"/>
          <w:footerReference r:id="rId10" w:type="first"/>
          <w:footerReference r:id="rId9" w:type="default"/>
          <w:pgSz w:w="11906" w:h="16838"/>
          <w:pgMar w:top="1701" w:right="1418" w:bottom="1134" w:left="1418" w:header="851" w:footer="992" w:gutter="0"/>
          <w:pgNumType w:fmt="decimal" w:start="1"/>
          <w:cols w:space="720" w:num="1"/>
          <w:titlePg/>
          <w:docGrid w:type="lines" w:linePitch="312" w:charSpace="0"/>
        </w:sectPr>
      </w:pPr>
      <w:bookmarkStart w:id="65" w:name="_Toc30539"/>
    </w:p>
    <w:p w14:paraId="69A34DD0">
      <w:pPr>
        <w:pStyle w:val="74"/>
        <w:keepNext w:val="0"/>
        <w:keepLines w:val="0"/>
        <w:pageBreakBefore w:val="0"/>
        <w:kinsoku/>
        <w:wordWrap/>
        <w:overflowPunct/>
        <w:topLinePunct w:val="0"/>
        <w:autoSpaceDN/>
        <w:bidi w:val="0"/>
        <w:spacing w:line="360" w:lineRule="auto"/>
        <w:jc w:val="center"/>
        <w:rPr>
          <w:rFonts w:hint="default" w:eastAsia="黑体"/>
          <w:highlight w:val="none"/>
          <w:lang w:val="en-US" w:eastAsia="zh-CN"/>
        </w:rPr>
      </w:pPr>
      <w:r>
        <w:rPr>
          <w:rFonts w:hint="eastAsia"/>
          <w:highlight w:val="none"/>
        </w:rPr>
        <w:t>第二部分　</w:t>
      </w:r>
      <w:bookmarkEnd w:id="64"/>
      <w:r>
        <w:rPr>
          <w:rFonts w:hint="eastAsia"/>
          <w:highlight w:val="none"/>
          <w:lang w:val="en-US" w:eastAsia="zh-CN"/>
        </w:rPr>
        <w:t>技术要求</w:t>
      </w:r>
      <w:bookmarkEnd w:id="65"/>
    </w:p>
    <w:p w14:paraId="1D9583C8">
      <w:pPr>
        <w:pStyle w:val="2"/>
        <w:keepNext w:val="0"/>
        <w:keepLines w:val="0"/>
        <w:pageBreakBefore w:val="0"/>
        <w:kinsoku/>
        <w:wordWrap/>
        <w:overflowPunct/>
        <w:topLinePunct w:val="0"/>
        <w:autoSpaceDE/>
        <w:autoSpaceDN/>
        <w:bidi w:val="0"/>
        <w:snapToGrid/>
        <w:spacing w:beforeAutospacing="0" w:afterAutospacing="0" w:line="360" w:lineRule="auto"/>
        <w:outlineLvl w:val="1"/>
        <w:rPr>
          <w:rFonts w:cs="Arial"/>
          <w:b/>
          <w:sz w:val="44"/>
          <w:szCs w:val="44"/>
          <w:highlight w:val="none"/>
        </w:rPr>
      </w:pPr>
      <w:bookmarkStart w:id="66" w:name="_Toc11165"/>
      <w:r>
        <w:rPr>
          <w:rFonts w:hint="eastAsia" w:hAnsi="宋体"/>
          <w:b/>
          <w:bCs/>
          <w:sz w:val="28"/>
          <w:highlight w:val="none"/>
        </w:rPr>
        <w:t>一、项目名称</w:t>
      </w:r>
      <w:bookmarkEnd w:id="66"/>
    </w:p>
    <w:p w14:paraId="065430DE">
      <w:pPr>
        <w:pStyle w:val="29"/>
        <w:keepNext w:val="0"/>
        <w:keepLines w:val="0"/>
        <w:pageBreakBefore w:val="0"/>
        <w:kinsoku/>
        <w:wordWrap/>
        <w:overflowPunct/>
        <w:topLinePunct w:val="0"/>
        <w:autoSpaceDE/>
        <w:autoSpaceDN/>
        <w:bidi w:val="0"/>
        <w:snapToGrid/>
        <w:spacing w:before="0" w:beforeAutospacing="0" w:after="0" w:afterAutospacing="0" w:line="360" w:lineRule="auto"/>
        <w:ind w:firstLine="420" w:firstLineChars="200"/>
        <w:rPr>
          <w:rFonts w:hint="eastAsia" w:eastAsia="宋体" w:cs="Arial"/>
          <w:sz w:val="21"/>
          <w:szCs w:val="21"/>
          <w:highlight w:val="none"/>
          <w:u w:val="none"/>
          <w:lang w:eastAsia="zh-CN"/>
        </w:rPr>
      </w:pPr>
      <w:r>
        <w:rPr>
          <w:rFonts w:hint="eastAsia" w:cs="Arial"/>
          <w:sz w:val="21"/>
          <w:szCs w:val="21"/>
          <w:highlight w:val="none"/>
          <w:u w:val="none"/>
        </w:rPr>
        <w:t>项目名称：中国重汽集团大同齿轮有限公司</w:t>
      </w:r>
      <w:r>
        <w:rPr>
          <w:rFonts w:hint="eastAsia" w:cs="Arial"/>
          <w:sz w:val="21"/>
          <w:szCs w:val="21"/>
          <w:highlight w:val="none"/>
          <w:u w:val="none"/>
          <w:lang w:eastAsia="zh-CN"/>
        </w:rPr>
        <w:t>液氨库及甲醇罐安全评价项目</w:t>
      </w:r>
    </w:p>
    <w:p w14:paraId="38531E2F">
      <w:pPr>
        <w:pStyle w:val="2"/>
        <w:keepNext w:val="0"/>
        <w:keepLines w:val="0"/>
        <w:pageBreakBefore w:val="0"/>
        <w:kinsoku/>
        <w:wordWrap/>
        <w:overflowPunct/>
        <w:topLinePunct w:val="0"/>
        <w:autoSpaceDN/>
        <w:bidi w:val="0"/>
        <w:spacing w:line="360" w:lineRule="auto"/>
        <w:outlineLvl w:val="1"/>
        <w:rPr>
          <w:rFonts w:hint="eastAsia" w:hAnsi="宋体"/>
          <w:b/>
          <w:bCs/>
          <w:sz w:val="28"/>
          <w:szCs w:val="28"/>
          <w:highlight w:val="none"/>
        </w:rPr>
      </w:pPr>
      <w:bookmarkStart w:id="67" w:name="_Toc17731"/>
      <w:r>
        <w:rPr>
          <w:rFonts w:hint="eastAsia" w:hAnsi="宋体"/>
          <w:b/>
          <w:bCs/>
          <w:sz w:val="28"/>
          <w:szCs w:val="28"/>
          <w:highlight w:val="none"/>
        </w:rPr>
        <w:t>二、招标内容</w:t>
      </w:r>
      <w:bookmarkEnd w:id="67"/>
    </w:p>
    <w:p w14:paraId="574777D1">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本次公开招标为大齿公司</w:t>
      </w:r>
      <w:r>
        <w:rPr>
          <w:rFonts w:hint="eastAsia" w:ascii="宋体" w:hAnsi="宋体" w:cs="宋体"/>
          <w:bCs/>
          <w:kern w:val="0"/>
          <w:sz w:val="21"/>
          <w:szCs w:val="21"/>
          <w:highlight w:val="none"/>
          <w:lang w:eastAsia="zh-CN"/>
        </w:rPr>
        <w:t>液氨库及甲醇罐安全评价项目</w:t>
      </w:r>
      <w:r>
        <w:rPr>
          <w:rFonts w:hint="eastAsia" w:ascii="宋体" w:hAnsi="宋体" w:eastAsia="宋体" w:cs="宋体"/>
          <w:bCs/>
          <w:kern w:val="0"/>
          <w:sz w:val="21"/>
          <w:szCs w:val="21"/>
          <w:highlight w:val="none"/>
        </w:rPr>
        <w:t>，</w:t>
      </w:r>
      <w:r>
        <w:rPr>
          <w:rFonts w:hint="eastAsia"/>
          <w:highlight w:val="none"/>
        </w:rPr>
        <w:t>根据山西省应急厅《2026 年冶金工贸行业安全监管工作重点》（晋应急发〔2026〕54 号）及相关法规要求，</w:t>
      </w:r>
      <w:r>
        <w:rPr>
          <w:rFonts w:hint="eastAsia"/>
          <w:highlight w:val="none"/>
          <w:lang w:val="en-US" w:eastAsia="zh-CN"/>
        </w:rPr>
        <w:t>就</w:t>
      </w:r>
      <w:r>
        <w:rPr>
          <w:rFonts w:hint="eastAsia"/>
          <w:highlight w:val="none"/>
        </w:rPr>
        <w:t>液氨库、甲醇罐两处危化品设施开展一次专项安全评价。</w:t>
      </w:r>
    </w:p>
    <w:p w14:paraId="68AA741C">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具体</w:t>
      </w:r>
      <w:r>
        <w:rPr>
          <w:rFonts w:hint="eastAsia" w:ascii="宋体" w:hAnsi="宋体" w:cs="宋体"/>
          <w:bCs/>
          <w:kern w:val="0"/>
          <w:sz w:val="21"/>
          <w:szCs w:val="21"/>
          <w:highlight w:val="none"/>
          <w:lang w:val="en-US" w:eastAsia="zh-CN"/>
        </w:rPr>
        <w:t>要求</w:t>
      </w:r>
      <w:r>
        <w:rPr>
          <w:rFonts w:hint="eastAsia" w:ascii="宋体" w:hAnsi="宋体" w:eastAsia="宋体" w:cs="宋体"/>
          <w:bCs/>
          <w:kern w:val="0"/>
          <w:sz w:val="21"/>
          <w:szCs w:val="21"/>
          <w:highlight w:val="none"/>
        </w:rPr>
        <w:t>如下：</w:t>
      </w:r>
    </w:p>
    <w:p w14:paraId="26019BDE">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kern w:val="0"/>
          <w:sz w:val="21"/>
          <w:szCs w:val="21"/>
          <w:highlight w:val="none"/>
          <w:lang w:val="en-US" w:eastAsia="zh-CN"/>
        </w:rPr>
      </w:pPr>
      <w:bookmarkStart w:id="68" w:name="_Toc2157"/>
      <w:r>
        <w:rPr>
          <w:rFonts w:hint="eastAsia" w:ascii="宋体" w:hAnsi="宋体" w:cs="宋体"/>
          <w:bCs/>
          <w:kern w:val="0"/>
          <w:sz w:val="21"/>
          <w:szCs w:val="21"/>
          <w:highlight w:val="none"/>
          <w:lang w:val="en-US" w:eastAsia="zh-CN"/>
        </w:rPr>
        <w:t>1、</w:t>
      </w:r>
      <w:r>
        <w:rPr>
          <w:rFonts w:hint="eastAsia" w:ascii="宋体" w:hAnsi="宋体" w:eastAsia="宋体" w:cs="宋体"/>
          <w:bCs/>
          <w:kern w:val="0"/>
          <w:sz w:val="21"/>
          <w:szCs w:val="21"/>
          <w:highlight w:val="none"/>
          <w:lang w:val="en-US" w:eastAsia="zh-CN"/>
        </w:rPr>
        <w:t>评价依据符合本行业国家法律法规和技术规范要求。</w:t>
      </w:r>
    </w:p>
    <w:p w14:paraId="40C5FABA">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2、</w:t>
      </w:r>
      <w:r>
        <w:rPr>
          <w:rFonts w:hint="eastAsia" w:ascii="宋体" w:hAnsi="宋体" w:eastAsia="宋体" w:cs="宋体"/>
          <w:bCs/>
          <w:kern w:val="0"/>
          <w:sz w:val="21"/>
          <w:szCs w:val="21"/>
          <w:highlight w:val="none"/>
          <w:lang w:val="en-US" w:eastAsia="zh-CN"/>
        </w:rPr>
        <w:t>评价报告应按照国家规定的编制导则进行编写，出具的评价报告，可做为应急管理部门的备查资料。</w:t>
      </w:r>
    </w:p>
    <w:p w14:paraId="7E8B4E49">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3、</w:t>
      </w:r>
      <w:r>
        <w:rPr>
          <w:rFonts w:hint="eastAsia" w:ascii="宋体" w:hAnsi="宋体" w:eastAsia="宋体" w:cs="宋体"/>
          <w:bCs/>
          <w:kern w:val="0"/>
          <w:sz w:val="21"/>
          <w:szCs w:val="21"/>
          <w:highlight w:val="none"/>
          <w:lang w:val="en-US" w:eastAsia="zh-CN"/>
        </w:rPr>
        <w:t>液氨库和甲醇罐的评价报告，应单独编制，即本项目为两个单独的评价报告</w:t>
      </w:r>
      <w:r>
        <w:rPr>
          <w:rFonts w:hint="eastAsia" w:ascii="宋体" w:hAnsi="宋体" w:cs="宋体"/>
          <w:bCs/>
          <w:kern w:val="0"/>
          <w:sz w:val="21"/>
          <w:szCs w:val="21"/>
          <w:highlight w:val="none"/>
          <w:lang w:val="en-US" w:eastAsia="zh-CN"/>
        </w:rPr>
        <w:t>。</w:t>
      </w:r>
    </w:p>
    <w:p w14:paraId="2BD2A6D2">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4、</w:t>
      </w:r>
      <w:r>
        <w:rPr>
          <w:rFonts w:hint="eastAsia" w:ascii="宋体" w:hAnsi="宋体" w:eastAsia="宋体" w:cs="宋体"/>
          <w:bCs/>
          <w:kern w:val="0"/>
          <w:sz w:val="21"/>
          <w:szCs w:val="21"/>
          <w:highlight w:val="none"/>
          <w:lang w:val="en-US" w:eastAsia="zh-CN"/>
        </w:rPr>
        <w:t>投标方所需资料数据，如招标方提供的图纸资料无法涵盖，投标方应实地测量，招标方予以配合。</w:t>
      </w:r>
    </w:p>
    <w:p w14:paraId="2149AB28">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5、</w:t>
      </w:r>
      <w:r>
        <w:rPr>
          <w:rFonts w:hint="eastAsia" w:ascii="宋体" w:hAnsi="宋体" w:eastAsia="宋体" w:cs="宋体"/>
          <w:bCs/>
          <w:kern w:val="0"/>
          <w:sz w:val="21"/>
          <w:szCs w:val="21"/>
          <w:highlight w:val="none"/>
          <w:lang w:val="en-US" w:eastAsia="zh-CN"/>
        </w:rPr>
        <w:t>在评价过程中，投标方未经招标方许可，不得自行操作设备，不得自行开关危化品管道阀门。</w:t>
      </w:r>
    </w:p>
    <w:p w14:paraId="6B4380B8">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6、</w:t>
      </w:r>
      <w:r>
        <w:rPr>
          <w:rFonts w:hint="eastAsia" w:ascii="宋体" w:hAnsi="宋体" w:eastAsia="宋体" w:cs="宋体"/>
          <w:bCs/>
          <w:kern w:val="0"/>
          <w:sz w:val="21"/>
          <w:szCs w:val="21"/>
          <w:highlight w:val="none"/>
          <w:lang w:val="en-US" w:eastAsia="zh-CN"/>
        </w:rPr>
        <w:t>因评价设施涉及高处作业等危险作业，投标方需遵守招标方规章制度，安全防护用品由投标方承担。</w:t>
      </w:r>
    </w:p>
    <w:p w14:paraId="41946495">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7、</w:t>
      </w:r>
      <w:r>
        <w:rPr>
          <w:rFonts w:hint="eastAsia" w:ascii="宋体" w:hAnsi="宋体" w:eastAsia="宋体" w:cs="宋体"/>
          <w:bCs/>
          <w:kern w:val="0"/>
          <w:sz w:val="21"/>
          <w:szCs w:val="21"/>
          <w:highlight w:val="none"/>
          <w:lang w:val="en-US" w:eastAsia="zh-CN"/>
        </w:rPr>
        <w:t>开标前，招标方的图纸资料不提供借阅，投标方可到现场查阅，严禁复印拍照。评价过程中，中标方可以借阅资料，评价结束后归还，如有丢失，中标方需赔偿全部损失。</w:t>
      </w:r>
    </w:p>
    <w:p w14:paraId="1D5CC7C5">
      <w:pPr>
        <w:keepNext w:val="0"/>
        <w:keepLines w:val="0"/>
        <w:pageBreakBefore w:val="0"/>
        <w:kinsoku/>
        <w:wordWrap/>
        <w:overflowPunct/>
        <w:topLinePunct w:val="0"/>
        <w:autoSpaceDN/>
        <w:bidi w:val="0"/>
        <w:spacing w:line="360" w:lineRule="auto"/>
        <w:jc w:val="left"/>
        <w:outlineLvl w:val="1"/>
        <w:rPr>
          <w:rFonts w:hint="eastAsia" w:ascii="宋体" w:hAnsi="宋体" w:eastAsia="宋体" w:cs="宋体"/>
          <w:bCs/>
          <w:kern w:val="0"/>
          <w:sz w:val="28"/>
          <w:szCs w:val="28"/>
          <w:highlight w:val="none"/>
        </w:rPr>
      </w:pPr>
      <w:r>
        <w:rPr>
          <w:rFonts w:hint="eastAsia" w:ascii="宋体" w:hAnsi="宋体" w:eastAsia="宋体" w:cs="宋体"/>
          <w:b/>
          <w:kern w:val="0"/>
          <w:sz w:val="28"/>
          <w:szCs w:val="28"/>
          <w:highlight w:val="none"/>
        </w:rPr>
        <w:t>三、项目进度</w:t>
      </w:r>
      <w:bookmarkEnd w:id="68"/>
    </w:p>
    <w:p w14:paraId="1FC692D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1.合同签订之日起，</w:t>
      </w:r>
      <w:r>
        <w:rPr>
          <w:rFonts w:hint="eastAsia" w:ascii="宋体" w:hAnsi="宋体" w:cs="宋体"/>
          <w:bCs/>
          <w:color w:val="000000" w:themeColor="text1"/>
          <w:kern w:val="0"/>
          <w:sz w:val="21"/>
          <w:szCs w:val="21"/>
          <w:highlight w:val="none"/>
          <w:lang w:val="en-US" w:eastAsia="zh-CN"/>
          <w14:textFill>
            <w14:solidFill>
              <w14:schemeClr w14:val="tx1"/>
            </w14:solidFill>
          </w14:textFill>
        </w:rPr>
        <w:t>40</w:t>
      </w:r>
      <w:r>
        <w:rPr>
          <w:rFonts w:hint="eastAsia" w:ascii="宋体" w:hAnsi="宋体" w:eastAsia="宋体" w:cs="宋体"/>
          <w:bCs/>
          <w:color w:val="000000" w:themeColor="text1"/>
          <w:kern w:val="0"/>
          <w:sz w:val="21"/>
          <w:szCs w:val="21"/>
          <w:highlight w:val="none"/>
          <w14:textFill>
            <w14:solidFill>
              <w14:schemeClr w14:val="tx1"/>
            </w14:solidFill>
          </w14:textFill>
        </w:rPr>
        <w:t>个</w:t>
      </w:r>
      <w:bookmarkStart w:id="69" w:name="OLE_LINK1"/>
      <w:r>
        <w:rPr>
          <w:rFonts w:hint="eastAsia" w:ascii="宋体" w:hAnsi="宋体" w:eastAsia="宋体" w:cs="宋体"/>
          <w:bCs/>
          <w:color w:val="000000" w:themeColor="text1"/>
          <w:kern w:val="0"/>
          <w:sz w:val="21"/>
          <w:szCs w:val="21"/>
          <w:highlight w:val="none"/>
          <w14:textFill>
            <w14:solidFill>
              <w14:schemeClr w14:val="tx1"/>
            </w14:solidFill>
          </w14:textFill>
        </w:rPr>
        <w:t>日历日</w:t>
      </w:r>
      <w:bookmarkEnd w:id="69"/>
      <w:r>
        <w:rPr>
          <w:rFonts w:hint="eastAsia" w:ascii="宋体" w:hAnsi="宋体" w:eastAsia="宋体" w:cs="宋体"/>
          <w:bCs/>
          <w:color w:val="000000" w:themeColor="text1"/>
          <w:kern w:val="0"/>
          <w:sz w:val="21"/>
          <w:szCs w:val="21"/>
          <w:highlight w:val="none"/>
          <w14:textFill>
            <w14:solidFill>
              <w14:schemeClr w14:val="tx1"/>
            </w14:solidFill>
          </w14:textFill>
        </w:rPr>
        <w:t>报告编制完毕。</w:t>
      </w:r>
    </w:p>
    <w:p w14:paraId="7488F599">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eastAsia="宋体"/>
          <w:highlight w:val="none"/>
          <w:lang w:val="en-US" w:eastAsia="zh-CN"/>
        </w:rPr>
      </w:pPr>
      <w:r>
        <w:rPr>
          <w:rFonts w:hint="eastAsia" w:hAnsi="宋体" w:cs="宋体"/>
          <w:bCs/>
          <w:color w:val="000000" w:themeColor="text1"/>
          <w:kern w:val="0"/>
          <w:sz w:val="21"/>
          <w:szCs w:val="21"/>
          <w:highlight w:val="none"/>
          <w:lang w:val="en-US" w:eastAsia="zh-CN"/>
          <w14:textFill>
            <w14:solidFill>
              <w14:schemeClr w14:val="tx1"/>
            </w14:solidFill>
          </w14:textFill>
        </w:rPr>
        <w:t>2.评价报告反馈中国重汽集团大同齿轮有限公司。</w:t>
      </w:r>
    </w:p>
    <w:p w14:paraId="0EAC734D">
      <w:pPr>
        <w:pStyle w:val="2"/>
        <w:keepNext w:val="0"/>
        <w:keepLines w:val="0"/>
        <w:pageBreakBefore w:val="0"/>
        <w:numPr>
          <w:ilvl w:val="0"/>
          <w:numId w:val="0"/>
        </w:numPr>
        <w:kinsoku/>
        <w:wordWrap/>
        <w:overflowPunct/>
        <w:topLinePunct w:val="0"/>
        <w:autoSpaceDN/>
        <w:bidi w:val="0"/>
        <w:spacing w:line="360" w:lineRule="auto"/>
        <w:outlineLvl w:val="1"/>
        <w:rPr>
          <w:rFonts w:hint="eastAsia" w:hAnsi="宋体" w:eastAsia="宋体" w:cs="宋体"/>
          <w:b/>
          <w:kern w:val="0"/>
          <w:sz w:val="28"/>
          <w:szCs w:val="28"/>
          <w:highlight w:val="none"/>
        </w:rPr>
      </w:pPr>
      <w:bookmarkStart w:id="70" w:name="_Toc13006"/>
      <w:r>
        <w:rPr>
          <w:rFonts w:hint="eastAsia" w:ascii="宋体" w:hAnsi="宋体" w:eastAsia="宋体" w:cs="宋体"/>
          <w:b/>
          <w:kern w:val="0"/>
          <w:sz w:val="28"/>
          <w:szCs w:val="28"/>
          <w:highlight w:val="none"/>
          <w:lang w:val="en-US" w:eastAsia="zh-CN" w:bidi="ar-SA"/>
        </w:rPr>
        <w:t>四、</w:t>
      </w:r>
      <w:r>
        <w:rPr>
          <w:rFonts w:hint="eastAsia" w:hAnsi="宋体" w:eastAsia="宋体" w:cs="宋体"/>
          <w:b/>
          <w:kern w:val="0"/>
          <w:sz w:val="28"/>
          <w:szCs w:val="28"/>
          <w:highlight w:val="none"/>
        </w:rPr>
        <w:t>验收标准</w:t>
      </w:r>
      <w:bookmarkEnd w:id="70"/>
    </w:p>
    <w:p w14:paraId="215C9ECF">
      <w:pPr>
        <w:pStyle w:val="2"/>
        <w:keepNext w:val="0"/>
        <w:keepLines w:val="0"/>
        <w:pageBreakBefore w:val="0"/>
        <w:numPr>
          <w:ilvl w:val="0"/>
          <w:numId w:val="0"/>
        </w:numPr>
        <w:kinsoku/>
        <w:wordWrap/>
        <w:overflowPunct/>
        <w:topLinePunct w:val="0"/>
        <w:autoSpaceDN/>
        <w:bidi w:val="0"/>
        <w:spacing w:line="360" w:lineRule="auto"/>
        <w:ind w:firstLine="420" w:firstLineChars="200"/>
        <w:rPr>
          <w:rFonts w:hint="eastAsia"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bidi="ar-SA"/>
        </w:rPr>
        <w:t>1.</w:t>
      </w:r>
      <w:r>
        <w:rPr>
          <w:rFonts w:hint="eastAsia" w:ascii="宋体" w:hAnsi="宋体" w:cs="宋体"/>
          <w:bCs/>
          <w:kern w:val="0"/>
          <w:sz w:val="21"/>
          <w:szCs w:val="21"/>
          <w:highlight w:val="none"/>
          <w:lang w:eastAsia="zh-CN"/>
        </w:rPr>
        <w:t>液氨库及甲醇罐安全评价</w:t>
      </w:r>
      <w:r>
        <w:rPr>
          <w:rFonts w:hint="eastAsia" w:hAnsi="宋体" w:eastAsia="宋体" w:cs="宋体"/>
          <w:bCs/>
          <w:kern w:val="0"/>
          <w:sz w:val="21"/>
          <w:szCs w:val="21"/>
          <w:highlight w:val="none"/>
        </w:rPr>
        <w:t>报告，符合国家及山西省有关法律、法规、规范。</w:t>
      </w:r>
    </w:p>
    <w:p w14:paraId="774992AE">
      <w:pPr>
        <w:pStyle w:val="2"/>
        <w:keepNext w:val="0"/>
        <w:keepLines w:val="0"/>
        <w:pageBreakBefore w:val="0"/>
        <w:numPr>
          <w:ilvl w:val="0"/>
          <w:numId w:val="0"/>
        </w:numPr>
        <w:kinsoku/>
        <w:wordWrap/>
        <w:overflowPunct/>
        <w:topLinePunct w:val="0"/>
        <w:autoSpaceDN/>
        <w:bidi w:val="0"/>
        <w:spacing w:line="360" w:lineRule="auto"/>
        <w:ind w:firstLine="420" w:firstLineChars="200"/>
        <w:rPr>
          <w:rFonts w:hint="eastAsia"/>
          <w:highlight w:val="none"/>
        </w:rPr>
      </w:pPr>
      <w:r>
        <w:rPr>
          <w:rFonts w:hint="eastAsia" w:hAnsi="宋体" w:cs="宋体"/>
          <w:bCs/>
          <w:kern w:val="0"/>
          <w:sz w:val="21"/>
          <w:szCs w:val="21"/>
          <w:highlight w:val="none"/>
          <w:lang w:val="en-US" w:eastAsia="zh-CN"/>
        </w:rPr>
        <w:t>2.</w:t>
      </w:r>
      <w:r>
        <w:rPr>
          <w:rFonts w:hint="eastAsia" w:hAnsi="宋体" w:cs="宋体"/>
          <w:bCs/>
          <w:color w:val="000000" w:themeColor="text1"/>
          <w:kern w:val="0"/>
          <w:sz w:val="21"/>
          <w:szCs w:val="21"/>
          <w:highlight w:val="none"/>
          <w:lang w:val="en-US" w:eastAsia="zh-CN"/>
          <w14:textFill>
            <w14:solidFill>
              <w14:schemeClr w14:val="tx1"/>
            </w14:solidFill>
          </w14:textFill>
        </w:rPr>
        <w:t>评价报告反馈中国重汽集团大同齿轮有限公司</w:t>
      </w:r>
      <w:bookmarkStart w:id="71" w:name="_Toc47976609"/>
      <w:r>
        <w:rPr>
          <w:rFonts w:hint="eastAsia" w:hAnsi="宋体" w:cs="宋体"/>
          <w:bCs/>
          <w:color w:val="000000" w:themeColor="text1"/>
          <w:kern w:val="0"/>
          <w:sz w:val="21"/>
          <w:szCs w:val="21"/>
          <w:highlight w:val="none"/>
          <w:lang w:val="en-US" w:eastAsia="zh-CN"/>
          <w14:textFill>
            <w14:solidFill>
              <w14:schemeClr w14:val="tx1"/>
            </w14:solidFill>
          </w14:textFill>
        </w:rPr>
        <w:t>。</w:t>
      </w:r>
      <w:r>
        <w:rPr>
          <w:rFonts w:hint="eastAsia"/>
          <w:highlight w:val="none"/>
        </w:rPr>
        <w:br w:type="page"/>
      </w:r>
    </w:p>
    <w:p w14:paraId="3257CA5B">
      <w:pPr>
        <w:pStyle w:val="74"/>
        <w:keepNext w:val="0"/>
        <w:keepLines w:val="0"/>
        <w:pageBreakBefore w:val="0"/>
        <w:kinsoku/>
        <w:wordWrap/>
        <w:overflowPunct/>
        <w:topLinePunct w:val="0"/>
        <w:autoSpaceDN/>
        <w:bidi w:val="0"/>
        <w:spacing w:line="360" w:lineRule="auto"/>
        <w:rPr>
          <w:highlight w:val="none"/>
        </w:rPr>
      </w:pPr>
      <w:bookmarkStart w:id="72" w:name="_Toc11137"/>
      <w:r>
        <w:rPr>
          <w:rFonts w:hint="eastAsia"/>
          <w:highlight w:val="none"/>
        </w:rPr>
        <w:t>第三部分　合同主要条款</w:t>
      </w:r>
      <w:bookmarkEnd w:id="71"/>
      <w:bookmarkEnd w:id="72"/>
    </w:p>
    <w:p w14:paraId="20FD5102">
      <w:pPr>
        <w:pStyle w:val="75"/>
        <w:keepNext w:val="0"/>
        <w:keepLines w:val="0"/>
        <w:pageBreakBefore w:val="0"/>
        <w:numPr>
          <w:ilvl w:val="0"/>
          <w:numId w:val="26"/>
        </w:numPr>
        <w:kinsoku/>
        <w:wordWrap/>
        <w:overflowPunct/>
        <w:topLinePunct w:val="0"/>
        <w:autoSpaceDN/>
        <w:bidi w:val="0"/>
        <w:spacing w:line="360" w:lineRule="auto"/>
        <w:ind w:left="420"/>
        <w:rPr>
          <w:highlight w:val="none"/>
        </w:rPr>
      </w:pPr>
      <w:bookmarkStart w:id="73" w:name="_Toc8086"/>
      <w:bookmarkStart w:id="74" w:name="_Toc47976610"/>
      <w:r>
        <w:rPr>
          <w:rFonts w:hint="eastAsia"/>
          <w:highlight w:val="none"/>
          <w:lang w:val="en-US" w:eastAsia="zh-CN"/>
        </w:rPr>
        <w:t>项目名称</w:t>
      </w:r>
      <w:bookmarkEnd w:id="73"/>
    </w:p>
    <w:bookmarkEnd w:id="74"/>
    <w:p w14:paraId="3658A605">
      <w:pPr>
        <w:pStyle w:val="75"/>
        <w:keepNext w:val="0"/>
        <w:keepLines w:val="0"/>
        <w:pageBreakBefore w:val="0"/>
        <w:numPr>
          <w:ilvl w:val="0"/>
          <w:numId w:val="26"/>
        </w:numPr>
        <w:kinsoku/>
        <w:wordWrap/>
        <w:overflowPunct/>
        <w:topLinePunct w:val="0"/>
        <w:autoSpaceDN/>
        <w:bidi w:val="0"/>
        <w:spacing w:line="360" w:lineRule="auto"/>
        <w:ind w:left="420"/>
        <w:rPr>
          <w:highlight w:val="none"/>
        </w:rPr>
      </w:pPr>
      <w:bookmarkStart w:id="75" w:name="_Toc9555"/>
      <w:r>
        <w:rPr>
          <w:rFonts w:hint="eastAsia"/>
          <w:highlight w:val="none"/>
          <w:lang w:val="en-US" w:eastAsia="zh-CN"/>
        </w:rPr>
        <w:t>项目内容</w:t>
      </w:r>
      <w:bookmarkEnd w:id="75"/>
    </w:p>
    <w:p w14:paraId="5682B667">
      <w:pPr>
        <w:pStyle w:val="75"/>
        <w:keepNext w:val="0"/>
        <w:keepLines w:val="0"/>
        <w:pageBreakBefore w:val="0"/>
        <w:kinsoku/>
        <w:wordWrap/>
        <w:overflowPunct/>
        <w:topLinePunct w:val="0"/>
        <w:autoSpaceDN/>
        <w:bidi w:val="0"/>
        <w:spacing w:line="360" w:lineRule="auto"/>
        <w:rPr>
          <w:highlight w:val="none"/>
        </w:rPr>
      </w:pPr>
      <w:bookmarkStart w:id="76" w:name="_Toc28110"/>
      <w:r>
        <w:rPr>
          <w:rFonts w:hint="eastAsia"/>
          <w:highlight w:val="none"/>
          <w:lang w:val="en-US" w:eastAsia="zh-CN"/>
        </w:rPr>
        <w:t>项目进度</w:t>
      </w:r>
      <w:bookmarkEnd w:id="76"/>
    </w:p>
    <w:p w14:paraId="0EAE8BE0">
      <w:pPr>
        <w:pStyle w:val="75"/>
        <w:keepNext w:val="0"/>
        <w:keepLines w:val="0"/>
        <w:pageBreakBefore w:val="0"/>
        <w:kinsoku/>
        <w:wordWrap/>
        <w:overflowPunct/>
        <w:topLinePunct w:val="0"/>
        <w:autoSpaceDN/>
        <w:bidi w:val="0"/>
        <w:spacing w:line="360" w:lineRule="auto"/>
        <w:rPr>
          <w:highlight w:val="none"/>
        </w:rPr>
      </w:pPr>
      <w:bookmarkStart w:id="77" w:name="_Toc16937"/>
      <w:bookmarkStart w:id="78" w:name="_Toc47976612"/>
      <w:r>
        <w:rPr>
          <w:rFonts w:hint="eastAsia"/>
          <w:highlight w:val="none"/>
          <w:lang w:val="en-US" w:eastAsia="zh-CN"/>
        </w:rPr>
        <w:t>验收标准</w:t>
      </w:r>
      <w:bookmarkEnd w:id="77"/>
    </w:p>
    <w:p w14:paraId="3768C91E">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79" w:name="_Toc26116"/>
      <w:r>
        <w:rPr>
          <w:rFonts w:hint="eastAsia"/>
          <w:highlight w:val="none"/>
          <w:lang w:val="en-US" w:eastAsia="zh-CN"/>
        </w:rPr>
        <w:t>价款及</w:t>
      </w:r>
      <w:r>
        <w:rPr>
          <w:rFonts w:hint="eastAsia"/>
          <w:highlight w:val="none"/>
        </w:rPr>
        <w:t>付款方式</w:t>
      </w:r>
      <w:bookmarkEnd w:id="78"/>
      <w:bookmarkEnd w:id="79"/>
    </w:p>
    <w:p w14:paraId="5C801167">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0" w:name="_Toc8056"/>
      <w:r>
        <w:rPr>
          <w:rFonts w:hint="eastAsia"/>
          <w:highlight w:val="none"/>
          <w:lang w:val="en-US" w:eastAsia="zh-CN"/>
        </w:rPr>
        <w:t>双方责任</w:t>
      </w:r>
      <w:bookmarkEnd w:id="80"/>
    </w:p>
    <w:p w14:paraId="2EFDA409">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1" w:name="_Toc10851"/>
      <w:r>
        <w:rPr>
          <w:rFonts w:hint="eastAsia"/>
          <w:highlight w:val="none"/>
          <w:lang w:val="en-US" w:eastAsia="zh-CN"/>
        </w:rPr>
        <w:t>违约责任</w:t>
      </w:r>
      <w:bookmarkEnd w:id="81"/>
    </w:p>
    <w:p w14:paraId="3B0CC589">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2" w:name="_Toc12803"/>
      <w:r>
        <w:rPr>
          <w:rFonts w:hint="eastAsia"/>
          <w:highlight w:val="none"/>
          <w:lang w:val="en-US" w:eastAsia="zh-CN"/>
        </w:rPr>
        <w:t>争议解决方式</w:t>
      </w:r>
      <w:bookmarkEnd w:id="82"/>
    </w:p>
    <w:p w14:paraId="6D2722C4">
      <w:pPr>
        <w:pStyle w:val="79"/>
        <w:rPr>
          <w:highlight w:val="none"/>
        </w:rPr>
      </w:pPr>
    </w:p>
    <w:p w14:paraId="6AFDBBB8">
      <w:pPr>
        <w:pStyle w:val="79"/>
        <w:rPr>
          <w:highlight w:val="none"/>
        </w:rPr>
      </w:pPr>
    </w:p>
    <w:p w14:paraId="195A3EF9">
      <w:pPr>
        <w:pStyle w:val="79"/>
        <w:rPr>
          <w:highlight w:val="none"/>
        </w:rPr>
      </w:pPr>
    </w:p>
    <w:p w14:paraId="6059812D">
      <w:pPr>
        <w:pStyle w:val="79"/>
        <w:rPr>
          <w:highlight w:val="none"/>
        </w:rPr>
      </w:pPr>
    </w:p>
    <w:p w14:paraId="0EC385F6">
      <w:pPr>
        <w:pStyle w:val="79"/>
        <w:rPr>
          <w:highlight w:val="none"/>
        </w:rPr>
      </w:pPr>
    </w:p>
    <w:p w14:paraId="186B87A1">
      <w:pPr>
        <w:keepNext/>
        <w:keepLines/>
        <w:jc w:val="center"/>
        <w:outlineLvl w:val="9"/>
        <w:rPr>
          <w:rFonts w:hint="eastAsia" w:ascii="宋体" w:hAnsi="宋体" w:eastAsia="宋体" w:cs="宋体"/>
          <w:b/>
          <w:bCs/>
          <w:color w:val="000000"/>
          <w:sz w:val="32"/>
          <w:szCs w:val="32"/>
          <w:highlight w:val="none"/>
        </w:rPr>
        <w:sectPr>
          <w:pgSz w:w="11906" w:h="16838"/>
          <w:pgMar w:top="1701" w:right="1418" w:bottom="1134" w:left="1418" w:header="851" w:footer="992" w:gutter="0"/>
          <w:pgNumType w:fmt="decimal"/>
          <w:cols w:space="720" w:num="1"/>
          <w:titlePg/>
          <w:docGrid w:type="lines" w:linePitch="312" w:charSpace="0"/>
        </w:sectPr>
      </w:pPr>
      <w:bookmarkStart w:id="83" w:name="_Toc47976615"/>
    </w:p>
    <w:p w14:paraId="7C30C859">
      <w:pPr>
        <w:keepNext/>
        <w:keepLines/>
        <w:jc w:val="center"/>
        <w:outlineLvl w:val="0"/>
        <w:rPr>
          <w:rFonts w:hint="default" w:ascii="宋体" w:hAnsi="宋体" w:eastAsia="宋体" w:cs="宋体"/>
          <w:b/>
          <w:bCs/>
          <w:color w:val="000000"/>
          <w:sz w:val="32"/>
          <w:szCs w:val="32"/>
          <w:highlight w:val="none"/>
          <w:lang w:val="en-US" w:eastAsia="zh-CN"/>
        </w:rPr>
      </w:pPr>
      <w:bookmarkStart w:id="84" w:name="_Toc27220"/>
      <w:r>
        <w:rPr>
          <w:rFonts w:hint="eastAsia" w:ascii="宋体" w:hAnsi="宋体" w:eastAsia="宋体" w:cs="宋体"/>
          <w:b/>
          <w:bCs/>
          <w:color w:val="000000"/>
          <w:sz w:val="32"/>
          <w:szCs w:val="32"/>
          <w:highlight w:val="none"/>
        </w:rPr>
        <w:t>第四部分　</w:t>
      </w:r>
      <w:bookmarkEnd w:id="83"/>
      <w:r>
        <w:rPr>
          <w:rFonts w:hint="eastAsia" w:ascii="宋体" w:hAnsi="宋体" w:eastAsia="宋体" w:cs="宋体"/>
          <w:b/>
          <w:bCs/>
          <w:color w:val="000000"/>
          <w:sz w:val="32"/>
          <w:szCs w:val="32"/>
          <w:highlight w:val="none"/>
          <w:lang w:val="en-US" w:eastAsia="zh-CN"/>
        </w:rPr>
        <w:t>投标文件附件</w:t>
      </w:r>
      <w:bookmarkEnd w:id="84"/>
    </w:p>
    <w:p w14:paraId="4B94F9BA">
      <w:pPr>
        <w:spacing w:line="360" w:lineRule="auto"/>
        <w:outlineLvl w:val="1"/>
        <w:rPr>
          <w:rFonts w:hint="eastAsia" w:ascii="宋体" w:hAnsi="宋体" w:cs="Times New Roman"/>
          <w:b/>
          <w:bCs/>
          <w:sz w:val="28"/>
          <w:szCs w:val="24"/>
          <w:highlight w:val="none"/>
          <w:lang w:val="en-US" w:eastAsia="zh-CN"/>
        </w:rPr>
      </w:pPr>
      <w:bookmarkStart w:id="85" w:name="_Toc47976616"/>
      <w:bookmarkStart w:id="86" w:name="_Toc4225"/>
      <w:bookmarkStart w:id="87" w:name="_Toc22805"/>
      <w:r>
        <w:rPr>
          <w:rFonts w:hint="eastAsia" w:ascii="宋体" w:hAnsi="宋体" w:cs="Times New Roman"/>
          <w:b/>
          <w:bCs/>
          <w:sz w:val="28"/>
          <w:szCs w:val="24"/>
          <w:highlight w:val="none"/>
          <w:lang w:val="en-US" w:eastAsia="zh-CN"/>
        </w:rPr>
        <w:t>附件</w:t>
      </w:r>
      <w:bookmarkEnd w:id="85"/>
      <w:bookmarkEnd w:id="86"/>
      <w:r>
        <w:rPr>
          <w:rFonts w:hint="eastAsia" w:ascii="宋体" w:hAnsi="宋体" w:cs="Times New Roman"/>
          <w:b/>
          <w:bCs/>
          <w:sz w:val="28"/>
          <w:szCs w:val="24"/>
          <w:highlight w:val="none"/>
          <w:lang w:val="en-US" w:eastAsia="zh-CN"/>
        </w:rPr>
        <w:t>1</w:t>
      </w:r>
      <w:bookmarkEnd w:id="87"/>
    </w:p>
    <w:p w14:paraId="42240A3A">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3D21151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有限公司：</w:t>
      </w:r>
    </w:p>
    <w:p w14:paraId="4C70C70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14:paraId="6DB0E19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617C72B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617DAD7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3826ABF8">
      <w:pPr>
        <w:spacing w:line="360" w:lineRule="auto"/>
        <w:ind w:firstLine="480" w:firstLineChars="200"/>
        <w:outlineLvl w:val="1"/>
        <w:rPr>
          <w:rFonts w:ascii="宋体" w:hAnsi="宋体" w:eastAsia="宋体" w:cs="Times New Roman"/>
          <w:color w:val="000000"/>
          <w:sz w:val="24"/>
          <w:szCs w:val="24"/>
          <w:highlight w:val="none"/>
        </w:rPr>
      </w:pPr>
      <w:bookmarkStart w:id="88" w:name="_Toc18276"/>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bookmarkEnd w:id="88"/>
    </w:p>
    <w:p w14:paraId="22C9353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374C3A1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3768D83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7B097AA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70738D2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65E70DD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30283F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68C323E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1C2C392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4C597A9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4709097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792FB0B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14117938">
      <w:pPr>
        <w:rPr>
          <w:rFonts w:ascii="黑体" w:hAnsi="Calibri" w:eastAsia="黑体" w:cs="Times New Roman"/>
          <w:color w:val="000000"/>
          <w:sz w:val="24"/>
          <w:szCs w:val="24"/>
          <w:highlight w:val="none"/>
        </w:rPr>
      </w:pPr>
    </w:p>
    <w:p w14:paraId="5B1FB76E">
      <w:pPr>
        <w:jc w:val="both"/>
        <w:rPr>
          <w:rFonts w:ascii="宋体"/>
          <w:b/>
          <w:color w:val="000000"/>
          <w:szCs w:val="24"/>
          <w:highlight w:val="none"/>
        </w:rPr>
      </w:pPr>
    </w:p>
    <w:p w14:paraId="12FDFE24">
      <w:pPr>
        <w:spacing w:line="360" w:lineRule="auto"/>
        <w:outlineLvl w:val="0"/>
        <w:rPr>
          <w:rFonts w:hint="eastAsia" w:ascii="宋体" w:hAnsi="宋体" w:cs="Times New Roman"/>
          <w:b/>
          <w:bCs/>
          <w:sz w:val="28"/>
          <w:szCs w:val="24"/>
          <w:highlight w:val="none"/>
          <w:lang w:val="en-US" w:eastAsia="zh-CN"/>
        </w:rPr>
      </w:pPr>
      <w:bookmarkStart w:id="89" w:name="_Toc1970"/>
      <w:bookmarkStart w:id="90" w:name="_Toc47976618"/>
      <w:bookmarkStart w:id="91" w:name="_Toc29366865"/>
      <w:bookmarkStart w:id="92" w:name="_Toc29366869"/>
      <w:r>
        <w:rPr>
          <w:rFonts w:hint="eastAsia" w:ascii="宋体" w:hAnsi="宋体" w:cs="Times New Roman"/>
          <w:b/>
          <w:bCs/>
          <w:sz w:val="28"/>
          <w:szCs w:val="24"/>
          <w:highlight w:val="none"/>
          <w:lang w:val="en-US" w:eastAsia="zh-CN"/>
        </w:rPr>
        <w:t>附件2</w:t>
      </w:r>
      <w:bookmarkEnd w:id="89"/>
    </w:p>
    <w:bookmarkEnd w:id="90"/>
    <w:p w14:paraId="27FF5881">
      <w:pPr>
        <w:spacing w:line="360" w:lineRule="auto"/>
        <w:jc w:val="center"/>
        <w:rPr>
          <w:rFonts w:hint="eastAsia" w:ascii="宋体" w:hAnsi="宋体" w:eastAsia="宋体" w:cs="宋体"/>
          <w:color w:val="000000"/>
          <w:sz w:val="32"/>
          <w:szCs w:val="32"/>
          <w:highlight w:val="none"/>
        </w:rPr>
      </w:pPr>
      <w:r>
        <w:rPr>
          <w:rFonts w:hint="eastAsia" w:ascii="宋体" w:hAnsi="宋体" w:eastAsia="宋体" w:cs="宋体"/>
          <w:b/>
          <w:bCs/>
          <w:color w:val="000000"/>
          <w:sz w:val="32"/>
          <w:szCs w:val="32"/>
          <w:highlight w:val="none"/>
        </w:rPr>
        <w:t>法定代表人授权委托书</w:t>
      </w:r>
    </w:p>
    <w:p w14:paraId="0E51479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79ADEAB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3FB42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DF7C901">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55A2D686">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14:paraId="4A0752C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7076F9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2E6EDAC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4B419CB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448C08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663238C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4D0A1B23">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bookmarkEnd w:id="91"/>
    <w:bookmarkEnd w:id="92"/>
    <w:p w14:paraId="78D59E86">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2B6F872">
      <w:pPr>
        <w:spacing w:line="360" w:lineRule="auto"/>
        <w:outlineLvl w:val="0"/>
        <w:rPr>
          <w:rFonts w:hint="eastAsia" w:ascii="宋体" w:hAnsi="宋体" w:cs="Times New Roman"/>
          <w:b/>
          <w:bCs/>
          <w:sz w:val="28"/>
          <w:szCs w:val="24"/>
          <w:highlight w:val="none"/>
          <w:lang w:val="en-US" w:eastAsia="zh-CN"/>
        </w:rPr>
      </w:pPr>
      <w:bookmarkStart w:id="93" w:name="_Toc13385"/>
      <w:r>
        <w:rPr>
          <w:rFonts w:hint="eastAsia" w:ascii="宋体" w:hAnsi="宋体" w:cs="Times New Roman"/>
          <w:b/>
          <w:bCs/>
          <w:sz w:val="28"/>
          <w:szCs w:val="24"/>
          <w:highlight w:val="none"/>
          <w:lang w:val="en-US" w:eastAsia="zh-CN"/>
        </w:rPr>
        <w:t>附件3</w:t>
      </w:r>
      <w:bookmarkEnd w:id="93"/>
    </w:p>
    <w:p w14:paraId="43F746E5">
      <w:pPr>
        <w:keepNext/>
        <w:keepLines/>
        <w:jc w:val="center"/>
        <w:outlineLvl w:val="1"/>
        <w:rPr>
          <w:rFonts w:hint="eastAsia" w:ascii="黑体" w:hAnsi="黑体" w:eastAsia="黑体" w:cs="黑体"/>
          <w:b/>
          <w:bCs/>
          <w:sz w:val="28"/>
          <w:szCs w:val="32"/>
          <w:highlight w:val="none"/>
        </w:rPr>
      </w:pPr>
      <w:bookmarkStart w:id="94" w:name="_Toc30831"/>
      <w:r>
        <w:rPr>
          <w:rFonts w:hint="eastAsia" w:ascii="黑体" w:hAnsi="黑体" w:eastAsia="黑体" w:cs="黑体"/>
          <w:b/>
          <w:bCs/>
          <w:sz w:val="28"/>
          <w:szCs w:val="32"/>
          <w:highlight w:val="none"/>
        </w:rPr>
        <w:t>开标一览表</w:t>
      </w:r>
      <w:bookmarkEnd w:id="94"/>
    </w:p>
    <w:p w14:paraId="013D2B9D">
      <w:pPr>
        <w:pStyle w:val="4"/>
        <w:spacing w:before="0" w:after="0" w:line="360" w:lineRule="auto"/>
        <w:rPr>
          <w:rFonts w:hint="eastAsia" w:ascii="宋体" w:hAnsi="宋体"/>
          <w:b w:val="0"/>
          <w:bCs w:val="0"/>
          <w:sz w:val="24"/>
          <w:szCs w:val="24"/>
          <w:highlight w:val="none"/>
        </w:rPr>
      </w:pPr>
      <w:bookmarkStart w:id="95" w:name="_Toc22253"/>
      <w:r>
        <w:rPr>
          <w:rFonts w:hint="eastAsia" w:ascii="宋体" w:hAnsi="宋体"/>
          <w:b w:val="0"/>
          <w:bCs w:val="0"/>
          <w:sz w:val="24"/>
          <w:szCs w:val="24"/>
          <w:highlight w:val="none"/>
        </w:rPr>
        <w:t>投标总报价：</w:t>
      </w:r>
      <w:r>
        <w:rPr>
          <w:rFonts w:hint="eastAsia" w:ascii="宋体" w:hAnsi="宋体"/>
          <w:b w:val="0"/>
          <w:bCs w:val="0"/>
          <w:sz w:val="24"/>
          <w:szCs w:val="24"/>
          <w:highlight w:val="none"/>
          <w:lang w:val="en-US" w:eastAsia="zh-CN"/>
        </w:rPr>
        <w:t xml:space="preserve">     </w:t>
      </w:r>
      <w:r>
        <w:rPr>
          <w:rFonts w:hint="eastAsia" w:ascii="宋体" w:hAnsi="宋体"/>
          <w:b w:val="0"/>
          <w:bCs w:val="0"/>
          <w:sz w:val="24"/>
          <w:szCs w:val="24"/>
          <w:highlight w:val="none"/>
        </w:rPr>
        <w:t>（含税），税率</w:t>
      </w:r>
      <w:r>
        <w:rPr>
          <w:rFonts w:hint="eastAsia" w:ascii="宋体" w:hAnsi="宋体"/>
          <w:b w:val="0"/>
          <w:bCs w:val="0"/>
          <w:sz w:val="24"/>
          <w:szCs w:val="24"/>
          <w:highlight w:val="none"/>
          <w:lang w:val="en-US" w:eastAsia="zh-CN"/>
        </w:rPr>
        <w:t xml:space="preserve">       </w:t>
      </w:r>
      <w:r>
        <w:rPr>
          <w:rFonts w:hint="eastAsia" w:ascii="宋体" w:hAnsi="宋体"/>
          <w:b w:val="0"/>
          <w:bCs w:val="0"/>
          <w:sz w:val="24"/>
          <w:szCs w:val="24"/>
          <w:highlight w:val="none"/>
        </w:rPr>
        <w:t>。</w:t>
      </w:r>
      <w:bookmarkEnd w:id="95"/>
    </w:p>
    <w:p w14:paraId="417E1FA4">
      <w:pPr>
        <w:spacing w:line="360" w:lineRule="auto"/>
        <w:rPr>
          <w:rFonts w:hint="eastAsia"/>
          <w:highlight w:val="none"/>
        </w:rPr>
      </w:pPr>
      <w:r>
        <w:rPr>
          <w:rFonts w:hint="eastAsia"/>
          <w:sz w:val="24"/>
          <w:szCs w:val="24"/>
          <w:highlight w:val="none"/>
        </w:rPr>
        <w:t>对应招标内容分项报价：</w:t>
      </w:r>
    </w:p>
    <w:tbl>
      <w:tblPr>
        <w:tblStyle w:val="34"/>
        <w:tblW w:w="10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4377"/>
        <w:gridCol w:w="1951"/>
        <w:gridCol w:w="893"/>
        <w:gridCol w:w="1669"/>
      </w:tblGrid>
      <w:tr w14:paraId="3C42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31888A57">
            <w:pPr>
              <w:spacing w:line="360" w:lineRule="auto"/>
              <w:jc w:val="center"/>
              <w:rPr>
                <w:rFonts w:hint="eastAsia" w:eastAsia="宋体"/>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w:t>
            </w:r>
          </w:p>
        </w:tc>
        <w:tc>
          <w:tcPr>
            <w:tcW w:w="4377" w:type="dxa"/>
            <w:vAlign w:val="center"/>
          </w:tcPr>
          <w:p w14:paraId="6453B775">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内容</w:t>
            </w:r>
          </w:p>
        </w:tc>
        <w:tc>
          <w:tcPr>
            <w:tcW w:w="1951" w:type="dxa"/>
            <w:vAlign w:val="center"/>
          </w:tcPr>
          <w:p w14:paraId="07C0E4D3">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金额</w:t>
            </w:r>
          </w:p>
          <w:p w14:paraId="6C4E5E7B">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（不含税，元）</w:t>
            </w:r>
          </w:p>
        </w:tc>
        <w:tc>
          <w:tcPr>
            <w:tcW w:w="893" w:type="dxa"/>
            <w:vAlign w:val="center"/>
          </w:tcPr>
          <w:p w14:paraId="5299FE56">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税率</w:t>
            </w:r>
          </w:p>
        </w:tc>
        <w:tc>
          <w:tcPr>
            <w:tcW w:w="1669" w:type="dxa"/>
            <w:vAlign w:val="center"/>
          </w:tcPr>
          <w:p w14:paraId="28E627CB">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合计金额</w:t>
            </w:r>
          </w:p>
          <w:p w14:paraId="29B45B41">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（含税，元）</w:t>
            </w:r>
          </w:p>
        </w:tc>
      </w:tr>
      <w:tr w14:paraId="430F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116B1785">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bookmarkStart w:id="96" w:name="OLE_LINK2" w:colFirst="0" w:colLast="1"/>
            <w:r>
              <w:rPr>
                <w:rFonts w:hint="eastAsia" w:ascii="宋体" w:hAnsi="宋体" w:eastAsia="宋体" w:cs="宋体"/>
                <w:color w:val="000000" w:themeColor="text1"/>
                <w:kern w:val="0"/>
                <w:sz w:val="24"/>
                <w:szCs w:val="24"/>
                <w:highlight w:val="none"/>
                <w:lang w:bidi="ar"/>
                <w14:textFill>
                  <w14:solidFill>
                    <w14:schemeClr w14:val="tx1"/>
                  </w14:solidFill>
                </w14:textFill>
              </w:rPr>
              <w:t>资料收集与现场勘查费</w:t>
            </w:r>
          </w:p>
        </w:tc>
        <w:tc>
          <w:tcPr>
            <w:tcW w:w="4377" w:type="dxa"/>
            <w:vAlign w:val="center"/>
          </w:tcPr>
          <w:p w14:paraId="666F3048">
            <w:pPr>
              <w:widowControl/>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收集证照、设备台账、图纸；现场全罐区勘查、隐患初查、工艺/消防/报警设施核查、重大危险源参数实测</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等</w:t>
            </w:r>
          </w:p>
        </w:tc>
        <w:tc>
          <w:tcPr>
            <w:tcW w:w="1951" w:type="dxa"/>
            <w:vAlign w:val="center"/>
          </w:tcPr>
          <w:p w14:paraId="7BB5C4EF">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14:paraId="6CA6E862">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14:paraId="1BA9FAEE">
            <w:pPr>
              <w:spacing w:line="360" w:lineRule="auto"/>
              <w:jc w:val="center"/>
              <w:rPr>
                <w:rFonts w:hint="eastAsia"/>
                <w:color w:val="000000" w:themeColor="text1"/>
                <w:sz w:val="24"/>
                <w:szCs w:val="24"/>
                <w:highlight w:val="none"/>
                <w14:textFill>
                  <w14:solidFill>
                    <w14:schemeClr w14:val="tx1"/>
                  </w14:solidFill>
                </w14:textFill>
              </w:rPr>
            </w:pPr>
          </w:p>
        </w:tc>
      </w:tr>
      <w:tr w14:paraId="4552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76CBFA67">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风险辨识与技术分析费</w:t>
            </w:r>
          </w:p>
        </w:tc>
        <w:tc>
          <w:tcPr>
            <w:tcW w:w="4377" w:type="dxa"/>
            <w:vAlign w:val="center"/>
          </w:tcPr>
          <w:p w14:paraId="6AD8366F">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根据前期勘测结果，按照国家规范，针对生产环境进行风险辨识。</w:t>
            </w:r>
          </w:p>
        </w:tc>
        <w:tc>
          <w:tcPr>
            <w:tcW w:w="1951" w:type="dxa"/>
            <w:vAlign w:val="center"/>
          </w:tcPr>
          <w:p w14:paraId="189CC223">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14:paraId="5DE08CE1">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14:paraId="2C916DF9">
            <w:pPr>
              <w:spacing w:line="360" w:lineRule="auto"/>
              <w:jc w:val="center"/>
              <w:rPr>
                <w:rFonts w:hint="eastAsia"/>
                <w:color w:val="000000" w:themeColor="text1"/>
                <w:sz w:val="24"/>
                <w:szCs w:val="24"/>
                <w:highlight w:val="none"/>
                <w14:textFill>
                  <w14:solidFill>
                    <w14:schemeClr w14:val="tx1"/>
                  </w14:solidFill>
                </w14:textFill>
              </w:rPr>
            </w:pPr>
          </w:p>
        </w:tc>
      </w:tr>
      <w:tr w14:paraId="1EC0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329E08AC">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事故风险评估</w:t>
            </w:r>
          </w:p>
        </w:tc>
        <w:tc>
          <w:tcPr>
            <w:tcW w:w="4377" w:type="dxa"/>
            <w:vAlign w:val="center"/>
          </w:tcPr>
          <w:p w14:paraId="5B589078">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针对不同事故种类特点，分析事故可能产生的直接后果及次生后果，评估各种后果的危害程度和影响范围，提出防范和控制措施。</w:t>
            </w:r>
          </w:p>
        </w:tc>
        <w:tc>
          <w:tcPr>
            <w:tcW w:w="1951" w:type="dxa"/>
            <w:vAlign w:val="center"/>
          </w:tcPr>
          <w:p w14:paraId="5D3E5D43">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14:paraId="56AF983A">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14:paraId="28292E1B">
            <w:pPr>
              <w:spacing w:line="360" w:lineRule="auto"/>
              <w:jc w:val="center"/>
              <w:rPr>
                <w:rFonts w:hint="eastAsia"/>
                <w:color w:val="000000" w:themeColor="text1"/>
                <w:sz w:val="24"/>
                <w:szCs w:val="24"/>
                <w:highlight w:val="none"/>
                <w14:textFill>
                  <w14:solidFill>
                    <w14:schemeClr w14:val="tx1"/>
                  </w14:solidFill>
                </w14:textFill>
              </w:rPr>
            </w:pPr>
          </w:p>
        </w:tc>
      </w:tr>
      <w:tr w14:paraId="365F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678CCD81">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报告编制</w:t>
            </w:r>
          </w:p>
        </w:tc>
        <w:tc>
          <w:tcPr>
            <w:tcW w:w="4377" w:type="dxa"/>
            <w:vAlign w:val="center"/>
          </w:tcPr>
          <w:p w14:paraId="552E2AD0">
            <w:pPr>
              <w:widowControl/>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现状评价编制、隐患清单梳理、整改措施编制、附件附图整理（罐区平面、工艺流程图）、报告修改优化</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等</w:t>
            </w:r>
          </w:p>
        </w:tc>
        <w:tc>
          <w:tcPr>
            <w:tcW w:w="1951" w:type="dxa"/>
            <w:vAlign w:val="center"/>
          </w:tcPr>
          <w:p w14:paraId="71256598">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14:paraId="0CE65239">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14:paraId="33D9001F">
            <w:pPr>
              <w:spacing w:line="360" w:lineRule="auto"/>
              <w:jc w:val="center"/>
              <w:rPr>
                <w:rFonts w:hint="eastAsia"/>
                <w:color w:val="000000" w:themeColor="text1"/>
                <w:sz w:val="24"/>
                <w:szCs w:val="24"/>
                <w:highlight w:val="none"/>
                <w14:textFill>
                  <w14:solidFill>
                    <w14:schemeClr w14:val="tx1"/>
                  </w14:solidFill>
                </w14:textFill>
              </w:rPr>
            </w:pPr>
          </w:p>
        </w:tc>
      </w:tr>
      <w:bookmarkEnd w:id="96"/>
      <w:tr w14:paraId="2A9A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4" w:type="dxa"/>
            <w:gridSpan w:val="2"/>
            <w:vAlign w:val="center"/>
          </w:tcPr>
          <w:p w14:paraId="4BB04AE3">
            <w:pPr>
              <w:spacing w:line="360" w:lineRule="auto"/>
              <w:jc w:val="center"/>
              <w:rPr>
                <w:rFonts w:hint="eastAsia" w:ascii="宋体" w:hAnsi="宋体" w:cs="Arial"/>
                <w:bCs/>
                <w:color w:val="000000" w:themeColor="text1"/>
                <w:kern w:val="0"/>
                <w:sz w:val="24"/>
                <w:szCs w:val="24"/>
                <w:highlight w:val="none"/>
                <w14:textFill>
                  <w14:solidFill>
                    <w14:schemeClr w14:val="tx1"/>
                  </w14:solidFill>
                </w14:textFill>
              </w:rPr>
            </w:pPr>
            <w:r>
              <w:rPr>
                <w:rFonts w:hint="eastAsia" w:ascii="宋体" w:hAnsi="宋体" w:cs="Arial"/>
                <w:bCs/>
                <w:color w:val="000000" w:themeColor="text1"/>
                <w:kern w:val="0"/>
                <w:sz w:val="24"/>
                <w:szCs w:val="24"/>
                <w:highlight w:val="none"/>
                <w14:textFill>
                  <w14:solidFill>
                    <w14:schemeClr w14:val="tx1"/>
                  </w14:solidFill>
                </w14:textFill>
              </w:rPr>
              <w:t>合计</w:t>
            </w:r>
          </w:p>
        </w:tc>
        <w:tc>
          <w:tcPr>
            <w:tcW w:w="1951" w:type="dxa"/>
            <w:vAlign w:val="center"/>
          </w:tcPr>
          <w:p w14:paraId="006B741B">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14:paraId="6C09CC8A">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14:paraId="25F3B6E2">
            <w:pPr>
              <w:spacing w:line="360" w:lineRule="auto"/>
              <w:jc w:val="center"/>
              <w:rPr>
                <w:rFonts w:hint="eastAsia"/>
                <w:color w:val="000000" w:themeColor="text1"/>
                <w:sz w:val="24"/>
                <w:szCs w:val="24"/>
                <w:highlight w:val="none"/>
                <w14:textFill>
                  <w14:solidFill>
                    <w14:schemeClr w14:val="tx1"/>
                  </w14:solidFill>
                </w14:textFill>
              </w:rPr>
            </w:pPr>
          </w:p>
        </w:tc>
      </w:tr>
    </w:tbl>
    <w:p w14:paraId="15A117CF">
      <w:pPr>
        <w:spacing w:line="360" w:lineRule="auto"/>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投标人名称：                   授权代表签字：            日期：</w:t>
      </w:r>
    </w:p>
    <w:p w14:paraId="0CEDC2C0">
      <w:pPr>
        <w:rPr>
          <w:rFonts w:hint="eastAsia" w:ascii="宋体" w:hAnsi="宋体" w:eastAsia="宋体" w:cs="Times New Roman"/>
          <w:sz w:val="24"/>
          <w:szCs w:val="24"/>
          <w:highlight w:val="none"/>
        </w:rPr>
      </w:pPr>
      <w:r>
        <w:rPr>
          <w:rFonts w:hint="eastAsia" w:ascii="宋体" w:hAnsi="宋体" w:eastAsia="宋体" w:cs="Times New Roman"/>
          <w:b/>
          <w:sz w:val="24"/>
          <w:szCs w:val="24"/>
          <w:highlight w:val="none"/>
        </w:rPr>
        <w:t>注：</w:t>
      </w:r>
      <w:r>
        <w:rPr>
          <w:rFonts w:hint="eastAsia" w:ascii="宋体" w:hAnsi="宋体" w:eastAsia="宋体" w:cs="Times New Roman"/>
          <w:sz w:val="24"/>
          <w:szCs w:val="24"/>
          <w:highlight w:val="none"/>
        </w:rPr>
        <w:t>1</w:t>
      </w:r>
      <w:r>
        <w:rPr>
          <w:rFonts w:ascii="宋体" w:hAnsi="宋体" w:eastAsia="宋体" w:cs="Times New Roman"/>
          <w:sz w:val="24"/>
          <w:szCs w:val="24"/>
          <w:highlight w:val="none"/>
        </w:rPr>
        <w:t>.</w:t>
      </w:r>
      <w:r>
        <w:rPr>
          <w:rFonts w:hint="eastAsia" w:ascii="宋体" w:hAnsi="宋体" w:eastAsia="宋体" w:cs="Times New Roman"/>
          <w:sz w:val="24"/>
          <w:szCs w:val="24"/>
          <w:highlight w:val="none"/>
        </w:rPr>
        <w:t>请按照以上表格填写报价，可增项、不可缺项。</w:t>
      </w:r>
    </w:p>
    <w:p w14:paraId="60E29120">
      <w:pPr>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2.投标总价为单项价之和。</w:t>
      </w:r>
    </w:p>
    <w:p w14:paraId="5A252390">
      <w:pPr>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3.本表用于开标宣读用，请单独封存。</w:t>
      </w:r>
    </w:p>
    <w:p w14:paraId="74A2AB16">
      <w:pPr>
        <w:ind w:firstLine="480" w:firstLineChars="200"/>
        <w:rPr>
          <w:rFonts w:hint="eastAsia" w:ascii="宋体" w:hAnsi="宋体" w:eastAsia="宋体" w:cs="Times New Roman"/>
          <w:b/>
          <w:bCs/>
          <w:sz w:val="28"/>
          <w:szCs w:val="24"/>
          <w:highlight w:val="none"/>
        </w:rPr>
      </w:pPr>
      <w:r>
        <w:rPr>
          <w:rFonts w:hint="eastAsia" w:ascii="宋体" w:hAnsi="宋体" w:eastAsia="宋体" w:cs="Times New Roman"/>
          <w:sz w:val="24"/>
          <w:szCs w:val="24"/>
          <w:highlight w:val="none"/>
        </w:rPr>
        <w:t>4.报价含税；如不能开具增值税发票，报价为直接支付价格。</w:t>
      </w:r>
    </w:p>
    <w:p w14:paraId="4AA9323E">
      <w:pPr>
        <w:pStyle w:val="2"/>
        <w:rPr>
          <w:rFonts w:hint="eastAsia" w:hAnsi="宋体" w:eastAsia="宋体" w:cs="Times New Roman"/>
          <w:b/>
          <w:bCs/>
          <w:szCs w:val="21"/>
          <w:highlight w:val="none"/>
        </w:rPr>
      </w:pPr>
    </w:p>
    <w:p w14:paraId="3BD62123">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投标人：（盖章）</w:t>
      </w:r>
    </w:p>
    <w:p w14:paraId="61509C0F">
      <w:pPr>
        <w:spacing w:line="660" w:lineRule="exact"/>
        <w:jc w:val="righ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0A276F4B">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605D852">
      <w:pPr>
        <w:pStyle w:val="75"/>
        <w:numPr>
          <w:ilvl w:val="0"/>
          <w:numId w:val="0"/>
        </w:numPr>
        <w:ind w:leftChars="0"/>
        <w:outlineLvl w:val="9"/>
        <w:rPr>
          <w:highlight w:val="none"/>
        </w:rPr>
      </w:pPr>
      <w:r>
        <w:rPr>
          <w:highlight w:val="none"/>
        </w:rPr>
        <w:t xml:space="preserve"> </w:t>
      </w:r>
    </w:p>
    <w:p w14:paraId="3FBDABBD">
      <w:pPr>
        <w:spacing w:line="360" w:lineRule="auto"/>
        <w:outlineLvl w:val="0"/>
        <w:rPr>
          <w:rFonts w:hint="eastAsia" w:ascii="宋体" w:hAnsi="宋体"/>
          <w:b/>
          <w:bCs/>
          <w:sz w:val="28"/>
          <w:szCs w:val="24"/>
          <w:highlight w:val="none"/>
        </w:rPr>
      </w:pPr>
      <w:bookmarkStart w:id="97" w:name="_Toc24720"/>
      <w:bookmarkStart w:id="98" w:name="_Toc31348"/>
      <w:bookmarkStart w:id="99" w:name="_Toc30053"/>
    </w:p>
    <w:p w14:paraId="32D28532">
      <w:pPr>
        <w:spacing w:line="360" w:lineRule="auto"/>
        <w:outlineLvl w:val="0"/>
        <w:rPr>
          <w:rFonts w:hint="eastAsia" w:ascii="宋体" w:hAnsi="宋体"/>
          <w:b/>
          <w:bCs/>
          <w:sz w:val="28"/>
          <w:szCs w:val="24"/>
          <w:highlight w:val="none"/>
        </w:rPr>
      </w:pPr>
    </w:p>
    <w:p w14:paraId="59F7B357">
      <w:pPr>
        <w:spacing w:line="360" w:lineRule="auto"/>
        <w:outlineLvl w:val="0"/>
        <w:rPr>
          <w:rFonts w:hint="eastAsia" w:ascii="宋体" w:hAnsi="宋体"/>
          <w:b/>
          <w:bCs/>
          <w:sz w:val="28"/>
          <w:szCs w:val="24"/>
          <w:highlight w:val="none"/>
        </w:rPr>
      </w:pPr>
      <w:r>
        <w:rPr>
          <w:rFonts w:hint="eastAsia" w:ascii="宋体" w:hAnsi="宋体"/>
          <w:b/>
          <w:bCs/>
          <w:sz w:val="28"/>
          <w:szCs w:val="24"/>
          <w:highlight w:val="none"/>
        </w:rPr>
        <w:t>附件4</w:t>
      </w:r>
      <w:bookmarkEnd w:id="97"/>
      <w:bookmarkEnd w:id="98"/>
      <w:bookmarkEnd w:id="99"/>
    </w:p>
    <w:p w14:paraId="68CB4333">
      <w:pPr>
        <w:keepNext/>
        <w:keepLines/>
        <w:spacing w:before="156" w:beforeLines="50" w:after="156" w:afterLines="50"/>
        <w:jc w:val="center"/>
        <w:outlineLvl w:val="1"/>
        <w:rPr>
          <w:rFonts w:hint="eastAsia" w:ascii="黑体" w:hAnsi="黑体" w:eastAsia="黑体" w:cs="黑体"/>
          <w:b/>
          <w:bCs/>
          <w:sz w:val="28"/>
          <w:szCs w:val="32"/>
          <w:highlight w:val="none"/>
        </w:rPr>
      </w:pPr>
      <w:bookmarkStart w:id="100" w:name="_Toc8830"/>
      <w:r>
        <w:rPr>
          <w:rFonts w:hint="eastAsia" w:ascii="黑体" w:hAnsi="黑体" w:eastAsia="黑体" w:cs="黑体"/>
          <w:b/>
          <w:bCs/>
          <w:sz w:val="28"/>
          <w:szCs w:val="32"/>
          <w:highlight w:val="none"/>
          <w:lang w:val="en-US" w:eastAsia="zh-CN"/>
        </w:rPr>
        <w:t>技术/商务条款</w:t>
      </w:r>
      <w:r>
        <w:rPr>
          <w:rFonts w:hint="eastAsia" w:ascii="黑体" w:hAnsi="黑体" w:eastAsia="黑体" w:cs="黑体"/>
          <w:b/>
          <w:bCs/>
          <w:sz w:val="28"/>
          <w:szCs w:val="32"/>
          <w:highlight w:val="none"/>
        </w:rPr>
        <w:t>偏离表</w:t>
      </w:r>
      <w:bookmarkEnd w:id="100"/>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0647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6E9AE4A">
            <w:pPr>
              <w:spacing w:line="360" w:lineRule="auto"/>
              <w:jc w:val="center"/>
              <w:rPr>
                <w:rFonts w:hint="eastAsia" w:ascii="宋体" w:hAnsi="宋体"/>
                <w:sz w:val="24"/>
                <w:szCs w:val="24"/>
                <w:highlight w:val="none"/>
              </w:rPr>
            </w:pPr>
            <w:r>
              <w:rPr>
                <w:rFonts w:hint="eastAsia" w:ascii="宋体" w:hAnsi="宋体"/>
                <w:sz w:val="24"/>
                <w:szCs w:val="24"/>
                <w:highlight w:val="none"/>
              </w:rPr>
              <w:t>序号</w:t>
            </w:r>
          </w:p>
        </w:tc>
        <w:tc>
          <w:tcPr>
            <w:tcW w:w="3971" w:type="dxa"/>
            <w:gridSpan w:val="2"/>
            <w:vAlign w:val="center"/>
          </w:tcPr>
          <w:p w14:paraId="74A3418C">
            <w:pPr>
              <w:spacing w:line="360" w:lineRule="auto"/>
              <w:jc w:val="center"/>
              <w:rPr>
                <w:rFonts w:hint="eastAsia" w:ascii="宋体" w:hAnsi="宋体"/>
                <w:sz w:val="24"/>
                <w:szCs w:val="24"/>
                <w:highlight w:val="none"/>
              </w:rPr>
            </w:pPr>
            <w:r>
              <w:rPr>
                <w:rFonts w:hint="eastAsia" w:ascii="宋体" w:hAnsi="宋体"/>
                <w:sz w:val="24"/>
                <w:szCs w:val="24"/>
                <w:highlight w:val="none"/>
              </w:rPr>
              <w:t>招标文件条款</w:t>
            </w:r>
          </w:p>
        </w:tc>
        <w:tc>
          <w:tcPr>
            <w:tcW w:w="3723" w:type="dxa"/>
            <w:gridSpan w:val="2"/>
            <w:vAlign w:val="center"/>
          </w:tcPr>
          <w:p w14:paraId="266087FB">
            <w:pPr>
              <w:spacing w:line="360" w:lineRule="auto"/>
              <w:jc w:val="center"/>
              <w:rPr>
                <w:rFonts w:hint="eastAsia" w:ascii="宋体" w:hAnsi="宋体"/>
                <w:sz w:val="24"/>
                <w:szCs w:val="24"/>
                <w:highlight w:val="none"/>
              </w:rPr>
            </w:pPr>
            <w:r>
              <w:rPr>
                <w:rFonts w:hint="eastAsia" w:ascii="宋体" w:hAnsi="宋体"/>
                <w:sz w:val="24"/>
                <w:szCs w:val="24"/>
                <w:highlight w:val="none"/>
              </w:rPr>
              <w:t>投标书条款</w:t>
            </w:r>
          </w:p>
        </w:tc>
      </w:tr>
      <w:tr w14:paraId="6978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63A5F1F1">
            <w:pPr>
              <w:spacing w:line="360" w:lineRule="auto"/>
              <w:rPr>
                <w:rFonts w:hint="eastAsia" w:ascii="宋体" w:hAnsi="宋体"/>
                <w:sz w:val="24"/>
                <w:szCs w:val="24"/>
                <w:highlight w:val="none"/>
              </w:rPr>
            </w:pPr>
          </w:p>
        </w:tc>
        <w:tc>
          <w:tcPr>
            <w:tcW w:w="1080" w:type="dxa"/>
            <w:vAlign w:val="center"/>
          </w:tcPr>
          <w:p w14:paraId="0105910F">
            <w:pPr>
              <w:spacing w:line="360" w:lineRule="auto"/>
              <w:jc w:val="center"/>
              <w:rPr>
                <w:rFonts w:hint="eastAsia" w:ascii="宋体" w:hAnsi="宋体"/>
                <w:sz w:val="24"/>
                <w:szCs w:val="24"/>
                <w:highlight w:val="none"/>
              </w:rPr>
            </w:pPr>
          </w:p>
        </w:tc>
        <w:tc>
          <w:tcPr>
            <w:tcW w:w="2891" w:type="dxa"/>
            <w:vAlign w:val="center"/>
          </w:tcPr>
          <w:p w14:paraId="0379C4C1">
            <w:pPr>
              <w:spacing w:line="360" w:lineRule="auto"/>
              <w:jc w:val="center"/>
              <w:rPr>
                <w:rFonts w:hint="eastAsia" w:ascii="宋体" w:hAnsi="宋体"/>
                <w:sz w:val="24"/>
                <w:szCs w:val="24"/>
                <w:highlight w:val="none"/>
              </w:rPr>
            </w:pPr>
            <w:r>
              <w:rPr>
                <w:rFonts w:hint="eastAsia" w:ascii="宋体" w:hAnsi="宋体"/>
                <w:sz w:val="24"/>
                <w:szCs w:val="24"/>
                <w:highlight w:val="none"/>
              </w:rPr>
              <w:t>偏离</w:t>
            </w:r>
          </w:p>
        </w:tc>
        <w:tc>
          <w:tcPr>
            <w:tcW w:w="1110" w:type="dxa"/>
            <w:vAlign w:val="center"/>
          </w:tcPr>
          <w:p w14:paraId="08AC0D1E">
            <w:pPr>
              <w:spacing w:line="360" w:lineRule="auto"/>
              <w:jc w:val="center"/>
              <w:rPr>
                <w:rFonts w:hint="eastAsia" w:ascii="宋体" w:hAnsi="宋体"/>
                <w:sz w:val="24"/>
                <w:szCs w:val="24"/>
                <w:highlight w:val="none"/>
              </w:rPr>
            </w:pPr>
          </w:p>
        </w:tc>
        <w:tc>
          <w:tcPr>
            <w:tcW w:w="2613" w:type="dxa"/>
            <w:vAlign w:val="center"/>
          </w:tcPr>
          <w:p w14:paraId="48CE48C7">
            <w:pPr>
              <w:spacing w:line="360" w:lineRule="auto"/>
              <w:jc w:val="center"/>
              <w:rPr>
                <w:rFonts w:hint="eastAsia" w:ascii="宋体" w:hAnsi="宋体"/>
                <w:sz w:val="24"/>
                <w:szCs w:val="24"/>
                <w:highlight w:val="none"/>
              </w:rPr>
            </w:pPr>
            <w:r>
              <w:rPr>
                <w:rFonts w:hint="eastAsia" w:ascii="宋体" w:hAnsi="宋体"/>
                <w:sz w:val="24"/>
                <w:szCs w:val="24"/>
                <w:highlight w:val="none"/>
              </w:rPr>
              <w:t>偏离</w:t>
            </w:r>
          </w:p>
        </w:tc>
      </w:tr>
      <w:tr w14:paraId="0A83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8ED8A37">
            <w:pPr>
              <w:spacing w:line="360" w:lineRule="auto"/>
              <w:jc w:val="center"/>
              <w:rPr>
                <w:rFonts w:hint="eastAsia" w:ascii="宋体" w:hAnsi="宋体"/>
                <w:sz w:val="24"/>
                <w:szCs w:val="24"/>
                <w:highlight w:val="none"/>
              </w:rPr>
            </w:pPr>
            <w:r>
              <w:rPr>
                <w:rFonts w:hint="eastAsia" w:ascii="宋体" w:hAnsi="宋体"/>
                <w:sz w:val="24"/>
                <w:szCs w:val="24"/>
                <w:highlight w:val="none"/>
              </w:rPr>
              <w:t>1</w:t>
            </w:r>
          </w:p>
        </w:tc>
        <w:tc>
          <w:tcPr>
            <w:tcW w:w="1080" w:type="dxa"/>
            <w:vAlign w:val="center"/>
          </w:tcPr>
          <w:p w14:paraId="3BA610E7">
            <w:pPr>
              <w:spacing w:line="360" w:lineRule="auto"/>
              <w:rPr>
                <w:rFonts w:hint="eastAsia" w:ascii="宋体" w:hAnsi="宋体"/>
                <w:sz w:val="24"/>
                <w:szCs w:val="24"/>
                <w:highlight w:val="none"/>
              </w:rPr>
            </w:pPr>
          </w:p>
        </w:tc>
        <w:tc>
          <w:tcPr>
            <w:tcW w:w="2891" w:type="dxa"/>
            <w:vAlign w:val="center"/>
          </w:tcPr>
          <w:p w14:paraId="375D1A10">
            <w:pPr>
              <w:spacing w:line="360" w:lineRule="auto"/>
              <w:rPr>
                <w:rFonts w:hint="eastAsia" w:ascii="宋体" w:hAnsi="宋体"/>
                <w:sz w:val="24"/>
                <w:szCs w:val="24"/>
                <w:highlight w:val="none"/>
              </w:rPr>
            </w:pPr>
          </w:p>
        </w:tc>
        <w:tc>
          <w:tcPr>
            <w:tcW w:w="1110" w:type="dxa"/>
            <w:vAlign w:val="center"/>
          </w:tcPr>
          <w:p w14:paraId="13F422A6">
            <w:pPr>
              <w:spacing w:line="360" w:lineRule="auto"/>
              <w:rPr>
                <w:rFonts w:hint="eastAsia" w:ascii="宋体" w:hAnsi="宋体"/>
                <w:sz w:val="24"/>
                <w:szCs w:val="24"/>
                <w:highlight w:val="none"/>
              </w:rPr>
            </w:pPr>
          </w:p>
        </w:tc>
        <w:tc>
          <w:tcPr>
            <w:tcW w:w="2613" w:type="dxa"/>
            <w:vAlign w:val="center"/>
          </w:tcPr>
          <w:p w14:paraId="6FA0D007">
            <w:pPr>
              <w:spacing w:line="360" w:lineRule="auto"/>
              <w:rPr>
                <w:rFonts w:hint="eastAsia" w:ascii="宋体" w:hAnsi="宋体"/>
                <w:sz w:val="24"/>
                <w:szCs w:val="24"/>
                <w:highlight w:val="none"/>
              </w:rPr>
            </w:pPr>
          </w:p>
        </w:tc>
      </w:tr>
      <w:tr w14:paraId="2231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9615A6">
            <w:pPr>
              <w:spacing w:line="360" w:lineRule="auto"/>
              <w:jc w:val="center"/>
              <w:rPr>
                <w:rFonts w:hint="eastAsia" w:ascii="宋体" w:hAnsi="宋体"/>
                <w:sz w:val="24"/>
                <w:szCs w:val="24"/>
                <w:highlight w:val="none"/>
              </w:rPr>
            </w:pPr>
            <w:r>
              <w:rPr>
                <w:rFonts w:hint="eastAsia" w:ascii="宋体" w:hAnsi="宋体"/>
                <w:sz w:val="24"/>
                <w:szCs w:val="24"/>
                <w:highlight w:val="none"/>
              </w:rPr>
              <w:t>2</w:t>
            </w:r>
          </w:p>
        </w:tc>
        <w:tc>
          <w:tcPr>
            <w:tcW w:w="1080" w:type="dxa"/>
            <w:vAlign w:val="center"/>
          </w:tcPr>
          <w:p w14:paraId="73F5C9A0">
            <w:pPr>
              <w:spacing w:line="360" w:lineRule="auto"/>
              <w:rPr>
                <w:rFonts w:hint="eastAsia" w:ascii="宋体" w:hAnsi="宋体"/>
                <w:sz w:val="24"/>
                <w:szCs w:val="24"/>
                <w:highlight w:val="none"/>
              </w:rPr>
            </w:pPr>
          </w:p>
        </w:tc>
        <w:tc>
          <w:tcPr>
            <w:tcW w:w="2891" w:type="dxa"/>
            <w:vAlign w:val="center"/>
          </w:tcPr>
          <w:p w14:paraId="0C4524FB">
            <w:pPr>
              <w:spacing w:line="360" w:lineRule="auto"/>
              <w:rPr>
                <w:rFonts w:hint="eastAsia" w:ascii="宋体" w:hAnsi="宋体"/>
                <w:sz w:val="24"/>
                <w:szCs w:val="24"/>
                <w:highlight w:val="none"/>
              </w:rPr>
            </w:pPr>
          </w:p>
        </w:tc>
        <w:tc>
          <w:tcPr>
            <w:tcW w:w="1110" w:type="dxa"/>
            <w:vAlign w:val="center"/>
          </w:tcPr>
          <w:p w14:paraId="3EF06E96">
            <w:pPr>
              <w:spacing w:line="360" w:lineRule="auto"/>
              <w:rPr>
                <w:rFonts w:hint="eastAsia" w:ascii="宋体" w:hAnsi="宋体"/>
                <w:sz w:val="24"/>
                <w:szCs w:val="24"/>
                <w:highlight w:val="none"/>
              </w:rPr>
            </w:pPr>
          </w:p>
        </w:tc>
        <w:tc>
          <w:tcPr>
            <w:tcW w:w="2613" w:type="dxa"/>
            <w:vAlign w:val="center"/>
          </w:tcPr>
          <w:p w14:paraId="0D80D071">
            <w:pPr>
              <w:spacing w:line="360" w:lineRule="auto"/>
              <w:rPr>
                <w:rFonts w:hint="eastAsia" w:ascii="宋体" w:hAnsi="宋体"/>
                <w:sz w:val="24"/>
                <w:szCs w:val="24"/>
                <w:highlight w:val="none"/>
              </w:rPr>
            </w:pPr>
          </w:p>
        </w:tc>
      </w:tr>
      <w:tr w14:paraId="396A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80A869">
            <w:pPr>
              <w:spacing w:line="360" w:lineRule="auto"/>
              <w:jc w:val="center"/>
              <w:rPr>
                <w:rFonts w:hint="eastAsia" w:ascii="宋体" w:hAnsi="宋体"/>
                <w:sz w:val="24"/>
                <w:szCs w:val="24"/>
                <w:highlight w:val="none"/>
              </w:rPr>
            </w:pPr>
            <w:r>
              <w:rPr>
                <w:rFonts w:hint="eastAsia" w:ascii="宋体" w:hAnsi="宋体"/>
                <w:sz w:val="24"/>
                <w:szCs w:val="24"/>
                <w:highlight w:val="none"/>
              </w:rPr>
              <w:t>3</w:t>
            </w:r>
          </w:p>
        </w:tc>
        <w:tc>
          <w:tcPr>
            <w:tcW w:w="1080" w:type="dxa"/>
            <w:vAlign w:val="center"/>
          </w:tcPr>
          <w:p w14:paraId="1B538F3B">
            <w:pPr>
              <w:spacing w:line="360" w:lineRule="auto"/>
              <w:rPr>
                <w:rFonts w:hint="eastAsia" w:ascii="宋体" w:hAnsi="宋体"/>
                <w:sz w:val="24"/>
                <w:szCs w:val="24"/>
                <w:highlight w:val="none"/>
              </w:rPr>
            </w:pPr>
          </w:p>
        </w:tc>
        <w:tc>
          <w:tcPr>
            <w:tcW w:w="2891" w:type="dxa"/>
            <w:vAlign w:val="center"/>
          </w:tcPr>
          <w:p w14:paraId="5BBB9B2C">
            <w:pPr>
              <w:spacing w:line="360" w:lineRule="auto"/>
              <w:rPr>
                <w:rFonts w:hint="eastAsia" w:ascii="宋体" w:hAnsi="宋体"/>
                <w:sz w:val="24"/>
                <w:szCs w:val="24"/>
                <w:highlight w:val="none"/>
              </w:rPr>
            </w:pPr>
          </w:p>
        </w:tc>
        <w:tc>
          <w:tcPr>
            <w:tcW w:w="1110" w:type="dxa"/>
            <w:vAlign w:val="center"/>
          </w:tcPr>
          <w:p w14:paraId="0A296D98">
            <w:pPr>
              <w:spacing w:line="360" w:lineRule="auto"/>
              <w:rPr>
                <w:rFonts w:hint="eastAsia" w:ascii="宋体" w:hAnsi="宋体"/>
                <w:sz w:val="24"/>
                <w:szCs w:val="24"/>
                <w:highlight w:val="none"/>
              </w:rPr>
            </w:pPr>
          </w:p>
        </w:tc>
        <w:tc>
          <w:tcPr>
            <w:tcW w:w="2613" w:type="dxa"/>
            <w:vAlign w:val="center"/>
          </w:tcPr>
          <w:p w14:paraId="1AE7C946">
            <w:pPr>
              <w:spacing w:line="360" w:lineRule="auto"/>
              <w:rPr>
                <w:rFonts w:hint="eastAsia" w:ascii="宋体" w:hAnsi="宋体"/>
                <w:sz w:val="24"/>
                <w:szCs w:val="24"/>
                <w:highlight w:val="none"/>
              </w:rPr>
            </w:pPr>
          </w:p>
        </w:tc>
      </w:tr>
      <w:tr w14:paraId="76D5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9EFFEF">
            <w:pPr>
              <w:spacing w:line="360" w:lineRule="auto"/>
              <w:jc w:val="center"/>
              <w:rPr>
                <w:rFonts w:hint="eastAsia" w:ascii="宋体" w:hAnsi="宋体"/>
                <w:sz w:val="24"/>
                <w:szCs w:val="24"/>
                <w:highlight w:val="none"/>
              </w:rPr>
            </w:pPr>
            <w:r>
              <w:rPr>
                <w:rFonts w:hint="eastAsia" w:ascii="宋体" w:hAnsi="宋体"/>
                <w:sz w:val="24"/>
                <w:szCs w:val="24"/>
                <w:highlight w:val="none"/>
              </w:rPr>
              <w:t>4</w:t>
            </w:r>
          </w:p>
        </w:tc>
        <w:tc>
          <w:tcPr>
            <w:tcW w:w="1080" w:type="dxa"/>
            <w:vAlign w:val="center"/>
          </w:tcPr>
          <w:p w14:paraId="3299B4E3">
            <w:pPr>
              <w:spacing w:line="360" w:lineRule="auto"/>
              <w:rPr>
                <w:rFonts w:hint="eastAsia" w:ascii="宋体" w:hAnsi="宋体"/>
                <w:sz w:val="24"/>
                <w:szCs w:val="24"/>
                <w:highlight w:val="none"/>
              </w:rPr>
            </w:pPr>
          </w:p>
        </w:tc>
        <w:tc>
          <w:tcPr>
            <w:tcW w:w="2891" w:type="dxa"/>
            <w:vAlign w:val="center"/>
          </w:tcPr>
          <w:p w14:paraId="43E6F89B">
            <w:pPr>
              <w:spacing w:line="360" w:lineRule="auto"/>
              <w:rPr>
                <w:rFonts w:hint="eastAsia" w:ascii="宋体" w:hAnsi="宋体"/>
                <w:sz w:val="24"/>
                <w:szCs w:val="24"/>
                <w:highlight w:val="none"/>
              </w:rPr>
            </w:pPr>
          </w:p>
        </w:tc>
        <w:tc>
          <w:tcPr>
            <w:tcW w:w="1110" w:type="dxa"/>
            <w:vAlign w:val="center"/>
          </w:tcPr>
          <w:p w14:paraId="42E466DB">
            <w:pPr>
              <w:spacing w:line="360" w:lineRule="auto"/>
              <w:rPr>
                <w:rFonts w:hint="eastAsia" w:ascii="宋体" w:hAnsi="宋体"/>
                <w:sz w:val="24"/>
                <w:szCs w:val="24"/>
                <w:highlight w:val="none"/>
              </w:rPr>
            </w:pPr>
          </w:p>
        </w:tc>
        <w:tc>
          <w:tcPr>
            <w:tcW w:w="2613" w:type="dxa"/>
            <w:vAlign w:val="center"/>
          </w:tcPr>
          <w:p w14:paraId="0DC6DC26">
            <w:pPr>
              <w:spacing w:line="360" w:lineRule="auto"/>
              <w:rPr>
                <w:rFonts w:hint="eastAsia" w:ascii="宋体" w:hAnsi="宋体"/>
                <w:sz w:val="24"/>
                <w:szCs w:val="24"/>
                <w:highlight w:val="none"/>
              </w:rPr>
            </w:pPr>
          </w:p>
        </w:tc>
      </w:tr>
      <w:tr w14:paraId="6A19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41F7C4">
            <w:pPr>
              <w:spacing w:line="360" w:lineRule="auto"/>
              <w:jc w:val="center"/>
              <w:rPr>
                <w:rFonts w:hint="eastAsia" w:ascii="宋体" w:hAnsi="宋体"/>
                <w:sz w:val="24"/>
                <w:szCs w:val="24"/>
                <w:highlight w:val="none"/>
              </w:rPr>
            </w:pPr>
            <w:r>
              <w:rPr>
                <w:rFonts w:hint="eastAsia" w:ascii="宋体" w:hAnsi="宋体"/>
                <w:sz w:val="24"/>
                <w:szCs w:val="24"/>
                <w:highlight w:val="none"/>
              </w:rPr>
              <w:t>5</w:t>
            </w:r>
          </w:p>
        </w:tc>
        <w:tc>
          <w:tcPr>
            <w:tcW w:w="1080" w:type="dxa"/>
            <w:vAlign w:val="center"/>
          </w:tcPr>
          <w:p w14:paraId="79C18173">
            <w:pPr>
              <w:spacing w:line="360" w:lineRule="auto"/>
              <w:rPr>
                <w:rFonts w:hint="eastAsia" w:ascii="宋体" w:hAnsi="宋体"/>
                <w:sz w:val="24"/>
                <w:szCs w:val="24"/>
                <w:highlight w:val="none"/>
              </w:rPr>
            </w:pPr>
          </w:p>
        </w:tc>
        <w:tc>
          <w:tcPr>
            <w:tcW w:w="2891" w:type="dxa"/>
            <w:vAlign w:val="center"/>
          </w:tcPr>
          <w:p w14:paraId="34EFA1FC">
            <w:pPr>
              <w:spacing w:line="360" w:lineRule="auto"/>
              <w:rPr>
                <w:rFonts w:hint="eastAsia" w:ascii="宋体" w:hAnsi="宋体"/>
                <w:sz w:val="24"/>
                <w:szCs w:val="24"/>
                <w:highlight w:val="none"/>
              </w:rPr>
            </w:pPr>
          </w:p>
        </w:tc>
        <w:tc>
          <w:tcPr>
            <w:tcW w:w="1110" w:type="dxa"/>
            <w:vAlign w:val="center"/>
          </w:tcPr>
          <w:p w14:paraId="67874A1E">
            <w:pPr>
              <w:spacing w:line="360" w:lineRule="auto"/>
              <w:rPr>
                <w:rFonts w:hint="eastAsia" w:ascii="宋体" w:hAnsi="宋体"/>
                <w:sz w:val="24"/>
                <w:szCs w:val="24"/>
                <w:highlight w:val="none"/>
              </w:rPr>
            </w:pPr>
          </w:p>
        </w:tc>
        <w:tc>
          <w:tcPr>
            <w:tcW w:w="2613" w:type="dxa"/>
            <w:vAlign w:val="center"/>
          </w:tcPr>
          <w:p w14:paraId="10285104">
            <w:pPr>
              <w:spacing w:line="360" w:lineRule="auto"/>
              <w:rPr>
                <w:rFonts w:hint="eastAsia" w:ascii="宋体" w:hAnsi="宋体"/>
                <w:sz w:val="24"/>
                <w:szCs w:val="24"/>
                <w:highlight w:val="none"/>
              </w:rPr>
            </w:pPr>
          </w:p>
        </w:tc>
      </w:tr>
      <w:tr w14:paraId="3FE9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DEF9B1C">
            <w:pPr>
              <w:spacing w:line="360" w:lineRule="auto"/>
              <w:jc w:val="center"/>
              <w:rPr>
                <w:rFonts w:hint="eastAsia" w:ascii="宋体" w:hAnsi="宋体"/>
                <w:sz w:val="24"/>
                <w:szCs w:val="24"/>
                <w:highlight w:val="none"/>
              </w:rPr>
            </w:pPr>
            <w:r>
              <w:rPr>
                <w:rFonts w:hint="eastAsia" w:ascii="宋体" w:hAnsi="宋体"/>
                <w:sz w:val="24"/>
                <w:szCs w:val="24"/>
                <w:highlight w:val="none"/>
              </w:rPr>
              <w:t>6</w:t>
            </w:r>
          </w:p>
        </w:tc>
        <w:tc>
          <w:tcPr>
            <w:tcW w:w="1080" w:type="dxa"/>
            <w:vAlign w:val="center"/>
          </w:tcPr>
          <w:p w14:paraId="192CFE22">
            <w:pPr>
              <w:spacing w:line="360" w:lineRule="auto"/>
              <w:rPr>
                <w:rFonts w:hint="eastAsia" w:ascii="宋体" w:hAnsi="宋体"/>
                <w:sz w:val="24"/>
                <w:szCs w:val="24"/>
                <w:highlight w:val="none"/>
              </w:rPr>
            </w:pPr>
          </w:p>
        </w:tc>
        <w:tc>
          <w:tcPr>
            <w:tcW w:w="2891" w:type="dxa"/>
            <w:vAlign w:val="center"/>
          </w:tcPr>
          <w:p w14:paraId="106EACBA">
            <w:pPr>
              <w:spacing w:line="360" w:lineRule="auto"/>
              <w:rPr>
                <w:rFonts w:hint="eastAsia" w:ascii="宋体" w:hAnsi="宋体"/>
                <w:sz w:val="24"/>
                <w:szCs w:val="24"/>
                <w:highlight w:val="none"/>
              </w:rPr>
            </w:pPr>
          </w:p>
        </w:tc>
        <w:tc>
          <w:tcPr>
            <w:tcW w:w="1110" w:type="dxa"/>
            <w:vAlign w:val="center"/>
          </w:tcPr>
          <w:p w14:paraId="0A0DCE01">
            <w:pPr>
              <w:spacing w:line="360" w:lineRule="auto"/>
              <w:rPr>
                <w:rFonts w:hint="eastAsia" w:ascii="宋体" w:hAnsi="宋体"/>
                <w:sz w:val="24"/>
                <w:szCs w:val="24"/>
                <w:highlight w:val="none"/>
              </w:rPr>
            </w:pPr>
          </w:p>
        </w:tc>
        <w:tc>
          <w:tcPr>
            <w:tcW w:w="2613" w:type="dxa"/>
            <w:vAlign w:val="center"/>
          </w:tcPr>
          <w:p w14:paraId="2258A09D">
            <w:pPr>
              <w:spacing w:line="360" w:lineRule="auto"/>
              <w:rPr>
                <w:rFonts w:hint="eastAsia" w:ascii="宋体" w:hAnsi="宋体"/>
                <w:sz w:val="24"/>
                <w:szCs w:val="24"/>
                <w:highlight w:val="none"/>
              </w:rPr>
            </w:pPr>
          </w:p>
        </w:tc>
      </w:tr>
      <w:tr w14:paraId="5773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055471">
            <w:pPr>
              <w:spacing w:line="360" w:lineRule="auto"/>
              <w:jc w:val="center"/>
              <w:rPr>
                <w:rFonts w:hint="eastAsia" w:ascii="宋体" w:hAnsi="宋体"/>
                <w:sz w:val="24"/>
                <w:szCs w:val="24"/>
                <w:highlight w:val="none"/>
              </w:rPr>
            </w:pPr>
            <w:r>
              <w:rPr>
                <w:rFonts w:hint="eastAsia" w:ascii="宋体" w:hAnsi="宋体"/>
                <w:sz w:val="24"/>
                <w:szCs w:val="24"/>
                <w:highlight w:val="none"/>
              </w:rPr>
              <w:t>7</w:t>
            </w:r>
          </w:p>
        </w:tc>
        <w:tc>
          <w:tcPr>
            <w:tcW w:w="1080" w:type="dxa"/>
            <w:vAlign w:val="center"/>
          </w:tcPr>
          <w:p w14:paraId="0AB8C24B">
            <w:pPr>
              <w:spacing w:line="360" w:lineRule="auto"/>
              <w:rPr>
                <w:rFonts w:hint="eastAsia" w:ascii="宋体" w:hAnsi="宋体"/>
                <w:sz w:val="24"/>
                <w:szCs w:val="24"/>
                <w:highlight w:val="none"/>
              </w:rPr>
            </w:pPr>
          </w:p>
        </w:tc>
        <w:tc>
          <w:tcPr>
            <w:tcW w:w="2891" w:type="dxa"/>
            <w:vAlign w:val="center"/>
          </w:tcPr>
          <w:p w14:paraId="08C8B972">
            <w:pPr>
              <w:spacing w:line="360" w:lineRule="auto"/>
              <w:rPr>
                <w:rFonts w:hint="eastAsia" w:ascii="宋体" w:hAnsi="宋体"/>
                <w:sz w:val="24"/>
                <w:szCs w:val="24"/>
                <w:highlight w:val="none"/>
              </w:rPr>
            </w:pPr>
          </w:p>
        </w:tc>
        <w:tc>
          <w:tcPr>
            <w:tcW w:w="1110" w:type="dxa"/>
            <w:vAlign w:val="center"/>
          </w:tcPr>
          <w:p w14:paraId="57745B7E">
            <w:pPr>
              <w:spacing w:line="360" w:lineRule="auto"/>
              <w:rPr>
                <w:rFonts w:hint="eastAsia" w:ascii="宋体" w:hAnsi="宋体"/>
                <w:sz w:val="24"/>
                <w:szCs w:val="24"/>
                <w:highlight w:val="none"/>
              </w:rPr>
            </w:pPr>
          </w:p>
        </w:tc>
        <w:tc>
          <w:tcPr>
            <w:tcW w:w="2613" w:type="dxa"/>
            <w:vAlign w:val="center"/>
          </w:tcPr>
          <w:p w14:paraId="042DB7AB">
            <w:pPr>
              <w:spacing w:line="360" w:lineRule="auto"/>
              <w:rPr>
                <w:rFonts w:hint="eastAsia" w:ascii="宋体" w:hAnsi="宋体"/>
                <w:sz w:val="24"/>
                <w:szCs w:val="24"/>
                <w:highlight w:val="none"/>
              </w:rPr>
            </w:pPr>
          </w:p>
        </w:tc>
      </w:tr>
      <w:tr w14:paraId="708E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C4260C9">
            <w:pPr>
              <w:spacing w:line="360" w:lineRule="auto"/>
              <w:jc w:val="center"/>
              <w:rPr>
                <w:rFonts w:hint="eastAsia" w:ascii="宋体" w:hAnsi="宋体"/>
                <w:sz w:val="24"/>
                <w:szCs w:val="24"/>
                <w:highlight w:val="none"/>
              </w:rPr>
            </w:pPr>
            <w:r>
              <w:rPr>
                <w:rFonts w:hint="eastAsia" w:ascii="宋体" w:hAnsi="宋体"/>
                <w:sz w:val="24"/>
                <w:szCs w:val="24"/>
                <w:highlight w:val="none"/>
              </w:rPr>
              <w:t>8</w:t>
            </w:r>
          </w:p>
        </w:tc>
        <w:tc>
          <w:tcPr>
            <w:tcW w:w="1080" w:type="dxa"/>
            <w:vAlign w:val="center"/>
          </w:tcPr>
          <w:p w14:paraId="04DE4CF4">
            <w:pPr>
              <w:spacing w:line="360" w:lineRule="auto"/>
              <w:rPr>
                <w:rFonts w:hint="eastAsia" w:ascii="宋体" w:hAnsi="宋体"/>
                <w:sz w:val="24"/>
                <w:szCs w:val="24"/>
                <w:highlight w:val="none"/>
              </w:rPr>
            </w:pPr>
          </w:p>
        </w:tc>
        <w:tc>
          <w:tcPr>
            <w:tcW w:w="2891" w:type="dxa"/>
            <w:vAlign w:val="center"/>
          </w:tcPr>
          <w:p w14:paraId="59DEB771">
            <w:pPr>
              <w:spacing w:line="360" w:lineRule="auto"/>
              <w:rPr>
                <w:rFonts w:hint="eastAsia" w:ascii="宋体" w:hAnsi="宋体"/>
                <w:sz w:val="24"/>
                <w:szCs w:val="24"/>
                <w:highlight w:val="none"/>
              </w:rPr>
            </w:pPr>
          </w:p>
        </w:tc>
        <w:tc>
          <w:tcPr>
            <w:tcW w:w="1110" w:type="dxa"/>
            <w:vAlign w:val="center"/>
          </w:tcPr>
          <w:p w14:paraId="58149BDB">
            <w:pPr>
              <w:spacing w:line="360" w:lineRule="auto"/>
              <w:rPr>
                <w:rFonts w:hint="eastAsia" w:ascii="宋体" w:hAnsi="宋体"/>
                <w:sz w:val="24"/>
                <w:szCs w:val="24"/>
                <w:highlight w:val="none"/>
              </w:rPr>
            </w:pPr>
          </w:p>
        </w:tc>
        <w:tc>
          <w:tcPr>
            <w:tcW w:w="2613" w:type="dxa"/>
            <w:vAlign w:val="center"/>
          </w:tcPr>
          <w:p w14:paraId="74A0FDC1">
            <w:pPr>
              <w:spacing w:line="360" w:lineRule="auto"/>
              <w:rPr>
                <w:rFonts w:hint="eastAsia" w:ascii="宋体" w:hAnsi="宋体"/>
                <w:sz w:val="24"/>
                <w:szCs w:val="24"/>
                <w:highlight w:val="none"/>
              </w:rPr>
            </w:pPr>
          </w:p>
        </w:tc>
      </w:tr>
      <w:tr w14:paraId="102F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438D36F">
            <w:pPr>
              <w:spacing w:line="360" w:lineRule="auto"/>
              <w:jc w:val="center"/>
              <w:rPr>
                <w:rFonts w:hint="eastAsia" w:ascii="宋体" w:hAnsi="宋体"/>
                <w:sz w:val="24"/>
                <w:szCs w:val="24"/>
                <w:highlight w:val="none"/>
              </w:rPr>
            </w:pPr>
            <w:r>
              <w:rPr>
                <w:rFonts w:hint="eastAsia" w:ascii="宋体" w:hAnsi="宋体"/>
                <w:sz w:val="24"/>
                <w:szCs w:val="24"/>
                <w:highlight w:val="none"/>
              </w:rPr>
              <w:t>9</w:t>
            </w:r>
          </w:p>
        </w:tc>
        <w:tc>
          <w:tcPr>
            <w:tcW w:w="1080" w:type="dxa"/>
            <w:vAlign w:val="center"/>
          </w:tcPr>
          <w:p w14:paraId="613083AB">
            <w:pPr>
              <w:spacing w:line="360" w:lineRule="auto"/>
              <w:rPr>
                <w:rFonts w:hint="eastAsia" w:ascii="宋体" w:hAnsi="宋体"/>
                <w:sz w:val="24"/>
                <w:szCs w:val="24"/>
                <w:highlight w:val="none"/>
              </w:rPr>
            </w:pPr>
          </w:p>
        </w:tc>
        <w:tc>
          <w:tcPr>
            <w:tcW w:w="2891" w:type="dxa"/>
            <w:vAlign w:val="center"/>
          </w:tcPr>
          <w:p w14:paraId="1756DDEB">
            <w:pPr>
              <w:spacing w:line="360" w:lineRule="auto"/>
              <w:rPr>
                <w:rFonts w:hint="eastAsia" w:ascii="宋体" w:hAnsi="宋体"/>
                <w:sz w:val="24"/>
                <w:szCs w:val="24"/>
                <w:highlight w:val="none"/>
              </w:rPr>
            </w:pPr>
          </w:p>
        </w:tc>
        <w:tc>
          <w:tcPr>
            <w:tcW w:w="1110" w:type="dxa"/>
            <w:vAlign w:val="center"/>
          </w:tcPr>
          <w:p w14:paraId="4F8BDED4">
            <w:pPr>
              <w:spacing w:line="360" w:lineRule="auto"/>
              <w:rPr>
                <w:rFonts w:hint="eastAsia" w:ascii="宋体" w:hAnsi="宋体"/>
                <w:sz w:val="24"/>
                <w:szCs w:val="24"/>
                <w:highlight w:val="none"/>
              </w:rPr>
            </w:pPr>
          </w:p>
        </w:tc>
        <w:tc>
          <w:tcPr>
            <w:tcW w:w="2613" w:type="dxa"/>
            <w:vAlign w:val="center"/>
          </w:tcPr>
          <w:p w14:paraId="6A947AAC">
            <w:pPr>
              <w:spacing w:line="360" w:lineRule="auto"/>
              <w:rPr>
                <w:rFonts w:hint="eastAsia" w:ascii="宋体" w:hAnsi="宋体"/>
                <w:sz w:val="24"/>
                <w:szCs w:val="24"/>
                <w:highlight w:val="none"/>
              </w:rPr>
            </w:pPr>
          </w:p>
        </w:tc>
      </w:tr>
      <w:tr w14:paraId="6DA5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265B031">
            <w:pPr>
              <w:spacing w:line="360" w:lineRule="auto"/>
              <w:jc w:val="center"/>
              <w:rPr>
                <w:rFonts w:hint="eastAsia" w:ascii="宋体" w:hAnsi="宋体"/>
                <w:sz w:val="24"/>
                <w:szCs w:val="24"/>
                <w:highlight w:val="none"/>
              </w:rPr>
            </w:pPr>
            <w:r>
              <w:rPr>
                <w:rFonts w:hint="eastAsia" w:ascii="宋体" w:hAnsi="宋体"/>
                <w:sz w:val="24"/>
                <w:szCs w:val="24"/>
                <w:highlight w:val="none"/>
              </w:rPr>
              <w:t>10</w:t>
            </w:r>
          </w:p>
        </w:tc>
        <w:tc>
          <w:tcPr>
            <w:tcW w:w="1080" w:type="dxa"/>
            <w:vAlign w:val="center"/>
          </w:tcPr>
          <w:p w14:paraId="68EED8AB">
            <w:pPr>
              <w:spacing w:line="360" w:lineRule="auto"/>
              <w:rPr>
                <w:rFonts w:hint="eastAsia" w:ascii="宋体" w:hAnsi="宋体"/>
                <w:sz w:val="24"/>
                <w:szCs w:val="24"/>
                <w:highlight w:val="none"/>
              </w:rPr>
            </w:pPr>
          </w:p>
        </w:tc>
        <w:tc>
          <w:tcPr>
            <w:tcW w:w="2891" w:type="dxa"/>
            <w:vAlign w:val="center"/>
          </w:tcPr>
          <w:p w14:paraId="156F4EA7">
            <w:pPr>
              <w:spacing w:line="360" w:lineRule="auto"/>
              <w:rPr>
                <w:rFonts w:hint="eastAsia" w:ascii="宋体" w:hAnsi="宋体"/>
                <w:sz w:val="24"/>
                <w:szCs w:val="24"/>
                <w:highlight w:val="none"/>
              </w:rPr>
            </w:pPr>
          </w:p>
        </w:tc>
        <w:tc>
          <w:tcPr>
            <w:tcW w:w="1110" w:type="dxa"/>
            <w:vAlign w:val="center"/>
          </w:tcPr>
          <w:p w14:paraId="43187893">
            <w:pPr>
              <w:spacing w:line="360" w:lineRule="auto"/>
              <w:rPr>
                <w:rFonts w:hint="eastAsia" w:ascii="宋体" w:hAnsi="宋体"/>
                <w:sz w:val="24"/>
                <w:szCs w:val="24"/>
                <w:highlight w:val="none"/>
              </w:rPr>
            </w:pPr>
          </w:p>
        </w:tc>
        <w:tc>
          <w:tcPr>
            <w:tcW w:w="2613" w:type="dxa"/>
            <w:vAlign w:val="center"/>
          </w:tcPr>
          <w:p w14:paraId="1E55FE0D">
            <w:pPr>
              <w:spacing w:line="360" w:lineRule="auto"/>
              <w:rPr>
                <w:rFonts w:hint="eastAsia" w:ascii="宋体" w:hAnsi="宋体"/>
                <w:sz w:val="24"/>
                <w:szCs w:val="24"/>
                <w:highlight w:val="none"/>
              </w:rPr>
            </w:pPr>
          </w:p>
        </w:tc>
      </w:tr>
      <w:tr w14:paraId="69FE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EECA13">
            <w:pPr>
              <w:spacing w:line="360" w:lineRule="auto"/>
              <w:jc w:val="center"/>
              <w:rPr>
                <w:rFonts w:hint="eastAsia" w:ascii="宋体" w:hAnsi="宋体"/>
                <w:sz w:val="24"/>
                <w:szCs w:val="24"/>
                <w:highlight w:val="none"/>
              </w:rPr>
            </w:pPr>
            <w:r>
              <w:rPr>
                <w:rFonts w:hint="eastAsia" w:ascii="宋体" w:hAnsi="宋体"/>
                <w:sz w:val="24"/>
                <w:szCs w:val="24"/>
                <w:highlight w:val="none"/>
              </w:rPr>
              <w:t>11</w:t>
            </w:r>
          </w:p>
        </w:tc>
        <w:tc>
          <w:tcPr>
            <w:tcW w:w="1080" w:type="dxa"/>
            <w:vAlign w:val="center"/>
          </w:tcPr>
          <w:p w14:paraId="2D79377D">
            <w:pPr>
              <w:spacing w:line="360" w:lineRule="auto"/>
              <w:rPr>
                <w:rFonts w:hint="eastAsia" w:ascii="宋体" w:hAnsi="宋体"/>
                <w:sz w:val="24"/>
                <w:szCs w:val="24"/>
                <w:highlight w:val="none"/>
              </w:rPr>
            </w:pPr>
          </w:p>
        </w:tc>
        <w:tc>
          <w:tcPr>
            <w:tcW w:w="2891" w:type="dxa"/>
            <w:vAlign w:val="center"/>
          </w:tcPr>
          <w:p w14:paraId="42585286">
            <w:pPr>
              <w:spacing w:line="360" w:lineRule="auto"/>
              <w:rPr>
                <w:rFonts w:hint="eastAsia" w:ascii="宋体" w:hAnsi="宋体"/>
                <w:sz w:val="24"/>
                <w:szCs w:val="24"/>
                <w:highlight w:val="none"/>
              </w:rPr>
            </w:pPr>
          </w:p>
        </w:tc>
        <w:tc>
          <w:tcPr>
            <w:tcW w:w="1110" w:type="dxa"/>
            <w:vAlign w:val="center"/>
          </w:tcPr>
          <w:p w14:paraId="63F3A103">
            <w:pPr>
              <w:spacing w:line="360" w:lineRule="auto"/>
              <w:rPr>
                <w:rFonts w:hint="eastAsia" w:ascii="宋体" w:hAnsi="宋体"/>
                <w:sz w:val="24"/>
                <w:szCs w:val="24"/>
                <w:highlight w:val="none"/>
              </w:rPr>
            </w:pPr>
          </w:p>
        </w:tc>
        <w:tc>
          <w:tcPr>
            <w:tcW w:w="2613" w:type="dxa"/>
            <w:vAlign w:val="center"/>
          </w:tcPr>
          <w:p w14:paraId="01E0C760">
            <w:pPr>
              <w:spacing w:line="360" w:lineRule="auto"/>
              <w:rPr>
                <w:rFonts w:hint="eastAsia" w:ascii="宋体" w:hAnsi="宋体"/>
                <w:sz w:val="24"/>
                <w:szCs w:val="24"/>
                <w:highlight w:val="none"/>
              </w:rPr>
            </w:pPr>
          </w:p>
        </w:tc>
      </w:tr>
      <w:tr w14:paraId="79BA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3D24BD">
            <w:pPr>
              <w:spacing w:line="360" w:lineRule="auto"/>
              <w:jc w:val="center"/>
              <w:rPr>
                <w:rFonts w:hint="eastAsia" w:ascii="宋体" w:hAnsi="宋体"/>
                <w:sz w:val="24"/>
                <w:szCs w:val="24"/>
                <w:highlight w:val="none"/>
              </w:rPr>
            </w:pPr>
            <w:r>
              <w:rPr>
                <w:rFonts w:hint="eastAsia" w:ascii="宋体" w:hAnsi="宋体"/>
                <w:sz w:val="24"/>
                <w:szCs w:val="24"/>
                <w:highlight w:val="none"/>
              </w:rPr>
              <w:t>12</w:t>
            </w:r>
          </w:p>
        </w:tc>
        <w:tc>
          <w:tcPr>
            <w:tcW w:w="1080" w:type="dxa"/>
            <w:vAlign w:val="center"/>
          </w:tcPr>
          <w:p w14:paraId="0C90412E">
            <w:pPr>
              <w:spacing w:line="360" w:lineRule="auto"/>
              <w:rPr>
                <w:rFonts w:hint="eastAsia" w:ascii="宋体" w:hAnsi="宋体"/>
                <w:sz w:val="24"/>
                <w:szCs w:val="24"/>
                <w:highlight w:val="none"/>
              </w:rPr>
            </w:pPr>
          </w:p>
        </w:tc>
        <w:tc>
          <w:tcPr>
            <w:tcW w:w="2891" w:type="dxa"/>
            <w:vAlign w:val="center"/>
          </w:tcPr>
          <w:p w14:paraId="049EB51C">
            <w:pPr>
              <w:spacing w:line="360" w:lineRule="auto"/>
              <w:rPr>
                <w:rFonts w:hint="eastAsia" w:ascii="宋体" w:hAnsi="宋体"/>
                <w:sz w:val="24"/>
                <w:szCs w:val="24"/>
                <w:highlight w:val="none"/>
              </w:rPr>
            </w:pPr>
          </w:p>
        </w:tc>
        <w:tc>
          <w:tcPr>
            <w:tcW w:w="1110" w:type="dxa"/>
            <w:vAlign w:val="center"/>
          </w:tcPr>
          <w:p w14:paraId="23E137CA">
            <w:pPr>
              <w:spacing w:line="360" w:lineRule="auto"/>
              <w:rPr>
                <w:rFonts w:hint="eastAsia" w:ascii="宋体" w:hAnsi="宋体"/>
                <w:sz w:val="24"/>
                <w:szCs w:val="24"/>
                <w:highlight w:val="none"/>
              </w:rPr>
            </w:pPr>
          </w:p>
        </w:tc>
        <w:tc>
          <w:tcPr>
            <w:tcW w:w="2613" w:type="dxa"/>
            <w:vAlign w:val="center"/>
          </w:tcPr>
          <w:p w14:paraId="2F876894">
            <w:pPr>
              <w:spacing w:line="360" w:lineRule="auto"/>
              <w:rPr>
                <w:rFonts w:hint="eastAsia" w:ascii="宋体" w:hAnsi="宋体"/>
                <w:sz w:val="24"/>
                <w:szCs w:val="24"/>
                <w:highlight w:val="none"/>
              </w:rPr>
            </w:pPr>
          </w:p>
        </w:tc>
      </w:tr>
    </w:tbl>
    <w:p w14:paraId="6DF0B05B">
      <w:pPr>
        <w:spacing w:line="360" w:lineRule="auto"/>
        <w:rPr>
          <w:rFonts w:hint="eastAsia" w:ascii="宋体" w:hAnsi="宋体"/>
          <w:sz w:val="24"/>
          <w:szCs w:val="24"/>
          <w:highlight w:val="none"/>
        </w:rPr>
      </w:pPr>
      <w:r>
        <w:rPr>
          <w:rFonts w:hint="eastAsia" w:ascii="宋体" w:hAnsi="宋体"/>
          <w:b/>
          <w:sz w:val="24"/>
          <w:szCs w:val="24"/>
          <w:highlight w:val="none"/>
        </w:rPr>
        <w:t>注：</w:t>
      </w:r>
      <w:r>
        <w:rPr>
          <w:rFonts w:hint="eastAsia" w:ascii="宋体" w:hAnsi="宋体"/>
          <w:sz w:val="24"/>
          <w:szCs w:val="24"/>
          <w:highlight w:val="none"/>
        </w:rPr>
        <w:t>即使投标人进行了描述，也要提报该表，</w:t>
      </w:r>
      <w:r>
        <w:rPr>
          <w:rFonts w:hint="eastAsia" w:ascii="宋体" w:hAnsi="宋体"/>
          <w:b/>
          <w:sz w:val="24"/>
          <w:szCs w:val="24"/>
          <w:highlight w:val="none"/>
        </w:rPr>
        <w:t>无该表则被视为“无偏离”。</w:t>
      </w:r>
      <w:r>
        <w:rPr>
          <w:rFonts w:hint="eastAsia" w:ascii="宋体" w:hAnsi="宋体"/>
          <w:sz w:val="24"/>
          <w:szCs w:val="24"/>
          <w:highlight w:val="none"/>
        </w:rPr>
        <w:t>如无偏离注明“无”字。</w:t>
      </w:r>
    </w:p>
    <w:p w14:paraId="271B1620">
      <w:pPr>
        <w:spacing w:line="360" w:lineRule="auto"/>
        <w:rPr>
          <w:rFonts w:hint="eastAsia" w:ascii="宋体" w:hAnsi="宋体"/>
          <w:b/>
          <w:bCs/>
          <w:sz w:val="28"/>
          <w:szCs w:val="28"/>
          <w:highlight w:val="none"/>
        </w:rPr>
      </w:pPr>
    </w:p>
    <w:p w14:paraId="60D93032">
      <w:pPr>
        <w:spacing w:line="360" w:lineRule="auto"/>
        <w:rPr>
          <w:rFonts w:hint="eastAsia" w:ascii="宋体" w:hAnsi="宋体"/>
          <w:sz w:val="24"/>
          <w:szCs w:val="24"/>
          <w:highlight w:val="none"/>
        </w:rPr>
      </w:pPr>
      <w:r>
        <w:rPr>
          <w:rFonts w:hint="eastAsia" w:ascii="宋体" w:hAnsi="宋体"/>
          <w:sz w:val="24"/>
          <w:szCs w:val="24"/>
          <w:highlight w:val="none"/>
        </w:rPr>
        <w:t>投标人名称：                   授权代表签字：            日期：</w:t>
      </w:r>
    </w:p>
    <w:p w14:paraId="025B1B28">
      <w:pPr>
        <w:spacing w:line="360" w:lineRule="auto"/>
        <w:outlineLvl w:val="9"/>
        <w:rPr>
          <w:rFonts w:hint="eastAsia" w:ascii="宋体" w:hAnsi="宋体"/>
          <w:b/>
          <w:bCs/>
          <w:sz w:val="28"/>
          <w:szCs w:val="24"/>
          <w:highlight w:val="none"/>
        </w:rPr>
      </w:pPr>
    </w:p>
    <w:p w14:paraId="5CB9FB79">
      <w:pPr>
        <w:spacing w:line="360" w:lineRule="auto"/>
        <w:rPr>
          <w:rFonts w:hint="eastAsia" w:ascii="宋体" w:hAnsi="宋体" w:eastAsia="宋体" w:cs="Times New Roman"/>
          <w:sz w:val="24"/>
          <w:szCs w:val="24"/>
          <w:highlight w:val="none"/>
        </w:rPr>
      </w:pPr>
      <w:r>
        <w:rPr>
          <w:rFonts w:hint="eastAsia" w:ascii="宋体" w:hAnsi="宋体" w:eastAsia="宋体" w:cs="Times New Roman"/>
          <w:b/>
          <w:bCs/>
          <w:sz w:val="28"/>
          <w:szCs w:val="24"/>
          <w:highlight w:val="none"/>
        </w:rPr>
        <w:t>附件5</w:t>
      </w:r>
    </w:p>
    <w:p w14:paraId="0F7506B7">
      <w:pPr>
        <w:keepNext/>
        <w:keepLines/>
        <w:spacing w:before="156" w:beforeLines="50" w:after="156" w:afterLines="50"/>
        <w:jc w:val="center"/>
        <w:outlineLvl w:val="1"/>
        <w:rPr>
          <w:rFonts w:hint="eastAsia" w:ascii="宋体" w:hAnsi="宋体" w:eastAsia="宋体" w:cs="Times New Roman"/>
          <w:sz w:val="28"/>
          <w:szCs w:val="32"/>
          <w:highlight w:val="none"/>
        </w:rPr>
      </w:pPr>
      <w:bookmarkStart w:id="101" w:name="_Toc5538"/>
      <w:r>
        <w:rPr>
          <w:rFonts w:hint="eastAsia" w:ascii="黑体" w:hAnsi="黑体" w:eastAsia="黑体" w:cs="黑体"/>
          <w:b/>
          <w:bCs/>
          <w:sz w:val="28"/>
          <w:szCs w:val="32"/>
          <w:highlight w:val="none"/>
        </w:rPr>
        <w:t>投标报名表</w:t>
      </w:r>
      <w:bookmarkEnd w:id="101"/>
    </w:p>
    <w:p w14:paraId="3B4B00A8">
      <w:pPr>
        <w:spacing w:line="360" w:lineRule="auto"/>
        <w:ind w:firstLine="120" w:firstLineChars="5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公章：</w:t>
      </w:r>
    </w:p>
    <w:tbl>
      <w:tblPr>
        <w:tblStyle w:val="3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14:paraId="75F7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14:paraId="214E16E9">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项目名称</w:t>
            </w:r>
          </w:p>
        </w:tc>
        <w:tc>
          <w:tcPr>
            <w:tcW w:w="7287" w:type="dxa"/>
            <w:gridSpan w:val="3"/>
            <w:vAlign w:val="center"/>
          </w:tcPr>
          <w:p w14:paraId="65E31AB9">
            <w:pPr>
              <w:spacing w:line="360" w:lineRule="auto"/>
              <w:jc w:val="center"/>
              <w:rPr>
                <w:rFonts w:hint="eastAsia" w:ascii="宋体" w:hAnsi="宋体" w:eastAsia="宋体" w:cs="Times New Roman"/>
                <w:szCs w:val="21"/>
                <w:highlight w:val="none"/>
                <w:lang w:eastAsia="zh-CN"/>
              </w:rPr>
            </w:pPr>
            <w:r>
              <w:rPr>
                <w:rFonts w:hint="eastAsia"/>
                <w:sz w:val="24"/>
                <w:szCs w:val="24"/>
                <w:highlight w:val="none"/>
                <w:lang w:eastAsia="zh-CN"/>
              </w:rPr>
              <w:t>中国重汽集团大同齿轮有限公司液氨库及甲醇罐安全评价项目</w:t>
            </w:r>
          </w:p>
        </w:tc>
      </w:tr>
      <w:tr w14:paraId="4A67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14:paraId="3C3F4590">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投标单位</w:t>
            </w:r>
          </w:p>
          <w:p w14:paraId="271507C8">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（全称）</w:t>
            </w:r>
          </w:p>
        </w:tc>
        <w:tc>
          <w:tcPr>
            <w:tcW w:w="7287" w:type="dxa"/>
            <w:gridSpan w:val="3"/>
            <w:vAlign w:val="center"/>
          </w:tcPr>
          <w:p w14:paraId="6E2A5E70">
            <w:pPr>
              <w:spacing w:line="360" w:lineRule="auto"/>
              <w:jc w:val="center"/>
              <w:rPr>
                <w:rFonts w:hint="eastAsia" w:ascii="宋体" w:hAnsi="宋体" w:eastAsia="宋体" w:cs="Times New Roman"/>
                <w:sz w:val="24"/>
                <w:szCs w:val="24"/>
                <w:highlight w:val="none"/>
              </w:rPr>
            </w:pPr>
          </w:p>
        </w:tc>
      </w:tr>
      <w:tr w14:paraId="06DF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5DCC3241">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投标单位</w:t>
            </w:r>
          </w:p>
          <w:p w14:paraId="69E708C1">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简介</w:t>
            </w:r>
          </w:p>
        </w:tc>
        <w:tc>
          <w:tcPr>
            <w:tcW w:w="7287" w:type="dxa"/>
            <w:gridSpan w:val="3"/>
            <w:vAlign w:val="center"/>
          </w:tcPr>
          <w:p w14:paraId="29E56E31">
            <w:pPr>
              <w:spacing w:line="360" w:lineRule="auto"/>
              <w:jc w:val="center"/>
              <w:rPr>
                <w:rFonts w:hint="eastAsia" w:ascii="宋体" w:hAnsi="宋体" w:eastAsia="宋体" w:cs="Times New Roman"/>
                <w:sz w:val="24"/>
                <w:szCs w:val="24"/>
                <w:highlight w:val="none"/>
              </w:rPr>
            </w:pPr>
          </w:p>
        </w:tc>
      </w:tr>
      <w:tr w14:paraId="642E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6DD31E96">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项目负责人</w:t>
            </w:r>
          </w:p>
        </w:tc>
        <w:tc>
          <w:tcPr>
            <w:tcW w:w="2690" w:type="dxa"/>
            <w:vAlign w:val="center"/>
          </w:tcPr>
          <w:p w14:paraId="423EACF2">
            <w:pPr>
              <w:spacing w:line="360" w:lineRule="auto"/>
              <w:jc w:val="center"/>
              <w:rPr>
                <w:rFonts w:hint="eastAsia" w:ascii="宋体" w:hAnsi="宋体" w:eastAsia="宋体" w:cs="Times New Roman"/>
                <w:sz w:val="24"/>
                <w:szCs w:val="24"/>
                <w:highlight w:val="none"/>
              </w:rPr>
            </w:pPr>
          </w:p>
        </w:tc>
        <w:tc>
          <w:tcPr>
            <w:tcW w:w="2272" w:type="dxa"/>
            <w:vAlign w:val="center"/>
          </w:tcPr>
          <w:p w14:paraId="37C0F06D">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联系电话</w:t>
            </w:r>
          </w:p>
        </w:tc>
        <w:tc>
          <w:tcPr>
            <w:tcW w:w="2325" w:type="dxa"/>
            <w:vAlign w:val="center"/>
          </w:tcPr>
          <w:p w14:paraId="1E28C222">
            <w:pPr>
              <w:spacing w:line="360" w:lineRule="auto"/>
              <w:jc w:val="center"/>
              <w:rPr>
                <w:rFonts w:hint="eastAsia" w:ascii="宋体" w:hAnsi="宋体" w:eastAsia="宋体" w:cs="Times New Roman"/>
                <w:sz w:val="24"/>
                <w:szCs w:val="24"/>
                <w:highlight w:val="none"/>
              </w:rPr>
            </w:pPr>
          </w:p>
        </w:tc>
      </w:tr>
      <w:tr w14:paraId="1243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14:paraId="7E6ABE28">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公司电话</w:t>
            </w:r>
          </w:p>
        </w:tc>
        <w:tc>
          <w:tcPr>
            <w:tcW w:w="2690" w:type="dxa"/>
            <w:vAlign w:val="center"/>
          </w:tcPr>
          <w:p w14:paraId="31E1485E">
            <w:pPr>
              <w:spacing w:line="360" w:lineRule="auto"/>
              <w:jc w:val="center"/>
              <w:rPr>
                <w:rFonts w:hint="eastAsia" w:ascii="宋体" w:hAnsi="宋体" w:eastAsia="宋体" w:cs="Times New Roman"/>
                <w:sz w:val="24"/>
                <w:szCs w:val="24"/>
                <w:highlight w:val="none"/>
              </w:rPr>
            </w:pPr>
          </w:p>
        </w:tc>
        <w:tc>
          <w:tcPr>
            <w:tcW w:w="2272" w:type="dxa"/>
            <w:vAlign w:val="center"/>
          </w:tcPr>
          <w:p w14:paraId="068116D8">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传真</w:t>
            </w:r>
          </w:p>
        </w:tc>
        <w:tc>
          <w:tcPr>
            <w:tcW w:w="2325" w:type="dxa"/>
            <w:vAlign w:val="center"/>
          </w:tcPr>
          <w:p w14:paraId="1ACDE9AA">
            <w:pPr>
              <w:spacing w:line="360" w:lineRule="auto"/>
              <w:jc w:val="center"/>
              <w:rPr>
                <w:rFonts w:hint="eastAsia" w:ascii="宋体" w:hAnsi="宋体" w:eastAsia="宋体" w:cs="Times New Roman"/>
                <w:sz w:val="24"/>
                <w:szCs w:val="24"/>
                <w:highlight w:val="none"/>
              </w:rPr>
            </w:pPr>
          </w:p>
        </w:tc>
      </w:tr>
      <w:tr w14:paraId="789B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14:paraId="5470C97B">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E-mail</w:t>
            </w:r>
          </w:p>
        </w:tc>
        <w:tc>
          <w:tcPr>
            <w:tcW w:w="7287" w:type="dxa"/>
            <w:gridSpan w:val="3"/>
            <w:vAlign w:val="center"/>
          </w:tcPr>
          <w:p w14:paraId="53070D34">
            <w:pPr>
              <w:spacing w:line="360" w:lineRule="auto"/>
              <w:jc w:val="center"/>
              <w:rPr>
                <w:rFonts w:hint="eastAsia" w:ascii="宋体" w:hAnsi="宋体" w:eastAsia="宋体" w:cs="Times New Roman"/>
                <w:sz w:val="24"/>
                <w:szCs w:val="24"/>
                <w:highlight w:val="none"/>
              </w:rPr>
            </w:pPr>
          </w:p>
        </w:tc>
      </w:tr>
      <w:tr w14:paraId="253A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14:paraId="303C1DB2">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报名时间</w:t>
            </w:r>
          </w:p>
        </w:tc>
        <w:tc>
          <w:tcPr>
            <w:tcW w:w="7287" w:type="dxa"/>
            <w:gridSpan w:val="3"/>
            <w:vAlign w:val="center"/>
          </w:tcPr>
          <w:p w14:paraId="00E169AC">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年   月   日</w:t>
            </w:r>
          </w:p>
        </w:tc>
      </w:tr>
    </w:tbl>
    <w:p w14:paraId="5E30D79E">
      <w:pPr>
        <w:spacing w:line="360" w:lineRule="auto"/>
        <w:ind w:left="472" w:right="69" w:rightChars="33" w:hanging="472" w:hangingChars="196"/>
        <w:rPr>
          <w:rFonts w:hint="eastAsia" w:ascii="宋体" w:hAnsi="宋体" w:eastAsia="宋体" w:cs="Times New Roman"/>
          <w:sz w:val="24"/>
          <w:szCs w:val="24"/>
          <w:highlight w:val="none"/>
        </w:rPr>
      </w:pPr>
      <w:r>
        <w:rPr>
          <w:rFonts w:hint="eastAsia" w:ascii="宋体" w:hAnsi="宋体" w:eastAsia="宋体" w:cs="Times New Roman"/>
          <w:b/>
          <w:sz w:val="24"/>
          <w:szCs w:val="24"/>
          <w:highlight w:val="none"/>
        </w:rPr>
        <w:t>注：</w:t>
      </w:r>
      <w:r>
        <w:rPr>
          <w:rFonts w:hint="eastAsia" w:ascii="宋体" w:hAnsi="宋体" w:eastAsia="宋体" w:cs="Times New Roman"/>
          <w:sz w:val="24"/>
          <w:szCs w:val="24"/>
          <w:highlight w:val="none"/>
        </w:rPr>
        <w:t>请投标单位认真填写并加盖公章，并于规定时间前回传。缺项及不按要求时间回复均视为自动放弃本次投标资格。</w:t>
      </w:r>
    </w:p>
    <w:p w14:paraId="15C7ADAD">
      <w:pPr>
        <w:spacing w:line="360" w:lineRule="auto"/>
        <w:rPr>
          <w:rFonts w:hint="eastAsia" w:ascii="宋体" w:hAnsi="宋体" w:eastAsia="宋体" w:cs="Times New Roman"/>
          <w:b/>
          <w:bCs/>
          <w:sz w:val="28"/>
          <w:szCs w:val="24"/>
          <w:highlight w:val="none"/>
        </w:rPr>
      </w:pPr>
      <w:r>
        <w:rPr>
          <w:rFonts w:hint="eastAsia" w:ascii="宋体" w:hAnsi="宋体" w:eastAsia="宋体" w:cs="Times New Roman"/>
          <w:sz w:val="24"/>
          <w:szCs w:val="24"/>
          <w:highlight w:val="none"/>
        </w:rPr>
        <w:t xml:space="preserve">联系人：           </w:t>
      </w:r>
      <w:r>
        <w:rPr>
          <w:rFonts w:hint="eastAsia" w:ascii="宋体" w:hAnsi="宋体" w:eastAsia="宋体" w:cs="Times New Roman"/>
          <w:color w:val="FF0000"/>
          <w:sz w:val="24"/>
          <w:szCs w:val="24"/>
          <w:highlight w:val="none"/>
        </w:rPr>
        <w:t xml:space="preserve">      </w:t>
      </w:r>
      <w:r>
        <w:rPr>
          <w:rFonts w:hint="eastAsia" w:ascii="宋体" w:hAnsi="宋体" w:eastAsia="宋体" w:cs="Times New Roman"/>
          <w:sz w:val="24"/>
          <w:highlight w:val="none"/>
        </w:rPr>
        <w:t>联系电话：                    传真：</w:t>
      </w:r>
    </w:p>
    <w:p w14:paraId="70B6FCAC">
      <w:pPr>
        <w:spacing w:line="360" w:lineRule="auto"/>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投标人名称：             授权代表签字：                日期：</w:t>
      </w:r>
    </w:p>
    <w:p w14:paraId="45CEA680">
      <w:pPr>
        <w:pStyle w:val="79"/>
        <w:rPr>
          <w:rFonts w:hint="default" w:hAnsi="宋体"/>
          <w:sz w:val="24"/>
          <w:highlight w:val="none"/>
          <w:lang w:val="en-US"/>
        </w:rPr>
      </w:pPr>
    </w:p>
    <w:p w14:paraId="5EF5C180">
      <w:pPr>
        <w:spacing w:line="360" w:lineRule="auto"/>
        <w:outlineLvl w:val="0"/>
        <w:rPr>
          <w:rFonts w:hint="eastAsia" w:ascii="宋体" w:hAnsi="宋体"/>
          <w:b/>
          <w:bCs/>
          <w:sz w:val="28"/>
          <w:szCs w:val="24"/>
          <w:highlight w:val="none"/>
        </w:rPr>
        <w:sectPr>
          <w:pgSz w:w="11906" w:h="16838"/>
          <w:pgMar w:top="1701" w:right="1418" w:bottom="1134" w:left="1418" w:header="851" w:footer="992" w:gutter="0"/>
          <w:pgNumType w:fmt="decimal"/>
          <w:cols w:space="720" w:num="1"/>
          <w:titlePg/>
          <w:docGrid w:type="lines" w:linePitch="312" w:charSpace="0"/>
        </w:sectPr>
      </w:pPr>
      <w:bookmarkStart w:id="102" w:name="_Toc23685"/>
      <w:bookmarkStart w:id="103" w:name="_Toc20767"/>
    </w:p>
    <w:p w14:paraId="72DA63D1">
      <w:pPr>
        <w:outlineLvl w:val="0"/>
        <w:rPr>
          <w:rFonts w:hint="default" w:ascii="宋体" w:hAnsi="宋体" w:eastAsia="宋体" w:cs="宋体"/>
          <w:b/>
          <w:bCs/>
          <w:sz w:val="28"/>
          <w:szCs w:val="28"/>
          <w:highlight w:val="none"/>
          <w:lang w:val="en-US" w:eastAsia="zh-CN"/>
        </w:rPr>
      </w:pPr>
      <w:bookmarkStart w:id="104" w:name="_Toc25368"/>
      <w:bookmarkStart w:id="105" w:name="_Toc29943"/>
      <w:r>
        <w:rPr>
          <w:rFonts w:hint="eastAsia" w:ascii="宋体" w:hAnsi="宋体" w:cs="宋体"/>
          <w:b/>
          <w:bCs/>
          <w:sz w:val="28"/>
          <w:szCs w:val="28"/>
          <w:highlight w:val="none"/>
        </w:rPr>
        <w:t>附件</w:t>
      </w:r>
      <w:bookmarkEnd w:id="104"/>
      <w:r>
        <w:rPr>
          <w:rFonts w:hint="eastAsia" w:ascii="宋体" w:hAnsi="宋体" w:cs="宋体"/>
          <w:b/>
          <w:bCs/>
          <w:sz w:val="28"/>
          <w:szCs w:val="28"/>
          <w:highlight w:val="none"/>
          <w:lang w:val="en-US" w:eastAsia="zh-CN"/>
        </w:rPr>
        <w:t>6</w:t>
      </w:r>
      <w:bookmarkEnd w:id="105"/>
    </w:p>
    <w:p w14:paraId="5A4EF9FD">
      <w:pPr>
        <w:spacing w:line="500" w:lineRule="exact"/>
        <w:jc w:val="center"/>
        <w:rPr>
          <w:rFonts w:hint="eastAsia" w:ascii="宋体" w:hAnsi="宋体" w:cs="宋体"/>
          <w:b/>
          <w:sz w:val="24"/>
          <w:szCs w:val="24"/>
          <w:highlight w:val="none"/>
          <w:lang w:bidi="ar"/>
        </w:rPr>
      </w:pPr>
      <w:r>
        <w:rPr>
          <w:rFonts w:hint="eastAsia" w:ascii="宋体" w:hAnsi="宋体" w:eastAsia="宋体" w:cs="宋体"/>
          <w:b/>
          <w:sz w:val="32"/>
          <w:szCs w:val="32"/>
          <w:highlight w:val="none"/>
          <w:lang w:bidi="ar"/>
        </w:rPr>
        <w:t>服务承诺函</w:t>
      </w:r>
    </w:p>
    <w:p w14:paraId="4E4E97DD">
      <w:pPr>
        <w:spacing w:line="240" w:lineRule="exact"/>
        <w:jc w:val="center"/>
        <w:rPr>
          <w:rFonts w:hint="eastAsia" w:ascii="宋体" w:hAnsi="宋体"/>
          <w:b/>
          <w:bCs/>
          <w:sz w:val="36"/>
          <w:highlight w:val="none"/>
        </w:rPr>
      </w:pPr>
    </w:p>
    <w:p w14:paraId="5B7EC9A6">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sz w:val="24"/>
          <w:highlight w:val="none"/>
          <w:u w:val="single"/>
          <w:lang w:val="en-US" w:eastAsia="zh-CN"/>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p>
    <w:p w14:paraId="76C40CC4">
      <w:pPr>
        <w:pStyle w:val="18"/>
        <w:keepNext w:val="0"/>
        <w:keepLines w:val="0"/>
        <w:pageBreakBefore w:val="0"/>
        <w:widowControl w:val="0"/>
        <w:kinsoku/>
        <w:wordWrap/>
        <w:overflowPunct/>
        <w:topLinePunct w:val="0"/>
        <w:autoSpaceDE/>
        <w:autoSpaceDN/>
        <w:bidi w:val="0"/>
        <w:adjustRightInd w:val="0"/>
        <w:snapToGrid w:val="0"/>
        <w:spacing w:before="93" w:beforeLines="30" w:line="360" w:lineRule="auto"/>
        <w:ind w:left="0" w:leftChars="0"/>
        <w:rPr>
          <w:rFonts w:hint="eastAsia" w:ascii="宋体" w:hAnsi="宋体" w:eastAsia="宋体" w:cs="宋体"/>
          <w:i/>
          <w:iCs/>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i/>
          <w:iCs/>
          <w:sz w:val="24"/>
          <w:highlight w:val="none"/>
        </w:rPr>
        <w:t>（招标人全称）</w:t>
      </w:r>
    </w:p>
    <w:p w14:paraId="7705E6D6">
      <w:pPr>
        <w:keepNext w:val="0"/>
        <w:keepLines w:val="0"/>
        <w:pageBreakBefore w:val="0"/>
        <w:widowControl w:val="0"/>
        <w:kinsoku/>
        <w:wordWrap/>
        <w:overflowPunct/>
        <w:topLinePunct w:val="0"/>
        <w:autoSpaceDE/>
        <w:autoSpaceDN/>
        <w:bidi w:val="0"/>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我代表（投标单位名称）对中标合同的服务作如下承诺：</w:t>
      </w:r>
    </w:p>
    <w:p w14:paraId="48DE26DA">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1.按需方要求的时间到现场进行技术服务。</w:t>
      </w:r>
    </w:p>
    <w:p w14:paraId="165D2B41">
      <w:pPr>
        <w:keepNext w:val="0"/>
        <w:keepLines w:val="0"/>
        <w:pageBreakBefore w:val="0"/>
        <w:widowControl w:val="0"/>
        <w:tabs>
          <w:tab w:val="left" w:pos="1254"/>
        </w:tabs>
        <w:kinsoku/>
        <w:wordWrap/>
        <w:overflowPunct/>
        <w:topLinePunct w:val="0"/>
        <w:autoSpaceDE/>
        <w:autoSpaceDN/>
        <w:bidi w:val="0"/>
        <w:spacing w:line="360" w:lineRule="auto"/>
        <w:ind w:left="48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.严格执行双方签订的</w:t>
      </w:r>
      <w:r>
        <w:rPr>
          <w:rFonts w:hint="eastAsia" w:ascii="宋体" w:hAnsi="宋体" w:eastAsia="宋体" w:cs="宋体"/>
          <w:sz w:val="24"/>
          <w:highlight w:val="none"/>
          <w:lang w:val="en-US" w:eastAsia="zh-CN"/>
        </w:rPr>
        <w:t>合同条款内容</w:t>
      </w:r>
      <w:r>
        <w:rPr>
          <w:rFonts w:hint="eastAsia" w:ascii="宋体" w:hAnsi="宋体" w:eastAsia="宋体" w:cs="宋体"/>
          <w:sz w:val="24"/>
          <w:highlight w:val="none"/>
        </w:rPr>
        <w:t>。</w:t>
      </w:r>
    </w:p>
    <w:p w14:paraId="1F6DD478">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.接到</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方反映的</w:t>
      </w:r>
      <w:r>
        <w:rPr>
          <w:rFonts w:hint="eastAsia" w:ascii="宋体" w:hAnsi="宋体" w:eastAsia="宋体" w:cs="宋体"/>
          <w:sz w:val="24"/>
          <w:highlight w:val="none"/>
          <w:lang w:val="en-US" w:eastAsia="zh-CN"/>
        </w:rPr>
        <w:t>问题</w:t>
      </w:r>
      <w:r>
        <w:rPr>
          <w:rFonts w:hint="eastAsia" w:ascii="宋体" w:hAnsi="宋体" w:eastAsia="宋体" w:cs="宋体"/>
          <w:sz w:val="24"/>
          <w:highlight w:val="none"/>
        </w:rPr>
        <w:t>，在</w:t>
      </w:r>
      <w:r>
        <w:rPr>
          <w:rFonts w:hint="eastAsia" w:ascii="宋体" w:hAnsi="宋体" w:eastAsia="宋体" w:cs="宋体"/>
          <w:sz w:val="24"/>
          <w:highlight w:val="none"/>
          <w:u w:val="single"/>
          <w:lang w:val="en-US" w:eastAsia="zh-CN"/>
        </w:rPr>
        <w:t>2</w:t>
      </w:r>
      <w:r>
        <w:rPr>
          <w:rFonts w:hint="eastAsia" w:ascii="宋体" w:hAnsi="宋体" w:eastAsia="宋体" w:cs="宋体"/>
          <w:sz w:val="24"/>
          <w:highlight w:val="none"/>
        </w:rPr>
        <w:t>小时之内作出答复或派出服务人员，尽快到达现场</w:t>
      </w:r>
      <w:r>
        <w:rPr>
          <w:rFonts w:hint="eastAsia" w:ascii="宋体" w:hAnsi="宋体" w:eastAsia="宋体" w:cs="宋体"/>
          <w:sz w:val="24"/>
          <w:szCs w:val="24"/>
          <w:highlight w:val="none"/>
          <w:lang w:val="en-US"/>
        </w:rPr>
        <w:t>进行处理</w:t>
      </w:r>
      <w:r>
        <w:rPr>
          <w:rFonts w:hint="eastAsia" w:ascii="宋体" w:hAnsi="宋体" w:eastAsia="宋体" w:cs="宋体"/>
          <w:sz w:val="24"/>
          <w:highlight w:val="none"/>
        </w:rPr>
        <w:t>。</w:t>
      </w:r>
    </w:p>
    <w:p w14:paraId="32E7BC2C">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.如我单位中标，本承诺函将成为合同不可分割的一部分，与合同具有同等法律效力。</w:t>
      </w:r>
    </w:p>
    <w:p w14:paraId="172EF0E4">
      <w:pPr>
        <w:keepNext w:val="0"/>
        <w:keepLines w:val="0"/>
        <w:pageBreakBefore w:val="0"/>
        <w:widowControl w:val="0"/>
        <w:kinsoku/>
        <w:wordWrap/>
        <w:overflowPunct/>
        <w:topLinePunct w:val="0"/>
        <w:autoSpaceDE/>
        <w:autoSpaceDN/>
        <w:bidi w:val="0"/>
        <w:spacing w:line="360" w:lineRule="auto"/>
        <w:rPr>
          <w:rFonts w:hint="eastAsia" w:ascii="宋体" w:hAnsi="宋体" w:cs="宋体"/>
          <w:sz w:val="24"/>
          <w:highlight w:val="none"/>
          <w:u w:val="single"/>
        </w:rPr>
      </w:pPr>
    </w:p>
    <w:p w14:paraId="610AF91F">
      <w:pPr>
        <w:pStyle w:val="9"/>
        <w:keepNext w:val="0"/>
        <w:keepLines w:val="0"/>
        <w:pageBreakBefore w:val="0"/>
        <w:widowControl w:val="0"/>
        <w:kinsoku/>
        <w:wordWrap/>
        <w:overflowPunct/>
        <w:topLinePunct w:val="0"/>
        <w:autoSpaceDE/>
        <w:autoSpaceDN/>
        <w:bidi w:val="0"/>
        <w:spacing w:line="360" w:lineRule="auto"/>
        <w:ind w:firstLine="480"/>
        <w:rPr>
          <w:rFonts w:hint="eastAsia" w:ascii="宋体" w:hAnsi="宋体" w:cs="宋体"/>
          <w:sz w:val="24"/>
          <w:highlight w:val="none"/>
          <w:u w:val="single"/>
        </w:rPr>
      </w:pPr>
    </w:p>
    <w:p w14:paraId="38643F4C">
      <w:pPr>
        <w:keepNext w:val="0"/>
        <w:keepLines w:val="0"/>
        <w:pageBreakBefore w:val="0"/>
        <w:widowControl w:val="0"/>
        <w:kinsoku/>
        <w:wordWrap/>
        <w:overflowPunct/>
        <w:topLinePunct w:val="0"/>
        <w:autoSpaceDE/>
        <w:autoSpaceDN/>
        <w:bidi w:val="0"/>
        <w:spacing w:line="360" w:lineRule="auto"/>
        <w:rPr>
          <w:rFonts w:hint="eastAsia" w:ascii="宋体" w:hAnsi="宋体" w:cs="宋体"/>
          <w:sz w:val="24"/>
          <w:highlight w:val="none"/>
          <w:u w:val="single"/>
        </w:rPr>
      </w:pPr>
    </w:p>
    <w:p w14:paraId="4D42DC65">
      <w:pPr>
        <w:pStyle w:val="9"/>
        <w:keepNext w:val="0"/>
        <w:keepLines w:val="0"/>
        <w:pageBreakBefore w:val="0"/>
        <w:widowControl w:val="0"/>
        <w:kinsoku/>
        <w:wordWrap/>
        <w:overflowPunct/>
        <w:topLinePunct w:val="0"/>
        <w:autoSpaceDE/>
        <w:autoSpaceDN/>
        <w:bidi w:val="0"/>
        <w:spacing w:line="360" w:lineRule="auto"/>
        <w:rPr>
          <w:rFonts w:hint="eastAsia"/>
          <w:highlight w:val="none"/>
        </w:rPr>
      </w:pPr>
    </w:p>
    <w:p w14:paraId="05397DFF">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sz w:val="24"/>
          <w:highlight w:val="none"/>
        </w:rPr>
      </w:pPr>
      <w:r>
        <w:rPr>
          <w:rFonts w:hint="eastAsia" w:ascii="宋体" w:hAnsi="宋体"/>
          <w:sz w:val="24"/>
          <w:highlight w:val="none"/>
        </w:rPr>
        <w:t>投标人：（盖章）</w:t>
      </w:r>
    </w:p>
    <w:p w14:paraId="470CCB05">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sz w:val="24"/>
          <w:highlight w:val="none"/>
        </w:rPr>
      </w:pPr>
      <w:r>
        <w:rPr>
          <w:rFonts w:hint="eastAsia" w:ascii="宋体" w:hAnsi="宋体"/>
          <w:sz w:val="24"/>
          <w:highlight w:val="none"/>
        </w:rPr>
        <w:t>法定代表人（委托代理人）：（签字）</w:t>
      </w:r>
    </w:p>
    <w:p w14:paraId="5BBFE02C">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cs="宋体"/>
          <w:b/>
          <w:bCs/>
          <w:sz w:val="28"/>
          <w:szCs w:val="24"/>
          <w:highlight w:val="none"/>
        </w:rPr>
      </w:pPr>
      <w:r>
        <w:rPr>
          <w:rFonts w:hint="eastAsia" w:ascii="宋体" w:hAnsi="宋体"/>
          <w:sz w:val="24"/>
          <w:highlight w:val="none"/>
        </w:rPr>
        <w:t>日  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1870D3C2">
      <w:pPr>
        <w:keepNext w:val="0"/>
        <w:keepLines w:val="0"/>
        <w:pageBreakBefore w:val="0"/>
        <w:widowControl w:val="0"/>
        <w:kinsoku/>
        <w:wordWrap/>
        <w:overflowPunct/>
        <w:topLinePunct w:val="0"/>
        <w:autoSpaceDE/>
        <w:autoSpaceDN/>
        <w:bidi w:val="0"/>
        <w:spacing w:line="360" w:lineRule="auto"/>
        <w:rPr>
          <w:rFonts w:ascii="宋体" w:hAnsi="宋体" w:eastAsia="宋体" w:cs="Times New Roman"/>
          <w:sz w:val="24"/>
          <w:szCs w:val="24"/>
          <w:highlight w:val="none"/>
        </w:rPr>
        <w:sectPr>
          <w:pgSz w:w="11906" w:h="16838"/>
          <w:pgMar w:top="1588" w:right="1418" w:bottom="1134" w:left="1418" w:header="851" w:footer="992" w:gutter="0"/>
          <w:cols w:space="720" w:num="1"/>
          <w:titlePg/>
          <w:docGrid w:type="lines" w:linePitch="312" w:charSpace="0"/>
        </w:sectPr>
      </w:pPr>
    </w:p>
    <w:p w14:paraId="0DA7A590">
      <w:pPr>
        <w:spacing w:line="360" w:lineRule="auto"/>
        <w:outlineLvl w:val="0"/>
        <w:rPr>
          <w:rFonts w:hint="eastAsia" w:ascii="宋体" w:hAnsi="宋体" w:eastAsia="宋体"/>
          <w:sz w:val="24"/>
          <w:szCs w:val="24"/>
          <w:highlight w:val="none"/>
          <w:lang w:val="en-US" w:eastAsia="zh-CN"/>
        </w:rPr>
      </w:pPr>
      <w:r>
        <w:rPr>
          <w:rFonts w:hint="eastAsia" w:ascii="宋体" w:hAnsi="宋体"/>
          <w:b/>
          <w:bCs/>
          <w:sz w:val="28"/>
          <w:szCs w:val="24"/>
          <w:highlight w:val="none"/>
        </w:rPr>
        <w:t>附件</w:t>
      </w:r>
      <w:bookmarkEnd w:id="102"/>
      <w:bookmarkEnd w:id="103"/>
      <w:r>
        <w:rPr>
          <w:rFonts w:hint="eastAsia" w:ascii="宋体" w:hAnsi="宋体"/>
          <w:b/>
          <w:bCs/>
          <w:sz w:val="28"/>
          <w:szCs w:val="24"/>
          <w:highlight w:val="none"/>
          <w:lang w:val="en-US" w:eastAsia="zh-CN"/>
        </w:rPr>
        <w:t>7</w:t>
      </w:r>
    </w:p>
    <w:p w14:paraId="2F444953">
      <w:pPr>
        <w:jc w:val="center"/>
        <w:rPr>
          <w:rFonts w:ascii="Calibri" w:hAnsi="Calibri" w:eastAsia="黑体"/>
          <w:b/>
          <w:bCs/>
          <w:sz w:val="28"/>
          <w:szCs w:val="24"/>
          <w:highlight w:val="none"/>
        </w:rPr>
      </w:pPr>
      <w:r>
        <w:rPr>
          <w:rFonts w:hint="eastAsia" w:ascii="Calibri" w:hAnsi="Calibri" w:eastAsia="黑体"/>
          <w:b/>
          <w:bCs/>
          <w:sz w:val="28"/>
          <w:szCs w:val="24"/>
          <w:highlight w:val="none"/>
        </w:rPr>
        <w:t>免费增值服务（优惠项目说明）</w:t>
      </w:r>
    </w:p>
    <w:tbl>
      <w:tblPr>
        <w:tblStyle w:val="33"/>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14:paraId="00044B13">
        <w:tblPrEx>
          <w:tblCellMar>
            <w:top w:w="0" w:type="dxa"/>
            <w:left w:w="108" w:type="dxa"/>
            <w:bottom w:w="0" w:type="dxa"/>
            <w:right w:w="108" w:type="dxa"/>
          </w:tblCellMar>
        </w:tblPrEx>
        <w:trPr>
          <w:trHeight w:val="1539" w:hRule="atLeast"/>
          <w:jc w:val="center"/>
        </w:trPr>
        <w:tc>
          <w:tcPr>
            <w:tcW w:w="8594" w:type="dxa"/>
            <w:vAlign w:val="center"/>
          </w:tcPr>
          <w:p w14:paraId="323D9FD6">
            <w:pPr>
              <w:spacing w:line="360" w:lineRule="auto"/>
              <w:ind w:firstLine="480" w:firstLineChars="200"/>
              <w:jc w:val="center"/>
              <w:rPr>
                <w:rFonts w:hint="eastAsia" w:ascii="宋体" w:hAnsi="宋体"/>
                <w:szCs w:val="24"/>
                <w:highlight w:val="none"/>
              </w:rPr>
            </w:pPr>
            <w:r>
              <w:rPr>
                <w:rFonts w:hint="eastAsia" w:ascii="宋体" w:hAnsi="宋体"/>
                <w:sz w:val="24"/>
                <w:szCs w:val="24"/>
                <w:highlight w:val="none"/>
              </w:rPr>
              <w:t>格式自拟</w:t>
            </w:r>
          </w:p>
        </w:tc>
      </w:tr>
    </w:tbl>
    <w:p w14:paraId="533FE31A">
      <w:pPr>
        <w:spacing w:line="360" w:lineRule="auto"/>
        <w:rPr>
          <w:rFonts w:hint="eastAsia" w:ascii="宋体" w:hAnsi="宋体"/>
          <w:sz w:val="24"/>
          <w:szCs w:val="24"/>
          <w:highlight w:val="none"/>
        </w:rPr>
      </w:pPr>
      <w:r>
        <w:rPr>
          <w:rFonts w:hint="eastAsia" w:ascii="宋体" w:hAnsi="宋体"/>
          <w:sz w:val="24"/>
          <w:szCs w:val="24"/>
          <w:highlight w:val="none"/>
        </w:rPr>
        <w:t>投标人名称：                   授权代表签字：            日期：</w:t>
      </w:r>
    </w:p>
    <w:p w14:paraId="2576E030">
      <w:pPr>
        <w:spacing w:line="660" w:lineRule="exact"/>
        <w:outlineLvl w:val="0"/>
        <w:rPr>
          <w:rFonts w:hint="eastAsia" w:ascii="Calibri" w:hAnsi="Calibri" w:eastAsia="宋体"/>
          <w:b/>
          <w:bCs/>
          <w:sz w:val="28"/>
          <w:szCs w:val="24"/>
          <w:highlight w:val="none"/>
          <w:lang w:val="en-US" w:eastAsia="zh-CN"/>
        </w:rPr>
      </w:pPr>
      <w:bookmarkStart w:id="106" w:name="_Toc24791"/>
      <w:bookmarkStart w:id="107" w:name="_Toc5782"/>
      <w:r>
        <w:rPr>
          <w:rFonts w:hint="eastAsia" w:ascii="宋体" w:hAnsi="宋体"/>
          <w:b/>
          <w:bCs/>
          <w:sz w:val="28"/>
          <w:szCs w:val="24"/>
          <w:highlight w:val="none"/>
        </w:rPr>
        <w:t>附件</w:t>
      </w:r>
      <w:bookmarkEnd w:id="106"/>
      <w:bookmarkEnd w:id="107"/>
      <w:r>
        <w:rPr>
          <w:rFonts w:hint="eastAsia" w:ascii="宋体" w:hAnsi="宋体"/>
          <w:b/>
          <w:bCs/>
          <w:sz w:val="28"/>
          <w:szCs w:val="24"/>
          <w:highlight w:val="none"/>
          <w:lang w:val="en-US" w:eastAsia="zh-CN"/>
        </w:rPr>
        <w:t>8</w:t>
      </w:r>
    </w:p>
    <w:p w14:paraId="31651F36">
      <w:pPr>
        <w:jc w:val="center"/>
        <w:rPr>
          <w:rFonts w:ascii="Calibri" w:hAnsi="Calibri" w:eastAsia="黑体"/>
          <w:sz w:val="28"/>
          <w:szCs w:val="24"/>
          <w:highlight w:val="none"/>
        </w:rPr>
      </w:pPr>
      <w:r>
        <w:rPr>
          <w:rFonts w:hint="eastAsia" w:ascii="Calibri" w:hAnsi="Calibri" w:eastAsia="黑体"/>
          <w:b/>
          <w:bCs/>
          <w:sz w:val="28"/>
          <w:szCs w:val="24"/>
          <w:highlight w:val="none"/>
        </w:rPr>
        <w:t>承诺书</w:t>
      </w:r>
    </w:p>
    <w:tbl>
      <w:tblPr>
        <w:tblStyle w:val="33"/>
        <w:tblW w:w="8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14:paraId="0A41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8553" w:type="dxa"/>
            <w:tcBorders>
              <w:top w:val="single" w:color="auto" w:sz="4" w:space="0"/>
              <w:left w:val="single" w:color="auto" w:sz="4" w:space="0"/>
              <w:bottom w:val="single" w:color="auto" w:sz="4" w:space="0"/>
              <w:right w:val="single" w:color="auto" w:sz="4" w:space="0"/>
            </w:tcBorders>
            <w:noWrap/>
          </w:tcPr>
          <w:p w14:paraId="3EB3A0DC">
            <w:pPr>
              <w:rPr>
                <w:rFonts w:hint="eastAsia" w:ascii="宋体" w:hAnsi="宋体" w:cs="宋体"/>
                <w:sz w:val="24"/>
                <w:szCs w:val="24"/>
                <w:highlight w:val="none"/>
              </w:rPr>
            </w:pPr>
            <w:r>
              <w:rPr>
                <w:rFonts w:hint="eastAsia" w:ascii="宋体" w:hAnsi="宋体" w:cs="宋体"/>
                <w:sz w:val="24"/>
                <w:szCs w:val="24"/>
                <w:highlight w:val="none"/>
              </w:rPr>
              <w:t>投标人承诺：</w:t>
            </w:r>
          </w:p>
          <w:p w14:paraId="005FEAE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我公司承诺遵守贵公司由于招标人公司政策变化引起的随时终止项目的要求并承担由此带来的一切损失。</w:t>
            </w:r>
          </w:p>
          <w:p w14:paraId="73C937E1">
            <w:pPr>
              <w:rPr>
                <w:rFonts w:hint="eastAsia" w:ascii="宋体" w:hAnsi="宋体" w:cs="宋体"/>
                <w:sz w:val="24"/>
                <w:szCs w:val="24"/>
                <w:highlight w:val="none"/>
              </w:rPr>
            </w:pPr>
          </w:p>
        </w:tc>
      </w:tr>
    </w:tbl>
    <w:p w14:paraId="46662587">
      <w:pPr>
        <w:rPr>
          <w:rFonts w:hint="eastAsia" w:ascii="宋体" w:hAnsi="宋体" w:cs="宋体"/>
          <w:sz w:val="24"/>
          <w:szCs w:val="24"/>
          <w:highlight w:val="none"/>
        </w:rPr>
      </w:pPr>
    </w:p>
    <w:p w14:paraId="70099B9D">
      <w:pPr>
        <w:rPr>
          <w:rFonts w:hint="eastAsia" w:ascii="宋体" w:hAnsi="宋体" w:cs="宋体"/>
          <w:sz w:val="24"/>
          <w:szCs w:val="24"/>
          <w:highlight w:val="none"/>
        </w:rPr>
      </w:pPr>
      <w:r>
        <w:rPr>
          <w:rFonts w:hint="eastAsia" w:ascii="宋体" w:hAnsi="宋体" w:cs="宋体"/>
          <w:sz w:val="24"/>
          <w:szCs w:val="24"/>
          <w:highlight w:val="none"/>
        </w:rPr>
        <w:t>投标人名称（盖章）：              法定代表人或授权代表签字：</w:t>
      </w:r>
    </w:p>
    <w:p w14:paraId="46FF8384">
      <w:pPr>
        <w:rPr>
          <w:rFonts w:hint="eastAsia" w:ascii="宋体" w:hAnsi="宋体" w:cs="宋体"/>
          <w:sz w:val="24"/>
          <w:szCs w:val="24"/>
          <w:highlight w:val="none"/>
        </w:rPr>
      </w:pPr>
    </w:p>
    <w:p w14:paraId="0FFCFF6E">
      <w:pPr>
        <w:spacing w:line="360" w:lineRule="auto"/>
        <w:ind w:left="1191" w:leftChars="-6" w:hanging="1203" w:hangingChars="428"/>
        <w:outlineLvl w:val="0"/>
        <w:rPr>
          <w:rFonts w:hint="eastAsia" w:ascii="宋体" w:hAnsi="宋体" w:eastAsia="宋体"/>
          <w:szCs w:val="21"/>
          <w:highlight w:val="none"/>
          <w:lang w:val="en-US" w:eastAsia="zh-CN"/>
        </w:rPr>
      </w:pPr>
      <w:bookmarkStart w:id="108" w:name="_Toc20917"/>
      <w:bookmarkStart w:id="109" w:name="_Toc10328"/>
      <w:r>
        <w:rPr>
          <w:rFonts w:hint="eastAsia" w:ascii="宋体" w:hAnsi="宋体"/>
          <w:b/>
          <w:bCs/>
          <w:sz w:val="28"/>
          <w:szCs w:val="24"/>
          <w:highlight w:val="none"/>
        </w:rPr>
        <w:t>附件</w:t>
      </w:r>
      <w:bookmarkEnd w:id="108"/>
      <w:bookmarkEnd w:id="109"/>
      <w:r>
        <w:rPr>
          <w:rFonts w:hint="eastAsia" w:ascii="宋体" w:hAnsi="宋体"/>
          <w:b/>
          <w:bCs/>
          <w:sz w:val="28"/>
          <w:szCs w:val="24"/>
          <w:highlight w:val="none"/>
          <w:lang w:val="en-US" w:eastAsia="zh-CN"/>
        </w:rPr>
        <w:t>9</w:t>
      </w:r>
    </w:p>
    <w:p w14:paraId="0465090B">
      <w:pPr>
        <w:jc w:val="center"/>
        <w:rPr>
          <w:rFonts w:ascii="Calibri" w:hAnsi="Calibri" w:eastAsia="黑体"/>
          <w:b/>
          <w:bCs/>
          <w:sz w:val="28"/>
          <w:szCs w:val="24"/>
          <w:highlight w:val="none"/>
        </w:rPr>
      </w:pPr>
      <w:r>
        <w:rPr>
          <w:rFonts w:hint="eastAsia" w:ascii="Calibri" w:hAnsi="Calibri" w:eastAsia="黑体"/>
          <w:b/>
          <w:bCs/>
          <w:sz w:val="28"/>
          <w:szCs w:val="24"/>
          <w:highlight w:val="none"/>
        </w:rPr>
        <w:t>投标保证金退付表</w:t>
      </w:r>
    </w:p>
    <w:tbl>
      <w:tblPr>
        <w:tblStyle w:val="33"/>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14:paraId="10CA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765CABFE">
            <w:pPr>
              <w:spacing w:line="360" w:lineRule="auto"/>
              <w:rPr>
                <w:rFonts w:ascii="宋体" w:hAnsi="Courier New"/>
                <w:szCs w:val="24"/>
                <w:highlight w:val="none"/>
              </w:rPr>
            </w:pPr>
            <w:r>
              <w:rPr>
                <w:rFonts w:hint="eastAsia" w:ascii="宋体" w:hAnsi="Courier New"/>
                <w:szCs w:val="24"/>
                <w:highlight w:val="none"/>
              </w:rPr>
              <w:t>投标人单位名称：</w:t>
            </w:r>
          </w:p>
        </w:tc>
      </w:tr>
      <w:tr w14:paraId="2496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5898C4F6">
            <w:pPr>
              <w:spacing w:line="360" w:lineRule="auto"/>
              <w:rPr>
                <w:rFonts w:ascii="宋体" w:hAnsi="Courier New"/>
                <w:szCs w:val="24"/>
                <w:highlight w:val="none"/>
              </w:rPr>
            </w:pPr>
            <w:r>
              <w:rPr>
                <w:rFonts w:hint="eastAsia" w:ascii="宋体" w:hAnsi="Courier New"/>
                <w:szCs w:val="24"/>
                <w:highlight w:val="none"/>
              </w:rPr>
              <w:t>开户银行：</w:t>
            </w:r>
          </w:p>
        </w:tc>
      </w:tr>
      <w:tr w14:paraId="6C73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01318441">
            <w:pPr>
              <w:spacing w:line="360" w:lineRule="auto"/>
              <w:rPr>
                <w:rFonts w:ascii="宋体" w:hAnsi="Courier New"/>
                <w:szCs w:val="24"/>
                <w:highlight w:val="none"/>
              </w:rPr>
            </w:pPr>
            <w:r>
              <w:rPr>
                <w:rFonts w:hint="eastAsia" w:ascii="宋体" w:hAnsi="Courier New"/>
                <w:szCs w:val="24"/>
                <w:highlight w:val="none"/>
              </w:rPr>
              <w:t>开户银行行号：</w:t>
            </w:r>
          </w:p>
        </w:tc>
      </w:tr>
      <w:tr w14:paraId="6CD4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2C2AFE67">
            <w:pPr>
              <w:spacing w:line="360" w:lineRule="auto"/>
              <w:rPr>
                <w:rFonts w:ascii="宋体" w:hAnsi="Courier New"/>
                <w:szCs w:val="24"/>
                <w:highlight w:val="none"/>
              </w:rPr>
            </w:pPr>
            <w:r>
              <w:rPr>
                <w:rFonts w:hint="eastAsia" w:ascii="宋体" w:hAnsi="Courier New"/>
                <w:szCs w:val="24"/>
                <w:highlight w:val="none"/>
              </w:rPr>
              <w:t>户名：</w:t>
            </w:r>
          </w:p>
        </w:tc>
      </w:tr>
      <w:tr w14:paraId="3265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22115C94">
            <w:pPr>
              <w:spacing w:line="360" w:lineRule="auto"/>
              <w:rPr>
                <w:rFonts w:ascii="宋体" w:hAnsi="Courier New"/>
                <w:szCs w:val="24"/>
                <w:highlight w:val="none"/>
              </w:rPr>
            </w:pPr>
            <w:r>
              <w:rPr>
                <w:rFonts w:hint="eastAsia" w:ascii="宋体" w:hAnsi="Courier New"/>
                <w:szCs w:val="24"/>
                <w:highlight w:val="none"/>
              </w:rPr>
              <w:t>账号：</w:t>
            </w:r>
          </w:p>
        </w:tc>
      </w:tr>
      <w:tr w14:paraId="4140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193620FE">
            <w:pPr>
              <w:spacing w:line="360" w:lineRule="auto"/>
              <w:rPr>
                <w:rFonts w:ascii="宋体" w:hAnsi="Courier New"/>
                <w:szCs w:val="24"/>
                <w:highlight w:val="none"/>
              </w:rPr>
            </w:pPr>
            <w:r>
              <w:rPr>
                <w:rFonts w:hint="eastAsia" w:ascii="宋体" w:hAnsi="Courier New"/>
                <w:szCs w:val="24"/>
                <w:highlight w:val="none"/>
              </w:rPr>
              <w:t>纳税人识别号：</w:t>
            </w:r>
          </w:p>
        </w:tc>
      </w:tr>
    </w:tbl>
    <w:p w14:paraId="28437C4D">
      <w:pPr>
        <w:spacing w:line="360" w:lineRule="auto"/>
        <w:ind w:firstLine="240" w:firstLineChars="100"/>
        <w:rPr>
          <w:rFonts w:hint="eastAsia" w:ascii="仿宋_GB2312" w:hAnsi="宋体" w:eastAsia="仿宋_GB2312"/>
          <w:sz w:val="24"/>
          <w:szCs w:val="24"/>
          <w:highlight w:val="none"/>
        </w:rPr>
      </w:pPr>
    </w:p>
    <w:p w14:paraId="08AE0252">
      <w:pPr>
        <w:spacing w:line="360" w:lineRule="auto"/>
        <w:ind w:firstLine="240" w:firstLineChars="100"/>
        <w:rPr>
          <w:rFonts w:hint="eastAsia" w:ascii="宋体" w:hAnsi="宋体"/>
          <w:b/>
          <w:bCs/>
          <w:sz w:val="28"/>
          <w:szCs w:val="24"/>
          <w:highlight w:val="none"/>
        </w:rPr>
      </w:pPr>
      <w:r>
        <w:rPr>
          <w:rFonts w:hint="eastAsia" w:ascii="宋体" w:hAnsi="宋体" w:cs="宋体"/>
          <w:sz w:val="24"/>
          <w:szCs w:val="24"/>
          <w:highlight w:val="none"/>
        </w:rPr>
        <w:t>投标人名称（盖章）：              法定代表人或授权代表签字：</w:t>
      </w:r>
    </w:p>
    <w:p w14:paraId="5DA5E021">
      <w:pPr>
        <w:keepNext/>
        <w:keepLines/>
        <w:ind w:left="3502" w:hanging="3502" w:hangingChars="1246"/>
        <w:jc w:val="left"/>
        <w:outlineLvl w:val="2"/>
        <w:rPr>
          <w:rFonts w:hint="eastAsia" w:ascii="宋体" w:hAnsi="宋体" w:eastAsia="宋体" w:cs="宋体"/>
          <w:b/>
          <w:bCs/>
          <w:sz w:val="28"/>
          <w:szCs w:val="24"/>
          <w:highlight w:val="none"/>
        </w:rPr>
      </w:pPr>
      <w:r>
        <w:rPr>
          <w:rFonts w:hint="eastAsia" w:ascii="宋体" w:hAnsi="宋体" w:eastAsia="宋体" w:cs="宋体"/>
          <w:b/>
          <w:bCs/>
          <w:sz w:val="28"/>
          <w:szCs w:val="24"/>
          <w:highlight w:val="none"/>
        </w:rPr>
        <w:t>附件</w:t>
      </w:r>
      <w:r>
        <w:rPr>
          <w:rFonts w:hint="eastAsia" w:ascii="宋体" w:hAnsi="宋体" w:cs="宋体"/>
          <w:b/>
          <w:bCs/>
          <w:sz w:val="28"/>
          <w:szCs w:val="24"/>
          <w:highlight w:val="none"/>
          <w:lang w:val="en-US" w:eastAsia="zh-CN"/>
        </w:rPr>
        <w:t>10</w:t>
      </w:r>
      <w:r>
        <w:rPr>
          <w:rFonts w:hint="eastAsia" w:ascii="宋体" w:hAnsi="宋体" w:eastAsia="宋体" w:cs="宋体"/>
          <w:b/>
          <w:bCs/>
          <w:sz w:val="28"/>
          <w:szCs w:val="24"/>
          <w:highlight w:val="none"/>
        </w:rPr>
        <w:t xml:space="preserve">                 </w:t>
      </w:r>
    </w:p>
    <w:p w14:paraId="637EEC6C">
      <w:pPr>
        <w:keepNext/>
        <w:keepLines/>
        <w:ind w:left="3502" w:hanging="3502" w:hangingChars="1246"/>
        <w:jc w:val="center"/>
        <w:outlineLvl w:val="2"/>
        <w:rPr>
          <w:rFonts w:hint="eastAsia" w:ascii="黑体" w:hAnsi="黑体" w:eastAsia="黑体" w:cs="黑体"/>
          <w:b/>
          <w:bCs/>
          <w:sz w:val="28"/>
          <w:szCs w:val="24"/>
          <w:highlight w:val="none"/>
        </w:rPr>
      </w:pPr>
      <w:r>
        <w:rPr>
          <w:rFonts w:hint="eastAsia" w:ascii="黑体" w:hAnsi="黑体" w:eastAsia="黑体" w:cs="黑体"/>
          <w:b/>
          <w:bCs/>
          <w:sz w:val="28"/>
          <w:szCs w:val="24"/>
          <w:highlight w:val="none"/>
        </w:rPr>
        <w:t>投标人基本情况表</w:t>
      </w:r>
    </w:p>
    <w:tbl>
      <w:tblPr>
        <w:tblStyle w:val="33"/>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B647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56" w:type="dxa"/>
          </w:tcPr>
          <w:p w14:paraId="2F38D4B9">
            <w:pPr>
              <w:pStyle w:val="114"/>
              <w:spacing w:before="114"/>
              <w:rPr>
                <w:rFonts w:hint="eastAsia"/>
                <w:sz w:val="24"/>
                <w:szCs w:val="24"/>
                <w:highlight w:val="none"/>
              </w:rPr>
            </w:pPr>
            <w:r>
              <w:rPr>
                <w:rFonts w:hint="eastAsia"/>
                <w:sz w:val="24"/>
                <w:szCs w:val="24"/>
                <w:highlight w:val="none"/>
              </w:rPr>
              <w:t>企业名称</w:t>
            </w:r>
          </w:p>
        </w:tc>
        <w:tc>
          <w:tcPr>
            <w:tcW w:w="4680" w:type="dxa"/>
            <w:gridSpan w:val="4"/>
            <w:vAlign w:val="center"/>
          </w:tcPr>
          <w:p w14:paraId="2CCB0292">
            <w:pPr>
              <w:widowControl/>
              <w:jc w:val="center"/>
              <w:textAlignment w:val="center"/>
              <w:rPr>
                <w:rFonts w:hint="eastAsia" w:ascii="宋体" w:hAnsi="宋体" w:cs="宋体"/>
                <w:kern w:val="0"/>
                <w:sz w:val="24"/>
                <w:highlight w:val="none"/>
              </w:rPr>
            </w:pPr>
          </w:p>
        </w:tc>
        <w:tc>
          <w:tcPr>
            <w:tcW w:w="1310" w:type="dxa"/>
          </w:tcPr>
          <w:p w14:paraId="1BAE98A3">
            <w:pPr>
              <w:pStyle w:val="114"/>
              <w:spacing w:before="106"/>
              <w:ind w:right="26"/>
              <w:rPr>
                <w:rFonts w:hint="eastAsia"/>
                <w:sz w:val="24"/>
                <w:szCs w:val="24"/>
                <w:highlight w:val="none"/>
              </w:rPr>
            </w:pPr>
            <w:r>
              <w:rPr>
                <w:rFonts w:hint="eastAsia"/>
                <w:sz w:val="24"/>
                <w:szCs w:val="24"/>
                <w:highlight w:val="none"/>
              </w:rPr>
              <w:t>联系人</w:t>
            </w:r>
          </w:p>
        </w:tc>
        <w:tc>
          <w:tcPr>
            <w:tcW w:w="1510" w:type="dxa"/>
            <w:vAlign w:val="center"/>
          </w:tcPr>
          <w:p w14:paraId="68D61C53">
            <w:pPr>
              <w:widowControl/>
              <w:jc w:val="center"/>
              <w:textAlignment w:val="center"/>
              <w:rPr>
                <w:rFonts w:hint="eastAsia" w:ascii="宋体" w:hAnsi="宋体" w:cs="宋体"/>
                <w:kern w:val="0"/>
                <w:sz w:val="24"/>
                <w:highlight w:val="none"/>
              </w:rPr>
            </w:pPr>
          </w:p>
        </w:tc>
      </w:tr>
      <w:tr w14:paraId="5DDAB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956" w:type="dxa"/>
          </w:tcPr>
          <w:p w14:paraId="4F41A9D6">
            <w:pPr>
              <w:pStyle w:val="114"/>
              <w:spacing w:before="114"/>
              <w:rPr>
                <w:rFonts w:hint="eastAsia"/>
                <w:sz w:val="24"/>
                <w:szCs w:val="24"/>
                <w:highlight w:val="none"/>
              </w:rPr>
            </w:pPr>
            <w:r>
              <w:rPr>
                <w:rFonts w:hint="eastAsia"/>
                <w:sz w:val="24"/>
                <w:szCs w:val="24"/>
                <w:highlight w:val="none"/>
              </w:rPr>
              <w:t>企业地址</w:t>
            </w:r>
          </w:p>
        </w:tc>
        <w:tc>
          <w:tcPr>
            <w:tcW w:w="4680" w:type="dxa"/>
            <w:gridSpan w:val="4"/>
            <w:vAlign w:val="center"/>
          </w:tcPr>
          <w:p w14:paraId="51952806">
            <w:pPr>
              <w:widowControl/>
              <w:jc w:val="center"/>
              <w:textAlignment w:val="center"/>
              <w:rPr>
                <w:rFonts w:hint="eastAsia" w:ascii="宋体" w:hAnsi="宋体" w:cs="宋体"/>
                <w:kern w:val="0"/>
                <w:sz w:val="24"/>
                <w:highlight w:val="none"/>
              </w:rPr>
            </w:pPr>
          </w:p>
        </w:tc>
        <w:tc>
          <w:tcPr>
            <w:tcW w:w="1310" w:type="dxa"/>
          </w:tcPr>
          <w:p w14:paraId="6DBF658A">
            <w:pPr>
              <w:pStyle w:val="114"/>
              <w:spacing w:before="106"/>
              <w:ind w:right="26"/>
              <w:rPr>
                <w:rFonts w:hint="eastAsia"/>
                <w:sz w:val="24"/>
                <w:szCs w:val="24"/>
                <w:highlight w:val="none"/>
              </w:rPr>
            </w:pPr>
            <w:r>
              <w:rPr>
                <w:rFonts w:hint="eastAsia"/>
                <w:sz w:val="24"/>
                <w:szCs w:val="24"/>
                <w:highlight w:val="none"/>
              </w:rPr>
              <w:t>联系人电话</w:t>
            </w:r>
          </w:p>
        </w:tc>
        <w:tc>
          <w:tcPr>
            <w:tcW w:w="1510" w:type="dxa"/>
            <w:vAlign w:val="center"/>
          </w:tcPr>
          <w:p w14:paraId="791DC065">
            <w:pPr>
              <w:widowControl/>
              <w:jc w:val="center"/>
              <w:textAlignment w:val="center"/>
              <w:rPr>
                <w:rFonts w:hint="eastAsia" w:ascii="宋体" w:hAnsi="宋体" w:cs="宋体"/>
                <w:kern w:val="0"/>
                <w:sz w:val="24"/>
                <w:highlight w:val="none"/>
              </w:rPr>
            </w:pPr>
          </w:p>
        </w:tc>
      </w:tr>
      <w:tr w14:paraId="0B383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tcPr>
          <w:p w14:paraId="54FEDF71">
            <w:pPr>
              <w:pStyle w:val="114"/>
              <w:spacing w:before="111"/>
              <w:rPr>
                <w:rFonts w:hint="eastAsia"/>
                <w:sz w:val="24"/>
                <w:szCs w:val="24"/>
                <w:highlight w:val="none"/>
              </w:rPr>
            </w:pPr>
            <w:r>
              <w:rPr>
                <w:rFonts w:hint="eastAsia"/>
                <w:sz w:val="24"/>
                <w:szCs w:val="24"/>
                <w:highlight w:val="none"/>
              </w:rPr>
              <w:t>企业性质</w:t>
            </w:r>
          </w:p>
        </w:tc>
        <w:tc>
          <w:tcPr>
            <w:tcW w:w="4680" w:type="dxa"/>
            <w:gridSpan w:val="4"/>
            <w:vAlign w:val="center"/>
          </w:tcPr>
          <w:p w14:paraId="1A61817D">
            <w:pPr>
              <w:widowControl/>
              <w:jc w:val="center"/>
              <w:textAlignment w:val="center"/>
              <w:rPr>
                <w:rFonts w:hint="eastAsia" w:ascii="宋体" w:hAnsi="宋体" w:cs="宋体"/>
                <w:kern w:val="0"/>
                <w:sz w:val="24"/>
                <w:highlight w:val="none"/>
              </w:rPr>
            </w:pPr>
          </w:p>
        </w:tc>
        <w:tc>
          <w:tcPr>
            <w:tcW w:w="1310" w:type="dxa"/>
          </w:tcPr>
          <w:p w14:paraId="15DBF4A5">
            <w:pPr>
              <w:pStyle w:val="114"/>
              <w:spacing w:before="103"/>
              <w:ind w:right="26"/>
              <w:rPr>
                <w:rFonts w:hint="eastAsia"/>
                <w:sz w:val="24"/>
                <w:szCs w:val="24"/>
                <w:highlight w:val="none"/>
              </w:rPr>
            </w:pPr>
            <w:r>
              <w:rPr>
                <w:rFonts w:hint="eastAsia"/>
                <w:sz w:val="24"/>
                <w:szCs w:val="24"/>
                <w:highlight w:val="none"/>
              </w:rPr>
              <w:t>注册时间</w:t>
            </w:r>
          </w:p>
        </w:tc>
        <w:tc>
          <w:tcPr>
            <w:tcW w:w="1510" w:type="dxa"/>
            <w:vAlign w:val="center"/>
          </w:tcPr>
          <w:p w14:paraId="6DE909C3">
            <w:pPr>
              <w:widowControl/>
              <w:jc w:val="center"/>
              <w:textAlignment w:val="center"/>
              <w:rPr>
                <w:rFonts w:hint="eastAsia" w:ascii="宋体" w:hAnsi="宋体" w:cs="宋体"/>
                <w:kern w:val="0"/>
                <w:sz w:val="24"/>
                <w:highlight w:val="none"/>
              </w:rPr>
            </w:pPr>
          </w:p>
        </w:tc>
      </w:tr>
      <w:tr w14:paraId="5AEFC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56" w:type="dxa"/>
          </w:tcPr>
          <w:p w14:paraId="5F818826">
            <w:pPr>
              <w:pStyle w:val="114"/>
              <w:spacing w:before="111"/>
              <w:rPr>
                <w:rFonts w:hint="eastAsia"/>
                <w:sz w:val="24"/>
                <w:szCs w:val="24"/>
                <w:highlight w:val="none"/>
              </w:rPr>
            </w:pPr>
            <w:r>
              <w:rPr>
                <w:rFonts w:hint="eastAsia"/>
                <w:sz w:val="24"/>
                <w:szCs w:val="24"/>
                <w:highlight w:val="none"/>
              </w:rPr>
              <w:t>企业法人代表</w:t>
            </w:r>
          </w:p>
        </w:tc>
        <w:tc>
          <w:tcPr>
            <w:tcW w:w="4680" w:type="dxa"/>
            <w:gridSpan w:val="4"/>
          </w:tcPr>
          <w:p w14:paraId="782B86CD">
            <w:pPr>
              <w:pStyle w:val="5"/>
              <w:keepNext w:val="0"/>
              <w:keepLines w:val="0"/>
              <w:widowControl/>
              <w:shd w:val="clear" w:color="auto" w:fill="FFFFFF"/>
              <w:spacing w:line="450" w:lineRule="atLeast"/>
              <w:jc w:val="center"/>
              <w:outlineLvl w:val="9"/>
              <w:rPr>
                <w:rFonts w:hint="eastAsia" w:ascii="宋体" w:hAnsi="宋体" w:cs="宋体"/>
                <w:kern w:val="0"/>
                <w:sz w:val="24"/>
                <w:szCs w:val="24"/>
                <w:highlight w:val="none"/>
              </w:rPr>
            </w:pPr>
          </w:p>
        </w:tc>
        <w:tc>
          <w:tcPr>
            <w:tcW w:w="1310" w:type="dxa"/>
          </w:tcPr>
          <w:p w14:paraId="29E84900">
            <w:pPr>
              <w:pStyle w:val="114"/>
              <w:spacing w:before="103"/>
              <w:ind w:right="26"/>
              <w:rPr>
                <w:rFonts w:hint="eastAsia"/>
                <w:sz w:val="24"/>
                <w:szCs w:val="24"/>
                <w:highlight w:val="none"/>
              </w:rPr>
            </w:pPr>
            <w:r>
              <w:rPr>
                <w:rFonts w:hint="eastAsia"/>
                <w:sz w:val="24"/>
                <w:szCs w:val="24"/>
                <w:highlight w:val="none"/>
              </w:rPr>
              <w:t>企业资质</w:t>
            </w:r>
          </w:p>
        </w:tc>
        <w:tc>
          <w:tcPr>
            <w:tcW w:w="1510" w:type="dxa"/>
            <w:vAlign w:val="center"/>
          </w:tcPr>
          <w:p w14:paraId="5FDF538F">
            <w:pPr>
              <w:widowControl/>
              <w:jc w:val="center"/>
              <w:textAlignment w:val="center"/>
              <w:rPr>
                <w:rFonts w:hint="eastAsia" w:ascii="宋体" w:hAnsi="宋体" w:cs="宋体"/>
                <w:kern w:val="0"/>
                <w:sz w:val="24"/>
                <w:highlight w:val="none"/>
              </w:rPr>
            </w:pPr>
          </w:p>
        </w:tc>
      </w:tr>
      <w:tr w14:paraId="45DEE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tcPr>
          <w:p w14:paraId="59278DF4">
            <w:pPr>
              <w:pStyle w:val="114"/>
              <w:spacing w:before="149"/>
              <w:ind w:left="3345" w:right="3223"/>
              <w:rPr>
                <w:rFonts w:hint="eastAsia"/>
                <w:sz w:val="24"/>
                <w:szCs w:val="24"/>
                <w:highlight w:val="none"/>
              </w:rPr>
            </w:pPr>
            <w:r>
              <w:rPr>
                <w:rFonts w:hint="eastAsia"/>
                <w:b/>
                <w:bCs/>
                <w:sz w:val="24"/>
                <w:szCs w:val="24"/>
                <w:highlight w:val="none"/>
              </w:rPr>
              <w:t>单位概况</w:t>
            </w:r>
          </w:p>
        </w:tc>
      </w:tr>
      <w:tr w14:paraId="71875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vAlign w:val="center"/>
          </w:tcPr>
          <w:p w14:paraId="3F926608">
            <w:pPr>
              <w:widowControl/>
              <w:jc w:val="center"/>
              <w:textAlignment w:val="center"/>
              <w:rPr>
                <w:rFonts w:hint="eastAsia" w:ascii="宋体" w:hAnsi="宋体" w:cs="宋体"/>
                <w:kern w:val="0"/>
                <w:sz w:val="24"/>
                <w:highlight w:val="none"/>
              </w:rPr>
            </w:pPr>
            <w:r>
              <w:rPr>
                <w:rFonts w:hint="eastAsia" w:ascii="宋体" w:hAnsi="宋体" w:cs="宋体"/>
                <w:spacing w:val="-2"/>
                <w:kern w:val="0"/>
                <w:sz w:val="24"/>
                <w:highlight w:val="none"/>
              </w:rPr>
              <w:t>职工总人</w:t>
            </w:r>
            <w:r>
              <w:rPr>
                <w:rFonts w:hint="eastAsia" w:ascii="宋体" w:hAnsi="宋体" w:cs="宋体"/>
                <w:spacing w:val="-1"/>
                <w:kern w:val="0"/>
                <w:sz w:val="24"/>
                <w:highlight w:val="none"/>
              </w:rPr>
              <w:t>数</w:t>
            </w:r>
          </w:p>
        </w:tc>
        <w:tc>
          <w:tcPr>
            <w:tcW w:w="990" w:type="dxa"/>
            <w:vAlign w:val="center"/>
          </w:tcPr>
          <w:p w14:paraId="0A74BA30">
            <w:pPr>
              <w:widowControl/>
              <w:textAlignment w:val="center"/>
              <w:rPr>
                <w:rFonts w:hint="eastAsia" w:ascii="宋体" w:hAnsi="宋体" w:cs="宋体"/>
                <w:kern w:val="0"/>
                <w:sz w:val="24"/>
                <w:highlight w:val="none"/>
              </w:rPr>
            </w:pPr>
          </w:p>
        </w:tc>
        <w:tc>
          <w:tcPr>
            <w:tcW w:w="1530" w:type="dxa"/>
            <w:vAlign w:val="center"/>
          </w:tcPr>
          <w:p w14:paraId="1350BB45">
            <w:pPr>
              <w:widowControl/>
              <w:jc w:val="center"/>
              <w:textAlignment w:val="center"/>
              <w:rPr>
                <w:rFonts w:hint="eastAsia" w:ascii="宋体" w:hAnsi="宋体" w:cs="宋体"/>
                <w:kern w:val="0"/>
                <w:sz w:val="24"/>
                <w:highlight w:val="none"/>
              </w:rPr>
            </w:pPr>
            <w:r>
              <w:rPr>
                <w:rFonts w:hint="eastAsia" w:ascii="宋体" w:hAnsi="宋体" w:cs="宋体"/>
                <w:spacing w:val="-2"/>
                <w:kern w:val="0"/>
                <w:sz w:val="24"/>
                <w:highlight w:val="none"/>
              </w:rPr>
              <w:t>技术人员</w:t>
            </w:r>
          </w:p>
        </w:tc>
        <w:tc>
          <w:tcPr>
            <w:tcW w:w="1063" w:type="dxa"/>
            <w:vAlign w:val="center"/>
          </w:tcPr>
          <w:p w14:paraId="2D850CF6">
            <w:pPr>
              <w:widowControl/>
              <w:jc w:val="center"/>
              <w:textAlignment w:val="center"/>
              <w:rPr>
                <w:rFonts w:hint="eastAsia" w:ascii="宋体" w:hAnsi="宋体" w:cs="宋体"/>
                <w:kern w:val="0"/>
                <w:sz w:val="24"/>
                <w:highlight w:val="none"/>
              </w:rPr>
            </w:pPr>
          </w:p>
        </w:tc>
        <w:tc>
          <w:tcPr>
            <w:tcW w:w="1097" w:type="dxa"/>
            <w:vAlign w:val="center"/>
          </w:tcPr>
          <w:p w14:paraId="39072DA9">
            <w:pPr>
              <w:widowControl/>
              <w:textAlignment w:val="center"/>
              <w:rPr>
                <w:rFonts w:hint="eastAsia" w:ascii="宋体" w:hAnsi="宋体" w:cs="宋体"/>
                <w:kern w:val="0"/>
                <w:sz w:val="24"/>
                <w:highlight w:val="none"/>
              </w:rPr>
            </w:pPr>
            <w:r>
              <w:rPr>
                <w:rFonts w:hint="eastAsia" w:ascii="宋体" w:hAnsi="宋体" w:cs="宋体"/>
                <w:spacing w:val="-3"/>
                <w:kern w:val="0"/>
                <w:sz w:val="24"/>
                <w:highlight w:val="none"/>
              </w:rPr>
              <w:t>辅助人员</w:t>
            </w:r>
          </w:p>
        </w:tc>
        <w:tc>
          <w:tcPr>
            <w:tcW w:w="2820" w:type="dxa"/>
            <w:gridSpan w:val="2"/>
            <w:vAlign w:val="center"/>
          </w:tcPr>
          <w:p w14:paraId="454A75CC">
            <w:pPr>
              <w:widowControl/>
              <w:jc w:val="center"/>
              <w:textAlignment w:val="center"/>
              <w:rPr>
                <w:rFonts w:hint="eastAsia" w:ascii="宋体" w:hAnsi="宋体" w:cs="宋体"/>
                <w:kern w:val="0"/>
                <w:sz w:val="24"/>
                <w:highlight w:val="none"/>
              </w:rPr>
            </w:pPr>
          </w:p>
        </w:tc>
      </w:tr>
      <w:tr w14:paraId="73582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vAlign w:val="center"/>
          </w:tcPr>
          <w:p w14:paraId="1CF8C9F7">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企业优势</w:t>
            </w:r>
          </w:p>
        </w:tc>
        <w:tc>
          <w:tcPr>
            <w:tcW w:w="7500" w:type="dxa"/>
            <w:gridSpan w:val="6"/>
            <w:vAlign w:val="center"/>
          </w:tcPr>
          <w:p w14:paraId="7746B75B">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14:paraId="56904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956" w:type="dxa"/>
            <w:vAlign w:val="center"/>
          </w:tcPr>
          <w:p w14:paraId="4B1132C1">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企业行业水平及行业口碑</w:t>
            </w:r>
          </w:p>
        </w:tc>
        <w:tc>
          <w:tcPr>
            <w:tcW w:w="7500" w:type="dxa"/>
            <w:gridSpan w:val="6"/>
            <w:vAlign w:val="center"/>
          </w:tcPr>
          <w:p w14:paraId="6F8085C3">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14:paraId="7BA81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vAlign w:val="center"/>
          </w:tcPr>
          <w:p w14:paraId="0EB3DDC3">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近三或五年企业类似业绩及履约情况</w:t>
            </w:r>
          </w:p>
        </w:tc>
        <w:tc>
          <w:tcPr>
            <w:tcW w:w="7500" w:type="dxa"/>
            <w:gridSpan w:val="6"/>
            <w:vAlign w:val="center"/>
          </w:tcPr>
          <w:p w14:paraId="14D92589">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14:paraId="6ADD9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vAlign w:val="center"/>
          </w:tcPr>
          <w:p w14:paraId="412383D3">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服务及质量</w:t>
            </w:r>
          </w:p>
        </w:tc>
        <w:tc>
          <w:tcPr>
            <w:tcW w:w="7500" w:type="dxa"/>
            <w:gridSpan w:val="6"/>
            <w:vAlign w:val="center"/>
          </w:tcPr>
          <w:p w14:paraId="3C782349">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14:paraId="2A319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vAlign w:val="center"/>
          </w:tcPr>
          <w:p w14:paraId="0233A978">
            <w:pPr>
              <w:widowControl/>
              <w:textAlignment w:val="center"/>
              <w:rPr>
                <w:rFonts w:hint="eastAsia" w:ascii="宋体" w:hAnsi="宋体" w:cs="宋体"/>
                <w:kern w:val="0"/>
                <w:sz w:val="24"/>
                <w:highlight w:val="none"/>
                <w:lang w:bidi="ar"/>
              </w:rPr>
            </w:pPr>
            <w:r>
              <w:rPr>
                <w:rFonts w:hint="eastAsia" w:ascii="宋体" w:hAnsi="宋体" w:cs="宋体"/>
                <w:spacing w:val="-4"/>
                <w:kern w:val="0"/>
                <w:sz w:val="24"/>
                <w:highlight w:val="none"/>
              </w:rPr>
              <w:t>对本项目在计划、进度、财务等方面采取的组织措施和相</w:t>
            </w:r>
            <w:r>
              <w:rPr>
                <w:rFonts w:hint="eastAsia" w:ascii="宋体" w:hAnsi="宋体" w:cs="宋体"/>
                <w:spacing w:val="-2"/>
                <w:kern w:val="0"/>
                <w:sz w:val="24"/>
                <w:highlight w:val="none"/>
              </w:rPr>
              <w:t>关</w:t>
            </w:r>
            <w:r>
              <w:rPr>
                <w:rFonts w:hint="eastAsia" w:ascii="宋体" w:hAnsi="宋体" w:cs="宋体"/>
                <w:spacing w:val="-3"/>
                <w:kern w:val="0"/>
                <w:sz w:val="24"/>
                <w:highlight w:val="none"/>
              </w:rPr>
              <w:t>人</w:t>
            </w:r>
            <w:r>
              <w:rPr>
                <w:rFonts w:hint="eastAsia" w:ascii="宋体" w:hAnsi="宋体" w:cs="宋体"/>
                <w:spacing w:val="-2"/>
                <w:kern w:val="0"/>
                <w:sz w:val="24"/>
                <w:highlight w:val="none"/>
              </w:rPr>
              <w:t>员简介</w:t>
            </w:r>
          </w:p>
        </w:tc>
        <w:tc>
          <w:tcPr>
            <w:tcW w:w="7500" w:type="dxa"/>
            <w:gridSpan w:val="6"/>
            <w:vAlign w:val="center"/>
          </w:tcPr>
          <w:p w14:paraId="79AC1E56">
            <w:pPr>
              <w:widowControl/>
              <w:jc w:val="left"/>
              <w:rPr>
                <w:rFonts w:hint="eastAsia" w:ascii="宋体" w:hAnsi="宋体" w:cs="宋体"/>
                <w:kern w:val="0"/>
                <w:sz w:val="24"/>
                <w:highlight w:val="none"/>
                <w:lang w:bidi="ar"/>
              </w:rPr>
            </w:pPr>
          </w:p>
        </w:tc>
      </w:tr>
    </w:tbl>
    <w:p w14:paraId="5F47F1D7">
      <w:pPr>
        <w:pStyle w:val="79"/>
        <w:rPr>
          <w:rFonts w:hint="default" w:hAnsi="宋体"/>
          <w:sz w:val="24"/>
          <w:highlight w:val="none"/>
          <w:lang w:val="en-US"/>
        </w:rPr>
        <w:sectPr>
          <w:pgSz w:w="11906" w:h="16838"/>
          <w:pgMar w:top="1701" w:right="1418" w:bottom="1134" w:left="1418" w:header="851" w:footer="992" w:gutter="0"/>
          <w:pgNumType w:fmt="decimal"/>
          <w:cols w:space="720" w:num="1"/>
          <w:titlePg/>
          <w:docGrid w:type="lines" w:linePitch="312" w:charSpace="0"/>
        </w:sectPr>
      </w:pPr>
    </w:p>
    <w:p w14:paraId="1F30E693">
      <w:pPr>
        <w:pStyle w:val="5"/>
        <w:spacing w:before="120" w:after="120" w:line="560" w:lineRule="exact"/>
        <w:outlineLvl w:val="0"/>
        <w:rPr>
          <w:rFonts w:hint="default" w:ascii="宋体" w:hAnsi="宋体" w:eastAsia="宋体" w:cs="宋体"/>
          <w:sz w:val="32"/>
          <w:szCs w:val="32"/>
          <w:highlight w:val="none"/>
          <w:lang w:val="en-US" w:eastAsia="zh-CN"/>
        </w:rPr>
      </w:pPr>
      <w:bookmarkStart w:id="110" w:name="_Toc8738"/>
      <w:bookmarkStart w:id="111" w:name="_Toc30286"/>
      <w:bookmarkStart w:id="112" w:name="_Toc22521"/>
      <w:r>
        <w:rPr>
          <w:rFonts w:hint="eastAsia" w:ascii="宋体" w:hAnsi="宋体" w:cs="宋体"/>
          <w:sz w:val="32"/>
          <w:szCs w:val="32"/>
          <w:highlight w:val="none"/>
        </w:rPr>
        <w:t>附件</w:t>
      </w:r>
      <w:bookmarkEnd w:id="110"/>
      <w:bookmarkEnd w:id="111"/>
      <w:bookmarkEnd w:id="112"/>
      <w:r>
        <w:rPr>
          <w:rFonts w:hint="eastAsia" w:ascii="宋体" w:hAnsi="宋体" w:cs="宋体"/>
          <w:sz w:val="32"/>
          <w:szCs w:val="32"/>
          <w:highlight w:val="none"/>
          <w:lang w:val="en-US" w:eastAsia="zh-CN"/>
        </w:rPr>
        <w:t>11</w:t>
      </w:r>
    </w:p>
    <w:p w14:paraId="42F707D0">
      <w:pPr>
        <w:spacing w:line="500" w:lineRule="exact"/>
        <w:jc w:val="center"/>
        <w:rPr>
          <w:rFonts w:hint="eastAsia" w:ascii="宋体" w:hAnsi="宋体" w:eastAsia="宋体" w:cs="宋体"/>
          <w:b/>
          <w:sz w:val="32"/>
          <w:szCs w:val="32"/>
          <w:highlight w:val="none"/>
          <w:lang w:bidi="ar"/>
        </w:rPr>
      </w:pPr>
      <w:r>
        <w:rPr>
          <w:rFonts w:hint="eastAsia" w:ascii="宋体" w:hAnsi="宋体" w:eastAsia="宋体" w:cs="宋体"/>
          <w:b/>
          <w:sz w:val="32"/>
          <w:szCs w:val="32"/>
          <w:highlight w:val="none"/>
          <w:lang w:bidi="ar"/>
        </w:rPr>
        <w:t>经营业绩一览表</w:t>
      </w:r>
    </w:p>
    <w:p w14:paraId="78BC632A">
      <w:pPr>
        <w:pStyle w:val="14"/>
        <w:widowControl/>
        <w:spacing w:before="100" w:beforeAutospacing="1"/>
        <w:rPr>
          <w:sz w:val="24"/>
          <w:szCs w:val="24"/>
          <w:highlight w:val="none"/>
        </w:rPr>
      </w:pPr>
      <w:r>
        <w:rPr>
          <w:rFonts w:hint="eastAsia" w:ascii="宋体" w:hAnsi="宋体" w:cs="宋体"/>
          <w:sz w:val="24"/>
          <w:szCs w:val="24"/>
          <w:highlight w:val="none"/>
        </w:rPr>
        <w:t>近三年承揽同类或相似项目和服务业绩，包括已收到中标通知但尚未签订合同的项目（提供相关合同的复印件）</w:t>
      </w:r>
    </w:p>
    <w:p w14:paraId="7F4399A0">
      <w:pPr>
        <w:spacing w:line="360" w:lineRule="auto"/>
        <w:jc w:val="both"/>
        <w:rPr>
          <w:rFonts w:hint="eastAsia" w:ascii="宋体"/>
          <w:sz w:val="28"/>
          <w:szCs w:val="28"/>
          <w:highlight w:val="none"/>
        </w:rPr>
      </w:pPr>
      <w:r>
        <w:rPr>
          <w:rFonts w:hint="eastAsia" w:ascii="宋体"/>
          <w:sz w:val="28"/>
          <w:szCs w:val="28"/>
          <w:highlight w:val="none"/>
          <w:lang w:bidi="ar"/>
        </w:rPr>
        <w:t xml:space="preserve"> </w:t>
      </w:r>
    </w:p>
    <w:tbl>
      <w:tblPr>
        <w:tblStyle w:val="33"/>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14:paraId="5F81B8A4">
        <w:tblPrEx>
          <w:tblCellMar>
            <w:top w:w="0" w:type="dxa"/>
            <w:left w:w="0" w:type="dxa"/>
            <w:bottom w:w="0" w:type="dxa"/>
            <w:right w:w="0" w:type="dxa"/>
          </w:tblCellMar>
        </w:tblPrEx>
        <w:trPr>
          <w:trHeight w:val="1220" w:hRule="atLeast"/>
          <w:jc w:val="center"/>
        </w:trPr>
        <w:tc>
          <w:tcPr>
            <w:tcW w:w="835"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3D0F17BE">
            <w:pPr>
              <w:jc w:val="center"/>
              <w:rPr>
                <w:rFonts w:hint="eastAsia" w:ascii="宋体" w:hAnsi="宋体" w:cs="Arial Unicode MS"/>
                <w:szCs w:val="21"/>
                <w:highlight w:val="none"/>
              </w:rPr>
            </w:pPr>
            <w:r>
              <w:rPr>
                <w:rFonts w:hint="eastAsia" w:ascii="宋体" w:hAnsi="宋体"/>
                <w:szCs w:val="21"/>
                <w:highlight w:val="none"/>
                <w:lang w:bidi="ar"/>
              </w:rPr>
              <w:t>序号</w:t>
            </w:r>
          </w:p>
        </w:tc>
        <w:tc>
          <w:tcPr>
            <w:tcW w:w="16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3BBABF0D">
            <w:pPr>
              <w:jc w:val="center"/>
              <w:rPr>
                <w:rFonts w:hint="eastAsia" w:ascii="宋体" w:hAnsi="宋体" w:cs="Arial Unicode MS"/>
                <w:szCs w:val="21"/>
                <w:highlight w:val="none"/>
              </w:rPr>
            </w:pPr>
            <w:r>
              <w:rPr>
                <w:rFonts w:hint="eastAsia" w:ascii="宋体" w:hAnsi="宋体"/>
                <w:szCs w:val="21"/>
                <w:highlight w:val="none"/>
                <w:lang w:bidi="ar"/>
              </w:rPr>
              <w:t>项目名称</w:t>
            </w:r>
          </w:p>
        </w:tc>
        <w:tc>
          <w:tcPr>
            <w:tcW w:w="131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C38AA2C">
            <w:pPr>
              <w:jc w:val="center"/>
              <w:rPr>
                <w:rFonts w:hint="eastAsia" w:ascii="宋体" w:hAnsi="宋体"/>
                <w:szCs w:val="21"/>
                <w:highlight w:val="none"/>
              </w:rPr>
            </w:pPr>
            <w:r>
              <w:rPr>
                <w:rFonts w:hint="eastAsia" w:ascii="宋体" w:hAnsi="宋体"/>
                <w:szCs w:val="21"/>
                <w:highlight w:val="none"/>
                <w:lang w:bidi="ar"/>
              </w:rPr>
              <w:t>签约</w:t>
            </w:r>
          </w:p>
          <w:p w14:paraId="3DBD73E2">
            <w:pPr>
              <w:jc w:val="center"/>
              <w:rPr>
                <w:rFonts w:hint="eastAsia" w:ascii="宋体" w:hAnsi="宋体" w:cs="Arial Unicode MS"/>
                <w:szCs w:val="21"/>
                <w:highlight w:val="none"/>
              </w:rPr>
            </w:pPr>
            <w:r>
              <w:rPr>
                <w:rFonts w:hint="eastAsia" w:ascii="宋体" w:hAnsi="宋体"/>
                <w:szCs w:val="21"/>
                <w:highlight w:val="none"/>
                <w:lang w:bidi="ar"/>
              </w:rPr>
              <w:t>日期</w:t>
            </w:r>
          </w:p>
        </w:tc>
        <w:tc>
          <w:tcPr>
            <w:tcW w:w="2207"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4A85BDF">
            <w:pPr>
              <w:jc w:val="center"/>
              <w:rPr>
                <w:rFonts w:hint="eastAsia" w:ascii="宋体" w:hAnsi="宋体"/>
                <w:szCs w:val="21"/>
                <w:highlight w:val="none"/>
              </w:rPr>
            </w:pPr>
            <w:r>
              <w:rPr>
                <w:rFonts w:hint="eastAsia" w:ascii="宋体" w:hAnsi="宋体"/>
                <w:szCs w:val="21"/>
                <w:highlight w:val="none"/>
                <w:lang w:bidi="ar"/>
              </w:rPr>
              <w:t>同类或相似项目合同价</w:t>
            </w:r>
          </w:p>
        </w:tc>
        <w:tc>
          <w:tcPr>
            <w:tcW w:w="1234"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127529B8">
            <w:pPr>
              <w:jc w:val="center"/>
              <w:rPr>
                <w:rFonts w:hint="eastAsia" w:ascii="宋体" w:hAnsi="宋体"/>
                <w:szCs w:val="21"/>
                <w:highlight w:val="none"/>
              </w:rPr>
            </w:pPr>
            <w:r>
              <w:rPr>
                <w:rFonts w:hint="eastAsia" w:ascii="宋体" w:hAnsi="宋体"/>
                <w:szCs w:val="21"/>
                <w:highlight w:val="none"/>
                <w:lang w:bidi="ar"/>
              </w:rPr>
              <w:t>业主名称</w:t>
            </w:r>
          </w:p>
        </w:tc>
        <w:tc>
          <w:tcPr>
            <w:tcW w:w="18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17B8FBAF">
            <w:pPr>
              <w:jc w:val="center"/>
              <w:rPr>
                <w:rFonts w:hint="eastAsia" w:ascii="宋体" w:hAnsi="宋体" w:cs="Arial Unicode MS"/>
                <w:szCs w:val="21"/>
                <w:highlight w:val="none"/>
              </w:rPr>
            </w:pPr>
            <w:r>
              <w:rPr>
                <w:rFonts w:hint="eastAsia" w:ascii="宋体" w:hAnsi="宋体"/>
                <w:szCs w:val="21"/>
                <w:highlight w:val="none"/>
                <w:lang w:bidi="ar"/>
              </w:rPr>
              <w:t>地址</w:t>
            </w:r>
            <w:r>
              <w:rPr>
                <w:szCs w:val="21"/>
                <w:highlight w:val="none"/>
                <w:lang w:bidi="ar"/>
              </w:rPr>
              <w:t>/</w:t>
            </w:r>
            <w:r>
              <w:rPr>
                <w:rFonts w:hint="eastAsia" w:ascii="宋体" w:hAnsi="宋体"/>
                <w:szCs w:val="21"/>
                <w:highlight w:val="none"/>
                <w:lang w:bidi="ar"/>
              </w:rPr>
              <w:t>电话</w:t>
            </w:r>
            <w:r>
              <w:rPr>
                <w:szCs w:val="21"/>
                <w:highlight w:val="none"/>
                <w:lang w:bidi="ar"/>
              </w:rPr>
              <w:t>/</w:t>
            </w:r>
            <w:r>
              <w:rPr>
                <w:rFonts w:hint="eastAsia" w:ascii="宋体" w:hAnsi="宋体"/>
                <w:szCs w:val="21"/>
                <w:highlight w:val="none"/>
                <w:lang w:bidi="ar"/>
              </w:rPr>
              <w:t>传真</w:t>
            </w:r>
          </w:p>
        </w:tc>
      </w:tr>
      <w:tr w14:paraId="74E51C19">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14:paraId="3DA1EF19">
            <w:pPr>
              <w:jc w:val="center"/>
              <w:rPr>
                <w:rFonts w:hint="eastAsia" w:ascii="宋体" w:hAnsi="宋体" w:cs="Arial Unicode MS"/>
                <w:szCs w:val="21"/>
                <w:highlight w:val="none"/>
              </w:rPr>
            </w:pPr>
            <w:r>
              <w:rPr>
                <w:rFonts w:hint="eastAsia" w:ascii="宋体" w:hAnsi="宋体"/>
                <w:szCs w:val="21"/>
                <w:highlight w:val="none"/>
                <w:lang w:bidi="ar"/>
              </w:rPr>
              <w:t>1</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14:paraId="5B925F5C">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14:paraId="060D6387">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14:paraId="55A43775">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14:paraId="4888F501">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14:paraId="45B2CE98">
            <w:pPr>
              <w:jc w:val="center"/>
              <w:rPr>
                <w:rFonts w:hint="eastAsia" w:ascii="宋体" w:hAnsi="宋体" w:cs="Arial Unicode MS"/>
                <w:szCs w:val="21"/>
                <w:highlight w:val="none"/>
              </w:rPr>
            </w:pPr>
          </w:p>
        </w:tc>
      </w:tr>
      <w:tr w14:paraId="04117873">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14:paraId="22794C95">
            <w:pPr>
              <w:jc w:val="center"/>
              <w:rPr>
                <w:rFonts w:hint="eastAsia" w:ascii="宋体" w:hAnsi="宋体" w:cs="Arial Unicode MS"/>
                <w:szCs w:val="21"/>
                <w:highlight w:val="none"/>
              </w:rPr>
            </w:pPr>
            <w:r>
              <w:rPr>
                <w:rFonts w:hint="eastAsia" w:ascii="宋体" w:hAnsi="宋体"/>
                <w:szCs w:val="21"/>
                <w:highlight w:val="none"/>
                <w:lang w:bidi="ar"/>
              </w:rPr>
              <w:t>2</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14:paraId="158B6830">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14:paraId="2CE76652">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14:paraId="18C19D5E">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14:paraId="018E4149">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14:paraId="7C05B8C1">
            <w:pPr>
              <w:jc w:val="center"/>
              <w:rPr>
                <w:rFonts w:hint="eastAsia" w:ascii="宋体" w:hAnsi="宋体" w:cs="Arial Unicode MS"/>
                <w:szCs w:val="21"/>
                <w:highlight w:val="none"/>
              </w:rPr>
            </w:pPr>
          </w:p>
        </w:tc>
      </w:tr>
      <w:tr w14:paraId="0A593C42">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14:paraId="6BE1B7B4">
            <w:pPr>
              <w:jc w:val="center"/>
              <w:rPr>
                <w:rFonts w:hint="eastAsia" w:ascii="宋体" w:hAnsi="宋体" w:cs="Arial Unicode MS"/>
                <w:szCs w:val="21"/>
                <w:highlight w:val="none"/>
              </w:rPr>
            </w:pPr>
            <w:r>
              <w:rPr>
                <w:rFonts w:hint="eastAsia" w:ascii="宋体" w:hAnsi="宋体"/>
                <w:szCs w:val="21"/>
                <w:highlight w:val="none"/>
                <w:lang w:bidi="ar"/>
              </w:rPr>
              <w:t>3</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14:paraId="23BBA87B">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14:paraId="1AEA7E57">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14:paraId="16432A21">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14:paraId="7DDBF6B9">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14:paraId="2573FF15">
            <w:pPr>
              <w:jc w:val="center"/>
              <w:rPr>
                <w:rFonts w:hint="eastAsia" w:ascii="宋体" w:hAnsi="宋体" w:cs="Arial Unicode MS"/>
                <w:szCs w:val="21"/>
                <w:highlight w:val="none"/>
              </w:rPr>
            </w:pPr>
          </w:p>
        </w:tc>
      </w:tr>
      <w:tr w14:paraId="3A322696">
        <w:tblPrEx>
          <w:tblCellMar>
            <w:top w:w="0" w:type="dxa"/>
            <w:left w:w="0" w:type="dxa"/>
            <w:bottom w:w="0" w:type="dxa"/>
            <w:right w:w="0" w:type="dxa"/>
          </w:tblCellMar>
        </w:tblPrEx>
        <w:trPr>
          <w:trHeight w:val="738"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14:paraId="75C1955D">
            <w:pPr>
              <w:jc w:val="center"/>
              <w:rPr>
                <w:rFonts w:hint="eastAsia" w:ascii="宋体" w:hAnsi="宋体" w:cs="Arial Unicode MS"/>
                <w:szCs w:val="21"/>
                <w:highlight w:val="none"/>
              </w:rPr>
            </w:pPr>
            <w:r>
              <w:rPr>
                <w:rFonts w:hint="eastAsia" w:ascii="宋体" w:hAnsi="宋体" w:cs="宋体"/>
                <w:szCs w:val="21"/>
                <w:highlight w:val="none"/>
                <w:lang w:bidi="ar"/>
              </w:rPr>
              <w:t>……</w:t>
            </w:r>
          </w:p>
        </w:tc>
        <w:tc>
          <w:tcPr>
            <w:tcW w:w="1651" w:type="dxa"/>
            <w:tcBorders>
              <w:top w:val="nil"/>
              <w:left w:val="nil"/>
              <w:bottom w:val="single" w:color="auto" w:sz="4" w:space="0"/>
              <w:right w:val="single" w:color="auto" w:sz="4" w:space="0"/>
            </w:tcBorders>
            <w:noWrap w:val="0"/>
            <w:tcMar>
              <w:top w:w="20" w:type="dxa"/>
              <w:left w:w="20" w:type="dxa"/>
              <w:right w:w="20" w:type="dxa"/>
            </w:tcMar>
            <w:vAlign w:val="bottom"/>
          </w:tcPr>
          <w:p w14:paraId="668BFC1A">
            <w:pPr>
              <w:rPr>
                <w:rFonts w:hint="eastAsia" w:ascii="宋体" w:hAnsi="宋体" w:cs="Arial Unicode MS"/>
                <w:szCs w:val="21"/>
                <w:highlight w:val="none"/>
              </w:rPr>
            </w:pPr>
            <w:r>
              <w:rPr>
                <w:rFonts w:hint="eastAsia" w:ascii="宋体" w:hAnsi="宋体"/>
                <w:szCs w:val="21"/>
                <w:highlight w:val="none"/>
                <w:lang w:bidi="ar"/>
              </w:rPr>
              <w:t>　</w:t>
            </w:r>
          </w:p>
        </w:tc>
        <w:tc>
          <w:tcPr>
            <w:tcW w:w="1319" w:type="dxa"/>
            <w:tcBorders>
              <w:top w:val="nil"/>
              <w:left w:val="nil"/>
              <w:bottom w:val="single" w:color="auto" w:sz="4" w:space="0"/>
              <w:right w:val="single" w:color="auto" w:sz="4" w:space="0"/>
            </w:tcBorders>
            <w:noWrap w:val="0"/>
            <w:tcMar>
              <w:top w:w="20" w:type="dxa"/>
              <w:left w:w="20" w:type="dxa"/>
              <w:right w:w="20" w:type="dxa"/>
            </w:tcMar>
            <w:vAlign w:val="bottom"/>
          </w:tcPr>
          <w:p w14:paraId="58712B7F">
            <w:pPr>
              <w:rPr>
                <w:rFonts w:hint="eastAsia" w:ascii="宋体" w:hAnsi="宋体" w:cs="Arial Unicode MS"/>
                <w:szCs w:val="21"/>
                <w:highlight w:val="none"/>
              </w:rPr>
            </w:pPr>
            <w:r>
              <w:rPr>
                <w:rFonts w:hint="eastAsia" w:ascii="宋体" w:hAnsi="宋体"/>
                <w:szCs w:val="21"/>
                <w:highlight w:val="none"/>
                <w:lang w:bidi="ar"/>
              </w:rPr>
              <w:t>　</w:t>
            </w:r>
          </w:p>
        </w:tc>
        <w:tc>
          <w:tcPr>
            <w:tcW w:w="2207" w:type="dxa"/>
            <w:tcBorders>
              <w:top w:val="nil"/>
              <w:left w:val="nil"/>
              <w:bottom w:val="single" w:color="auto" w:sz="4" w:space="0"/>
              <w:right w:val="single" w:color="auto" w:sz="4" w:space="0"/>
            </w:tcBorders>
            <w:noWrap w:val="0"/>
            <w:tcMar>
              <w:top w:w="20" w:type="dxa"/>
              <w:left w:w="20" w:type="dxa"/>
              <w:right w:w="20" w:type="dxa"/>
            </w:tcMar>
            <w:vAlign w:val="bottom"/>
          </w:tcPr>
          <w:p w14:paraId="01EF4CCD">
            <w:pPr>
              <w:rPr>
                <w:rFonts w:hint="eastAsia" w:ascii="宋体" w:hAnsi="宋体" w:cs="Arial Unicode MS"/>
                <w:szCs w:val="21"/>
                <w:highlight w:val="none"/>
              </w:rPr>
            </w:pPr>
            <w:r>
              <w:rPr>
                <w:rFonts w:hint="eastAsia" w:ascii="宋体" w:hAnsi="宋体"/>
                <w:szCs w:val="21"/>
                <w:highlight w:val="none"/>
                <w:lang w:bidi="ar"/>
              </w:rPr>
              <w:t>　</w:t>
            </w:r>
          </w:p>
        </w:tc>
        <w:tc>
          <w:tcPr>
            <w:tcW w:w="1234" w:type="dxa"/>
            <w:tcBorders>
              <w:top w:val="nil"/>
              <w:left w:val="nil"/>
              <w:bottom w:val="single" w:color="auto" w:sz="4" w:space="0"/>
              <w:right w:val="single" w:color="auto" w:sz="4" w:space="0"/>
            </w:tcBorders>
            <w:noWrap w:val="0"/>
            <w:tcMar>
              <w:top w:w="20" w:type="dxa"/>
              <w:left w:w="20" w:type="dxa"/>
              <w:right w:w="20" w:type="dxa"/>
            </w:tcMar>
            <w:vAlign w:val="bottom"/>
          </w:tcPr>
          <w:p w14:paraId="3BE55026">
            <w:pPr>
              <w:rPr>
                <w:rFonts w:hint="eastAsia" w:ascii="宋体" w:hAnsi="宋体" w:cs="Arial Unicode MS"/>
                <w:szCs w:val="21"/>
                <w:highlight w:val="none"/>
              </w:rPr>
            </w:pPr>
            <w:r>
              <w:rPr>
                <w:rFonts w:hint="eastAsia" w:ascii="宋体" w:hAnsi="宋体"/>
                <w:szCs w:val="21"/>
                <w:highlight w:val="none"/>
                <w:lang w:bidi="ar"/>
              </w:rPr>
              <w:t>　</w:t>
            </w:r>
          </w:p>
        </w:tc>
        <w:tc>
          <w:tcPr>
            <w:tcW w:w="1851" w:type="dxa"/>
            <w:tcBorders>
              <w:top w:val="nil"/>
              <w:left w:val="nil"/>
              <w:bottom w:val="single" w:color="auto" w:sz="4" w:space="0"/>
              <w:right w:val="single" w:color="auto" w:sz="4" w:space="0"/>
            </w:tcBorders>
            <w:noWrap w:val="0"/>
            <w:tcMar>
              <w:top w:w="20" w:type="dxa"/>
              <w:left w:w="20" w:type="dxa"/>
              <w:right w:w="20" w:type="dxa"/>
            </w:tcMar>
            <w:vAlign w:val="bottom"/>
          </w:tcPr>
          <w:p w14:paraId="175E411F">
            <w:pPr>
              <w:rPr>
                <w:rFonts w:hint="eastAsia" w:ascii="宋体" w:hAnsi="宋体" w:cs="Arial Unicode MS"/>
                <w:szCs w:val="21"/>
                <w:highlight w:val="none"/>
              </w:rPr>
            </w:pPr>
            <w:r>
              <w:rPr>
                <w:rFonts w:hint="eastAsia" w:ascii="宋体" w:hAnsi="宋体"/>
                <w:szCs w:val="21"/>
                <w:highlight w:val="none"/>
                <w:lang w:bidi="ar"/>
              </w:rPr>
              <w:t>　</w:t>
            </w:r>
          </w:p>
        </w:tc>
      </w:tr>
    </w:tbl>
    <w:p w14:paraId="5296635F">
      <w:pPr>
        <w:spacing w:line="360" w:lineRule="auto"/>
        <w:rPr>
          <w:rFonts w:hint="eastAsia" w:ascii="宋体" w:hAnsi="宋体" w:eastAsia="宋体" w:cs="Times New Roman"/>
          <w:sz w:val="24"/>
          <w:szCs w:val="24"/>
          <w:highlight w:val="none"/>
        </w:rPr>
      </w:pPr>
    </w:p>
    <w:p w14:paraId="6618CBD1">
      <w:pPr>
        <w:pStyle w:val="2"/>
        <w:rPr>
          <w:rFonts w:hint="eastAsia" w:ascii="宋体" w:hAnsi="宋体" w:eastAsia="宋体" w:cs="Times New Roman"/>
          <w:sz w:val="24"/>
          <w:szCs w:val="24"/>
          <w:highlight w:val="none"/>
        </w:rPr>
      </w:pPr>
    </w:p>
    <w:p w14:paraId="0396CB6B">
      <w:pPr>
        <w:pStyle w:val="2"/>
        <w:rPr>
          <w:rFonts w:hint="eastAsia" w:ascii="宋体" w:hAnsi="宋体" w:eastAsia="宋体" w:cs="Times New Roman"/>
          <w:sz w:val="24"/>
          <w:szCs w:val="24"/>
          <w:highlight w:val="none"/>
        </w:rPr>
      </w:pPr>
    </w:p>
    <w:p w14:paraId="1B7111E9">
      <w:pPr>
        <w:pStyle w:val="2"/>
        <w:rPr>
          <w:rFonts w:hint="eastAsia" w:ascii="宋体" w:hAnsi="宋体" w:eastAsia="宋体" w:cs="Times New Roman"/>
          <w:sz w:val="24"/>
          <w:szCs w:val="24"/>
          <w:highlight w:val="none"/>
        </w:rPr>
      </w:pPr>
    </w:p>
    <w:p w14:paraId="29FAF827">
      <w:pPr>
        <w:pStyle w:val="2"/>
        <w:rPr>
          <w:rFonts w:hint="eastAsia" w:ascii="宋体" w:hAnsi="宋体" w:eastAsia="宋体" w:cs="Times New Roman"/>
          <w:sz w:val="24"/>
          <w:szCs w:val="24"/>
          <w:highlight w:val="none"/>
        </w:rPr>
      </w:pPr>
    </w:p>
    <w:p w14:paraId="65D95843">
      <w:pPr>
        <w:pStyle w:val="2"/>
        <w:rPr>
          <w:rFonts w:hint="eastAsia" w:ascii="宋体" w:hAnsi="宋体" w:eastAsia="宋体" w:cs="Times New Roman"/>
          <w:sz w:val="24"/>
          <w:szCs w:val="24"/>
          <w:highlight w:val="none"/>
        </w:rPr>
      </w:pPr>
    </w:p>
    <w:p w14:paraId="51C3AD41">
      <w:pPr>
        <w:pStyle w:val="2"/>
        <w:rPr>
          <w:rFonts w:hint="eastAsia" w:ascii="宋体" w:hAnsi="宋体" w:eastAsia="宋体" w:cs="Times New Roman"/>
          <w:sz w:val="24"/>
          <w:szCs w:val="24"/>
          <w:highlight w:val="none"/>
        </w:rPr>
      </w:pPr>
    </w:p>
    <w:p w14:paraId="547E0C5D">
      <w:pPr>
        <w:autoSpaceDE w:val="0"/>
        <w:autoSpaceDN w:val="0"/>
        <w:adjustRightInd w:val="0"/>
        <w:spacing w:line="360" w:lineRule="auto"/>
        <w:jc w:val="left"/>
        <w:outlineLvl w:val="9"/>
        <w:rPr>
          <w:rFonts w:hint="eastAsia" w:ascii="宋体" w:hAnsi="宋体" w:cs="宋体"/>
          <w:b/>
          <w:bCs/>
          <w:sz w:val="32"/>
          <w:szCs w:val="32"/>
          <w:highlight w:val="none"/>
        </w:rPr>
      </w:pPr>
      <w:bookmarkStart w:id="113" w:name="_Toc21810"/>
      <w:bookmarkStart w:id="114" w:name="_Toc17995"/>
    </w:p>
    <w:p w14:paraId="3C4201FF">
      <w:pPr>
        <w:autoSpaceDE w:val="0"/>
        <w:autoSpaceDN w:val="0"/>
        <w:adjustRightInd w:val="0"/>
        <w:spacing w:line="360" w:lineRule="auto"/>
        <w:jc w:val="left"/>
        <w:outlineLvl w:val="9"/>
        <w:rPr>
          <w:rFonts w:hint="eastAsia" w:ascii="宋体" w:hAnsi="宋体" w:cs="宋体"/>
          <w:b/>
          <w:bCs/>
          <w:sz w:val="32"/>
          <w:szCs w:val="32"/>
          <w:highlight w:val="none"/>
        </w:rPr>
      </w:pPr>
    </w:p>
    <w:p w14:paraId="7773ED14">
      <w:pPr>
        <w:autoSpaceDE w:val="0"/>
        <w:autoSpaceDN w:val="0"/>
        <w:adjustRightInd w:val="0"/>
        <w:spacing w:line="360" w:lineRule="auto"/>
        <w:jc w:val="left"/>
        <w:outlineLvl w:val="9"/>
        <w:rPr>
          <w:rFonts w:hint="eastAsia" w:ascii="宋体" w:hAnsi="宋体" w:cs="宋体"/>
          <w:b/>
          <w:bCs/>
          <w:sz w:val="32"/>
          <w:szCs w:val="32"/>
          <w:highlight w:val="none"/>
        </w:rPr>
      </w:pPr>
    </w:p>
    <w:p w14:paraId="237644F4">
      <w:pPr>
        <w:autoSpaceDE w:val="0"/>
        <w:autoSpaceDN w:val="0"/>
        <w:adjustRightInd w:val="0"/>
        <w:spacing w:line="360" w:lineRule="auto"/>
        <w:jc w:val="left"/>
        <w:outlineLvl w:val="9"/>
        <w:rPr>
          <w:rFonts w:hint="eastAsia" w:ascii="宋体" w:hAnsi="宋体" w:cs="宋体"/>
          <w:b/>
          <w:bCs/>
          <w:sz w:val="32"/>
          <w:szCs w:val="32"/>
          <w:highlight w:val="none"/>
        </w:rPr>
      </w:pPr>
    </w:p>
    <w:p w14:paraId="41BAA686">
      <w:pPr>
        <w:autoSpaceDE w:val="0"/>
        <w:autoSpaceDN w:val="0"/>
        <w:adjustRightInd w:val="0"/>
        <w:spacing w:line="360" w:lineRule="auto"/>
        <w:jc w:val="left"/>
        <w:outlineLvl w:val="9"/>
        <w:rPr>
          <w:rFonts w:hint="eastAsia" w:ascii="宋体" w:hAnsi="宋体" w:cs="宋体"/>
          <w:b/>
          <w:bCs/>
          <w:sz w:val="32"/>
          <w:szCs w:val="32"/>
          <w:highlight w:val="none"/>
        </w:rPr>
      </w:pPr>
    </w:p>
    <w:p w14:paraId="06D7B250">
      <w:pPr>
        <w:autoSpaceDE w:val="0"/>
        <w:autoSpaceDN w:val="0"/>
        <w:adjustRightInd w:val="0"/>
        <w:spacing w:line="360" w:lineRule="auto"/>
        <w:jc w:val="left"/>
        <w:outlineLvl w:val="9"/>
        <w:rPr>
          <w:rFonts w:hint="eastAsia" w:ascii="宋体" w:hAnsi="宋体" w:cs="宋体"/>
          <w:b/>
          <w:bCs/>
          <w:sz w:val="32"/>
          <w:szCs w:val="32"/>
          <w:highlight w:val="none"/>
        </w:rPr>
      </w:pPr>
    </w:p>
    <w:p w14:paraId="70332E39">
      <w:pPr>
        <w:autoSpaceDE w:val="0"/>
        <w:autoSpaceDN w:val="0"/>
        <w:adjustRightInd w:val="0"/>
        <w:spacing w:line="360" w:lineRule="auto"/>
        <w:jc w:val="left"/>
        <w:outlineLvl w:val="0"/>
        <w:rPr>
          <w:rFonts w:hint="eastAsia" w:ascii="宋体" w:hAnsi="宋体" w:cs="宋体"/>
          <w:b/>
          <w:bCs/>
          <w:sz w:val="32"/>
          <w:szCs w:val="32"/>
          <w:highlight w:val="none"/>
        </w:rPr>
      </w:pPr>
      <w:bookmarkStart w:id="115" w:name="_Toc17837"/>
      <w:r>
        <w:rPr>
          <w:rFonts w:hint="eastAsia" w:ascii="宋体" w:hAnsi="宋体" w:cs="宋体"/>
          <w:b/>
          <w:bCs/>
          <w:sz w:val="32"/>
          <w:szCs w:val="32"/>
          <w:highlight w:val="none"/>
        </w:rPr>
        <w:t>附件</w:t>
      </w:r>
      <w:bookmarkEnd w:id="113"/>
      <w:bookmarkEnd w:id="114"/>
      <w:bookmarkEnd w:id="115"/>
      <w:r>
        <w:rPr>
          <w:rFonts w:hint="eastAsia" w:ascii="宋体" w:hAnsi="宋体" w:cs="宋体"/>
          <w:b/>
          <w:bCs/>
          <w:sz w:val="32"/>
          <w:szCs w:val="32"/>
          <w:highlight w:val="none"/>
          <w:lang w:val="en-US" w:eastAsia="zh-CN"/>
        </w:rPr>
        <w:t>12</w:t>
      </w:r>
      <w:r>
        <w:rPr>
          <w:rFonts w:hint="eastAsia" w:ascii="宋体" w:hAnsi="宋体" w:cs="宋体"/>
          <w:b/>
          <w:bCs/>
          <w:sz w:val="32"/>
          <w:szCs w:val="32"/>
          <w:highlight w:val="none"/>
        </w:rPr>
        <w:t xml:space="preserve"> </w:t>
      </w:r>
    </w:p>
    <w:p w14:paraId="2E288E5B">
      <w:pPr>
        <w:pStyle w:val="16"/>
        <w:spacing w:line="240" w:lineRule="auto"/>
        <w:ind w:firstLine="0" w:firstLineChars="0"/>
        <w:jc w:val="center"/>
        <w:rPr>
          <w:rFonts w:hint="eastAsia" w:ascii="宋体" w:hAnsi="宋体" w:eastAsia="宋体" w:cs="宋体"/>
          <w:b/>
          <w:sz w:val="32"/>
          <w:szCs w:val="32"/>
          <w:highlight w:val="none"/>
          <w:lang w:bidi="ar"/>
        </w:rPr>
      </w:pPr>
      <w:r>
        <w:rPr>
          <w:rFonts w:hint="eastAsia" w:ascii="宋体" w:hAnsi="宋体" w:eastAsia="宋体" w:cs="宋体"/>
          <w:b/>
          <w:sz w:val="32"/>
          <w:szCs w:val="32"/>
          <w:highlight w:val="none"/>
          <w:lang w:bidi="ar"/>
        </w:rPr>
        <w:t>封面格式（参考）</w:t>
      </w:r>
    </w:p>
    <w:p w14:paraId="01AB0ED4">
      <w:pPr>
        <w:rPr>
          <w:rFonts w:hint="eastAsia"/>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0C2C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noWrap w:val="0"/>
            <w:vAlign w:val="top"/>
          </w:tcPr>
          <w:p w14:paraId="6DADDD2B">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480"/>
              <w:jc w:val="left"/>
              <w:textAlignment w:val="auto"/>
              <w:rPr>
                <w:rFonts w:ascii="宋体" w:hAnsi="宋体"/>
                <w:sz w:val="24"/>
                <w:szCs w:val="24"/>
                <w:highlight w:val="none"/>
              </w:rPr>
            </w:pPr>
          </w:p>
          <w:p w14:paraId="21D21B93">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b/>
                <w:bCs/>
                <w:sz w:val="30"/>
                <w:szCs w:val="30"/>
                <w:highlight w:val="none"/>
              </w:rPr>
            </w:pPr>
            <w:r>
              <w:rPr>
                <w:rFonts w:hint="eastAsia" w:ascii="宋体" w:hAnsi="宋体" w:cs="宋体"/>
                <w:b/>
                <w:bCs/>
                <w:sz w:val="30"/>
                <w:szCs w:val="30"/>
                <w:highlight w:val="none"/>
              </w:rPr>
              <w:t>技术投标文件</w:t>
            </w:r>
          </w:p>
          <w:p w14:paraId="093E7E11">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360"/>
              <w:jc w:val="left"/>
              <w:textAlignment w:val="auto"/>
              <w:rPr>
                <w:rFonts w:ascii="宋体" w:hAnsi="宋体"/>
                <w:sz w:val="18"/>
                <w:szCs w:val="18"/>
                <w:highlight w:val="none"/>
              </w:rPr>
            </w:pPr>
          </w:p>
          <w:p w14:paraId="1F4D994E">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14:paraId="257A053E">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14:paraId="7DD02152">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14:paraId="4CC7EBC2">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14:paraId="793F16F4">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14:paraId="542E41E6">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14:paraId="382E3E6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c>
          <w:tcPr>
            <w:tcW w:w="4775" w:type="dxa"/>
            <w:noWrap w:val="0"/>
            <w:vAlign w:val="top"/>
          </w:tcPr>
          <w:p w14:paraId="08D9731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480"/>
              <w:jc w:val="left"/>
              <w:textAlignment w:val="auto"/>
              <w:rPr>
                <w:rFonts w:ascii="宋体" w:hAnsi="宋体"/>
                <w:sz w:val="24"/>
                <w:szCs w:val="24"/>
                <w:highlight w:val="none"/>
              </w:rPr>
            </w:pPr>
          </w:p>
          <w:p w14:paraId="1AEB8173">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b/>
                <w:bCs/>
                <w:sz w:val="30"/>
                <w:szCs w:val="30"/>
                <w:highlight w:val="none"/>
              </w:rPr>
            </w:pPr>
            <w:r>
              <w:rPr>
                <w:rFonts w:hint="eastAsia" w:ascii="宋体" w:hAnsi="宋体" w:cs="宋体"/>
                <w:b/>
                <w:bCs/>
                <w:sz w:val="30"/>
                <w:szCs w:val="30"/>
                <w:highlight w:val="none"/>
              </w:rPr>
              <w:t>商务投标文件</w:t>
            </w:r>
          </w:p>
          <w:p w14:paraId="2823F867">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360"/>
              <w:jc w:val="left"/>
              <w:textAlignment w:val="auto"/>
              <w:rPr>
                <w:rFonts w:ascii="宋体" w:hAnsi="宋体"/>
                <w:sz w:val="18"/>
                <w:szCs w:val="18"/>
                <w:highlight w:val="none"/>
              </w:rPr>
            </w:pPr>
          </w:p>
          <w:p w14:paraId="333DD4A5">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14:paraId="7F5ACD7F">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14:paraId="2E981293">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14:paraId="4936BE2D">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14:paraId="4048C55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14:paraId="53AD783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14:paraId="2A78A0DB">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r>
    </w:tbl>
    <w:p w14:paraId="081925D8">
      <w:pPr>
        <w:pStyle w:val="16"/>
        <w:spacing w:line="240" w:lineRule="auto"/>
        <w:ind w:left="0" w:leftChars="0" w:firstLine="0" w:firstLineChars="0"/>
        <w:rPr>
          <w:rFonts w:ascii="宋体" w:hAnsi="宋体"/>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0FF7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noWrap w:val="0"/>
            <w:vAlign w:val="top"/>
          </w:tcPr>
          <w:p w14:paraId="37C9C96F">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14:paraId="448FD441">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b/>
                <w:bCs/>
                <w:sz w:val="30"/>
                <w:szCs w:val="30"/>
                <w:highlight w:val="none"/>
              </w:rPr>
              <w:t>开标一览表</w:t>
            </w:r>
            <w:r>
              <w:rPr>
                <w:rFonts w:ascii="宋体" w:hAnsi="宋体" w:cs="宋体"/>
                <w:b/>
                <w:bCs/>
                <w:sz w:val="30"/>
                <w:szCs w:val="30"/>
                <w:highlight w:val="none"/>
              </w:rPr>
              <w:t xml:space="preserve">  </w:t>
            </w:r>
            <w:r>
              <w:rPr>
                <w:rFonts w:ascii="宋体" w:hAnsi="宋体" w:cs="宋体"/>
                <w:sz w:val="24"/>
                <w:szCs w:val="24"/>
                <w:highlight w:val="none"/>
              </w:rPr>
              <w:t xml:space="preserve">            </w:t>
            </w:r>
          </w:p>
          <w:p w14:paraId="45938C5A">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14:paraId="739068A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14:paraId="39FFC202">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14:paraId="7081BEE5">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14:paraId="75B27D3F">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14:paraId="25684BA1">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14:paraId="369045A7">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14:paraId="0EA6BE7E">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p>
        </w:tc>
        <w:tc>
          <w:tcPr>
            <w:tcW w:w="4775" w:type="dxa"/>
            <w:noWrap w:val="0"/>
            <w:vAlign w:val="top"/>
          </w:tcPr>
          <w:p w14:paraId="2BF6A271">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14:paraId="089588EA">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hint="eastAsia" w:ascii="宋体" w:hAnsi="宋体" w:cs="宋体"/>
                <w:b/>
                <w:bCs/>
                <w:sz w:val="30"/>
                <w:szCs w:val="30"/>
                <w:highlight w:val="none"/>
              </w:rPr>
            </w:pPr>
            <w:r>
              <w:rPr>
                <w:rFonts w:hint="eastAsia" w:ascii="宋体" w:hAnsi="宋体" w:cs="宋体"/>
                <w:b/>
                <w:bCs/>
                <w:sz w:val="30"/>
                <w:szCs w:val="30"/>
                <w:highlight w:val="none"/>
              </w:rPr>
              <w:t>电子版投标文件</w:t>
            </w:r>
          </w:p>
          <w:p w14:paraId="551AAC27">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hint="eastAsia" w:ascii="宋体" w:hAnsi="宋体" w:cs="宋体"/>
                <w:sz w:val="24"/>
                <w:szCs w:val="24"/>
                <w:highlight w:val="none"/>
              </w:rPr>
            </w:pPr>
          </w:p>
          <w:p w14:paraId="57961724">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14:paraId="74D94A94">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14:paraId="4630CB2A">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14:paraId="094FF51B">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14:paraId="07C36BD1">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14:paraId="7E7A20C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14:paraId="615D0075">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p>
        </w:tc>
      </w:tr>
    </w:tbl>
    <w:p w14:paraId="34F3F8E7">
      <w:pPr>
        <w:pStyle w:val="16"/>
        <w:spacing w:line="240" w:lineRule="auto"/>
        <w:ind w:firstLine="0" w:firstLineChars="0"/>
        <w:rPr>
          <w:rFonts w:ascii="宋体" w:hAnsi="宋体"/>
          <w:b/>
          <w:bCs/>
          <w:sz w:val="32"/>
          <w:szCs w:val="32"/>
          <w:highlight w:val="none"/>
        </w:rPr>
      </w:pPr>
      <w:r>
        <w:rPr>
          <w:rFonts w:hint="eastAsia" w:ascii="宋体" w:hAnsi="宋体" w:cs="宋体"/>
          <w:b/>
          <w:bCs/>
          <w:sz w:val="32"/>
          <w:szCs w:val="32"/>
          <w:highlight w:val="none"/>
        </w:rPr>
        <w:t>封口格式：</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4E7C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noWrap w:val="0"/>
            <w:vAlign w:val="center"/>
          </w:tcPr>
          <w:p w14:paraId="26B47C52">
            <w:pPr>
              <w:pStyle w:val="16"/>
              <w:spacing w:line="240" w:lineRule="auto"/>
              <w:ind w:firstLine="0" w:firstLineChars="0"/>
              <w:rPr>
                <w:rFonts w:ascii="宋体" w:hAnsi="宋体"/>
                <w:sz w:val="24"/>
                <w:szCs w:val="24"/>
                <w:highlight w:val="none"/>
              </w:rPr>
            </w:pPr>
            <w:r>
              <w:rPr>
                <w:rFonts w:hint="eastAsia" w:ascii="宋体" w:hAnsi="宋体" w:cs="宋体"/>
                <w:sz w:val="24"/>
                <w:szCs w:val="24"/>
                <w:highlight w:val="none"/>
              </w:rPr>
              <w:t>……………………于</w:t>
            </w:r>
            <w:r>
              <w:rPr>
                <w:rFonts w:hint="eastAsia" w:ascii="宋体" w:hAnsi="宋体" w:cs="宋体"/>
                <w:sz w:val="24"/>
                <w:szCs w:val="24"/>
                <w:highlight w:val="none"/>
                <w:u w:val="single"/>
              </w:rPr>
              <w:t xml:space="preserve">     </w:t>
            </w:r>
            <w:r>
              <w:rPr>
                <w:rFonts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时之前不准启封（公章）…………………</w:t>
            </w:r>
          </w:p>
        </w:tc>
      </w:tr>
    </w:tbl>
    <w:p w14:paraId="3DE0D9CF">
      <w:pPr>
        <w:pStyle w:val="2"/>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hAnsi="宋体" w:eastAsia="宋体" w:cs="宋体"/>
          <w:b/>
          <w:bCs/>
          <w:color w:val="000000"/>
          <w:szCs w:val="24"/>
          <w:highlight w:val="none"/>
        </w:rPr>
        <w:sectPr>
          <w:pgSz w:w="11906" w:h="16838"/>
          <w:pgMar w:top="1588" w:right="1418" w:bottom="1134" w:left="1418" w:header="851" w:footer="992" w:gutter="0"/>
          <w:pgNumType w:fmt="decimal"/>
          <w:cols w:space="720" w:num="1"/>
          <w:titlePg/>
          <w:docGrid w:type="lines" w:linePitch="312" w:charSpace="0"/>
        </w:sectPr>
      </w:pPr>
    </w:p>
    <w:p w14:paraId="7DD0EE18">
      <w:pPr>
        <w:pStyle w:val="2"/>
        <w:outlineLvl w:val="0"/>
        <w:rPr>
          <w:rFonts w:hint="eastAsia" w:hAnsi="宋体" w:eastAsia="宋体" w:cs="宋体"/>
          <w:b/>
          <w:bCs/>
          <w:color w:val="000000"/>
          <w:szCs w:val="24"/>
          <w:highlight w:val="none"/>
        </w:rPr>
      </w:pPr>
      <w:bookmarkStart w:id="116" w:name="_Toc25570"/>
      <w:bookmarkStart w:id="117" w:name="_Toc30651"/>
      <w:r>
        <w:rPr>
          <w:rFonts w:hint="eastAsia" w:hAnsi="宋体" w:eastAsia="宋体" w:cs="宋体"/>
          <w:b/>
          <w:bCs/>
          <w:color w:val="000000"/>
          <w:szCs w:val="24"/>
          <w:highlight w:val="none"/>
        </w:rPr>
        <w:t>附件</w:t>
      </w:r>
      <w:r>
        <w:rPr>
          <w:rFonts w:hint="eastAsia" w:hAnsi="宋体" w:cs="宋体"/>
          <w:b/>
          <w:bCs/>
          <w:color w:val="000000"/>
          <w:szCs w:val="24"/>
          <w:highlight w:val="none"/>
          <w:lang w:val="en-US"/>
        </w:rPr>
        <w:t>一</w:t>
      </w:r>
      <w:r>
        <w:rPr>
          <w:rFonts w:hint="eastAsia" w:hAnsi="宋体" w:eastAsia="宋体" w:cs="宋体"/>
          <w:b/>
          <w:bCs/>
          <w:color w:val="000000"/>
          <w:szCs w:val="24"/>
          <w:highlight w:val="none"/>
        </w:rPr>
        <w:t xml:space="preserve"> SRM非生产供应商注册操作手册</w:t>
      </w:r>
      <w:bookmarkEnd w:id="116"/>
      <w:bookmarkEnd w:id="117"/>
    </w:p>
    <w:p w14:paraId="1719CA74">
      <w:pPr>
        <w:adjustRightInd w:val="0"/>
        <w:snapToGrid w:val="0"/>
        <w:jc w:val="left"/>
        <w:rPr>
          <w:rFonts w:hint="eastAsia" w:ascii="宋体" w:hAnsi="宋体" w:cs="宋体"/>
          <w:sz w:val="24"/>
          <w:szCs w:val="24"/>
          <w:highlight w:val="none"/>
        </w:rPr>
      </w:pPr>
    </w:p>
    <w:p w14:paraId="0C6E29D9">
      <w:pPr>
        <w:adjustRightInd w:val="0"/>
        <w:snapToGrid w:val="0"/>
        <w:spacing w:line="360" w:lineRule="auto"/>
        <w:jc w:val="left"/>
        <w:rPr>
          <w:rFonts w:hint="eastAsia" w:ascii="宋体" w:hAnsi="宋体" w:cs="宋体"/>
          <w:sz w:val="24"/>
          <w:szCs w:val="24"/>
          <w:highlight w:val="none"/>
        </w:rPr>
      </w:pPr>
      <w:r>
        <w:rPr>
          <w:rFonts w:ascii="宋体" w:hAnsi="宋体" w:cs="宋体"/>
          <w:sz w:val="24"/>
          <w:szCs w:val="24"/>
          <w:highlight w:val="none"/>
        </w:rPr>
        <w:t>浏览器中输入地址;</w:t>
      </w:r>
    </w:p>
    <w:p w14:paraId="1718EA14">
      <w:pPr>
        <w:adjustRightInd w:val="0"/>
        <w:snapToGrid w:val="0"/>
        <w:spacing w:line="360" w:lineRule="auto"/>
        <w:jc w:val="left"/>
        <w:rPr>
          <w:rFonts w:hint="eastAsia" w:ascii="宋体" w:hAnsi="宋体" w:eastAsia="宋体" w:cs="宋体"/>
          <w:sz w:val="24"/>
          <w:szCs w:val="24"/>
          <w:highlight w:val="none"/>
          <w:lang w:eastAsia="zh-CN"/>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14:paraId="0F26F7E6">
      <w:pPr>
        <w:adjustRightInd w:val="0"/>
        <w:snapToGrid w:val="0"/>
        <w:spacing w:line="360" w:lineRule="auto"/>
        <w:jc w:val="left"/>
        <w:rPr>
          <w:rFonts w:hint="eastAsia" w:ascii="宋体" w:hAnsi="宋体" w:cs="宋体"/>
          <w:b/>
          <w:bCs/>
          <w:sz w:val="24"/>
          <w:szCs w:val="24"/>
          <w:highlight w:val="none"/>
        </w:rPr>
      </w:pPr>
      <w:r>
        <w:rPr>
          <w:rFonts w:hint="eastAsia" w:ascii="宋体" w:hAnsi="宋体" w:cs="宋体"/>
          <w:sz w:val="24"/>
          <w:szCs w:val="24"/>
          <w:highlight w:val="none"/>
        </w:rPr>
        <w:t>1.下载《供应商用户手册》</w:t>
      </w:r>
    </w:p>
    <w:p w14:paraId="62D02970">
      <w:pPr>
        <w:rPr>
          <w:highlight w:val="none"/>
        </w:rPr>
      </w:pPr>
      <w:r>
        <w:rPr>
          <w:highlight w:val="none"/>
        </w:rP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76F3D1B7">
      <w:pPr>
        <w:adjustRightInd w:val="0"/>
        <w:snapToGrid w:val="0"/>
        <w:spacing w:before="312" w:beforeLines="100" w:after="156" w:afterLines="50" w:line="440" w:lineRule="exact"/>
        <w:jc w:val="left"/>
        <w:outlineLvl w:val="3"/>
        <w:rPr>
          <w:rFonts w:hint="eastAsia" w:ascii="宋体" w:hAnsi="宋体" w:cs="宋体"/>
          <w:b/>
          <w:bCs/>
          <w:sz w:val="24"/>
          <w:szCs w:val="24"/>
          <w:highlight w:val="none"/>
        </w:rPr>
      </w:pPr>
      <w:r>
        <w:rPr>
          <w:rFonts w:hint="eastAsia" w:ascii="宋体" w:hAnsi="宋体" w:cs="宋体"/>
          <w:b/>
          <w:bCs/>
          <w:sz w:val="24"/>
          <w:szCs w:val="24"/>
          <w:highlight w:val="none"/>
        </w:rPr>
        <w:t>一、首次注册</w:t>
      </w:r>
    </w:p>
    <w:p w14:paraId="5856675E">
      <w:pPr>
        <w:adjustRightInd w:val="0"/>
        <w:snapToGrid w:val="0"/>
        <w:spacing w:line="360" w:lineRule="auto"/>
        <w:jc w:val="left"/>
        <w:outlineLvl w:val="1"/>
        <w:rPr>
          <w:rFonts w:hint="eastAsia" w:ascii="宋体" w:hAnsi="宋体" w:cs="宋体"/>
          <w:sz w:val="24"/>
          <w:szCs w:val="24"/>
          <w:highlight w:val="none"/>
        </w:rPr>
      </w:pPr>
      <w:bookmarkStart w:id="118" w:name="_Toc23877"/>
      <w:r>
        <w:rPr>
          <w:rFonts w:ascii="宋体" w:hAnsi="宋体" w:cs="宋体"/>
          <w:sz w:val="24"/>
          <w:szCs w:val="24"/>
          <w:highlight w:val="none"/>
        </w:rPr>
        <w:t>1.点击立即注册</w:t>
      </w:r>
      <w:bookmarkEnd w:id="118"/>
    </w:p>
    <w:p w14:paraId="5EFAC84D">
      <w:pPr>
        <w:snapToGrid w:val="0"/>
        <w:spacing w:line="312" w:lineRule="auto"/>
        <w:rPr>
          <w:highlight w:val="none"/>
        </w:rPr>
      </w:pPr>
      <w:r>
        <w:rPr>
          <w:highlight w:val="none"/>
        </w:rP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0FD47CAC">
      <w:pPr>
        <w:widowControl/>
        <w:jc w:val="left"/>
        <w:rPr>
          <w:rFonts w:hint="eastAsia"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w:t>
      </w:r>
      <w:r>
        <w:rPr>
          <w:rFonts w:hint="eastAsia" w:ascii="宋体" w:hAnsi="宋体" w:cs="宋体"/>
          <w:color w:val="000000"/>
          <w:sz w:val="24"/>
          <w:szCs w:val="28"/>
          <w:highlight w:val="none"/>
        </w:rPr>
        <w:t>姓名、</w:t>
      </w:r>
      <w:r>
        <w:rPr>
          <w:rFonts w:ascii="宋体" w:hAnsi="宋体" w:cs="宋体"/>
          <w:color w:val="000000"/>
          <w:sz w:val="24"/>
          <w:szCs w:val="28"/>
          <w:highlight w:val="none"/>
        </w:rPr>
        <w:t>手机号码（没有注册过的）</w:t>
      </w:r>
      <w:r>
        <w:rPr>
          <w:rFonts w:hint="eastAsia" w:ascii="宋体" w:hAnsi="宋体" w:cs="宋体"/>
          <w:color w:val="000000"/>
          <w:sz w:val="24"/>
          <w:szCs w:val="28"/>
          <w:highlight w:val="none"/>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highlight w:val="none"/>
          <w:lang w:bidi="ar"/>
        </w:rPr>
        <w:t>。</w:t>
      </w:r>
    </w:p>
    <w:p w14:paraId="71F9844B">
      <w:pPr>
        <w:snapToGrid w:val="0"/>
        <w:spacing w:line="312" w:lineRule="auto"/>
        <w:rPr>
          <w:highlight w:val="none"/>
        </w:rPr>
      </w:pPr>
      <w:r>
        <w:rPr>
          <w:highlight w:val="none"/>
        </w:rP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6B5BB3CD">
      <w:pPr>
        <w:spacing w:line="360" w:lineRule="auto"/>
        <w:rPr>
          <w:rFonts w:hint="eastAsia"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26DBE128">
      <w:pPr>
        <w:snapToGrid w:val="0"/>
        <w:spacing w:line="312" w:lineRule="auto"/>
        <w:rPr>
          <w:highlight w:val="none"/>
        </w:rPr>
      </w:pPr>
      <w:r>
        <w:rPr>
          <w:highlight w:val="none"/>
        </w:rPr>
        <w:drawing>
          <wp:inline distT="0" distB="0" distL="0" distR="0">
            <wp:extent cx="5760085" cy="2869565"/>
            <wp:effectExtent l="0" t="0" r="12065" b="698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39C037A6">
      <w:pPr>
        <w:spacing w:line="360" w:lineRule="auto"/>
        <w:rPr>
          <w:rFonts w:hint="eastAsia"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6E4136CC">
      <w:pPr>
        <w:snapToGrid w:val="0"/>
        <w:spacing w:line="312" w:lineRule="auto"/>
        <w:rPr>
          <w:highlight w:val="none"/>
        </w:rPr>
      </w:pPr>
      <w:r>
        <w:rPr>
          <w:highlight w:val="none"/>
        </w:rPr>
        <w:drawing>
          <wp:inline distT="0" distB="0" distL="0" distR="0">
            <wp:extent cx="5760085" cy="2853055"/>
            <wp:effectExtent l="0" t="0" r="1206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788033F7">
      <w:pPr>
        <w:numPr>
          <w:ilvl w:val="0"/>
          <w:numId w:val="27"/>
        </w:numPr>
        <w:spacing w:line="360" w:lineRule="auto"/>
        <w:rPr>
          <w:highlight w:val="none"/>
        </w:rPr>
      </w:pPr>
      <w:r>
        <w:rPr>
          <w:rFonts w:ascii="宋体" w:hAnsi="宋体" w:cs="宋体"/>
          <w:color w:val="000000"/>
          <w:sz w:val="24"/>
          <w:szCs w:val="28"/>
          <w:highlight w:val="none"/>
        </w:rPr>
        <w:t>按要求填写所有信息，注意非生产类要填写合作单位，最后提交审批</w:t>
      </w:r>
      <w:r>
        <w:rPr>
          <w:highlight w:val="none"/>
        </w:rPr>
        <w:drawing>
          <wp:inline distT="0" distB="0" distL="114300" distR="114300">
            <wp:extent cx="5758180" cy="3058795"/>
            <wp:effectExtent l="0" t="0" r="1397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4E2A6D14">
      <w:pPr>
        <w:spacing w:line="360" w:lineRule="auto"/>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b/>
          <w:bCs/>
          <w:sz w:val="24"/>
          <w:szCs w:val="24"/>
          <w:highlight w:val="none"/>
        </w:rPr>
        <w:t>非生产-直管-直管</w:t>
      </w:r>
      <w:r>
        <w:rPr>
          <w:rFonts w:hint="eastAsia" w:ascii="宋体" w:hAnsi="宋体" w:cs="宋体"/>
          <w:sz w:val="24"/>
          <w:szCs w:val="24"/>
          <w:highlight w:val="none"/>
        </w:rPr>
        <w:t>）</w:t>
      </w:r>
    </w:p>
    <w:p w14:paraId="6C364819">
      <w:pPr>
        <w:rPr>
          <w:highlight w:val="none"/>
        </w:rPr>
      </w:pPr>
      <w:r>
        <w:rPr>
          <w:highlight w:val="none"/>
        </w:rPr>
        <w:drawing>
          <wp:inline distT="0" distB="0" distL="0" distR="0">
            <wp:extent cx="5760085" cy="2809875"/>
            <wp:effectExtent l="0" t="0" r="1206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15984614">
      <w:pPr>
        <w:spacing w:line="440" w:lineRule="exac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65CDF88E">
      <w:pPr>
        <w:numPr>
          <w:ilvl w:val="0"/>
          <w:numId w:val="28"/>
        </w:numPr>
        <w:spacing w:line="440" w:lineRule="exact"/>
        <w:outlineLvl w:val="1"/>
        <w:rPr>
          <w:rFonts w:hint="eastAsia" w:ascii="宋体" w:hAnsi="宋体" w:cs="宋体"/>
          <w:b/>
          <w:bCs/>
          <w:color w:val="000000"/>
          <w:sz w:val="24"/>
          <w:szCs w:val="28"/>
          <w:highlight w:val="none"/>
        </w:rPr>
      </w:pPr>
      <w:bookmarkStart w:id="119" w:name="_Toc25849"/>
      <w:r>
        <w:rPr>
          <w:rFonts w:hint="eastAsia" w:ascii="宋体" w:hAnsi="宋体" w:cs="宋体"/>
          <w:b/>
          <w:bCs/>
          <w:color w:val="000000"/>
          <w:sz w:val="24"/>
          <w:szCs w:val="28"/>
          <w:highlight w:val="none"/>
        </w:rPr>
        <w:t>“项目名称”和“采购形式编号”见第一部分的“项目介绍”；</w:t>
      </w:r>
      <w:bookmarkEnd w:id="119"/>
    </w:p>
    <w:p w14:paraId="580ECB92">
      <w:pPr>
        <w:numPr>
          <w:ilvl w:val="0"/>
          <w:numId w:val="28"/>
        </w:numPr>
        <w:spacing w:line="440" w:lineRule="exac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rPr>
        <w:t>基本信息的填写尽可能完整，原则上要求供应商必须填写近三年财务指标情况；</w:t>
      </w:r>
    </w:p>
    <w:p w14:paraId="7B10F5F6">
      <w:pPr>
        <w:numPr>
          <w:ilvl w:val="0"/>
          <w:numId w:val="28"/>
        </w:numPr>
        <w:spacing w:line="440" w:lineRule="exact"/>
        <w:rPr>
          <w:highlight w:val="none"/>
        </w:rPr>
      </w:pPr>
      <w:r>
        <w:rPr>
          <w:rFonts w:hint="eastAsia" w:ascii="宋体" w:hAnsi="宋体" w:cs="宋体"/>
          <w:b/>
          <w:bCs/>
          <w:color w:val="000000"/>
          <w:sz w:val="24"/>
          <w:szCs w:val="28"/>
          <w:highlight w:val="none"/>
        </w:rPr>
        <w:t xml:space="preserve">管理单位选择【直管单位】、意向配套单位选择【直管单位】，配套能力“供货类别”填“直管单位非生产招标 / </w:t>
      </w:r>
      <w:r>
        <w:rPr>
          <w:rFonts w:hint="eastAsia" w:ascii="宋体" w:hAnsi="宋体" w:cs="宋体"/>
          <w:b/>
          <w:bCs/>
          <w:color w:val="000000"/>
          <w:sz w:val="24"/>
          <w:szCs w:val="28"/>
          <w:highlight w:val="none"/>
          <w:lang w:val="en-US" w:eastAsia="zh-CN"/>
        </w:rPr>
        <w:t>服务</w:t>
      </w:r>
      <w:r>
        <w:rPr>
          <w:rFonts w:hint="eastAsia" w:ascii="宋体" w:hAnsi="宋体" w:cs="宋体"/>
          <w:b/>
          <w:bCs/>
          <w:color w:val="000000"/>
          <w:sz w:val="24"/>
          <w:szCs w:val="28"/>
          <w:highlight w:val="none"/>
        </w:rPr>
        <w:t xml:space="preserve"> /</w:t>
      </w:r>
      <w:r>
        <w:rPr>
          <w:rFonts w:hint="eastAsia" w:ascii="宋体" w:hAnsi="宋体" w:cs="宋体"/>
          <w:b/>
          <w:bCs/>
          <w:color w:val="000000"/>
          <w:sz w:val="24"/>
          <w:szCs w:val="28"/>
          <w:highlight w:val="none"/>
          <w:lang w:val="en-US" w:eastAsia="zh-CN"/>
        </w:rPr>
        <w:t>安全消防</w:t>
      </w:r>
      <w:r>
        <w:rPr>
          <w:rFonts w:hint="eastAsia" w:ascii="宋体" w:hAnsi="宋体" w:cs="宋体"/>
          <w:b/>
          <w:bCs/>
          <w:color w:val="000000"/>
          <w:sz w:val="24"/>
          <w:szCs w:val="28"/>
          <w:highlight w:val="none"/>
        </w:rPr>
        <w:t xml:space="preserve"> ”，业务主管部门选择“安全环保部”。</w:t>
      </w:r>
    </w:p>
    <w:p w14:paraId="3A5315EF">
      <w:pPr>
        <w:numPr>
          <w:ilvl w:val="0"/>
          <w:numId w:val="29"/>
        </w:numPr>
        <w:adjustRightInd w:val="0"/>
        <w:snapToGrid w:val="0"/>
        <w:spacing w:before="312" w:beforeLines="100" w:after="156" w:afterLines="50" w:line="440" w:lineRule="exact"/>
        <w:jc w:val="left"/>
        <w:outlineLvl w:val="3"/>
        <w:rPr>
          <w:sz w:val="24"/>
          <w:szCs w:val="24"/>
          <w:highlight w:val="none"/>
        </w:rPr>
      </w:pPr>
      <w:r>
        <w:rPr>
          <w:rFonts w:hint="eastAsia"/>
          <w:b/>
          <w:bCs/>
          <w:sz w:val="24"/>
          <w:szCs w:val="24"/>
          <w:highlight w:val="none"/>
        </w:rPr>
        <w:t>维护近三年财务指标</w:t>
      </w:r>
    </w:p>
    <w:p w14:paraId="15D0D635">
      <w:pPr>
        <w:spacing w:line="360" w:lineRule="auto"/>
        <w:rPr>
          <w:rFonts w:hint="eastAsia" w:ascii="宋体" w:hAnsi="宋体" w:cs="宋体"/>
          <w:color w:val="000000"/>
          <w:sz w:val="24"/>
          <w:szCs w:val="28"/>
          <w:highlight w:val="none"/>
        </w:rPr>
      </w:pPr>
      <w:r>
        <w:rPr>
          <w:rFonts w:hint="eastAsia" w:ascii="宋体" w:hAnsi="宋体" w:cs="宋体"/>
          <w:color w:val="000000"/>
          <w:sz w:val="24"/>
          <w:szCs w:val="28"/>
          <w:highlight w:val="none"/>
        </w:rPr>
        <w:t>1.供应商使用业务账号登录系统后，通过菜单路径：供应商中心→供应商变更→供应商财务数据变更管理，点击【发起变更】按钮，进入供应商财务数据变更填写界面。</w:t>
      </w:r>
    </w:p>
    <w:p w14:paraId="214D7C1A">
      <w:pPr>
        <w:rPr>
          <w:rFonts w:hint="eastAsia" w:eastAsia="宋体"/>
          <w:highlight w:val="none"/>
          <w:lang w:eastAsia="zh-CN"/>
        </w:rPr>
      </w:pPr>
    </w:p>
    <w:p w14:paraId="71F422BF">
      <w:pPr>
        <w:rPr>
          <w:highlight w:val="none"/>
        </w:rPr>
        <w:sectPr>
          <w:pgSz w:w="11906" w:h="16838"/>
          <w:pgMar w:top="1588" w:right="1418" w:bottom="1134" w:left="1418" w:header="851" w:footer="992" w:gutter="0"/>
          <w:pgNumType w:fmt="decimal"/>
          <w:cols w:space="720" w:num="1"/>
          <w:titlePg/>
          <w:docGrid w:type="lines" w:linePitch="312" w:charSpace="0"/>
        </w:sectPr>
      </w:pPr>
      <w:r>
        <w:rPr>
          <w:highlight w:val="none"/>
        </w:rP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16CD1E2E">
      <w:pPr>
        <w:pStyle w:val="75"/>
        <w:numPr>
          <w:ilvl w:val="0"/>
          <w:numId w:val="0"/>
        </w:numPr>
        <w:outlineLvl w:val="1"/>
        <w:rPr>
          <w:rFonts w:hint="eastAsia" w:ascii="宋体" w:hAnsi="宋体" w:eastAsia="宋体" w:cs="宋体"/>
          <w:sz w:val="24"/>
          <w:szCs w:val="24"/>
          <w:highlight w:val="none"/>
          <w:lang w:val="en-US"/>
        </w:rPr>
      </w:pPr>
      <w:bookmarkStart w:id="120" w:name="_Toc25236"/>
      <w:bookmarkStart w:id="121" w:name="_Toc20215"/>
      <w:r>
        <w:rPr>
          <w:rFonts w:hint="eastAsia" w:ascii="宋体" w:hAnsi="宋体" w:eastAsia="宋体" w:cs="宋体"/>
          <w:sz w:val="24"/>
          <w:szCs w:val="24"/>
          <w:highlight w:val="none"/>
          <w:lang w:val="en-US"/>
        </w:rPr>
        <w:t>附件二 SRM系统供应商用户手册</w:t>
      </w:r>
      <w:bookmarkEnd w:id="120"/>
      <w:bookmarkEnd w:id="121"/>
    </w:p>
    <w:p w14:paraId="355DA9B8">
      <w:pPr>
        <w:spacing w:line="360" w:lineRule="auto"/>
        <w:rPr>
          <w:rStyle w:val="40"/>
          <w:rFonts w:hint="eastAsia"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0"/>
          <w:rFonts w:hint="eastAsia" w:ascii="宋体" w:hAnsi="宋体" w:cs="宋体"/>
          <w:sz w:val="24"/>
          <w:szCs w:val="24"/>
          <w:highlight w:val="none"/>
        </w:rPr>
        <w:t>https://ecaitong.sinotruk.com:8012/</w:t>
      </w:r>
      <w:r>
        <w:rPr>
          <w:rStyle w:val="40"/>
          <w:rFonts w:hint="eastAsia" w:ascii="宋体" w:hAnsi="宋体" w:cs="宋体"/>
          <w:sz w:val="24"/>
          <w:szCs w:val="24"/>
          <w:highlight w:val="none"/>
        </w:rPr>
        <w:fldChar w:fldCharType="end"/>
      </w:r>
    </w:p>
    <w:p w14:paraId="0F39E767">
      <w:pPr>
        <w:spacing w:line="360" w:lineRule="auto"/>
        <w:rPr>
          <w:rFonts w:hint="eastAsia"/>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bookmarkStart w:id="133" w:name="_GoBack"/>
      <w:bookmarkEnd w:id="133"/>
    </w:p>
    <w:p w14:paraId="23B315FE">
      <w:pPr>
        <w:spacing w:line="360" w:lineRule="auto"/>
        <w:outlineLvl w:val="1"/>
        <w:rPr>
          <w:rFonts w:hint="eastAsia" w:ascii="宋体" w:hAnsi="宋体" w:cs="宋体"/>
          <w:b/>
          <w:bCs/>
          <w:color w:val="000000"/>
          <w:sz w:val="24"/>
          <w:szCs w:val="24"/>
          <w:highlight w:val="none"/>
        </w:rPr>
      </w:pPr>
      <w:bookmarkStart w:id="122" w:name="_Toc12948"/>
      <w:bookmarkStart w:id="123" w:name="_Toc11481"/>
      <w:bookmarkStart w:id="124" w:name="_Toc8674"/>
      <w:r>
        <w:rPr>
          <w:rFonts w:hint="eastAsia" w:ascii="宋体" w:hAnsi="宋体" w:cs="宋体"/>
          <w:b/>
          <w:bCs/>
          <w:color w:val="000000"/>
          <w:sz w:val="24"/>
          <w:szCs w:val="24"/>
          <w:highlight w:val="none"/>
        </w:rPr>
        <w:t>1.供应商应标</w:t>
      </w:r>
      <w:bookmarkEnd w:id="122"/>
      <w:bookmarkEnd w:id="123"/>
      <w:bookmarkEnd w:id="124"/>
    </w:p>
    <w:p w14:paraId="6C34341E">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40A7216C">
      <w:pPr>
        <w:spacing w:line="360" w:lineRule="auto"/>
        <w:rPr>
          <w:rFonts w:hint="eastAsia"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07233035">
      <w:pPr>
        <w:rPr>
          <w:highlight w:val="none"/>
        </w:rPr>
      </w:pPr>
      <w:r>
        <w:rPr>
          <w:highlight w:val="none"/>
        </w:rPr>
        <w:drawing>
          <wp:inline distT="0" distB="0" distL="0" distR="0">
            <wp:extent cx="5760085" cy="2269490"/>
            <wp:effectExtent l="0" t="0" r="12065" b="165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6140E54F">
      <w:pPr>
        <w:pStyle w:val="2"/>
        <w:rPr>
          <w:highlight w:val="none"/>
        </w:rPr>
      </w:pPr>
    </w:p>
    <w:p w14:paraId="4E330C51">
      <w:pPr>
        <w:pStyle w:val="2"/>
        <w:outlineLvl w:val="1"/>
        <w:rPr>
          <w:highlight w:val="none"/>
        </w:rPr>
      </w:pPr>
      <w:bookmarkStart w:id="125" w:name="_Toc15936"/>
      <w:bookmarkStart w:id="126" w:name="_Toc13765"/>
      <w:bookmarkStart w:id="127" w:name="_Toc4945"/>
      <w:r>
        <w:rPr>
          <w:rFonts w:hint="eastAsia"/>
          <w:b/>
          <w:bCs/>
          <w:highlight w:val="none"/>
          <w:lang w:val="en-US"/>
        </w:rPr>
        <w:t>2、应标页面否为代理商请如实选择，若为代理商应标，请在应标后联系商务联系人</w:t>
      </w:r>
      <w:bookmarkEnd w:id="125"/>
      <w:bookmarkEnd w:id="126"/>
      <w:bookmarkEnd w:id="127"/>
    </w:p>
    <w:p w14:paraId="054D76E7">
      <w:pPr>
        <w:rPr>
          <w:highlight w:val="none"/>
        </w:rPr>
      </w:pPr>
    </w:p>
    <w:p w14:paraId="76D7FE46">
      <w:pPr>
        <w:spacing w:line="360" w:lineRule="auto"/>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2.供应商投标</w:t>
      </w:r>
    </w:p>
    <w:p w14:paraId="5DCD9F23">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08E4DAB5">
      <w:pPr>
        <w:rPr>
          <w:rFonts w:hint="eastAsia" w:ascii="宋体" w:hAnsi="宋体" w:cs="宋体"/>
          <w:color w:val="000000"/>
          <w:highlight w:val="none"/>
        </w:rPr>
      </w:pPr>
      <w:r>
        <w:rPr>
          <w:rFonts w:ascii="宋体" w:hAnsi="宋体" w:cs="宋体"/>
          <w:color w:val="000000"/>
          <w:highlight w:val="none"/>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2" cstate="print"/>
                    <a:srcRect/>
                    <a:stretch>
                      <a:fillRect/>
                    </a:stretch>
                  </pic:blipFill>
                  <pic:spPr>
                    <a:xfrm>
                      <a:off x="0" y="0"/>
                      <a:ext cx="5760085" cy="2125345"/>
                    </a:xfrm>
                    <a:prstGeom prst="rect">
                      <a:avLst/>
                    </a:prstGeom>
                  </pic:spPr>
                </pic:pic>
              </a:graphicData>
            </a:graphic>
          </wp:inline>
        </w:drawing>
      </w:r>
    </w:p>
    <w:p w14:paraId="786C8156">
      <w:pPr>
        <w:spacing w:line="360" w:lineRule="auto"/>
        <w:rPr>
          <w:rFonts w:hint="eastAsia"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18D5EDBD">
      <w:pPr>
        <w:pStyle w:val="2"/>
        <w:rPr>
          <w:rFonts w:eastAsia="宋体"/>
          <w:highlight w:val="none"/>
        </w:rPr>
      </w:pPr>
      <w:r>
        <w:rPr>
          <w:rFonts w:hint="eastAsia" w:hAnsi="宋体" w:eastAsia="宋体" w:cs="宋体"/>
          <w:b/>
          <w:bCs/>
          <w:color w:val="000000"/>
          <w:szCs w:val="28"/>
          <w:highlight w:val="none"/>
        </w:rPr>
        <w:t>注意：系统内的投标报价单位为“万元”，如开标现场发现填错报价，即直接淘汰。</w:t>
      </w:r>
    </w:p>
    <w:p w14:paraId="4AC765BE">
      <w:pPr>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3" cstate="print"/>
                    <a:srcRect/>
                    <a:stretch>
                      <a:fillRect/>
                    </a:stretch>
                  </pic:blipFill>
                  <pic:spPr>
                    <a:xfrm>
                      <a:off x="0" y="0"/>
                      <a:ext cx="5490210" cy="2668905"/>
                    </a:xfrm>
                    <a:prstGeom prst="rect">
                      <a:avLst/>
                    </a:prstGeom>
                  </pic:spPr>
                </pic:pic>
              </a:graphicData>
            </a:graphic>
          </wp:inline>
        </w:drawing>
      </w:r>
    </w:p>
    <w:p w14:paraId="6ACE603A">
      <w:pPr>
        <w:spacing w:line="360" w:lineRule="auto"/>
        <w:outlineLvl w:val="1"/>
        <w:rPr>
          <w:rFonts w:hint="eastAsia" w:ascii="宋体" w:hAnsi="宋体" w:cs="宋体"/>
          <w:b/>
          <w:bCs/>
          <w:color w:val="000000"/>
          <w:sz w:val="24"/>
          <w:szCs w:val="24"/>
          <w:highlight w:val="none"/>
        </w:rPr>
      </w:pPr>
      <w:bookmarkStart w:id="128" w:name="_Toc15699"/>
      <w:r>
        <w:rPr>
          <w:rFonts w:hint="eastAsia" w:ascii="宋体" w:hAnsi="宋体" w:cs="宋体"/>
          <w:b/>
          <w:bCs/>
          <w:color w:val="000000"/>
          <w:sz w:val="24"/>
          <w:szCs w:val="24"/>
          <w:highlight w:val="none"/>
        </w:rPr>
        <w:t>3.供应商技术标澄清函</w:t>
      </w:r>
      <w:bookmarkEnd w:id="128"/>
    </w:p>
    <w:p w14:paraId="24A76A59">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57B39348">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792E92BB">
      <w:pPr>
        <w:spacing w:line="360" w:lineRule="auto"/>
        <w:jc w:val="left"/>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开标之后所有投标的供应商都可编辑提交，技术标入围之后都不可编辑</w:t>
      </w:r>
      <w:r>
        <w:rPr>
          <w:rFonts w:hint="eastAsia" w:ascii="宋体" w:hAnsi="宋体" w:cs="宋体"/>
          <w:color w:val="000000"/>
          <w:sz w:val="24"/>
          <w:szCs w:val="24"/>
          <w:highlight w:val="none"/>
          <w:lang w:eastAsia="zh-CN"/>
        </w:rPr>
        <w:t>。</w:t>
      </w:r>
      <w:r>
        <w:rPr>
          <w:rFonts w:ascii="Arial" w:hAnsi="Arial" w:eastAsia="Arial" w:cs="Arial"/>
          <w:color w:val="000000"/>
          <w:sz w:val="28"/>
          <w:highlight w:val="none"/>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4" cstate="print"/>
                    <a:srcRect/>
                    <a:stretch>
                      <a:fillRect/>
                    </a:stretch>
                  </pic:blipFill>
                  <pic:spPr>
                    <a:xfrm>
                      <a:off x="0" y="0"/>
                      <a:ext cx="5490210" cy="1992629"/>
                    </a:xfrm>
                    <a:prstGeom prst="rect">
                      <a:avLst/>
                    </a:prstGeom>
                  </pic:spPr>
                </pic:pic>
              </a:graphicData>
            </a:graphic>
          </wp:inline>
        </w:drawing>
      </w:r>
    </w:p>
    <w:p w14:paraId="32B2D432">
      <w:pPr>
        <w:spacing w:line="360" w:lineRule="auto"/>
        <w:outlineLvl w:val="1"/>
        <w:rPr>
          <w:rFonts w:hint="eastAsia" w:ascii="宋体" w:hAnsi="宋体" w:cs="宋体"/>
          <w:b/>
          <w:bCs/>
          <w:color w:val="000000"/>
          <w:sz w:val="24"/>
          <w:szCs w:val="24"/>
          <w:highlight w:val="none"/>
        </w:rPr>
      </w:pPr>
      <w:bookmarkStart w:id="129" w:name="_Toc24400"/>
      <w:r>
        <w:rPr>
          <w:rFonts w:hint="eastAsia" w:ascii="宋体" w:hAnsi="宋体" w:cs="宋体"/>
          <w:b/>
          <w:bCs/>
          <w:color w:val="000000"/>
          <w:sz w:val="24"/>
          <w:szCs w:val="24"/>
          <w:highlight w:val="none"/>
        </w:rPr>
        <w:t>4.供应商报价</w:t>
      </w:r>
      <w:bookmarkEnd w:id="129"/>
    </w:p>
    <w:p w14:paraId="7BA0E72D">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2665F958">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0F9D144A">
      <w:pPr>
        <w:spacing w:line="360" w:lineRule="auto"/>
        <w:outlineLvl w:val="1"/>
        <w:rPr>
          <w:rFonts w:hint="eastAsia" w:ascii="宋体" w:hAnsi="宋体" w:cs="宋体"/>
          <w:b/>
          <w:bCs/>
          <w:color w:val="000000"/>
          <w:sz w:val="24"/>
          <w:szCs w:val="24"/>
          <w:highlight w:val="none"/>
        </w:rPr>
      </w:pPr>
      <w:bookmarkStart w:id="130" w:name="_Toc19262"/>
      <w:r>
        <w:rPr>
          <w:rFonts w:hint="eastAsia" w:ascii="宋体" w:hAnsi="宋体" w:cs="宋体"/>
          <w:b/>
          <w:bCs/>
          <w:color w:val="000000"/>
          <w:sz w:val="24"/>
          <w:szCs w:val="24"/>
          <w:highlight w:val="none"/>
        </w:rPr>
        <w:t>5.供应商澄清报价</w:t>
      </w:r>
      <w:bookmarkEnd w:id="130"/>
    </w:p>
    <w:p w14:paraId="09FA037A">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395E44A0">
      <w:pPr>
        <w:spacing w:line="360" w:lineRule="auto"/>
        <w:rPr>
          <w:rFonts w:hint="eastAsia"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396AA13F">
      <w:pPr>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5" cstate="print"/>
                    <a:srcRect/>
                    <a:stretch>
                      <a:fillRect/>
                    </a:stretch>
                  </pic:blipFill>
                  <pic:spPr>
                    <a:xfrm>
                      <a:off x="0" y="0"/>
                      <a:ext cx="5490210" cy="2544445"/>
                    </a:xfrm>
                    <a:prstGeom prst="rect">
                      <a:avLst/>
                    </a:prstGeom>
                  </pic:spPr>
                </pic:pic>
              </a:graphicData>
            </a:graphic>
          </wp:inline>
        </w:drawing>
      </w:r>
    </w:p>
    <w:p w14:paraId="1E664C78">
      <w:pPr>
        <w:spacing w:line="360" w:lineRule="auto"/>
        <w:outlineLvl w:val="1"/>
        <w:rPr>
          <w:rFonts w:hint="eastAsia" w:ascii="宋体" w:hAnsi="宋体" w:cs="宋体"/>
          <w:b/>
          <w:bCs/>
          <w:color w:val="000000"/>
          <w:sz w:val="24"/>
          <w:szCs w:val="24"/>
          <w:highlight w:val="none"/>
        </w:rPr>
      </w:pPr>
      <w:bookmarkStart w:id="131" w:name="_Toc15348"/>
      <w:r>
        <w:rPr>
          <w:rFonts w:hint="eastAsia" w:ascii="宋体" w:hAnsi="宋体" w:cs="宋体"/>
          <w:b/>
          <w:bCs/>
          <w:color w:val="000000"/>
          <w:sz w:val="24"/>
          <w:szCs w:val="24"/>
          <w:highlight w:val="none"/>
        </w:rPr>
        <w:t>6.供应商查看中标通知</w:t>
      </w:r>
      <w:bookmarkEnd w:id="131"/>
    </w:p>
    <w:p w14:paraId="3F6090EF">
      <w:pPr>
        <w:spacing w:line="360" w:lineRule="auto"/>
        <w:outlineLvl w:val="0"/>
        <w:rPr>
          <w:rFonts w:hint="eastAsia" w:ascii="宋体" w:hAnsi="宋体" w:cs="宋体"/>
          <w:sz w:val="24"/>
          <w:szCs w:val="24"/>
          <w:highlight w:val="none"/>
        </w:rPr>
      </w:pPr>
      <w:bookmarkStart w:id="132" w:name="_Toc3518"/>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bookmarkEnd w:id="132"/>
    </w:p>
    <w:p w14:paraId="55B9062E">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点击查看进入查看中标项目详情</w:t>
      </w:r>
    </w:p>
    <w:p w14:paraId="4D6C8353">
      <w:pPr>
        <w:rPr>
          <w:highlight w:val="none"/>
        </w:rPr>
      </w:pPr>
      <w:r>
        <w:rPr>
          <w:highlight w:val="none"/>
        </w:rP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6" cstate="print"/>
                    <a:srcRect/>
                    <a:stretch>
                      <a:fillRect/>
                    </a:stretch>
                  </pic:blipFill>
                  <pic:spPr>
                    <a:xfrm>
                      <a:off x="0" y="0"/>
                      <a:ext cx="5760085" cy="1956435"/>
                    </a:xfrm>
                    <a:prstGeom prst="rect">
                      <a:avLst/>
                    </a:prstGeom>
                  </pic:spPr>
                </pic:pic>
              </a:graphicData>
            </a:graphic>
          </wp:inline>
        </w:drawing>
      </w:r>
    </w:p>
    <w:p w14:paraId="3A8793DE">
      <w:pPr>
        <w:pStyle w:val="2"/>
        <w:rPr>
          <w:rFonts w:hint="eastAsia" w:hAnsi="宋体" w:eastAsia="宋体"/>
          <w:b/>
          <w:color w:val="000000"/>
          <w:szCs w:val="24"/>
          <w:highlight w:val="none"/>
        </w:rPr>
      </w:pPr>
    </w:p>
    <w:p w14:paraId="36A5D132">
      <w:pPr>
        <w:pStyle w:val="2"/>
        <w:rPr>
          <w:rFonts w:hint="eastAsia" w:hAnsi="宋体" w:eastAsia="宋体"/>
          <w:b/>
          <w:color w:val="000000"/>
          <w:szCs w:val="24"/>
          <w:highlight w:val="none"/>
        </w:rPr>
      </w:pPr>
    </w:p>
    <w:p w14:paraId="0863356B">
      <w:pPr>
        <w:pStyle w:val="79"/>
        <w:rPr>
          <w:rFonts w:hint="default" w:hAnsi="宋体"/>
          <w:sz w:val="24"/>
          <w:highlight w:val="none"/>
          <w:lang w:val="en-US"/>
        </w:rPr>
      </w:pPr>
    </w:p>
    <w:sectPr>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CF86B">
    <w:pPr>
      <w:pStyle w:val="21"/>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D57C1">
    <w:pPr>
      <w:pStyle w:val="21"/>
      <w:framePr w:wrap="around" w:vAnchor="text" w:hAnchor="margin" w:xAlign="center" w:y="1"/>
      <w:rPr>
        <w:rStyle w:val="37"/>
      </w:rPr>
    </w:pPr>
    <w:r>
      <w:fldChar w:fldCharType="begin"/>
    </w:r>
    <w:r>
      <w:rPr>
        <w:rStyle w:val="37"/>
      </w:rPr>
      <w:instrText xml:space="preserve">PAGE  </w:instrText>
    </w:r>
    <w:r>
      <w:fldChar w:fldCharType="end"/>
    </w:r>
  </w:p>
  <w:p w14:paraId="39D47973">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C2467">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13825">
    <w:pPr>
      <w:pStyle w:val="21"/>
      <w:jc w:val="center"/>
      <w:rPr>
        <w:sz w:val="21"/>
        <w:szCs w:val="20"/>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1397C">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C61397C">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FDC76">
    <w:pPr>
      <w:pStyle w:val="21"/>
      <w:tabs>
        <w:tab w:val="center" w:pos="4595"/>
        <w:tab w:val="left" w:pos="5384"/>
      </w:tabs>
      <w:jc w:val="lef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396E7">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03396E7">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r>
      <w:rPr>
        <w:rFonts w:hint="eastAsia"/>
        <w:lang w:eastAsia="zh-CN"/>
      </w:rPr>
      <w:tab/>
    </w:r>
    <w:r>
      <w:rPr>
        <w:rFonts w:hint="eastAsia"/>
        <w:lang w:eastAsia="zh-CN"/>
      </w:rPr>
      <w:tab/>
    </w:r>
    <w:r>
      <w:rPr>
        <w:rFonts w:hint="eastAsia"/>
        <w:lang w:eastAsia="zh-CN"/>
      </w:rPr>
      <w:tab/>
    </w:r>
  </w:p>
  <w:p w14:paraId="5EA5742C">
    <w:pPr>
      <w:pStyle w:val="21"/>
      <w:jc w:val="center"/>
    </w:pPr>
  </w:p>
  <w:p w14:paraId="573E6C56"/>
  <w:p w14:paraId="703F130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D0F91">
    <w:pPr>
      <w:pStyle w:val="22"/>
      <w:pBdr>
        <w:bottom w:val="none" w:color="auto" w:sz="0" w:space="1"/>
      </w:pBdr>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5F42B">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470D1">
    <w:pPr>
      <w:pBdr>
        <w:bottom w:val="single" w:color="auto" w:sz="4"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5AD7507"/>
    <w:multiLevelType w:val="singleLevel"/>
    <w:tmpl w:val="85AD7507"/>
    <w:lvl w:ilvl="0" w:tentative="0">
      <w:start w:val="1"/>
      <w:numFmt w:val="bullet"/>
      <w:lvlText w:val=""/>
      <w:lvlJc w:val="left"/>
      <w:pPr>
        <w:ind w:left="420" w:hanging="420"/>
      </w:pPr>
      <w:rPr>
        <w:rFonts w:hint="default" w:ascii="Wingdings" w:hAnsi="Wingdings"/>
      </w:rPr>
    </w:lvl>
  </w:abstractNum>
  <w:abstractNum w:abstractNumId="2">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ascii="宋体" w:hAnsi="宋体" w:eastAsia="宋体" w:cs="宋体"/>
      </w:rPr>
    </w:lvl>
  </w:abstractNum>
  <w:abstractNum w:abstractNumId="9">
    <w:nsid w:val="F54BF83F"/>
    <w:multiLevelType w:val="singleLevel"/>
    <w:tmpl w:val="F54BF83F"/>
    <w:lvl w:ilvl="0" w:tentative="0">
      <w:start w:val="1"/>
      <w:numFmt w:val="decimal"/>
      <w:suff w:val="space"/>
      <w:lvlText w:val="%1."/>
      <w:lvlJc w:val="left"/>
      <w:pPr>
        <w:ind w:left="0" w:firstLine="0"/>
      </w:p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8"/>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94"/>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9"/>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AF0723E"/>
    <w:multiLevelType w:val="singleLevel"/>
    <w:tmpl w:val="4AF0723E"/>
    <w:lvl w:ilvl="0" w:tentative="0">
      <w:start w:val="2"/>
      <w:numFmt w:val="chineseCounting"/>
      <w:suff w:val="nothing"/>
      <w:lvlText w:val="%1、"/>
      <w:lvlJc w:val="left"/>
      <w:rPr>
        <w:rFonts w:hint="eastAsia"/>
      </w:rPr>
    </w:lvl>
  </w:abstractNum>
  <w:abstractNum w:abstractNumId="1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4"/>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6"/>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2"/>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6"/>
  </w:num>
  <w:num w:numId="13">
    <w:abstractNumId w:val="0"/>
  </w:num>
  <w:num w:numId="14">
    <w:abstractNumId w:val="3"/>
  </w:num>
  <w:num w:numId="15">
    <w:abstractNumId w:val="23"/>
  </w:num>
  <w:num w:numId="16">
    <w:abstractNumId w:val="25"/>
  </w:num>
  <w:num w:numId="17">
    <w:abstractNumId w:val="15"/>
  </w:num>
  <w:num w:numId="18">
    <w:abstractNumId w:val="7"/>
  </w:num>
  <w:num w:numId="19">
    <w:abstractNumId w:val="4"/>
  </w:num>
  <w:num w:numId="20">
    <w:abstractNumId w:val="2"/>
  </w:num>
  <w:num w:numId="21">
    <w:abstractNumId w:val="5"/>
  </w:num>
  <w:num w:numId="22">
    <w:abstractNumId w:val="10"/>
  </w:num>
  <w:num w:numId="23">
    <w:abstractNumId w:val="1"/>
  </w:num>
  <w:num w:numId="24">
    <w:abstractNumId w:val="8"/>
  </w:num>
  <w:num w:numId="25">
    <w:abstractNumId w:val="17"/>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NlNjc0ZGI1OGRjZjJiZmU5ZDBlMzMwM2RlZjMwYmQifQ=="/>
    <w:docVar w:name="KSO_WPS_MARK_KEY" w:val="9dc2078a-ac6a-4f08-849c-3557ce433264"/>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25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1D4E"/>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92730"/>
    <w:rsid w:val="02CC3DCA"/>
    <w:rsid w:val="02FE76EF"/>
    <w:rsid w:val="032E322B"/>
    <w:rsid w:val="03F033B0"/>
    <w:rsid w:val="0522647B"/>
    <w:rsid w:val="05513747"/>
    <w:rsid w:val="057C1D39"/>
    <w:rsid w:val="05891259"/>
    <w:rsid w:val="059D4833"/>
    <w:rsid w:val="059F5E22"/>
    <w:rsid w:val="062C692E"/>
    <w:rsid w:val="078B27AB"/>
    <w:rsid w:val="079B2A89"/>
    <w:rsid w:val="08633479"/>
    <w:rsid w:val="08661ED2"/>
    <w:rsid w:val="09450540"/>
    <w:rsid w:val="094D2EE4"/>
    <w:rsid w:val="09817C56"/>
    <w:rsid w:val="099C2ACC"/>
    <w:rsid w:val="0B490DDA"/>
    <w:rsid w:val="0B7F637E"/>
    <w:rsid w:val="0BD50DE5"/>
    <w:rsid w:val="0CAE0B77"/>
    <w:rsid w:val="0CB51572"/>
    <w:rsid w:val="0D462D48"/>
    <w:rsid w:val="0D4C3D09"/>
    <w:rsid w:val="0E4D31E3"/>
    <w:rsid w:val="0E8A76E7"/>
    <w:rsid w:val="0FEC732E"/>
    <w:rsid w:val="10DC2AA3"/>
    <w:rsid w:val="10FA7C8C"/>
    <w:rsid w:val="112812B5"/>
    <w:rsid w:val="11C515A6"/>
    <w:rsid w:val="120A1E1C"/>
    <w:rsid w:val="1210746E"/>
    <w:rsid w:val="12450788"/>
    <w:rsid w:val="130B198F"/>
    <w:rsid w:val="13E34F11"/>
    <w:rsid w:val="148E318C"/>
    <w:rsid w:val="15AE00F8"/>
    <w:rsid w:val="163E3A12"/>
    <w:rsid w:val="16A918E4"/>
    <w:rsid w:val="1745295B"/>
    <w:rsid w:val="17D966D6"/>
    <w:rsid w:val="1885795F"/>
    <w:rsid w:val="188732E4"/>
    <w:rsid w:val="18A27649"/>
    <w:rsid w:val="191C064A"/>
    <w:rsid w:val="193B6698"/>
    <w:rsid w:val="19B35C69"/>
    <w:rsid w:val="19CA72DF"/>
    <w:rsid w:val="1A6B21A2"/>
    <w:rsid w:val="1B5A7C65"/>
    <w:rsid w:val="1BC71D3B"/>
    <w:rsid w:val="1C59115B"/>
    <w:rsid w:val="1D873524"/>
    <w:rsid w:val="1E347C0B"/>
    <w:rsid w:val="1E510D52"/>
    <w:rsid w:val="1F930BDA"/>
    <w:rsid w:val="1FB23E60"/>
    <w:rsid w:val="1FDC7424"/>
    <w:rsid w:val="20B41BA3"/>
    <w:rsid w:val="22C5630B"/>
    <w:rsid w:val="23096288"/>
    <w:rsid w:val="23581266"/>
    <w:rsid w:val="23CB5643"/>
    <w:rsid w:val="23EC0BA6"/>
    <w:rsid w:val="24701A48"/>
    <w:rsid w:val="24CC4455"/>
    <w:rsid w:val="2527746B"/>
    <w:rsid w:val="258F3839"/>
    <w:rsid w:val="25E12FC8"/>
    <w:rsid w:val="268B0052"/>
    <w:rsid w:val="26E35E40"/>
    <w:rsid w:val="27743C90"/>
    <w:rsid w:val="27EF60B3"/>
    <w:rsid w:val="284827A1"/>
    <w:rsid w:val="29CA2459"/>
    <w:rsid w:val="2AED204B"/>
    <w:rsid w:val="2B271A58"/>
    <w:rsid w:val="2B36659F"/>
    <w:rsid w:val="2B6304A7"/>
    <w:rsid w:val="2B7F5E24"/>
    <w:rsid w:val="2CF6734C"/>
    <w:rsid w:val="2D663463"/>
    <w:rsid w:val="2DD52C40"/>
    <w:rsid w:val="2EAE3ED0"/>
    <w:rsid w:val="2EF96EE4"/>
    <w:rsid w:val="30E44EEF"/>
    <w:rsid w:val="3209134B"/>
    <w:rsid w:val="33AF5513"/>
    <w:rsid w:val="34784F8C"/>
    <w:rsid w:val="348F28F6"/>
    <w:rsid w:val="35437687"/>
    <w:rsid w:val="35B1752B"/>
    <w:rsid w:val="35E05D71"/>
    <w:rsid w:val="36077E78"/>
    <w:rsid w:val="36254FE4"/>
    <w:rsid w:val="367444C1"/>
    <w:rsid w:val="36864D4C"/>
    <w:rsid w:val="3690626B"/>
    <w:rsid w:val="372F61E0"/>
    <w:rsid w:val="37C175AD"/>
    <w:rsid w:val="38433E1F"/>
    <w:rsid w:val="385F7F89"/>
    <w:rsid w:val="38B32D2E"/>
    <w:rsid w:val="38CB4E86"/>
    <w:rsid w:val="39322FCA"/>
    <w:rsid w:val="3A9C79EB"/>
    <w:rsid w:val="3AB351FB"/>
    <w:rsid w:val="3AB90991"/>
    <w:rsid w:val="3B6D4B7C"/>
    <w:rsid w:val="3B706131"/>
    <w:rsid w:val="3BAF1C17"/>
    <w:rsid w:val="3C456A09"/>
    <w:rsid w:val="3C4C0807"/>
    <w:rsid w:val="3DF366A8"/>
    <w:rsid w:val="3E6F041E"/>
    <w:rsid w:val="3EC25FD1"/>
    <w:rsid w:val="3FE017A1"/>
    <w:rsid w:val="3FFE65EB"/>
    <w:rsid w:val="40073A7D"/>
    <w:rsid w:val="401B60BB"/>
    <w:rsid w:val="415F25D1"/>
    <w:rsid w:val="41CE096F"/>
    <w:rsid w:val="4275481E"/>
    <w:rsid w:val="427A41A3"/>
    <w:rsid w:val="428B617A"/>
    <w:rsid w:val="433C39E9"/>
    <w:rsid w:val="433D7BDC"/>
    <w:rsid w:val="437E1813"/>
    <w:rsid w:val="438170FF"/>
    <w:rsid w:val="43C609F8"/>
    <w:rsid w:val="441B3819"/>
    <w:rsid w:val="450D328C"/>
    <w:rsid w:val="457C2577"/>
    <w:rsid w:val="45BD47FC"/>
    <w:rsid w:val="45CC5FB2"/>
    <w:rsid w:val="45E11A29"/>
    <w:rsid w:val="46B75BA8"/>
    <w:rsid w:val="47073BDE"/>
    <w:rsid w:val="482B33E5"/>
    <w:rsid w:val="48C97955"/>
    <w:rsid w:val="48EC13B2"/>
    <w:rsid w:val="497A30FC"/>
    <w:rsid w:val="49880C8F"/>
    <w:rsid w:val="49CD1417"/>
    <w:rsid w:val="4A661503"/>
    <w:rsid w:val="4A8835F7"/>
    <w:rsid w:val="4B017935"/>
    <w:rsid w:val="4B084CBE"/>
    <w:rsid w:val="4B592E71"/>
    <w:rsid w:val="4B5D41E6"/>
    <w:rsid w:val="4B7B7C70"/>
    <w:rsid w:val="4BAE5EFC"/>
    <w:rsid w:val="4BEF050E"/>
    <w:rsid w:val="4C1461BB"/>
    <w:rsid w:val="4C8A4A79"/>
    <w:rsid w:val="4DA31884"/>
    <w:rsid w:val="4DF46CE4"/>
    <w:rsid w:val="4E504E9E"/>
    <w:rsid w:val="4E985DBE"/>
    <w:rsid w:val="4F8A763E"/>
    <w:rsid w:val="503F0D51"/>
    <w:rsid w:val="50A17347"/>
    <w:rsid w:val="50D70E34"/>
    <w:rsid w:val="52B9239A"/>
    <w:rsid w:val="52E914A5"/>
    <w:rsid w:val="53BC611C"/>
    <w:rsid w:val="53D660A3"/>
    <w:rsid w:val="541023D5"/>
    <w:rsid w:val="54BD78FD"/>
    <w:rsid w:val="55D558D3"/>
    <w:rsid w:val="566F4FFD"/>
    <w:rsid w:val="56913A10"/>
    <w:rsid w:val="56AE4E37"/>
    <w:rsid w:val="57B2237A"/>
    <w:rsid w:val="57B317F1"/>
    <w:rsid w:val="58A86DDE"/>
    <w:rsid w:val="59154AD7"/>
    <w:rsid w:val="5A4F679B"/>
    <w:rsid w:val="5ADF548D"/>
    <w:rsid w:val="5C9A227D"/>
    <w:rsid w:val="5D5C60B4"/>
    <w:rsid w:val="5DAB197A"/>
    <w:rsid w:val="5DE6099B"/>
    <w:rsid w:val="5DE77884"/>
    <w:rsid w:val="5EB957F5"/>
    <w:rsid w:val="5FC14A9C"/>
    <w:rsid w:val="5FCF3D4A"/>
    <w:rsid w:val="5FEA682E"/>
    <w:rsid w:val="60306ABA"/>
    <w:rsid w:val="61062ED1"/>
    <w:rsid w:val="61BB1488"/>
    <w:rsid w:val="61D000BF"/>
    <w:rsid w:val="625F3C1F"/>
    <w:rsid w:val="62D809D6"/>
    <w:rsid w:val="62F0771D"/>
    <w:rsid w:val="63F04A69"/>
    <w:rsid w:val="63F849F4"/>
    <w:rsid w:val="64282818"/>
    <w:rsid w:val="65DB698E"/>
    <w:rsid w:val="66A50B1E"/>
    <w:rsid w:val="66F96D7D"/>
    <w:rsid w:val="67B2063C"/>
    <w:rsid w:val="67C97AC3"/>
    <w:rsid w:val="67E30EC1"/>
    <w:rsid w:val="685C76BD"/>
    <w:rsid w:val="68662916"/>
    <w:rsid w:val="68B92652"/>
    <w:rsid w:val="69341A3B"/>
    <w:rsid w:val="694172DC"/>
    <w:rsid w:val="6961059C"/>
    <w:rsid w:val="6A4E3B2B"/>
    <w:rsid w:val="6A974B49"/>
    <w:rsid w:val="6AB42EBD"/>
    <w:rsid w:val="6B481C3B"/>
    <w:rsid w:val="6C1331A3"/>
    <w:rsid w:val="6CA84BC1"/>
    <w:rsid w:val="6D1F3265"/>
    <w:rsid w:val="6D2E065F"/>
    <w:rsid w:val="6D3E4756"/>
    <w:rsid w:val="6D512EFA"/>
    <w:rsid w:val="6DAF6F69"/>
    <w:rsid w:val="6DB359A0"/>
    <w:rsid w:val="6DDA65E4"/>
    <w:rsid w:val="6E6B5090"/>
    <w:rsid w:val="6EB22A9E"/>
    <w:rsid w:val="6F4922ED"/>
    <w:rsid w:val="6F991C7F"/>
    <w:rsid w:val="6FC523EB"/>
    <w:rsid w:val="701A6396"/>
    <w:rsid w:val="72895F2E"/>
    <w:rsid w:val="72C02EBE"/>
    <w:rsid w:val="72C507AD"/>
    <w:rsid w:val="72D028D8"/>
    <w:rsid w:val="73343BAE"/>
    <w:rsid w:val="73ED7DD9"/>
    <w:rsid w:val="745D47C3"/>
    <w:rsid w:val="74620225"/>
    <w:rsid w:val="74690B3F"/>
    <w:rsid w:val="754D31B1"/>
    <w:rsid w:val="768A3309"/>
    <w:rsid w:val="76AC3757"/>
    <w:rsid w:val="77F0757C"/>
    <w:rsid w:val="7B001259"/>
    <w:rsid w:val="7B346CFF"/>
    <w:rsid w:val="7C21797F"/>
    <w:rsid w:val="7CB93F8E"/>
    <w:rsid w:val="7CF66B46"/>
    <w:rsid w:val="7DB81E6A"/>
    <w:rsid w:val="7DBD28BA"/>
    <w:rsid w:val="7E9805CD"/>
    <w:rsid w:val="7EC56026"/>
    <w:rsid w:val="7F222C70"/>
    <w:rsid w:val="7F8D2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70"/>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6"/>
    <w:semiHidden/>
    <w:qFormat/>
    <w:uiPriority w:val="0"/>
    <w:pPr>
      <w:keepNext/>
      <w:keepLines/>
      <w:spacing w:line="416" w:lineRule="auto"/>
      <w:outlineLvl w:val="2"/>
    </w:pPr>
    <w:rPr>
      <w:b/>
      <w:bCs/>
      <w:sz w:val="32"/>
      <w:szCs w:val="32"/>
    </w:rPr>
  </w:style>
  <w:style w:type="paragraph" w:styleId="6">
    <w:name w:val="heading 4"/>
    <w:basedOn w:val="1"/>
    <w:next w:val="1"/>
    <w:link w:val="80"/>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81"/>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3"/>
    <w:qFormat/>
    <w:uiPriority w:val="0"/>
    <w:rPr>
      <w:rFonts w:ascii="宋体" w:hAnsi="Courier New"/>
    </w:rPr>
  </w:style>
  <w:style w:type="paragraph" w:styleId="8">
    <w:name w:val="E-mail Signature"/>
    <w:basedOn w:val="1"/>
    <w:link w:val="107"/>
    <w:semiHidden/>
    <w:qFormat/>
    <w:uiPriority w:val="99"/>
    <w:pPr>
      <w:spacing w:after="200" w:line="276" w:lineRule="auto"/>
      <w:jc w:val="left"/>
    </w:pPr>
    <w:rPr>
      <w:rFonts w:ascii="Calibri" w:hAnsi="Calibri"/>
      <w:kern w:val="0"/>
      <w:szCs w:val="21"/>
    </w:rPr>
  </w:style>
  <w:style w:type="paragraph" w:styleId="9">
    <w:name w:val="Normal Indent"/>
    <w:basedOn w:val="1"/>
    <w:qFormat/>
    <w:uiPriority w:val="0"/>
    <w:pPr>
      <w:ind w:firstLine="420"/>
    </w:pPr>
    <w:rPr>
      <w:kern w:val="0"/>
      <w:sz w:val="20"/>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6"/>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8"/>
    <w:qFormat/>
    <w:uiPriority w:val="99"/>
    <w:pPr>
      <w:jc w:val="left"/>
    </w:pPr>
  </w:style>
  <w:style w:type="paragraph" w:styleId="13">
    <w:name w:val="index 6"/>
    <w:basedOn w:val="1"/>
    <w:next w:val="1"/>
    <w:qFormat/>
    <w:uiPriority w:val="0"/>
    <w:pPr>
      <w:spacing w:line="360" w:lineRule="auto"/>
      <w:ind w:firstLine="400" w:firstLineChars="400"/>
    </w:pPr>
  </w:style>
  <w:style w:type="paragraph" w:styleId="14">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5">
    <w:name w:val="Body Text"/>
    <w:basedOn w:val="1"/>
    <w:link w:val="44"/>
    <w:semiHidden/>
    <w:qFormat/>
    <w:uiPriority w:val="98"/>
    <w:rPr>
      <w:rFonts w:ascii="仿宋_GB2312" w:eastAsia="仿宋_GB2312"/>
      <w:sz w:val="32"/>
    </w:rPr>
  </w:style>
  <w:style w:type="paragraph" w:styleId="16">
    <w:name w:val="Body Text Indent"/>
    <w:basedOn w:val="1"/>
    <w:next w:val="1"/>
    <w:link w:val="51"/>
    <w:semiHidden/>
    <w:qFormat/>
    <w:uiPriority w:val="0"/>
    <w:pPr>
      <w:spacing w:after="120"/>
      <w:ind w:left="420" w:leftChars="200"/>
    </w:pPr>
    <w:rPr>
      <w:rFonts w:ascii="Calibri" w:hAnsi="Calibri"/>
      <w:szCs w:val="22"/>
    </w:rPr>
  </w:style>
  <w:style w:type="paragraph" w:styleId="17">
    <w:name w:val="toc 3"/>
    <w:basedOn w:val="1"/>
    <w:next w:val="1"/>
    <w:semiHidden/>
    <w:qFormat/>
    <w:uiPriority w:val="39"/>
    <w:pPr>
      <w:adjustRightInd w:val="0"/>
      <w:spacing w:line="312" w:lineRule="atLeast"/>
      <w:ind w:left="840" w:leftChars="400"/>
      <w:textAlignment w:val="baseline"/>
    </w:pPr>
    <w:rPr>
      <w:kern w:val="0"/>
      <w:sz w:val="24"/>
    </w:rPr>
  </w:style>
  <w:style w:type="paragraph" w:styleId="18">
    <w:name w:val="Date"/>
    <w:basedOn w:val="1"/>
    <w:next w:val="1"/>
    <w:link w:val="90"/>
    <w:semiHidden/>
    <w:qFormat/>
    <w:uiPriority w:val="0"/>
    <w:pPr>
      <w:adjustRightInd w:val="0"/>
      <w:spacing w:line="312" w:lineRule="atLeast"/>
      <w:ind w:left="100" w:leftChars="2500"/>
      <w:textAlignment w:val="baseline"/>
    </w:pPr>
    <w:rPr>
      <w:kern w:val="0"/>
      <w:sz w:val="24"/>
    </w:rPr>
  </w:style>
  <w:style w:type="paragraph" w:styleId="19">
    <w:name w:val="Body Text Indent 2"/>
    <w:basedOn w:val="1"/>
    <w:link w:val="89"/>
    <w:semiHidden/>
    <w:qFormat/>
    <w:uiPriority w:val="0"/>
    <w:pPr>
      <w:adjustRightInd w:val="0"/>
      <w:spacing w:after="120" w:line="480" w:lineRule="auto"/>
      <w:ind w:left="420" w:leftChars="200"/>
      <w:textAlignment w:val="baseline"/>
    </w:pPr>
    <w:rPr>
      <w:kern w:val="0"/>
      <w:sz w:val="24"/>
    </w:rPr>
  </w:style>
  <w:style w:type="paragraph" w:styleId="20">
    <w:name w:val="Balloon Text"/>
    <w:basedOn w:val="1"/>
    <w:link w:val="50"/>
    <w:semiHidden/>
    <w:qFormat/>
    <w:uiPriority w:val="0"/>
    <w:rPr>
      <w:sz w:val="18"/>
      <w:szCs w:val="18"/>
    </w:rPr>
  </w:style>
  <w:style w:type="paragraph" w:styleId="21">
    <w:name w:val="footer"/>
    <w:basedOn w:val="1"/>
    <w:link w:val="45"/>
    <w:semiHidden/>
    <w:qFormat/>
    <w:uiPriority w:val="0"/>
    <w:pPr>
      <w:tabs>
        <w:tab w:val="center" w:pos="4153"/>
        <w:tab w:val="right" w:pos="8306"/>
      </w:tabs>
      <w:snapToGrid w:val="0"/>
      <w:jc w:val="left"/>
    </w:pPr>
    <w:rPr>
      <w:sz w:val="18"/>
      <w:szCs w:val="18"/>
    </w:rPr>
  </w:style>
  <w:style w:type="paragraph" w:styleId="22">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4">
    <w:name w:val="List"/>
    <w:basedOn w:val="1"/>
    <w:qFormat/>
    <w:uiPriority w:val="0"/>
    <w:pPr>
      <w:ind w:left="200" w:hanging="200" w:hangingChars="200"/>
    </w:pPr>
    <w:rPr>
      <w:szCs w:val="21"/>
    </w:rPr>
  </w:style>
  <w:style w:type="paragraph" w:styleId="25">
    <w:name w:val="Body Text Indent 3"/>
    <w:basedOn w:val="1"/>
    <w:link w:val="86"/>
    <w:semiHidden/>
    <w:qFormat/>
    <w:uiPriority w:val="0"/>
    <w:pPr>
      <w:spacing w:line="360" w:lineRule="auto"/>
      <w:ind w:left="1347" w:leftChars="413" w:hanging="480" w:hangingChars="200"/>
    </w:pPr>
    <w:rPr>
      <w:rFonts w:ascii="宋体" w:hAnsi="宋体"/>
      <w:color w:val="FF0000"/>
      <w:sz w:val="24"/>
      <w:szCs w:val="24"/>
    </w:rPr>
  </w:style>
  <w:style w:type="paragraph" w:styleId="26">
    <w:name w:val="index 9"/>
    <w:basedOn w:val="1"/>
    <w:next w:val="1"/>
    <w:semiHidden/>
    <w:qFormat/>
    <w:uiPriority w:val="98"/>
    <w:pPr>
      <w:ind w:left="1600" w:leftChars="1600"/>
    </w:pPr>
  </w:style>
  <w:style w:type="paragraph" w:styleId="27">
    <w:name w:val="toc 2"/>
    <w:basedOn w:val="1"/>
    <w:next w:val="1"/>
    <w:qFormat/>
    <w:uiPriority w:val="39"/>
    <w:pPr>
      <w:ind w:left="420" w:leftChars="200"/>
    </w:pPr>
  </w:style>
  <w:style w:type="paragraph" w:styleId="28">
    <w:name w:val="Message Header"/>
    <w:basedOn w:val="1"/>
    <w:link w:val="111"/>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0">
    <w:name w:val="Title"/>
    <w:basedOn w:val="1"/>
    <w:next w:val="1"/>
    <w:link w:val="73"/>
    <w:semiHidden/>
    <w:qFormat/>
    <w:uiPriority w:val="0"/>
    <w:pPr>
      <w:spacing w:before="240" w:after="60"/>
      <w:jc w:val="center"/>
      <w:outlineLvl w:val="0"/>
    </w:pPr>
    <w:rPr>
      <w:rFonts w:eastAsia="黑体" w:asciiTheme="majorHAnsi" w:hAnsiTheme="majorHAnsi" w:cstheme="majorBidi"/>
      <w:b/>
      <w:bCs/>
      <w:sz w:val="36"/>
      <w:szCs w:val="32"/>
    </w:rPr>
  </w:style>
  <w:style w:type="paragraph" w:styleId="31">
    <w:name w:val="annotation subject"/>
    <w:basedOn w:val="12"/>
    <w:next w:val="12"/>
    <w:link w:val="56"/>
    <w:semiHidden/>
    <w:qFormat/>
    <w:uiPriority w:val="98"/>
    <w:rPr>
      <w:b/>
      <w:bCs/>
    </w:rPr>
  </w:style>
  <w:style w:type="paragraph" w:styleId="32">
    <w:name w:val="Body Text First Indent 2"/>
    <w:basedOn w:val="16"/>
    <w:next w:val="27"/>
    <w:qFormat/>
    <w:uiPriority w:val="0"/>
    <w:pPr>
      <w:spacing w:line="276" w:lineRule="auto"/>
      <w:ind w:left="200" w:firstLine="200" w:firstLineChars="200"/>
      <w:jc w:val="left"/>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semiHidden/>
    <w:qFormat/>
    <w:uiPriority w:val="98"/>
    <w:rPr>
      <w:b/>
    </w:rPr>
  </w:style>
  <w:style w:type="character" w:styleId="37">
    <w:name w:val="page number"/>
    <w:basedOn w:val="35"/>
    <w:semiHidden/>
    <w:qFormat/>
    <w:uiPriority w:val="0"/>
  </w:style>
  <w:style w:type="character" w:styleId="38">
    <w:name w:val="FollowedHyperlink"/>
    <w:semiHidden/>
    <w:qFormat/>
    <w:uiPriority w:val="98"/>
    <w:rPr>
      <w:color w:val="800080"/>
      <w:u w:val="single"/>
    </w:rPr>
  </w:style>
  <w:style w:type="character" w:styleId="39">
    <w:name w:val="Emphasis"/>
    <w:semiHidden/>
    <w:qFormat/>
    <w:uiPriority w:val="98"/>
    <w:rPr>
      <w:i/>
      <w:iCs/>
    </w:rPr>
  </w:style>
  <w:style w:type="character" w:styleId="40">
    <w:name w:val="Hyperlink"/>
    <w:basedOn w:val="35"/>
    <w:qFormat/>
    <w:uiPriority w:val="99"/>
    <w:rPr>
      <w:rFonts w:cs="Times New Roman"/>
      <w:color w:val="1F4F88"/>
      <w:u w:val="none"/>
    </w:rPr>
  </w:style>
  <w:style w:type="character" w:styleId="41">
    <w:name w:val="annotation reference"/>
    <w:semiHidden/>
    <w:qFormat/>
    <w:uiPriority w:val="98"/>
    <w:rPr>
      <w:sz w:val="21"/>
      <w:szCs w:val="21"/>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15"/>
    <w:semiHidden/>
    <w:qFormat/>
    <w:uiPriority w:val="98"/>
    <w:rPr>
      <w:rFonts w:ascii="仿宋_GB2312" w:eastAsia="仿宋_GB2312"/>
      <w:kern w:val="2"/>
      <w:sz w:val="32"/>
    </w:rPr>
  </w:style>
  <w:style w:type="character" w:customStyle="1" w:styleId="45">
    <w:name w:val="页脚 字符"/>
    <w:link w:val="21"/>
    <w:semiHidden/>
    <w:qFormat/>
    <w:uiPriority w:val="0"/>
    <w:rPr>
      <w:kern w:val="2"/>
      <w:sz w:val="18"/>
      <w:szCs w:val="18"/>
    </w:rPr>
  </w:style>
  <w:style w:type="character" w:customStyle="1" w:styleId="46">
    <w:name w:val="标题 3 字符"/>
    <w:link w:val="5"/>
    <w:semiHidden/>
    <w:qFormat/>
    <w:uiPriority w:val="0"/>
    <w:rPr>
      <w:b/>
      <w:bCs/>
      <w:kern w:val="2"/>
      <w:sz w:val="32"/>
      <w:szCs w:val="32"/>
    </w:rPr>
  </w:style>
  <w:style w:type="character" w:customStyle="1" w:styleId="47">
    <w:name w:val="正文文本 Char"/>
    <w:semiHidden/>
    <w:qFormat/>
    <w:uiPriority w:val="98"/>
    <w:rPr>
      <w:rFonts w:ascii="仿宋_GB2312" w:eastAsia="仿宋_GB2312"/>
      <w:kern w:val="2"/>
      <w:sz w:val="32"/>
    </w:rPr>
  </w:style>
  <w:style w:type="character" w:customStyle="1" w:styleId="48">
    <w:name w:val="批注文字 字符"/>
    <w:link w:val="12"/>
    <w:qFormat/>
    <w:uiPriority w:val="99"/>
    <w:rPr>
      <w:kern w:val="2"/>
      <w:sz w:val="21"/>
    </w:rPr>
  </w:style>
  <w:style w:type="character" w:customStyle="1" w:styleId="49">
    <w:name w:val="apple-converted-space"/>
    <w:basedOn w:val="35"/>
    <w:semiHidden/>
    <w:qFormat/>
    <w:uiPriority w:val="98"/>
  </w:style>
  <w:style w:type="character" w:customStyle="1" w:styleId="50">
    <w:name w:val="批注框文本 字符"/>
    <w:link w:val="20"/>
    <w:semiHidden/>
    <w:qFormat/>
    <w:uiPriority w:val="98"/>
    <w:rPr>
      <w:kern w:val="2"/>
      <w:sz w:val="18"/>
      <w:szCs w:val="18"/>
    </w:rPr>
  </w:style>
  <w:style w:type="character" w:customStyle="1" w:styleId="51">
    <w:name w:val="正文文本缩进 字符"/>
    <w:link w:val="16"/>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2"/>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2"/>
    <w:semiHidden/>
    <w:qFormat/>
    <w:uiPriority w:val="0"/>
    <w:rPr>
      <w:kern w:val="2"/>
      <w:sz w:val="18"/>
      <w:szCs w:val="18"/>
    </w:rPr>
  </w:style>
  <w:style w:type="character" w:customStyle="1" w:styleId="56">
    <w:name w:val="批注主题 字符"/>
    <w:link w:val="31"/>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style61"/>
    <w:semiHidden/>
    <w:qFormat/>
    <w:uiPriority w:val="98"/>
  </w:style>
  <w:style w:type="character" w:customStyle="1" w:styleId="70">
    <w:name w:val="标题 1 字符"/>
    <w:basedOn w:val="35"/>
    <w:link w:val="3"/>
    <w:semiHidden/>
    <w:qFormat/>
    <w:uiPriority w:val="0"/>
    <w:rPr>
      <w:b/>
      <w:bCs/>
      <w:kern w:val="44"/>
      <w:sz w:val="44"/>
      <w:szCs w:val="44"/>
    </w:rPr>
  </w:style>
  <w:style w:type="paragraph" w:customStyle="1" w:styleId="71">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2">
    <w:name w:val="标题 2 字符"/>
    <w:basedOn w:val="35"/>
    <w:link w:val="4"/>
    <w:semiHidden/>
    <w:qFormat/>
    <w:uiPriority w:val="0"/>
    <w:rPr>
      <w:rFonts w:asciiTheme="majorHAnsi" w:hAnsiTheme="majorHAnsi" w:eastAsiaTheme="majorEastAsia" w:cstheme="majorBidi"/>
      <w:b/>
      <w:bCs/>
      <w:kern w:val="2"/>
      <w:sz w:val="32"/>
      <w:szCs w:val="32"/>
    </w:rPr>
  </w:style>
  <w:style w:type="character" w:customStyle="1" w:styleId="73">
    <w:name w:val="标题 字符"/>
    <w:basedOn w:val="35"/>
    <w:link w:val="30"/>
    <w:semiHidden/>
    <w:qFormat/>
    <w:uiPriority w:val="0"/>
    <w:rPr>
      <w:rFonts w:eastAsia="黑体" w:asciiTheme="majorHAnsi" w:hAnsiTheme="majorHAnsi" w:cstheme="majorBidi"/>
      <w:b/>
      <w:bCs/>
      <w:kern w:val="2"/>
      <w:sz w:val="36"/>
      <w:szCs w:val="32"/>
    </w:rPr>
  </w:style>
  <w:style w:type="paragraph" w:customStyle="1" w:styleId="74">
    <w:name w:val="章节"/>
    <w:basedOn w:val="2"/>
    <w:qFormat/>
    <w:uiPriority w:val="0"/>
    <w:pPr>
      <w:spacing w:line="360" w:lineRule="auto"/>
      <w:jc w:val="center"/>
      <w:outlineLvl w:val="0"/>
    </w:pPr>
    <w:rPr>
      <w:rFonts w:ascii="黑体" w:eastAsia="黑体"/>
      <w:b/>
      <w:bCs/>
      <w:sz w:val="36"/>
      <w:szCs w:val="36"/>
    </w:rPr>
  </w:style>
  <w:style w:type="paragraph" w:customStyle="1" w:styleId="75">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6">
    <w:name w:val="（二）级标题"/>
    <w:basedOn w:val="2"/>
    <w:qFormat/>
    <w:uiPriority w:val="2"/>
    <w:pPr>
      <w:numPr>
        <w:ilvl w:val="0"/>
        <w:numId w:val="3"/>
      </w:numPr>
      <w:spacing w:line="360" w:lineRule="auto"/>
      <w:outlineLvl w:val="2"/>
    </w:pPr>
    <w:rPr>
      <w:b/>
    </w:rPr>
  </w:style>
  <w:style w:type="paragraph" w:customStyle="1" w:styleId="77">
    <w:name w:val="3级标题"/>
    <w:basedOn w:val="2"/>
    <w:link w:val="105"/>
    <w:qFormat/>
    <w:uiPriority w:val="3"/>
    <w:pPr>
      <w:numPr>
        <w:ilvl w:val="0"/>
        <w:numId w:val="4"/>
      </w:numPr>
      <w:spacing w:line="360" w:lineRule="auto"/>
      <w:outlineLvl w:val="3"/>
    </w:pPr>
    <w:rPr>
      <w:b/>
    </w:rPr>
  </w:style>
  <w:style w:type="paragraph" w:customStyle="1" w:styleId="78">
    <w:name w:val="（4）级标题"/>
    <w:basedOn w:val="2"/>
    <w:qFormat/>
    <w:uiPriority w:val="8"/>
    <w:pPr>
      <w:numPr>
        <w:ilvl w:val="0"/>
        <w:numId w:val="5"/>
      </w:numPr>
      <w:spacing w:line="360" w:lineRule="auto"/>
      <w:outlineLvl w:val="4"/>
    </w:pPr>
  </w:style>
  <w:style w:type="paragraph" w:customStyle="1" w:styleId="79">
    <w:name w:val="标书正文"/>
    <w:basedOn w:val="2"/>
    <w:link w:val="100"/>
    <w:qFormat/>
    <w:uiPriority w:val="9"/>
    <w:pPr>
      <w:spacing w:line="360" w:lineRule="auto"/>
      <w:jc w:val="left"/>
    </w:pPr>
  </w:style>
  <w:style w:type="character" w:customStyle="1" w:styleId="80">
    <w:name w:val="标题 4 字符"/>
    <w:basedOn w:val="35"/>
    <w:link w:val="6"/>
    <w:semiHidden/>
    <w:qFormat/>
    <w:uiPriority w:val="0"/>
    <w:rPr>
      <w:rFonts w:ascii="Arial" w:hAnsi="Arial"/>
      <w:b/>
      <w:bCs/>
      <w:kern w:val="2"/>
      <w:sz w:val="21"/>
      <w:szCs w:val="28"/>
    </w:rPr>
  </w:style>
  <w:style w:type="character" w:customStyle="1" w:styleId="81">
    <w:name w:val="标题 5 字符"/>
    <w:basedOn w:val="35"/>
    <w:link w:val="7"/>
    <w:semiHidden/>
    <w:qFormat/>
    <w:uiPriority w:val="0"/>
    <w:rPr>
      <w:rFonts w:ascii="宋体" w:hAnsi="宋体"/>
      <w:bCs/>
      <w:iCs/>
      <w:color w:val="000000"/>
      <w:sz w:val="28"/>
      <w:szCs w:val="28"/>
    </w:rPr>
  </w:style>
  <w:style w:type="paragraph" w:customStyle="1" w:styleId="82">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3">
    <w:name w:val="case31"/>
    <w:qFormat/>
    <w:uiPriority w:val="0"/>
    <w:rPr>
      <w:rFonts w:hint="default" w:ascii="ˎ̥" w:hAnsi="ˎ̥"/>
      <w:sz w:val="21"/>
      <w:szCs w:val="21"/>
    </w:rPr>
  </w:style>
  <w:style w:type="character" w:customStyle="1" w:styleId="84">
    <w:name w:val="标题 2 Char"/>
    <w:qFormat/>
    <w:uiPriority w:val="0"/>
    <w:rPr>
      <w:rFonts w:ascii="宋体" w:hAnsi="宋体"/>
      <w:bCs/>
      <w:sz w:val="24"/>
      <w:szCs w:val="32"/>
    </w:rPr>
  </w:style>
  <w:style w:type="character" w:customStyle="1" w:styleId="85">
    <w:name w:val="标题 Char"/>
    <w:qFormat/>
    <w:uiPriority w:val="0"/>
    <w:rPr>
      <w:rFonts w:ascii="宋体" w:hAnsi="宋体" w:cs="Times New Roman"/>
      <w:b/>
      <w:bCs/>
      <w:sz w:val="24"/>
      <w:szCs w:val="32"/>
    </w:rPr>
  </w:style>
  <w:style w:type="character" w:customStyle="1" w:styleId="86">
    <w:name w:val="正文文本缩进 3 字符"/>
    <w:basedOn w:val="35"/>
    <w:link w:val="25"/>
    <w:semiHidden/>
    <w:qFormat/>
    <w:uiPriority w:val="0"/>
    <w:rPr>
      <w:rFonts w:ascii="宋体" w:hAnsi="宋体"/>
      <w:color w:val="FF0000"/>
      <w:kern w:val="2"/>
      <w:sz w:val="24"/>
      <w:szCs w:val="24"/>
    </w:rPr>
  </w:style>
  <w:style w:type="paragraph" w:customStyle="1" w:styleId="87">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8">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9">
    <w:name w:val="正文文本缩进 2 字符"/>
    <w:basedOn w:val="35"/>
    <w:link w:val="19"/>
    <w:semiHidden/>
    <w:qFormat/>
    <w:uiPriority w:val="0"/>
    <w:rPr>
      <w:sz w:val="24"/>
    </w:rPr>
  </w:style>
  <w:style w:type="character" w:customStyle="1" w:styleId="90">
    <w:name w:val="日期 字符"/>
    <w:basedOn w:val="35"/>
    <w:link w:val="18"/>
    <w:semiHidden/>
    <w:qFormat/>
    <w:uiPriority w:val="0"/>
    <w:rPr>
      <w:sz w:val="24"/>
    </w:rPr>
  </w:style>
  <w:style w:type="paragraph" w:customStyle="1" w:styleId="91">
    <w:name w:val="Char1 Char Char Char Char Char Char"/>
    <w:basedOn w:val="1"/>
    <w:qFormat/>
    <w:uiPriority w:val="0"/>
    <w:rPr>
      <w:rFonts w:ascii="Tahoma" w:hAnsi="Tahoma"/>
      <w:sz w:val="24"/>
    </w:rPr>
  </w:style>
  <w:style w:type="paragraph" w:customStyle="1" w:styleId="92">
    <w:name w:val="样式1"/>
    <w:basedOn w:val="1"/>
    <w:qFormat/>
    <w:uiPriority w:val="0"/>
    <w:pPr>
      <w:adjustRightInd w:val="0"/>
      <w:spacing w:line="420" w:lineRule="auto"/>
      <w:jc w:val="center"/>
      <w:textAlignment w:val="baseline"/>
    </w:pPr>
    <w:rPr>
      <w:rFonts w:ascii="宋体"/>
      <w:kern w:val="0"/>
      <w:sz w:val="24"/>
    </w:rPr>
  </w:style>
  <w:style w:type="paragraph" w:customStyle="1" w:styleId="93">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4">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5">
    <w:name w:val="文档结构图 字符"/>
    <w:basedOn w:val="35"/>
    <w:semiHidden/>
    <w:qFormat/>
    <w:uiPriority w:val="98"/>
    <w:rPr>
      <w:rFonts w:ascii="Microsoft YaHei UI" w:eastAsia="Microsoft YaHei UI"/>
      <w:kern w:val="2"/>
      <w:sz w:val="18"/>
      <w:szCs w:val="18"/>
    </w:rPr>
  </w:style>
  <w:style w:type="character" w:customStyle="1" w:styleId="96">
    <w:name w:val="文档结构图 字符1"/>
    <w:basedOn w:val="35"/>
    <w:link w:val="11"/>
    <w:semiHidden/>
    <w:qFormat/>
    <w:uiPriority w:val="0"/>
    <w:rPr>
      <w:rFonts w:ascii="宋体"/>
      <w:sz w:val="18"/>
      <w:szCs w:val="18"/>
    </w:rPr>
  </w:style>
  <w:style w:type="paragraph" w:customStyle="1" w:styleId="97">
    <w:name w:val="表格"/>
    <w:basedOn w:val="1"/>
    <w:link w:val="98"/>
    <w:qFormat/>
    <w:uiPriority w:val="10"/>
    <w:rPr>
      <w:rFonts w:ascii="宋体" w:hAnsi="宋体"/>
      <w:szCs w:val="30"/>
    </w:rPr>
  </w:style>
  <w:style w:type="character" w:customStyle="1" w:styleId="98">
    <w:name w:val="表格 字符"/>
    <w:basedOn w:val="35"/>
    <w:link w:val="97"/>
    <w:qFormat/>
    <w:uiPriority w:val="10"/>
    <w:rPr>
      <w:rFonts w:ascii="宋体" w:hAnsi="宋体"/>
      <w:kern w:val="2"/>
      <w:sz w:val="21"/>
      <w:szCs w:val="30"/>
    </w:rPr>
  </w:style>
  <w:style w:type="paragraph" w:customStyle="1" w:styleId="99">
    <w:name w:val="5）级标题"/>
    <w:basedOn w:val="79"/>
    <w:link w:val="101"/>
    <w:qFormat/>
    <w:uiPriority w:val="11"/>
    <w:pPr>
      <w:numPr>
        <w:ilvl w:val="0"/>
        <w:numId w:val="7"/>
      </w:numPr>
      <w:ind w:firstLine="0"/>
    </w:pPr>
  </w:style>
  <w:style w:type="character" w:customStyle="1" w:styleId="100">
    <w:name w:val="标书正文 字符"/>
    <w:basedOn w:val="53"/>
    <w:link w:val="79"/>
    <w:qFormat/>
    <w:uiPriority w:val="9"/>
    <w:rPr>
      <w:rFonts w:ascii="宋体" w:hAnsi="Courier New"/>
      <w:kern w:val="2"/>
      <w:sz w:val="21"/>
    </w:rPr>
  </w:style>
  <w:style w:type="character" w:customStyle="1" w:styleId="101">
    <w:name w:val="5）级标题 字符"/>
    <w:basedOn w:val="100"/>
    <w:link w:val="99"/>
    <w:qFormat/>
    <w:uiPriority w:val="11"/>
    <w:rPr>
      <w:rFonts w:ascii="宋体" w:hAnsi="Courier New"/>
      <w:kern w:val="2"/>
      <w:sz w:val="21"/>
    </w:rPr>
  </w:style>
  <w:style w:type="paragraph" w:customStyle="1" w:styleId="102">
    <w:name w:val="样式 标题 4 + 段前: 5 磅 段后: 5 磅 行距: 单倍行距"/>
    <w:next w:val="2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3">
    <w:name w:val="Subtle Emphasis"/>
    <w:basedOn w:val="35"/>
    <w:qFormat/>
    <w:uiPriority w:val="19"/>
    <w:rPr>
      <w:rFonts w:eastAsia="宋体"/>
      <w:i/>
      <w:iCs/>
      <w:color w:val="auto"/>
      <w:sz w:val="21"/>
    </w:rPr>
  </w:style>
  <w:style w:type="paragraph" w:customStyle="1" w:styleId="104">
    <w:name w:val="⑥级标题"/>
    <w:basedOn w:val="77"/>
    <w:link w:val="106"/>
    <w:qFormat/>
    <w:uiPriority w:val="12"/>
    <w:pPr>
      <w:numPr>
        <w:numId w:val="8"/>
      </w:numPr>
    </w:pPr>
  </w:style>
  <w:style w:type="character" w:customStyle="1" w:styleId="105">
    <w:name w:val="3级标题 字符"/>
    <w:basedOn w:val="53"/>
    <w:link w:val="77"/>
    <w:qFormat/>
    <w:uiPriority w:val="3"/>
    <w:rPr>
      <w:rFonts w:ascii="宋体" w:hAnsi="Courier New"/>
      <w:b/>
      <w:kern w:val="2"/>
      <w:sz w:val="21"/>
    </w:rPr>
  </w:style>
  <w:style w:type="character" w:customStyle="1" w:styleId="106">
    <w:name w:val="⑥级标题 字符"/>
    <w:basedOn w:val="105"/>
    <w:link w:val="104"/>
    <w:qFormat/>
    <w:uiPriority w:val="12"/>
    <w:rPr>
      <w:rFonts w:ascii="宋体" w:hAnsi="Courier New"/>
      <w:kern w:val="2"/>
      <w:sz w:val="21"/>
    </w:rPr>
  </w:style>
  <w:style w:type="character" w:customStyle="1" w:styleId="107">
    <w:name w:val="电子邮件签名 字符"/>
    <w:link w:val="8"/>
    <w:semiHidden/>
    <w:qFormat/>
    <w:locked/>
    <w:uiPriority w:val="99"/>
    <w:rPr>
      <w:sz w:val="21"/>
      <w:szCs w:val="21"/>
    </w:rPr>
  </w:style>
  <w:style w:type="character" w:customStyle="1" w:styleId="108">
    <w:name w:val="电子邮件签名 字符1"/>
    <w:basedOn w:val="35"/>
    <w:semiHidden/>
    <w:qFormat/>
    <w:uiPriority w:val="98"/>
    <w:rPr>
      <w:rFonts w:ascii="Times New Roman" w:hAnsi="Times New Roman"/>
      <w:kern w:val="2"/>
      <w:sz w:val="21"/>
    </w:rPr>
  </w:style>
  <w:style w:type="character" w:customStyle="1" w:styleId="109">
    <w:name w:val="HR正文 Char"/>
    <w:link w:val="110"/>
    <w:qFormat/>
    <w:uiPriority w:val="0"/>
    <w:rPr>
      <w:kern w:val="2"/>
      <w:sz w:val="24"/>
      <w:szCs w:val="24"/>
    </w:rPr>
  </w:style>
  <w:style w:type="paragraph" w:customStyle="1" w:styleId="110">
    <w:name w:val="HR正文"/>
    <w:basedOn w:val="1"/>
    <w:link w:val="109"/>
    <w:qFormat/>
    <w:uiPriority w:val="0"/>
    <w:pPr>
      <w:spacing w:line="300" w:lineRule="auto"/>
      <w:ind w:firstLine="200" w:firstLineChars="200"/>
    </w:pPr>
    <w:rPr>
      <w:rFonts w:ascii="Calibri" w:hAnsi="Calibri"/>
      <w:sz w:val="24"/>
      <w:szCs w:val="24"/>
    </w:rPr>
  </w:style>
  <w:style w:type="character" w:customStyle="1" w:styleId="111">
    <w:name w:val="信息标题 字符"/>
    <w:link w:val="28"/>
    <w:semiHidden/>
    <w:qFormat/>
    <w:locked/>
    <w:uiPriority w:val="99"/>
    <w:rPr>
      <w:rFonts w:ascii="Cambria" w:hAnsi="Cambria" w:cs="Cambria"/>
      <w:sz w:val="24"/>
      <w:szCs w:val="24"/>
      <w:shd w:val="pct20" w:color="auto" w:fill="auto"/>
    </w:rPr>
  </w:style>
  <w:style w:type="character" w:customStyle="1" w:styleId="112">
    <w:name w:val="信息标题 字符1"/>
    <w:basedOn w:val="35"/>
    <w:semiHidden/>
    <w:qFormat/>
    <w:uiPriority w:val="98"/>
    <w:rPr>
      <w:rFonts w:asciiTheme="majorHAnsi" w:hAnsiTheme="majorHAnsi" w:eastAsiaTheme="majorEastAsia" w:cstheme="majorBidi"/>
      <w:kern w:val="2"/>
      <w:sz w:val="24"/>
      <w:szCs w:val="24"/>
      <w:shd w:val="pct20" w:color="auto" w:fill="auto"/>
    </w:rPr>
  </w:style>
  <w:style w:type="character" w:customStyle="1" w:styleId="113">
    <w:name w:val="页眉 Char1"/>
    <w:semiHidden/>
    <w:qFormat/>
    <w:locked/>
    <w:uiPriority w:val="0"/>
    <w:rPr>
      <w:rFonts w:ascii="Calibri" w:hAnsi="Calibri"/>
      <w:sz w:val="18"/>
      <w:szCs w:val="18"/>
    </w:rPr>
  </w:style>
  <w:style w:type="paragraph" w:customStyle="1" w:styleId="114">
    <w:name w:val="Table Paragraph"/>
    <w:basedOn w:val="1"/>
    <w:qFormat/>
    <w:uiPriority w:val="1"/>
    <w:rPr>
      <w:rFonts w:ascii="宋体" w:hAnsi="宋体" w:cs="宋体"/>
    </w:rPr>
  </w:style>
  <w:style w:type="paragraph" w:customStyle="1" w:styleId="115">
    <w:name w:val="WPSOffice手动目录 1"/>
    <w:qFormat/>
    <w:uiPriority w:val="0"/>
    <w:pPr>
      <w:ind w:leftChars="0"/>
    </w:pPr>
    <w:rPr>
      <w:rFonts w:ascii="Times New Roman" w:hAnsi="Times New Roman" w:eastAsia="宋体" w:cs="Times New Roman"/>
      <w:sz w:val="20"/>
      <w:szCs w:val="20"/>
    </w:rPr>
  </w:style>
  <w:style w:type="paragraph" w:customStyle="1" w:styleId="11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10640</Words>
  <Characters>11100</Characters>
  <Lines>127</Lines>
  <Paragraphs>35</Paragraphs>
  <TotalTime>0</TotalTime>
  <ScaleCrop>false</ScaleCrop>
  <LinksUpToDate>false</LinksUpToDate>
  <CharactersWithSpaces>11948</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赫佳璐</cp:lastModifiedBy>
  <cp:lastPrinted>2020-06-28T02:28:00Z</cp:lastPrinted>
  <dcterms:modified xsi:type="dcterms:W3CDTF">2026-06-12T06:11:03Z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A7829B369F464512B76A1ACE449C1046_13</vt:lpwstr>
  </property>
</Properties>
</file>