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67CD8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  <w:bookmarkStart w:id="0" w:name="_GoBack"/>
      <w:bookmarkEnd w:id="0"/>
      <w:r>
        <w:rPr>
          <w:rFonts w:hint="eastAsia" w:ascii="仿宋_GB2312" w:hAnsi="仿宋_GB2312" w:cs="仿宋_GB2312"/>
          <w:b/>
          <w:bCs w:val="0"/>
          <w:sz w:val="22"/>
          <w:szCs w:val="21"/>
        </w:rPr>
        <w:t>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val="en-US" w:eastAsia="zh-CN"/>
        </w:rPr>
        <w:t>标准</w:t>
      </w:r>
      <w:r>
        <w:rPr>
          <w:rFonts w:hint="eastAsia" w:ascii="仿宋_GB2312" w:hAnsi="仿宋_GB2312" w:cs="仿宋_GB2312"/>
          <w:b/>
          <w:bCs w:val="0"/>
          <w:sz w:val="22"/>
          <w:szCs w:val="21"/>
        </w:rPr>
        <w:t>：综合评标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eastAsia="zh-CN"/>
        </w:rPr>
        <w:t>，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  <w:t>技术部分占比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  <w:lang w:val="en-US" w:eastAsia="zh-CN"/>
        </w:rPr>
        <w:t>3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  <w:t>0%，商务部分占比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  <w:lang w:val="en-US" w:eastAsia="zh-CN"/>
        </w:rPr>
        <w:t>7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  <w:t>0%。</w:t>
      </w:r>
    </w:p>
    <w:tbl>
      <w:tblPr>
        <w:tblStyle w:val="3"/>
        <w:tblW w:w="56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911"/>
        <w:gridCol w:w="2182"/>
        <w:gridCol w:w="657"/>
        <w:gridCol w:w="5049"/>
      </w:tblGrid>
      <w:tr w14:paraId="1F32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Align w:val="center"/>
          </w:tcPr>
          <w:p w14:paraId="66F6E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评价类型</w:t>
            </w:r>
          </w:p>
        </w:tc>
        <w:tc>
          <w:tcPr>
            <w:tcW w:w="473" w:type="pct"/>
            <w:vAlign w:val="center"/>
          </w:tcPr>
          <w:p w14:paraId="5A6A1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评审内容</w:t>
            </w:r>
          </w:p>
        </w:tc>
        <w:tc>
          <w:tcPr>
            <w:tcW w:w="1133" w:type="pct"/>
            <w:vAlign w:val="center"/>
          </w:tcPr>
          <w:p w14:paraId="772FD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内容</w:t>
            </w:r>
          </w:p>
        </w:tc>
        <w:tc>
          <w:tcPr>
            <w:tcW w:w="341" w:type="pct"/>
            <w:vAlign w:val="center"/>
          </w:tcPr>
          <w:p w14:paraId="459F5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lang w:val="en-US" w:eastAsia="zh-CN"/>
              </w:rPr>
              <w:t>最高得</w:t>
            </w:r>
            <w:r>
              <w:rPr>
                <w:rFonts w:hint="eastAsia" w:ascii="宋体" w:hAnsi="Times New Roman" w:eastAsia="宋体" w:cs="Times New Roman"/>
                <w:b/>
                <w:bCs/>
              </w:rPr>
              <w:t>分</w:t>
            </w:r>
          </w:p>
        </w:tc>
        <w:tc>
          <w:tcPr>
            <w:tcW w:w="2622" w:type="pct"/>
            <w:vAlign w:val="center"/>
          </w:tcPr>
          <w:p w14:paraId="16A3B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评分标准</w:t>
            </w:r>
          </w:p>
        </w:tc>
      </w:tr>
      <w:tr w14:paraId="499E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restart"/>
            <w:vAlign w:val="center"/>
          </w:tcPr>
          <w:p w14:paraId="4E807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</w:rPr>
              <w:t>技术</w:t>
            </w:r>
            <w:r>
              <w:rPr>
                <w:rFonts w:hint="eastAsia" w:ascii="宋体" w:hAnsi="Times New Roman" w:eastAsia="宋体" w:cs="Times New Roman"/>
                <w:lang w:val="en-US" w:eastAsia="zh-CN"/>
              </w:rPr>
              <w:t>标</w:t>
            </w:r>
          </w:p>
          <w:p w14:paraId="1C10B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满分</w:t>
            </w:r>
            <w:r>
              <w:rPr>
                <w:rFonts w:hint="eastAsia" w:ascii="宋体" w:hAnsi="Times New Roman" w:eastAsia="宋体" w:cs="Times New Roman"/>
              </w:rPr>
              <w:t>100分</w:t>
            </w:r>
          </w:p>
        </w:tc>
        <w:tc>
          <w:tcPr>
            <w:tcW w:w="473" w:type="pct"/>
            <w:vAlign w:val="center"/>
          </w:tcPr>
          <w:p w14:paraId="2E695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业绩</w:t>
            </w:r>
          </w:p>
        </w:tc>
        <w:tc>
          <w:tcPr>
            <w:tcW w:w="1133" w:type="pct"/>
            <w:vAlign w:val="center"/>
          </w:tcPr>
          <w:p w14:paraId="02B09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设备制造商同类型项目业绩</w:t>
            </w:r>
          </w:p>
        </w:tc>
        <w:tc>
          <w:tcPr>
            <w:tcW w:w="341" w:type="pct"/>
            <w:vAlign w:val="center"/>
          </w:tcPr>
          <w:p w14:paraId="06866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04FA9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 的评价，按照优、良、一般进行赋分，优 得6分，良得4分，一般得2分(时间以签订日期为准)。投标人在2022年1月1日以来在中国与本标同类规格产品的业绩，以合同复印件加盖公章为准(须有客户联系方式及联系人以供招标人核实确认)。</w:t>
            </w:r>
          </w:p>
        </w:tc>
      </w:tr>
      <w:tr w14:paraId="73DC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25C7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restart"/>
            <w:vAlign w:val="center"/>
          </w:tcPr>
          <w:p w14:paraId="73497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产品技术</w:t>
            </w:r>
          </w:p>
        </w:tc>
        <w:tc>
          <w:tcPr>
            <w:tcW w:w="1133" w:type="pct"/>
            <w:vAlign w:val="center"/>
          </w:tcPr>
          <w:p w14:paraId="09F8D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设备制造商装备制造能力、生产设备、加工工艺、完善程度</w:t>
            </w:r>
          </w:p>
        </w:tc>
        <w:tc>
          <w:tcPr>
            <w:tcW w:w="341" w:type="pct"/>
            <w:vAlign w:val="center"/>
          </w:tcPr>
          <w:p w14:paraId="2764A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451CC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5AC4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0A193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61297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1133" w:type="pct"/>
            <w:vAlign w:val="center"/>
          </w:tcPr>
          <w:p w14:paraId="41595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产品方案技术先进、各系统完善、性能可</w:t>
            </w:r>
          </w:p>
          <w:p w14:paraId="1EF31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靠，设备主要核心部件，具备自身技术优势</w:t>
            </w:r>
          </w:p>
        </w:tc>
        <w:tc>
          <w:tcPr>
            <w:tcW w:w="341" w:type="pct"/>
            <w:vAlign w:val="center"/>
          </w:tcPr>
          <w:p w14:paraId="08ED5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50</w:t>
            </w:r>
          </w:p>
        </w:tc>
        <w:tc>
          <w:tcPr>
            <w:tcW w:w="2622" w:type="pct"/>
            <w:vAlign w:val="center"/>
          </w:tcPr>
          <w:p w14:paraId="4B081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以下各项由评标委员会成员独立进行客观、公正的评价打分。</w:t>
            </w:r>
          </w:p>
          <w:p w14:paraId="327C4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①定制系统方案已到达招标要求，设备主要核心部件，具备自身技术优势，打分0-16分。</w:t>
            </w:r>
          </w:p>
          <w:p w14:paraId="1DF60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②系统配置齐全，其精度、参数、技术水平、可靠性等优势明显，打分0-16分。</w:t>
            </w:r>
          </w:p>
          <w:p w14:paraId="2C88D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③操作灵活方便，系统开放程度高，打分0-10分。</w:t>
            </w:r>
          </w:p>
          <w:p w14:paraId="0A582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④综合评价，打分0-8分。</w:t>
            </w:r>
          </w:p>
        </w:tc>
      </w:tr>
      <w:tr w14:paraId="232F1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429" w:type="pct"/>
            <w:vMerge w:val="continue"/>
            <w:vAlign w:val="center"/>
          </w:tcPr>
          <w:p w14:paraId="45302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Align w:val="center"/>
          </w:tcPr>
          <w:p w14:paraId="77823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答疑</w:t>
            </w:r>
          </w:p>
        </w:tc>
        <w:tc>
          <w:tcPr>
            <w:tcW w:w="1133" w:type="pct"/>
            <w:vAlign w:val="center"/>
          </w:tcPr>
          <w:p w14:paraId="0CAB2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现场答疑</w:t>
            </w:r>
          </w:p>
        </w:tc>
        <w:tc>
          <w:tcPr>
            <w:tcW w:w="341" w:type="pct"/>
            <w:vAlign w:val="center"/>
          </w:tcPr>
          <w:p w14:paraId="678CF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8</w:t>
            </w:r>
          </w:p>
        </w:tc>
        <w:tc>
          <w:tcPr>
            <w:tcW w:w="2622" w:type="pct"/>
            <w:vAlign w:val="center"/>
          </w:tcPr>
          <w:p w14:paraId="5891C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投标人代表对方案、技术优势的讲解，以及就该项目难点回答评标专家现场提问，打分0-8分。</w:t>
            </w:r>
          </w:p>
        </w:tc>
      </w:tr>
      <w:tr w14:paraId="123F0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  <w:jc w:val="center"/>
        </w:trPr>
        <w:tc>
          <w:tcPr>
            <w:tcW w:w="429" w:type="pct"/>
            <w:vMerge w:val="continue"/>
            <w:vAlign w:val="center"/>
          </w:tcPr>
          <w:p w14:paraId="15934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Align w:val="center"/>
          </w:tcPr>
          <w:p w14:paraId="1EA3D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技术偏离</w:t>
            </w:r>
          </w:p>
        </w:tc>
        <w:tc>
          <w:tcPr>
            <w:tcW w:w="1133" w:type="pct"/>
            <w:vAlign w:val="center"/>
          </w:tcPr>
          <w:p w14:paraId="2E65E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技术偏离</w:t>
            </w:r>
          </w:p>
        </w:tc>
        <w:tc>
          <w:tcPr>
            <w:tcW w:w="341" w:type="pct"/>
            <w:vAlign w:val="center"/>
          </w:tcPr>
          <w:p w14:paraId="39AF0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12</w:t>
            </w:r>
          </w:p>
        </w:tc>
        <w:tc>
          <w:tcPr>
            <w:tcW w:w="2622" w:type="pct"/>
            <w:vAlign w:val="center"/>
          </w:tcPr>
          <w:p w14:paraId="4729A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根据各投标人的核心产品的配置参数、技术偏离情况，在满足我司技术基本要求的前提下偏离，无偏离得满分12分，较大偏离每一项扣4分，一般偏离每一项扣2分，最低0分。</w:t>
            </w:r>
          </w:p>
        </w:tc>
      </w:tr>
      <w:tr w14:paraId="1710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16D2B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restart"/>
            <w:vAlign w:val="center"/>
          </w:tcPr>
          <w:p w14:paraId="64AF4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售后服务</w:t>
            </w:r>
          </w:p>
        </w:tc>
        <w:tc>
          <w:tcPr>
            <w:tcW w:w="1133" w:type="pct"/>
            <w:vAlign w:val="center"/>
          </w:tcPr>
          <w:p w14:paraId="185AD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技术培训方案：对采购方人员的技术培训方案安排科学、合理、可行</w:t>
            </w:r>
          </w:p>
        </w:tc>
        <w:tc>
          <w:tcPr>
            <w:tcW w:w="341" w:type="pct"/>
            <w:vAlign w:val="center"/>
          </w:tcPr>
          <w:p w14:paraId="676CE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241B2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04592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3AB00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15E45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1133" w:type="pct"/>
            <w:vAlign w:val="center"/>
          </w:tcPr>
          <w:p w14:paraId="71037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投标人在中国 有常驻的专业技术力量的维保机构并具有 实施本项目维保的专业技术人员：</w:t>
            </w:r>
          </w:p>
        </w:tc>
        <w:tc>
          <w:tcPr>
            <w:tcW w:w="341" w:type="pct"/>
            <w:vAlign w:val="center"/>
          </w:tcPr>
          <w:p w14:paraId="55D05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4B99B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由评标委员会成员独立进行客观、公正的评价，按照优、良、一般进行赋分，优得6分，良得4分， 一般得2分。</w:t>
            </w:r>
          </w:p>
        </w:tc>
      </w:tr>
      <w:tr w14:paraId="100CC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1F81A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6D4DD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1133" w:type="pct"/>
            <w:vAlign w:val="center"/>
          </w:tcPr>
          <w:p w14:paraId="03555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售后服务及时周到，有相应的服务承诺和具体的保证措施</w:t>
            </w:r>
          </w:p>
        </w:tc>
        <w:tc>
          <w:tcPr>
            <w:tcW w:w="341" w:type="pct"/>
            <w:vAlign w:val="center"/>
          </w:tcPr>
          <w:p w14:paraId="27F24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71511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 得6分，良得4分，一般得2分。</w:t>
            </w:r>
          </w:p>
        </w:tc>
      </w:tr>
      <w:tr w14:paraId="16DC7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pct"/>
            <w:gridSpan w:val="2"/>
            <w:vAlign w:val="center"/>
          </w:tcPr>
          <w:p w14:paraId="5B285DCC">
            <w:pPr>
              <w:jc w:val="center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/>
                <w:szCs w:val="21"/>
                <w:highlight w:val="none"/>
              </w:rPr>
              <w:t>商务标</w:t>
            </w:r>
          </w:p>
        </w:tc>
        <w:tc>
          <w:tcPr>
            <w:tcW w:w="1133" w:type="pct"/>
            <w:vAlign w:val="center"/>
          </w:tcPr>
          <w:p w14:paraId="02603282">
            <w:pPr>
              <w:jc w:val="center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宋体"/>
                <w:highlight w:val="none"/>
              </w:rPr>
              <w:t>投标报价</w:t>
            </w:r>
          </w:p>
        </w:tc>
        <w:tc>
          <w:tcPr>
            <w:tcW w:w="341" w:type="pct"/>
            <w:vAlign w:val="center"/>
          </w:tcPr>
          <w:p w14:paraId="55042B18"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/>
                <w:lang w:val="en-US" w:eastAsia="zh-CN"/>
              </w:rPr>
              <w:t>100</w:t>
            </w:r>
          </w:p>
        </w:tc>
        <w:tc>
          <w:tcPr>
            <w:tcW w:w="2622" w:type="pct"/>
            <w:vAlign w:val="center"/>
          </w:tcPr>
          <w:p w14:paraId="516CC7C4">
            <w:pPr>
              <w:tabs>
                <w:tab w:val="left" w:pos="7854"/>
              </w:tabs>
              <w:spacing w:line="280" w:lineRule="exact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仿宋_GB2312" w:hAnsi="仿宋_GB2312" w:cs="仿宋_GB2312"/>
                <w:color w:val="000000"/>
                <w:szCs w:val="28"/>
              </w:rPr>
              <w:t>商</w:t>
            </w:r>
            <w:r>
              <w:rPr>
                <w:rFonts w:hint="eastAsia" w:ascii="仿宋_GB2312" w:hAnsi="仿宋_GB2312" w:cs="仿宋_GB2312"/>
                <w:bCs/>
              </w:rPr>
              <w:t>务标得分=当前轮次最低价/供方投标价×商务标总分。</w:t>
            </w:r>
          </w:p>
        </w:tc>
      </w:tr>
    </w:tbl>
    <w:tbl>
      <w:tblPr>
        <w:tblStyle w:val="2"/>
        <w:tblW w:w="56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03"/>
      </w:tblGrid>
      <w:tr w14:paraId="35FD4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7" w:hRule="atLeast"/>
          <w:jc w:val="center"/>
        </w:trPr>
        <w:tc>
          <w:tcPr>
            <w:tcW w:w="4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37D0B"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</w:rPr>
              <w:t>备注：</w:t>
            </w:r>
          </w:p>
          <w:p w14:paraId="30E7289A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1、通过初审者为有效投标。</w:t>
            </w:r>
          </w:p>
          <w:p w14:paraId="768BA460">
            <w:pPr>
              <w:rPr>
                <w:rFonts w:hint="eastAsia" w:ascii="宋体"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</w:rPr>
              <w:t>2、</w:t>
            </w:r>
            <w:r>
              <w:rPr>
                <w:rFonts w:hint="eastAsia" w:ascii="??" w:hAnsi="??"/>
              </w:rPr>
              <w:t>综合评价值相同的，依照</w:t>
            </w:r>
            <w:r>
              <w:rPr>
                <w:rFonts w:hint="eastAsia" w:ascii="??" w:hAnsi="??"/>
                <w:lang w:val="en-US" w:eastAsia="zh-CN"/>
              </w:rPr>
              <w:t>业绩</w:t>
            </w:r>
            <w:r>
              <w:rPr>
                <w:rFonts w:hint="eastAsia" w:ascii="??" w:hAnsi="??"/>
              </w:rPr>
              <w:t>、技术、</w:t>
            </w:r>
            <w:r>
              <w:rPr>
                <w:rFonts w:hint="eastAsia" w:ascii="??" w:hAnsi="??"/>
                <w:lang w:val="en-US" w:eastAsia="zh-CN"/>
              </w:rPr>
              <w:t>答疑</w:t>
            </w:r>
            <w:r>
              <w:rPr>
                <w:rFonts w:hint="eastAsia" w:ascii="??" w:hAnsi="??"/>
              </w:rPr>
              <w:t>、</w:t>
            </w:r>
            <w:r>
              <w:rPr>
                <w:rFonts w:hint="eastAsia" w:ascii="??" w:hAnsi="??"/>
                <w:lang w:val="en-US" w:eastAsia="zh-CN"/>
              </w:rPr>
              <w:t>技术偏离及</w:t>
            </w:r>
            <w:r>
              <w:rPr>
                <w:rFonts w:hint="eastAsia" w:ascii="??" w:hAnsi="??"/>
              </w:rPr>
              <w:t>服务</w:t>
            </w:r>
            <w:r>
              <w:rPr>
                <w:rFonts w:hint="eastAsia" w:ascii="??" w:hAnsi="??"/>
                <w:lang w:val="en-US" w:eastAsia="zh-CN"/>
              </w:rPr>
              <w:t>等</w:t>
            </w:r>
            <w:r>
              <w:rPr>
                <w:rFonts w:hint="eastAsia" w:ascii="??" w:hAnsi="??"/>
              </w:rPr>
              <w:t>内容的优先次序，根据分项评价值进行排名。</w:t>
            </w:r>
            <w:r>
              <w:rPr>
                <w:rFonts w:hint="eastAsia" w:ascii="宋体" w:hAnsi="宋体"/>
              </w:rPr>
              <w:t>若上述排名皆相同的，则由全体评委成员无记名投票，得票高者排序在前。</w:t>
            </w:r>
          </w:p>
          <w:p w14:paraId="4741509F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3、评委打分超过得分界限或未按本方法赋分时，该评委的打分按废票处理。</w:t>
            </w:r>
          </w:p>
          <w:p w14:paraId="28F1C12C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、投标人提交的投标文件和资料必须真实有效。合同签订前，招标人有权组织联合小组（财务、技术、设备、质量等）到中标候选人实地审核，如发现投标文件和资料有弄虚作假，招标人有权取消其中标候选人资格，同时招标人有权扣留其投标保证金。</w:t>
            </w:r>
          </w:p>
        </w:tc>
      </w:tr>
    </w:tbl>
    <w:p w14:paraId="768BF8BC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</w:p>
    <w:p w14:paraId="28F16714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</w:p>
    <w:p w14:paraId="7AA3D095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</w:p>
    <w:p w14:paraId="2EC5F9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36758"/>
    <w:rsid w:val="036B4BAC"/>
    <w:rsid w:val="10157A16"/>
    <w:rsid w:val="15807356"/>
    <w:rsid w:val="542A5137"/>
    <w:rsid w:val="790C5043"/>
    <w:rsid w:val="7BB3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8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8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1127</Words>
  <Characters>1154</Characters>
  <Lines>0</Lines>
  <Paragraphs>0</Paragraphs>
  <TotalTime>2</TotalTime>
  <ScaleCrop>false</ScaleCrop>
  <LinksUpToDate>false</LinksUpToDate>
  <CharactersWithSpaces>1160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2026-01-20T09:24:00Z</dcterms:created>
  <dc:creator>我的电脑</dc:creator>
  <cp:lastModifiedBy>李苗</cp:lastModifiedBy>
  <dcterms:modified xsi:type="dcterms:W3CDTF">2026-06-16T08:19:27Z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eyJoZGlkIjoiN2YwOWM0YjY3OWY0MGEyNDM3ZWYyMjNhOTc0MmZhNjEiLCJ1c2VySWQiOiIxNzY1MTA3MDY1In0=</vt:lpwstr>
  </property>
  <property fmtid="{D5CDD505-2E9C-101B-9397-08002B2CF9AE}" pid="4" name="ICV">
    <vt:lpwstr>3C8F56770FB648ADB963AD5A6EC1D6CD_13</vt:lpwstr>
  </property>
</Properties>
</file>