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225F54">
      <w:pPr>
        <w:jc w:val="center"/>
        <w:rPr>
          <w:rFonts w:ascii="宋体" w:hAnsi="Calibri" w:eastAsia="宋体" w:cs="Times New Roman"/>
          <w:color w:val="000000"/>
          <w:sz w:val="30"/>
          <w:szCs w:val="30"/>
          <w:highlight w:val="none"/>
        </w:rPr>
      </w:pPr>
      <w:bookmarkStart w:id="0" w:name="OLE_LINK31"/>
      <w:bookmarkStart w:id="1" w:name="OLE_LINK30"/>
    </w:p>
    <w:p w14:paraId="760AF57A">
      <w:pPr>
        <w:pStyle w:val="50"/>
      </w:pPr>
    </w:p>
    <w:p w14:paraId="75A6E355">
      <w:pPr>
        <w:spacing w:line="276" w:lineRule="auto"/>
        <w:jc w:val="center"/>
        <w:rPr>
          <w:rFonts w:hint="eastAsia" w:ascii="Calibri" w:hAnsi="宋体" w:eastAsia="宋体" w:cs="Times New Roman"/>
          <w:b/>
          <w:bCs/>
          <w:color w:val="000000"/>
          <w:spacing w:val="-8"/>
          <w:sz w:val="44"/>
          <w:szCs w:val="40"/>
          <w:highlight w:val="none"/>
        </w:rPr>
      </w:pPr>
      <w:r>
        <w:rPr>
          <w:rFonts w:hint="eastAsia" w:ascii="Calibri" w:hAnsi="宋体" w:eastAsia="宋体" w:cs="Times New Roman"/>
          <w:b/>
          <w:bCs/>
          <w:color w:val="000000"/>
          <w:spacing w:val="-8"/>
          <w:sz w:val="44"/>
          <w:szCs w:val="40"/>
          <w:highlight w:val="none"/>
        </w:rPr>
        <w:t>中国重汽集团</w:t>
      </w:r>
    </w:p>
    <w:p w14:paraId="42C0C25D">
      <w:pPr>
        <w:spacing w:line="276" w:lineRule="auto"/>
        <w:jc w:val="center"/>
        <w:rPr>
          <w:rFonts w:hint="eastAsia" w:ascii="Calibri" w:hAnsi="宋体" w:eastAsia="宋体" w:cs="Times New Roman"/>
          <w:b/>
          <w:bCs/>
          <w:color w:val="000000"/>
          <w:spacing w:val="-8"/>
          <w:sz w:val="44"/>
          <w:szCs w:val="40"/>
          <w:highlight w:val="none"/>
          <w:lang w:eastAsia="zh-CN"/>
        </w:rPr>
      </w:pPr>
      <w:r>
        <w:rPr>
          <w:rFonts w:hint="eastAsia" w:ascii="Calibri" w:hAnsi="宋体" w:eastAsia="宋体" w:cs="Times New Roman"/>
          <w:b/>
          <w:bCs/>
          <w:color w:val="000000"/>
          <w:spacing w:val="-8"/>
          <w:sz w:val="44"/>
          <w:szCs w:val="40"/>
          <w:highlight w:val="none"/>
          <w:lang w:eastAsia="zh-CN"/>
        </w:rPr>
        <w:t>济南车桥公司驱动桥总成大功率螺柱焊机项目</w:t>
      </w:r>
    </w:p>
    <w:p w14:paraId="3AEB9E19">
      <w:pPr>
        <w:spacing w:line="276" w:lineRule="auto"/>
        <w:jc w:val="center"/>
        <w:rPr>
          <w:rFonts w:ascii="Calibri" w:hAnsi="Calibri" w:eastAsia="宋体" w:cs="Times New Roman"/>
          <w:color w:val="000000"/>
          <w:sz w:val="24"/>
          <w:szCs w:val="24"/>
          <w:highlight w:val="none"/>
        </w:rPr>
      </w:pPr>
      <w:r>
        <w:rPr>
          <w:rFonts w:hint="eastAsia" w:ascii="Calibri" w:hAnsi="宋体" w:eastAsia="宋体" w:cs="Times New Roman"/>
          <w:b/>
          <w:bCs/>
          <w:color w:val="000000"/>
          <w:spacing w:val="-8"/>
          <w:sz w:val="44"/>
          <w:szCs w:val="40"/>
          <w:highlight w:val="none"/>
        </w:rPr>
        <w:t>招标公告</w:t>
      </w:r>
    </w:p>
    <w:p w14:paraId="13CCBFC0">
      <w:pPr>
        <w:pStyle w:val="17"/>
        <w:rPr>
          <w:highlight w:val="none"/>
        </w:rPr>
      </w:pPr>
    </w:p>
    <w:p w14:paraId="43AB425B">
      <w:pPr>
        <w:pStyle w:val="17"/>
        <w:rPr>
          <w:highlight w:val="none"/>
        </w:rPr>
      </w:pPr>
    </w:p>
    <w:p w14:paraId="2872F2FA">
      <w:pPr>
        <w:pStyle w:val="17"/>
        <w:rPr>
          <w:highlight w:val="none"/>
        </w:rPr>
      </w:pPr>
    </w:p>
    <w:p w14:paraId="0E620F29">
      <w:pPr>
        <w:pStyle w:val="17"/>
        <w:rPr>
          <w:highlight w:val="none"/>
        </w:rPr>
      </w:pPr>
    </w:p>
    <w:p w14:paraId="6BB0D2D7">
      <w:pPr>
        <w:pStyle w:val="17"/>
        <w:rPr>
          <w:highlight w:val="none"/>
        </w:rPr>
      </w:pPr>
    </w:p>
    <w:p w14:paraId="436E3562">
      <w:pPr>
        <w:pStyle w:val="17"/>
        <w:rPr>
          <w:highlight w:val="none"/>
        </w:rPr>
      </w:pPr>
    </w:p>
    <w:p w14:paraId="3D941F21">
      <w:pPr>
        <w:jc w:val="right"/>
        <w:rPr>
          <w:rFonts w:ascii="Calibri" w:hAnsi="Calibri" w:eastAsia="宋体" w:cs="Times New Roman"/>
          <w:color w:val="000000"/>
          <w:sz w:val="28"/>
          <w:szCs w:val="28"/>
          <w:highlight w:val="none"/>
        </w:rPr>
      </w:pPr>
    </w:p>
    <w:p w14:paraId="1E41032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0342795C">
      <w:pPr>
        <w:jc w:val="center"/>
        <w:rPr>
          <w:rFonts w:ascii="黑体" w:hAnsi="宋体" w:eastAsia="黑体" w:cs="Times New Roman"/>
          <w:color w:val="000000"/>
          <w:sz w:val="72"/>
          <w:szCs w:val="72"/>
          <w:highlight w:val="none"/>
        </w:rPr>
      </w:pPr>
    </w:p>
    <w:p w14:paraId="5FFAFA01">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024D569A">
      <w:pPr>
        <w:jc w:val="center"/>
        <w:rPr>
          <w:rFonts w:ascii="黑体" w:hAnsi="宋体" w:eastAsia="黑体" w:cs="Times New Roman"/>
          <w:color w:val="000000"/>
          <w:sz w:val="72"/>
          <w:szCs w:val="72"/>
          <w:highlight w:val="none"/>
        </w:rPr>
      </w:pPr>
    </w:p>
    <w:p w14:paraId="0F5727A3">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5159A20B">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14:paraId="0F1598E2">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1F423495">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1605E9B0">
      <w:pPr>
        <w:pStyle w:val="17"/>
        <w:rPr>
          <w:b/>
          <w:bCs/>
          <w:highlight w:val="none"/>
        </w:rPr>
      </w:pPr>
    </w:p>
    <w:p w14:paraId="59E0343A">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人：重汽（济南）车桥有限公司</w:t>
      </w:r>
    </w:p>
    <w:p w14:paraId="45DD14F0">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月</w:t>
      </w:r>
    </w:p>
    <w:p w14:paraId="4D8BEEB5">
      <w:pPr>
        <w:keepNext/>
        <w:keepLines/>
        <w:jc w:val="center"/>
        <w:rPr>
          <w:rFonts w:ascii="Calibri" w:hAnsi="Calibri" w:eastAsia="宋体" w:cs="Times New Roman"/>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3EFABC73">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3C31C82A">
          <w:pPr>
            <w:pStyle w:val="24"/>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665DBC66">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065D2399">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1930AA41">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71CDCFAE">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41</w:t>
          </w:r>
        </w:p>
        <w:p w14:paraId="0659B80A">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63</w:t>
          </w:r>
        </w:p>
        <w:p w14:paraId="4288FBB6">
          <w:pPr>
            <w:pStyle w:val="17"/>
            <w:spacing w:line="480" w:lineRule="auto"/>
            <w:jc w:val="center"/>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598A21E9">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0E18FE0C">
      <w:pPr>
        <w:pStyle w:val="17"/>
        <w:jc w:val="center"/>
        <w:rPr>
          <w:rFonts w:ascii="Calibri" w:hAnsi="Calibri" w:eastAsia="宋体" w:cs="Times New Roman"/>
          <w:b/>
          <w:bCs/>
          <w:kern w:val="44"/>
          <w:sz w:val="36"/>
          <w:szCs w:val="44"/>
          <w:highlight w:val="none"/>
        </w:rPr>
      </w:pPr>
    </w:p>
    <w:p w14:paraId="26CCEAB3">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F791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52937DF">
            <w:pPr>
              <w:jc w:val="center"/>
              <w:rPr>
                <w:rStyle w:val="134"/>
                <w:rFonts w:ascii="宋体" w:hAnsi="宋体" w:eastAsia="宋体" w:cs="宋体"/>
                <w:b/>
                <w:sz w:val="28"/>
                <w:szCs w:val="28"/>
                <w:highlight w:val="none"/>
              </w:rPr>
            </w:pPr>
            <w:bookmarkStart w:id="3" w:name="_Toc346372875"/>
            <w:r>
              <w:rPr>
                <w:rStyle w:val="134"/>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8B257A6">
            <w:pPr>
              <w:ind w:firstLine="562" w:firstLineChars="200"/>
              <w:jc w:val="center"/>
              <w:rPr>
                <w:rFonts w:ascii="宋体" w:hAnsi="宋体" w:eastAsia="宋体" w:cs="宋体"/>
                <w:b/>
                <w:bCs/>
                <w:sz w:val="28"/>
                <w:szCs w:val="28"/>
                <w:highlight w:val="none"/>
              </w:rPr>
            </w:pPr>
            <w:r>
              <w:rPr>
                <w:rStyle w:val="134"/>
                <w:rFonts w:hint="eastAsia" w:ascii="宋体" w:hAnsi="宋体" w:eastAsia="宋体" w:cs="宋体"/>
                <w:b/>
                <w:sz w:val="28"/>
                <w:szCs w:val="28"/>
                <w:highlight w:val="none"/>
              </w:rPr>
              <w:t>编  列  内  容</w:t>
            </w:r>
          </w:p>
        </w:tc>
      </w:tr>
      <w:tr w14:paraId="3BF3D1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EC87C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58FAD6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D0CBE68">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05D5BAF">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bCs/>
                <w:sz w:val="24"/>
                <w:szCs w:val="24"/>
                <w:highlight w:val="none"/>
                <w:lang w:eastAsia="zh-CN"/>
              </w:rPr>
              <w:t>济南车桥公司驱动桥总成大功率螺柱焊机项目</w:t>
            </w:r>
          </w:p>
        </w:tc>
      </w:tr>
      <w:tr w14:paraId="75C9CA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54E916">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9035E29">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ZBGL2026060200 </w:t>
            </w:r>
          </w:p>
        </w:tc>
      </w:tr>
      <w:tr w14:paraId="700932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C369D4D">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2BAA4BF">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none"/>
                <w:lang w:val="en-US" w:eastAsia="zh-CN"/>
              </w:rPr>
              <w:t>济南车桥公司驱动桥部新增4台具备自动上料功能的大功率螺柱焊机。</w:t>
            </w:r>
          </w:p>
        </w:tc>
      </w:tr>
      <w:tr w14:paraId="63B798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558DF3">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2577A5E">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306D66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5EDBE05">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3784F9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重汽（济南）车桥有限公司</w:t>
            </w:r>
            <w:r>
              <w:rPr>
                <w:rFonts w:hint="eastAsia" w:ascii="宋体" w:hAnsi="宋体" w:eastAsia="宋体" w:cs="宋体"/>
                <w:bCs/>
                <w:snapToGrid w:val="0"/>
                <w:kern w:val="0"/>
                <w:sz w:val="24"/>
                <w:szCs w:val="24"/>
                <w:highlight w:val="none"/>
              </w:rPr>
              <w:t xml:space="preserve"> </w:t>
            </w:r>
          </w:p>
          <w:p w14:paraId="63E87C66">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e采通操作及商务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郭磊鑫</w:t>
            </w:r>
          </w:p>
          <w:p w14:paraId="32C0A668">
            <w:pPr>
              <w:pStyle w:val="17"/>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17860603271</w:t>
            </w:r>
          </w:p>
          <w:p w14:paraId="650F1D7A">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snapToGrid w:val="0"/>
                <w:color w:val="auto"/>
                <w:kern w:val="0"/>
                <w:sz w:val="24"/>
                <w:szCs w:val="24"/>
                <w:highlight w:val="none"/>
                <w:lang w:val="en-US" w:eastAsia="zh-CN"/>
              </w:rPr>
              <w:t>guoleix@sinotruk.com</w:t>
            </w:r>
          </w:p>
          <w:p w14:paraId="6BE4125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刘延民</w:t>
            </w:r>
          </w:p>
          <w:p w14:paraId="4D72C650">
            <w:pPr>
              <w:pStyle w:val="17"/>
              <w:ind w:firstLine="482" w:firstLineChars="200"/>
              <w:rPr>
                <w:rFonts w:hint="eastAsia" w:hAnsi="宋体" w:eastAsia="宋体" w:cs="宋体"/>
                <w:b/>
                <w:snapToGrid w:val="0"/>
                <w:kern w:val="0"/>
                <w:sz w:val="24"/>
                <w:szCs w:val="24"/>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15275120878</w:t>
            </w:r>
          </w:p>
          <w:p w14:paraId="2AF52AC2">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邮箱：liduzhuo@sinotruk.com</w:t>
            </w:r>
          </w:p>
        </w:tc>
      </w:tr>
      <w:tr w14:paraId="36D05F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B2CEF7A">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6E4075A8">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0ED2F9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32BE43F">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639F48B">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5A0D8D8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0EAEB53E">
            <w:pPr>
              <w:pStyle w:val="17"/>
              <w:ind w:firstLine="420" w:firstLineChars="200"/>
              <w:rPr>
                <w:rFonts w:eastAsia="宋体"/>
                <w:highlight w:val="none"/>
              </w:rPr>
            </w:pPr>
          </w:p>
        </w:tc>
      </w:tr>
      <w:tr w14:paraId="65283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1CBFE2E">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9A7D3AD">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投标人条件：</w:t>
            </w:r>
          </w:p>
          <w:p w14:paraId="043DF16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10</w:t>
            </w:r>
            <w:r>
              <w:rPr>
                <w:rFonts w:hint="eastAsia" w:hAnsi="宋体" w:eastAsia="宋体" w:cs="宋体"/>
                <w:color w:val="000000"/>
                <w:sz w:val="24"/>
                <w:szCs w:val="24"/>
              </w:rPr>
              <w:t>0万人民币（或等值其他货币）；公司成立三年以上（以营业执照成立日期到开标当日满三年为准），且经营范围满足招标人需求；并在人员、设备、资金等方面具有承担本项目的能力；</w:t>
            </w:r>
          </w:p>
          <w:p w14:paraId="46992DEE">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4CDD9CF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3FA9E2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08514D0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8681AFD">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5E1EDA6D">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1F0C6421">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0146A671">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113AFB4A">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50F721B9">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7F752D29">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5CBA7486">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13.13.投标单位需为设备制造单位；</w:t>
            </w:r>
          </w:p>
          <w:p w14:paraId="4CB7B784">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067E2E8E">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66AEF6CC">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739E4672">
            <w:pPr>
              <w:pStyle w:val="17"/>
              <w:rPr>
                <w:rFonts w:hint="eastAsia" w:hAnsi="宋体" w:eastAsia="宋体" w:cs="宋体"/>
                <w:color w:val="000000"/>
                <w:sz w:val="24"/>
                <w:szCs w:val="24"/>
                <w:highlight w:val="none"/>
                <w:lang w:val="en-US" w:eastAsia="zh-CN"/>
              </w:rPr>
            </w:pPr>
          </w:p>
        </w:tc>
      </w:tr>
      <w:tr w14:paraId="575164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ABCC7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592EF0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F2A67DC">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6C7C10B">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lang w:eastAsia="zh-CN"/>
              </w:rPr>
              <w:t>2026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val="en-US" w:eastAsia="zh-CN"/>
              </w:rPr>
              <w:t>6月23</w:t>
            </w:r>
            <w:r>
              <w:rPr>
                <w:rFonts w:hint="eastAsia" w:ascii="宋体" w:hAnsi="宋体" w:eastAsia="宋体" w:cs="宋体"/>
                <w:bCs/>
                <w:sz w:val="24"/>
                <w:szCs w:val="24"/>
                <w:highlight w:val="none"/>
              </w:rPr>
              <w:t>日</w:t>
            </w:r>
            <w:r>
              <w:rPr>
                <w:rFonts w:hint="eastAsia" w:ascii="宋体" w:hAnsi="宋体" w:eastAsia="宋体" w:cs="宋体"/>
                <w:bCs/>
                <w:sz w:val="24"/>
                <w:szCs w:val="24"/>
                <w:highlight w:val="none"/>
                <w:lang w:eastAsia="zh-CN"/>
              </w:rPr>
              <w:t>；</w:t>
            </w:r>
          </w:p>
        </w:tc>
      </w:tr>
      <w:tr w14:paraId="0032D9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58BCFBD">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809D127">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中国重汽官网等公开媒体公布。</w:t>
            </w:r>
          </w:p>
        </w:tc>
      </w:tr>
      <w:tr w14:paraId="249015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161C24D">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DC28E06">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14DA5B8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lang w:eastAsia="zh-CN"/>
              </w:rPr>
              <w:t>2026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val="en-US" w:eastAsia="zh-CN"/>
              </w:rPr>
              <w:t>7月1</w:t>
            </w:r>
            <w:r>
              <w:rPr>
                <w:rFonts w:hint="eastAsia" w:ascii="宋体" w:hAnsi="宋体" w:eastAsia="宋体" w:cs="宋体"/>
                <w:bCs/>
                <w:sz w:val="24"/>
                <w:szCs w:val="24"/>
                <w:highlight w:val="none"/>
              </w:rPr>
              <w:t>日12:00前；</w:t>
            </w:r>
          </w:p>
          <w:p w14:paraId="48BE459B">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01F54BF6">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015D28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8BFD8F3">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44EEDD3">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none"/>
                <w:lang w:eastAsia="zh-CN"/>
              </w:rPr>
              <w:t>2026</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7月3</w:t>
            </w:r>
            <w:r>
              <w:rPr>
                <w:rFonts w:hint="eastAsia" w:ascii="宋体" w:hAnsi="宋体" w:eastAsia="宋体" w:cs="宋体"/>
                <w:sz w:val="24"/>
                <w:szCs w:val="24"/>
                <w:highlight w:val="none"/>
              </w:rPr>
              <w:t>日17:00前；</w:t>
            </w:r>
          </w:p>
          <w:p w14:paraId="52690832">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32986F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2327669">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3BADE8A">
            <w:pPr>
              <w:pStyle w:val="117"/>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2D3C79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0F751E7C">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5146F5">
            <w:pPr>
              <w:pStyle w:val="117"/>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lang w:eastAsia="zh-CN"/>
              </w:rPr>
              <w:t>2026</w:t>
            </w:r>
            <w:r>
              <w:rPr>
                <w:rFonts w:hint="eastAsia" w:eastAsia="宋体" w:cs="宋体"/>
                <w:highlight w:val="none"/>
              </w:rPr>
              <w:t>年</w:t>
            </w:r>
            <w:r>
              <w:rPr>
                <w:rFonts w:hint="eastAsia" w:eastAsia="宋体" w:cs="宋体"/>
                <w:highlight w:val="none"/>
                <w:lang w:val="en-US" w:eastAsia="zh-CN"/>
              </w:rPr>
              <w:t>6月29</w:t>
            </w:r>
            <w:r>
              <w:rPr>
                <w:rFonts w:hint="eastAsia" w:eastAsia="宋体" w:cs="宋体"/>
                <w:highlight w:val="none"/>
              </w:rPr>
              <w:t>日17时00分00秒</w:t>
            </w:r>
          </w:p>
          <w:p w14:paraId="3861509A">
            <w:pPr>
              <w:pStyle w:val="117"/>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477F16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91E8288">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7353C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41690C6">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B8AA01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61B75AD1">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0D9D820C">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1490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371E681">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4C34C00">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2E16C5B2">
            <w:pPr>
              <w:ind w:firstLine="480" w:firstLineChars="200"/>
              <w:rPr>
                <w:rFonts w:hAnsi="宋体" w:eastAsia="宋体" w:cs="Times New Roman"/>
                <w:color w:val="000000"/>
                <w:sz w:val="24"/>
                <w:szCs w:val="24"/>
                <w:highlight w:val="none"/>
              </w:rPr>
            </w:pP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副本四份，</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tc>
      </w:tr>
      <w:tr w14:paraId="6DB4CF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478552">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3953606">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7B0215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23818FE">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10062CA">
            <w:pPr>
              <w:pStyle w:val="2"/>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09F8AC17">
            <w:pPr>
              <w:pStyle w:val="17"/>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61B8AE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A6788D9">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3FB2EA1F">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lang w:eastAsia="zh-CN"/>
              </w:rPr>
              <w:t>2026</w:t>
            </w:r>
            <w:r>
              <w:rPr>
                <w:rFonts w:hint="eastAsia" w:hAnsi="宋体" w:eastAsia="宋体" w:cs="宋体"/>
                <w:sz w:val="24"/>
                <w:szCs w:val="24"/>
                <w:highlight w:val="none"/>
                <w:u w:val="single"/>
              </w:rPr>
              <w:t>年</w:t>
            </w:r>
            <w:r>
              <w:rPr>
                <w:rFonts w:hint="eastAsia" w:hAnsi="宋体" w:eastAsia="宋体" w:cs="宋体"/>
                <w:sz w:val="24"/>
                <w:szCs w:val="24"/>
                <w:highlight w:val="none"/>
                <w:u w:val="single"/>
                <w:lang w:val="en-US" w:eastAsia="zh-CN"/>
              </w:rPr>
              <w:t>7月10</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94D9DD7">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7A56A2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D83A32A">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1BBB0B7">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08A55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FA1FE22">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FFB62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14B2DDB">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AD53232">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13A2A0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4C679E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90169FE">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000元</w:t>
            </w:r>
          </w:p>
          <w:p w14:paraId="1A45B1B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单位名称：重汽（济南）车桥有限公司</w:t>
            </w:r>
          </w:p>
          <w:p w14:paraId="0FD888D9">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招标人地址：济南市高新区世纪大道757号车桥公司</w:t>
            </w:r>
          </w:p>
          <w:p w14:paraId="4E73FB1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单位名称：重汽（济南）车桥有限公司</w:t>
            </w:r>
          </w:p>
          <w:p w14:paraId="34353B98">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开户名称：重汽（济南）车桥有限公司</w:t>
            </w:r>
          </w:p>
          <w:p w14:paraId="426EB7F5">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开户银行：浙商银行股份有限公司济南分行</w:t>
            </w:r>
          </w:p>
          <w:p w14:paraId="12E2E5E2">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银行帐号：4510000010120100527995</w:t>
            </w:r>
          </w:p>
          <w:p w14:paraId="3AAD0B0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773DD6E4">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w:t>
            </w:r>
            <w:r>
              <w:rPr>
                <w:rFonts w:hint="eastAsia" w:eastAsia="宋体" w:cs="宋体"/>
                <w:highlight w:val="none"/>
              </w:rPr>
              <w:t>公司名称+项目名称+投标保证金</w:t>
            </w:r>
            <w:r>
              <w:rPr>
                <w:rFonts w:hint="eastAsia" w:eastAsia="宋体" w:cs="Times New Roman"/>
                <w:sz w:val="24"/>
                <w:szCs w:val="28"/>
                <w:highlight w:val="none"/>
              </w:rPr>
              <w:t>。</w:t>
            </w:r>
          </w:p>
        </w:tc>
      </w:tr>
      <w:tr w14:paraId="02FA72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3A3E7E1">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45A6F77">
            <w:pPr>
              <w:pStyle w:val="35"/>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w:t>
            </w:r>
            <w:r>
              <w:rPr>
                <w:rFonts w:hint="eastAsia" w:ascii="宋体" w:hAnsi="宋体" w:cs="宋体"/>
                <w:sz w:val="24"/>
                <w:szCs w:val="24"/>
                <w:highlight w:val="none"/>
                <w:lang w:val="en-US" w:eastAsia="zh-CN"/>
              </w:rPr>
              <w:t>6</w:t>
            </w:r>
            <w:r>
              <w:rPr>
                <w:rFonts w:hint="eastAsia" w:ascii="宋体" w:hAnsi="宋体" w:cs="宋体"/>
                <w:sz w:val="24"/>
                <w:szCs w:val="24"/>
                <w:highlight w:val="none"/>
              </w:rPr>
              <w:t>年</w:t>
            </w:r>
            <w:r>
              <w:rPr>
                <w:rFonts w:hint="eastAsia" w:ascii="宋体" w:hAnsi="宋体" w:cs="宋体"/>
                <w:sz w:val="24"/>
                <w:szCs w:val="24"/>
                <w:highlight w:val="none"/>
                <w:lang w:val="en-US" w:eastAsia="zh-CN"/>
              </w:rPr>
              <w:t>7</w:t>
            </w:r>
            <w:r>
              <w:rPr>
                <w:rFonts w:hint="eastAsia" w:ascii="宋体" w:hAnsi="宋体" w:cs="宋体"/>
                <w:sz w:val="24"/>
                <w:szCs w:val="24"/>
                <w:highlight w:val="none"/>
              </w:rPr>
              <w:t>月</w:t>
            </w:r>
            <w:r>
              <w:rPr>
                <w:rFonts w:hint="eastAsia" w:ascii="宋体" w:hAnsi="宋体" w:cs="宋体"/>
                <w:sz w:val="24"/>
                <w:szCs w:val="24"/>
                <w:highlight w:val="none"/>
                <w:lang w:val="en-US" w:eastAsia="zh-CN"/>
              </w:rPr>
              <w:t>9</w:t>
            </w:r>
            <w:r>
              <w:rPr>
                <w:rFonts w:hint="eastAsia" w:ascii="宋体" w:hAnsi="宋体" w:cs="宋体"/>
                <w:sz w:val="24"/>
                <w:szCs w:val="24"/>
                <w:highlight w:val="none"/>
              </w:rPr>
              <w:t>日</w:t>
            </w:r>
            <w:r>
              <w:rPr>
                <w:rFonts w:hint="eastAsia" w:ascii="宋体" w:hAnsi="宋体" w:cs="宋体"/>
                <w:sz w:val="24"/>
                <w:szCs w:val="24"/>
                <w:highlight w:val="none"/>
                <w:lang w:val="en-US" w:eastAsia="zh-CN"/>
              </w:rPr>
              <w:t>17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5FE1F775">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186529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7B2EB0A">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5305165">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r w14:paraId="421F2E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2F1A00">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63332D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2765384">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3078AF3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10</w:t>
            </w:r>
            <w:r>
              <w:rPr>
                <w:rFonts w:hint="eastAsia" w:ascii="宋体" w:hAnsi="宋体" w:cs="宋体"/>
                <w:sz w:val="24"/>
                <w:szCs w:val="24"/>
                <w:highlight w:val="none"/>
              </w:rPr>
              <w:t>日9:00:00</w:t>
            </w:r>
            <w:r>
              <w:rPr>
                <w:rFonts w:hint="eastAsia" w:ascii="宋体" w:hAnsi="宋体" w:eastAsia="宋体" w:cs="宋体"/>
                <w:kern w:val="0"/>
                <w:sz w:val="24"/>
                <w:szCs w:val="24"/>
                <w:highlight w:val="none"/>
              </w:rPr>
              <w:t>。</w:t>
            </w:r>
          </w:p>
          <w:p w14:paraId="44EC33E8">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b w:val="0"/>
                <w:bCs w:val="0"/>
                <w:sz w:val="24"/>
                <w:szCs w:val="24"/>
                <w:highlight w:val="none"/>
              </w:rPr>
              <w:t>济南市高新区世纪大道757号车桥公司</w:t>
            </w:r>
            <w:r>
              <w:rPr>
                <w:rFonts w:hint="eastAsia" w:ascii="宋体" w:hAnsi="宋体" w:eastAsia="宋体" w:cs="宋体"/>
                <w:b w:val="0"/>
                <w:bCs w:val="0"/>
                <w:sz w:val="24"/>
                <w:szCs w:val="24"/>
                <w:highlight w:val="none"/>
                <w:lang w:val="en-US" w:eastAsia="zh-CN"/>
              </w:rPr>
              <w:t>第二会议室，具体会议室</w:t>
            </w:r>
            <w:r>
              <w:rPr>
                <w:rFonts w:hint="eastAsia" w:ascii="宋体" w:hAnsi="宋体" w:eastAsia="宋体" w:cs="宋体"/>
                <w:sz w:val="24"/>
                <w:szCs w:val="24"/>
                <w:highlight w:val="none"/>
                <w:lang w:val="en-US" w:eastAsia="zh-CN"/>
              </w:rPr>
              <w:t>开标前通知</w:t>
            </w:r>
            <w:r>
              <w:rPr>
                <w:rFonts w:hint="eastAsia" w:ascii="宋体" w:hAnsi="宋体" w:eastAsia="宋体" w:cs="宋体"/>
                <w:sz w:val="24"/>
                <w:szCs w:val="24"/>
                <w:highlight w:val="none"/>
              </w:rPr>
              <w:t>。</w:t>
            </w:r>
          </w:p>
        </w:tc>
      </w:tr>
      <w:tr w14:paraId="32973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713E8C44">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29DC06AA">
            <w:pPr>
              <w:pStyle w:val="13"/>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评标方法：资质标审核→唱标→技术标评审→商务标评审。综合评标法，技术标</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0%，商务标</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0%。</w:t>
            </w:r>
            <w:r>
              <w:rPr>
                <w:rFonts w:hint="eastAsia" w:ascii="宋体" w:hAnsi="宋体" w:eastAsia="宋体" w:cs="宋体"/>
                <w:sz w:val="24"/>
                <w:szCs w:val="24"/>
                <w:highlight w:val="none"/>
              </w:rPr>
              <w:t>具体详见“第二部分投标须知第六条：评标原则”。</w:t>
            </w:r>
          </w:p>
        </w:tc>
      </w:tr>
      <w:tr w14:paraId="34210D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3EB34C">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04AC3F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025FD91">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EBEB28A">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65BB46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C48033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7B0E61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81712FC">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C4627A9">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0CBCE20F">
            <w:pP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 投标方应自</w:t>
            </w:r>
            <w:r>
              <w:rPr>
                <w:rFonts w:hint="eastAsia" w:ascii="宋体" w:hAnsi="宋体" w:eastAsia="宋体" w:cs="宋体"/>
                <w:sz w:val="24"/>
                <w:szCs w:val="24"/>
                <w:lang w:val="en-US" w:eastAsia="zh-CN"/>
              </w:rPr>
              <w:t>合同签定</w:t>
            </w:r>
            <w:r>
              <w:rPr>
                <w:rFonts w:hint="eastAsia" w:ascii="宋体" w:hAnsi="宋体" w:eastAsia="宋体" w:cs="宋体"/>
                <w:sz w:val="24"/>
                <w:szCs w:val="24"/>
              </w:rPr>
              <w:t>之日起，</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个日历日之内交货至供货地点</w:t>
            </w:r>
          </w:p>
          <w:p w14:paraId="51D792B8">
            <w:pPr>
              <w:rPr>
                <w:rFonts w:hint="default" w:hAnsi="宋体" w:eastAsia="宋体" w:cs="宋体"/>
                <w:color w:val="000000"/>
                <w:sz w:val="24"/>
                <w:szCs w:val="24"/>
                <w:highlight w:val="none"/>
                <w:lang w:val="en-US" w:eastAsia="zh-CN"/>
              </w:rPr>
            </w:pPr>
            <w:r>
              <w:rPr>
                <w:rFonts w:hint="eastAsia" w:ascii="宋体" w:hAnsi="宋体" w:eastAsia="宋体" w:cs="宋体"/>
                <w:sz w:val="24"/>
                <w:szCs w:val="24"/>
              </w:rPr>
              <w:t xml:space="preserve">2. 接续 </w:t>
            </w:r>
            <w:r>
              <w:rPr>
                <w:rFonts w:hint="eastAsia" w:ascii="宋体" w:hAnsi="宋体" w:eastAsia="宋体" w:cs="宋体"/>
                <w:sz w:val="24"/>
                <w:szCs w:val="24"/>
                <w:lang w:val="en-US" w:eastAsia="zh-CN"/>
              </w:rPr>
              <w:t>7</w:t>
            </w:r>
            <w:r>
              <w:rPr>
                <w:rFonts w:hint="eastAsia" w:ascii="宋体" w:hAnsi="宋体" w:eastAsia="宋体" w:cs="宋体"/>
                <w:sz w:val="24"/>
                <w:szCs w:val="24"/>
              </w:rPr>
              <w:t>个日历日之内安装调试完毕；</w:t>
            </w:r>
          </w:p>
        </w:tc>
      </w:tr>
      <w:tr w14:paraId="75F477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D2D706">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6A24B1C">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608EC5CF">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color w:val="000000"/>
                <w:sz w:val="24"/>
                <w:szCs w:val="24"/>
                <w:highlight w:val="none"/>
              </w:rPr>
              <w:t>重汽（济南）车桥有限公司</w:t>
            </w:r>
          </w:p>
        </w:tc>
      </w:tr>
      <w:tr w14:paraId="744B65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D09B752">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BD1F3EE">
            <w:pPr>
              <w:pStyle w:val="13"/>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50A9C8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CE94A6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2B24FE1">
            <w:pPr>
              <w:pStyle w:val="35"/>
              <w:spacing w:after="0" w:line="240" w:lineRule="auto"/>
              <w:ind w:firstLine="482"/>
              <w:rPr>
                <w:rFonts w:ascii="宋体" w:hAnsi="宋体" w:cs="宋体"/>
                <w:b/>
                <w:bCs/>
                <w:sz w:val="24"/>
                <w:szCs w:val="24"/>
              </w:rPr>
            </w:pPr>
            <w:r>
              <w:rPr>
                <w:rFonts w:hint="eastAsia" w:ascii="宋体" w:hAnsi="宋体" w:cs="宋体"/>
                <w:b/>
                <w:bCs/>
                <w:sz w:val="24"/>
                <w:szCs w:val="24"/>
                <w:u w:val="single"/>
              </w:rPr>
              <w:t>付款方式：半年期商业汇票（包括银行承兑汇票和商业承兑汇票）</w:t>
            </w:r>
          </w:p>
          <w:p w14:paraId="5819DA12">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2AE49504">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yellow"/>
                <w:lang w:val="en-US" w:eastAsia="zh-CN"/>
              </w:rPr>
              <w:t>*注：付款方式及付款比例不允许偏离。</w:t>
            </w:r>
          </w:p>
        </w:tc>
      </w:tr>
      <w:tr w14:paraId="043169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E5BD5E1">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CFDCC2B">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103DD51E">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6F51A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052B4E">
            <w:pPr>
              <w:pStyle w:val="13"/>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3B0A4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DF2C1B6">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A4E5F07">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18EE1894">
            <w:pPr>
              <w:pStyle w:val="13"/>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F4C43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022BD57">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01ECAAC">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72921E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7416D97">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C90992E">
            <w:pPr>
              <w:pStyle w:val="13"/>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14:paraId="14D44AA2">
            <w:pPr>
              <w:pStyle w:val="13"/>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15日</w:t>
            </w:r>
            <w:r>
              <w:rPr>
                <w:rFonts w:hint="eastAsia" w:ascii="宋体" w:hAnsi="宋体" w:eastAsia="宋体" w:cs="宋体"/>
                <w:sz w:val="24"/>
                <w:szCs w:val="24"/>
              </w:rPr>
              <w:t>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AB691F9">
      <w:pPr>
        <w:pStyle w:val="17"/>
        <w:numPr>
          <w:ilvl w:val="0"/>
          <w:numId w:val="1"/>
        </w:numPr>
        <w:jc w:val="center"/>
        <w:outlineLvl w:val="0"/>
        <w:rPr>
          <w:rFonts w:ascii="Calibri" w:hAnsi="Calibri" w:eastAsia="宋体" w:cs="Times New Roman"/>
          <w:b/>
          <w:bCs/>
          <w:kern w:val="44"/>
          <w:sz w:val="36"/>
          <w:szCs w:val="44"/>
          <w:highlight w:val="none"/>
        </w:rPr>
        <w:sectPr>
          <w:headerReference r:id="rId9" w:type="default"/>
          <w:footerReference r:id="rId10" w:type="default"/>
          <w:pgSz w:w="11907" w:h="16840"/>
          <w:pgMar w:top="1304" w:right="1418" w:bottom="1304" w:left="1418" w:header="724" w:footer="851" w:gutter="0"/>
          <w:pgNumType w:fmt="decimal"/>
          <w:cols w:space="720" w:num="1"/>
          <w:docGrid w:linePitch="290" w:charSpace="-3931"/>
        </w:sectPr>
      </w:pPr>
    </w:p>
    <w:p w14:paraId="4FEC384F">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6870F316">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317AAB43">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0251EF66">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7EC4E41">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0AA89AE1">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203D6468">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B4D30EE">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26B14DF">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1C6D33E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7CBDA578">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4441FA21">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注册时配套能力中的供货类别选择“直管单位非生产招标 / 工艺设备 / 工艺设备”对应的业务主管部门为“工艺研究院”，提交注册后请电话告知招标方联系人。</w:t>
      </w:r>
    </w:p>
    <w:p w14:paraId="63D8BA66">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66B3F82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022FF77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59CD1B72">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43694135">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5AF9EB7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66A54C91">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1E7BBCD7">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4DA8F83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30C31599">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5CA336C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639F08D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1EF1E9A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7636EF7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1AED70E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40E8B24B">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65E19F7">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w:t>
      </w:r>
      <w:r>
        <w:rPr>
          <w:rFonts w:hint="eastAsia" w:hAnsi="宋体" w:eastAsia="宋体" w:cs="宋体"/>
          <w:color w:val="000000"/>
          <w:sz w:val="24"/>
          <w:szCs w:val="24"/>
          <w:highlight w:val="yellow"/>
        </w:rPr>
        <w:t>Z30070-2021</w:t>
      </w:r>
      <w:r>
        <w:rPr>
          <w:rFonts w:hint="eastAsia" w:hAnsi="宋体" w:eastAsia="宋体" w:cs="宋体"/>
          <w:color w:val="000000"/>
          <w:sz w:val="24"/>
          <w:szCs w:val="24"/>
          <w:highlight w:val="none"/>
        </w:rPr>
        <w:t>）。</w:t>
      </w:r>
    </w:p>
    <w:p w14:paraId="31472BE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52A6671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1D3FC4C0">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2FCC13D7">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381FC5C2">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7F782E8E">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2FD8FCA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08EE4DB2">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59B393E9">
      <w:pPr>
        <w:keepNext/>
        <w:keepLines/>
        <w:spacing w:line="360" w:lineRule="auto"/>
        <w:ind w:firstLine="480" w:firstLineChars="200"/>
        <w:outlineLvl w:val="2"/>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中国重汽官网等公开媒体公布。</w:t>
      </w:r>
    </w:p>
    <w:p w14:paraId="704734D8">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215BBAA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754E4EF3">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4ABB8EE5">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72373F6">
      <w:pPr>
        <w:pStyle w:val="117"/>
        <w:ind w:firstLine="480"/>
        <w:rPr>
          <w:rFonts w:eastAsia="宋体" w:cs="宋体"/>
          <w:highlight w:val="none"/>
        </w:rPr>
      </w:pPr>
      <w:r>
        <w:rPr>
          <w:rFonts w:hint="eastAsia" w:eastAsia="宋体" w:cs="宋体"/>
          <w:highlight w:val="none"/>
        </w:rPr>
        <w:t>4.2招标人银行账户信息如下：见《投标须知前附表》4.2。</w:t>
      </w:r>
    </w:p>
    <w:p w14:paraId="553EDC38">
      <w:pPr>
        <w:pStyle w:val="117"/>
        <w:ind w:firstLine="480"/>
        <w:rPr>
          <w:rFonts w:eastAsia="宋体" w:cs="宋体"/>
          <w:highlight w:val="none"/>
        </w:rPr>
      </w:pPr>
      <w:r>
        <w:rPr>
          <w:rFonts w:hint="eastAsia" w:eastAsia="宋体" w:cs="宋体"/>
          <w:highlight w:val="none"/>
        </w:rPr>
        <w:t>转账附言：公司名称+项目名称+投标保证金；</w:t>
      </w:r>
    </w:p>
    <w:p w14:paraId="711A8513">
      <w:pPr>
        <w:pStyle w:val="117"/>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一个付款周期</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一个付款周期</w:t>
      </w:r>
      <w:r>
        <w:rPr>
          <w:rFonts w:hint="eastAsia" w:eastAsia="宋体" w:cs="宋体"/>
          <w:highlight w:val="none"/>
        </w:rPr>
        <w:t>内原路返还（无息）；</w:t>
      </w:r>
    </w:p>
    <w:p w14:paraId="5BD0B23A">
      <w:pPr>
        <w:pStyle w:val="117"/>
        <w:ind w:firstLine="480"/>
        <w:rPr>
          <w:rFonts w:eastAsia="宋体" w:cs="宋体"/>
          <w:highlight w:val="none"/>
        </w:rPr>
      </w:pPr>
      <w:r>
        <w:rPr>
          <w:rFonts w:hint="eastAsia" w:eastAsia="宋体" w:cs="宋体"/>
          <w:highlight w:val="none"/>
        </w:rPr>
        <w:t>4.3说明</w:t>
      </w:r>
    </w:p>
    <w:p w14:paraId="5FDD84DF">
      <w:pPr>
        <w:pStyle w:val="117"/>
        <w:ind w:firstLine="480"/>
        <w:rPr>
          <w:rFonts w:eastAsia="宋体" w:cs="宋体"/>
          <w:highlight w:val="none"/>
        </w:rPr>
      </w:pPr>
      <w:r>
        <w:rPr>
          <w:rFonts w:hint="eastAsia" w:eastAsia="宋体" w:cs="宋体"/>
          <w:highlight w:val="none"/>
        </w:rPr>
        <w:t>4.3.1 投标人在向招标人出示《投标保证金缴纳凭证》后方可进行投标；</w:t>
      </w:r>
    </w:p>
    <w:p w14:paraId="7E4013FF">
      <w:pPr>
        <w:pStyle w:val="117"/>
        <w:ind w:firstLine="480"/>
        <w:rPr>
          <w:rFonts w:eastAsia="宋体" w:cs="宋体"/>
          <w:highlight w:val="none"/>
        </w:rPr>
      </w:pPr>
      <w:r>
        <w:rPr>
          <w:rFonts w:hint="eastAsia" w:eastAsia="宋体" w:cs="宋体"/>
          <w:highlight w:val="none"/>
        </w:rPr>
        <w:t>4.3.2 发生以下情况时，招标人有权没收保证金：</w:t>
      </w:r>
    </w:p>
    <w:p w14:paraId="7603C32A">
      <w:pPr>
        <w:pStyle w:val="117"/>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790A986D">
      <w:pPr>
        <w:pStyle w:val="117"/>
        <w:ind w:firstLine="480"/>
        <w:rPr>
          <w:rFonts w:eastAsia="宋体" w:cs="宋体"/>
          <w:highlight w:val="none"/>
        </w:rPr>
      </w:pPr>
      <w:r>
        <w:rPr>
          <w:rFonts w:hint="eastAsia" w:eastAsia="宋体" w:cs="宋体"/>
          <w:highlight w:val="none"/>
        </w:rPr>
        <w:t>4.3.2.2 投标人递送投标文件后，无正当理由放弃投标的；</w:t>
      </w:r>
    </w:p>
    <w:p w14:paraId="5B30ADF9">
      <w:pPr>
        <w:pStyle w:val="117"/>
        <w:ind w:firstLine="480"/>
        <w:rPr>
          <w:rFonts w:eastAsia="宋体" w:cs="宋体"/>
          <w:highlight w:val="none"/>
        </w:rPr>
      </w:pPr>
      <w:r>
        <w:rPr>
          <w:rFonts w:hint="eastAsia" w:eastAsia="宋体" w:cs="宋体"/>
          <w:highlight w:val="none"/>
        </w:rPr>
        <w:t>4.3.2.3若为视频</w:t>
      </w:r>
      <w:bookmarkStart w:id="300" w:name="_GoBack"/>
      <w:bookmarkEnd w:id="300"/>
      <w:r>
        <w:rPr>
          <w:rFonts w:hint="eastAsia" w:eastAsia="宋体" w:cs="宋体"/>
          <w:highlight w:val="none"/>
        </w:rPr>
        <w:t>开标，招标过程中澄清函等资料原件未按要求提交的；</w:t>
      </w:r>
    </w:p>
    <w:p w14:paraId="0B41543C">
      <w:pPr>
        <w:pStyle w:val="117"/>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54BBEF99">
      <w:pPr>
        <w:pStyle w:val="117"/>
        <w:ind w:firstLine="480"/>
        <w:rPr>
          <w:rFonts w:eastAsia="宋体" w:cs="宋体"/>
          <w:highlight w:val="none"/>
        </w:rPr>
      </w:pPr>
      <w:r>
        <w:rPr>
          <w:rFonts w:hint="eastAsia" w:eastAsia="宋体" w:cs="宋体"/>
          <w:highlight w:val="none"/>
        </w:rPr>
        <w:t>4.3.2.5投标人在投标过程中被查实有串标、围标、陪标等违规违纪行为的；</w:t>
      </w:r>
    </w:p>
    <w:p w14:paraId="0411A6E3">
      <w:pPr>
        <w:pStyle w:val="117"/>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164CBDFD">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402511F7">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1DA13C42">
      <w:pPr>
        <w:spacing w:line="360" w:lineRule="auto"/>
        <w:ind w:right="2" w:firstLine="420" w:firstLineChars="200"/>
        <w:rPr>
          <w:rFonts w:hint="default"/>
          <w:lang w:val="en-US" w:eastAsia="zh-CN"/>
        </w:rPr>
      </w:pPr>
      <w:r>
        <w:rPr>
          <w:rFonts w:hint="eastAsia"/>
          <w:lang w:val="en-US" w:eastAsia="zh-CN"/>
        </w:rPr>
        <w:t xml:space="preserve"> </w:t>
      </w:r>
      <w:r>
        <w:rPr>
          <w:rFonts w:hint="eastAsia" w:ascii="宋体" w:hAnsi="宋体" w:eastAsia="宋体" w:cs="宋体"/>
          <w:color w:val="000000"/>
          <w:sz w:val="24"/>
          <w:szCs w:val="24"/>
          <w:highlight w:val="none"/>
          <w:lang w:val="en-US" w:eastAsia="zh-CN"/>
        </w:rPr>
        <w:t>4.3.2.9供应商在响应文件中提供虚假材料的</w:t>
      </w:r>
      <w:r>
        <w:rPr>
          <w:rFonts w:hint="eastAsia" w:ascii="宋体" w:hAnsi="宋体" w:eastAsia="宋体" w:cs="宋体"/>
          <w:color w:val="000000"/>
          <w:sz w:val="24"/>
          <w:szCs w:val="24"/>
          <w:highlight w:val="none"/>
        </w:rPr>
        <w:t>。</w:t>
      </w:r>
    </w:p>
    <w:p w14:paraId="2977810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4.3.2.10</w:t>
      </w:r>
      <w:r>
        <w:rPr>
          <w:rFonts w:hint="eastAsia" w:ascii="宋体" w:hAnsi="宋体" w:eastAsia="宋体" w:cs="宋体"/>
          <w:color w:val="000000"/>
          <w:sz w:val="24"/>
          <w:szCs w:val="24"/>
          <w:highlight w:val="none"/>
        </w:rPr>
        <w:t>采购文件规定的其他情形。</w:t>
      </w:r>
    </w:p>
    <w:p w14:paraId="4B461CCC">
      <w:pPr>
        <w:pStyle w:val="117"/>
        <w:ind w:firstLine="480"/>
        <w:rPr>
          <w:rFonts w:eastAsia="宋体" w:cs="宋体"/>
          <w:highlight w:val="none"/>
        </w:rPr>
      </w:pPr>
      <w:r>
        <w:rPr>
          <w:rFonts w:hint="eastAsia" w:eastAsia="宋体" w:cs="宋体"/>
          <w:highlight w:val="none"/>
        </w:rPr>
        <w:t>4.4投标报名截止时间</w:t>
      </w:r>
    </w:p>
    <w:p w14:paraId="45033331">
      <w:pPr>
        <w:pStyle w:val="117"/>
        <w:ind w:firstLine="480"/>
        <w:rPr>
          <w:rFonts w:eastAsia="宋体" w:cs="宋体"/>
          <w:highlight w:val="none"/>
        </w:rPr>
      </w:pPr>
      <w:r>
        <w:rPr>
          <w:rFonts w:hint="eastAsia" w:eastAsia="宋体" w:cs="宋体"/>
          <w:highlight w:val="none"/>
        </w:rPr>
        <w:t>报名方式：见《投标须知前附表》2.3。</w:t>
      </w:r>
    </w:p>
    <w:p w14:paraId="725A9D82">
      <w:pPr>
        <w:pStyle w:val="117"/>
        <w:ind w:firstLine="480"/>
        <w:rPr>
          <w:rFonts w:eastAsia="宋体" w:cs="宋体"/>
          <w:highlight w:val="none"/>
        </w:rPr>
      </w:pPr>
      <w:r>
        <w:rPr>
          <w:rFonts w:hint="eastAsia" w:eastAsia="宋体" w:cs="宋体"/>
          <w:highlight w:val="none"/>
        </w:rPr>
        <w:t>报名提交资料：均为盖章电子扫描版，用“公司名称+文件名称”命名。</w:t>
      </w:r>
    </w:p>
    <w:p w14:paraId="7BEBC2CA">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5432720B">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27E6E6E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0BD79428">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2F7CFBE3">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0540067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1699ED42">
      <w:pPr>
        <w:spacing w:line="360" w:lineRule="auto"/>
        <w:jc w:val="left"/>
        <w:outlineLvl w:val="1"/>
        <w:rPr>
          <w:rFonts w:ascii="宋体" w:hAnsi="宋体" w:eastAsia="宋体" w:cs="宋体"/>
          <w:b/>
          <w:sz w:val="24"/>
          <w:szCs w:val="24"/>
          <w:highlight w:val="none"/>
        </w:rPr>
      </w:pPr>
      <w:bookmarkStart w:id="6" w:name="_Toc33266627"/>
      <w:bookmarkStart w:id="7" w:name="_Toc33285487"/>
      <w:bookmarkStart w:id="8" w:name="_Toc33267001"/>
      <w:bookmarkStart w:id="9" w:name="_Toc33266950"/>
      <w:bookmarkStart w:id="10" w:name="_Toc33265653"/>
      <w:bookmarkStart w:id="11" w:name="_Toc33265752"/>
      <w:bookmarkStart w:id="12" w:name="_Toc33266914"/>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0C641ACD">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3AD12D23">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w:t>
      </w:r>
      <w:bookmarkStart w:id="14" w:name="_Toc33265753"/>
      <w:bookmarkStart w:id="15" w:name="_Toc33266951"/>
      <w:bookmarkStart w:id="16" w:name="_Toc33285489"/>
      <w:bookmarkStart w:id="17" w:name="_Toc395116634"/>
      <w:bookmarkStart w:id="18" w:name="_Toc33266628"/>
      <w:bookmarkStart w:id="19" w:name="_Toc33267002"/>
      <w:bookmarkStart w:id="20" w:name="_Toc33266915"/>
      <w:bookmarkStart w:id="21" w:name="_Toc33265654"/>
      <w:r>
        <w:rPr>
          <w:rFonts w:hint="eastAsia" w:ascii="宋体" w:hAnsi="宋体" w:eastAsia="宋体" w:cs="宋体"/>
          <w:sz w:val="24"/>
          <w:szCs w:val="24"/>
          <w:highlight w:val="none"/>
        </w:rPr>
        <w:t>采用</w:t>
      </w:r>
      <w:r>
        <w:rPr>
          <w:rFonts w:hint="eastAsia" w:ascii="宋体" w:hAnsi="宋体" w:eastAsia="宋体" w:cs="宋体"/>
          <w:sz w:val="24"/>
          <w:szCs w:val="24"/>
          <w:highlight w:val="none"/>
          <w:lang w:val="en-US" w:eastAsia="zh-CN"/>
        </w:rPr>
        <w:t>综合评标法</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08121513">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1F3284B1">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6EBC023F">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yellow"/>
        </w:rPr>
        <w:t>请投标人确认中国重汽e采通系统中供应商信息完整、准确，因供应商信息不全或错误导致的报名不成功，由投标人自行承担。</w:t>
      </w:r>
    </w:p>
    <w:p w14:paraId="15C2C6B9">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729A9B4B">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资质评审：资质审核通过的单位，可以进入</w:t>
      </w:r>
      <w:r>
        <w:rPr>
          <w:rFonts w:hint="eastAsia" w:ascii="宋体" w:hAnsi="宋体" w:eastAsia="宋体" w:cs="宋体"/>
          <w:b/>
          <w:color w:val="000000"/>
          <w:sz w:val="24"/>
          <w:szCs w:val="24"/>
          <w:highlight w:val="none"/>
        </w:rPr>
        <w:t>公开唱标环节；</w:t>
      </w:r>
    </w:p>
    <w:p w14:paraId="52295CE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6A0144A4">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34E819E2">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061146FA">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346D5BF9">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4C8539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419A933B">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5EB8290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5F36A5C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077AFF1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4AB73D27">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23B95F79">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1322A01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49501F1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1A293B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5AF193A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37512A5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A1BAF2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501F2AA7">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1E7409AC">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1E73803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59BEA60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4ABDAE82">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41C0A58A">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DB51BD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70914A1A">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41C9B0BC">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3835EC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24E8E4A6">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7357EA7A">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0FBEA7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17DDA0F5">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150C8696">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9"/>
      <w:bookmarkStart w:id="23" w:name="OLE_LINK26"/>
      <w:bookmarkStart w:id="24" w:name="OLE_LINK27"/>
      <w:bookmarkStart w:id="25" w:name="OLE_LINK28"/>
      <w:bookmarkStart w:id="26" w:name="OLE_LINK25"/>
      <w:r>
        <w:rPr>
          <w:rFonts w:hint="eastAsia" w:ascii="宋体" w:hAnsi="宋体" w:eastAsia="宋体" w:cs="宋体"/>
          <w:bCs/>
          <w:sz w:val="24"/>
          <w:szCs w:val="24"/>
          <w:highlight w:val="none"/>
        </w:rPr>
        <w:t>；</w:t>
      </w:r>
      <w:bookmarkEnd w:id="22"/>
      <w:bookmarkEnd w:id="23"/>
      <w:bookmarkEnd w:id="24"/>
      <w:bookmarkEnd w:id="25"/>
      <w:bookmarkEnd w:id="26"/>
    </w:p>
    <w:p w14:paraId="569DE586">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2C38D901">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05CD3BD6">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638486B">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归重汽（济南）车桥有限公司。</w:t>
      </w:r>
    </w:p>
    <w:p w14:paraId="541346C6">
      <w:pPr>
        <w:pStyle w:val="17"/>
        <w:spacing w:line="360" w:lineRule="auto"/>
        <w:jc w:val="center"/>
        <w:rPr>
          <w:rFonts w:hAnsi="宋体" w:eastAsia="宋体" w:cs="宋体"/>
          <w:b/>
          <w:bCs/>
          <w:kern w:val="44"/>
          <w:sz w:val="24"/>
          <w:szCs w:val="24"/>
          <w:highlight w:val="none"/>
        </w:rPr>
        <w:sectPr>
          <w:footerReference r:id="rId11" w:type="default"/>
          <w:pgSz w:w="11907" w:h="16840"/>
          <w:pgMar w:top="1304" w:right="1418" w:bottom="1304" w:left="1418" w:header="724" w:footer="851" w:gutter="0"/>
          <w:pgNumType w:fmt="decimal"/>
          <w:cols w:space="720" w:num="1"/>
          <w:docGrid w:linePitch="290" w:charSpace="-3931"/>
        </w:sectPr>
      </w:pPr>
    </w:p>
    <w:p w14:paraId="13031189">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58BA828A">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22086A3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22EFA47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77B2414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0DF2E467">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16374C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212BABE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605DEDD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3D4C6C6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155B8CFC">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BBE5BC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33EA72EE">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538E347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13B0D54D">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31B85C8">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47ADF962">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EC589E0">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0C47ADC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FF5D7B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5BA6F27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5146370A">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5B5349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183001B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436BDFB4">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EB0AD6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w:t>
      </w:r>
    </w:p>
    <w:p w14:paraId="278CDC8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0597E31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保密承诺函（附件4）；</w:t>
      </w:r>
    </w:p>
    <w:p w14:paraId="55C4036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 xml:space="preserve">1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1ABDA3A1">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投标单位需为设备制造单位；</w:t>
      </w:r>
    </w:p>
    <w:p w14:paraId="3ED316A5">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1.13</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0BBFCF03">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55E3A0D3">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69B63EB5">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4CB378E1">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2B7AED25">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0F7D58D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79172218">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0797A1F2">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398F458A">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5FC50685">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2894B84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0A45367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456DE3F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784E2C42">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11ACEC1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6A180CD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01D86ECA">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23A6623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31B0BB4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0ACFCBC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3266ED8A">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6B736E34">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5F6D20E2">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14:paraId="3C2EA773">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668ABA1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79C0FA72">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14:paraId="395AD8D0">
      <w:pPr>
        <w:keepNext/>
        <w:keepLines/>
        <w:numPr>
          <w:ilvl w:val="0"/>
          <w:numId w:val="10"/>
        </w:numPr>
        <w:jc w:val="center"/>
        <w:outlineLvl w:val="0"/>
        <w:rPr>
          <w:rFonts w:hint="eastAsia" w:ascii="Calibri" w:hAnsi="Calibri" w:eastAsia="宋体" w:cs="Times New Roman"/>
          <w:b/>
          <w:bCs/>
          <w:kern w:val="44"/>
          <w:sz w:val="36"/>
          <w:szCs w:val="44"/>
        </w:rPr>
      </w:pPr>
      <w:bookmarkStart w:id="32" w:name="_Toc9849"/>
      <w:bookmarkStart w:id="33" w:name="_Toc169605877"/>
      <w:bookmarkStart w:id="34" w:name="_Toc465187648"/>
      <w:r>
        <w:rPr>
          <w:rFonts w:hint="eastAsia" w:ascii="Calibri" w:hAnsi="Calibri" w:eastAsia="宋体" w:cs="Times New Roman"/>
          <w:b/>
          <w:bCs/>
          <w:kern w:val="44"/>
          <w:sz w:val="36"/>
          <w:szCs w:val="44"/>
        </w:rPr>
        <w:t>技术标书</w:t>
      </w:r>
      <w:bookmarkEnd w:id="32"/>
    </w:p>
    <w:p w14:paraId="4171A407">
      <w:pPr>
        <w:spacing w:line="480" w:lineRule="exact"/>
        <w:ind w:firstLine="379" w:firstLineChars="118"/>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bidi="ar"/>
        </w:rPr>
        <w:t>项目名称：</w:t>
      </w:r>
      <w:r>
        <w:rPr>
          <w:rFonts w:hint="eastAsia" w:ascii="仿宋" w:hAnsi="仿宋" w:eastAsia="仿宋" w:cs="仿宋"/>
          <w:b/>
          <w:bCs/>
          <w:sz w:val="32"/>
          <w:szCs w:val="32"/>
          <w:highlight w:val="none"/>
          <w:u w:val="single"/>
          <w:lang w:val="en-US" w:eastAsia="zh-CN" w:bidi="ar"/>
        </w:rPr>
        <w:t xml:space="preserve">   济南车桥公司驱动桥总成大功率螺柱焊机项目</w:t>
      </w:r>
      <w:r>
        <w:rPr>
          <w:rFonts w:hint="eastAsia" w:ascii="仿宋" w:hAnsi="仿宋" w:eastAsia="仿宋" w:cs="仿宋"/>
          <w:b/>
          <w:bCs/>
          <w:sz w:val="32"/>
          <w:szCs w:val="32"/>
          <w:highlight w:val="none"/>
          <w:u w:val="single"/>
          <w:lang w:bidi="ar"/>
        </w:rPr>
        <w:t xml:space="preserve"> </w:t>
      </w:r>
      <w:r>
        <w:rPr>
          <w:rFonts w:hint="eastAsia" w:ascii="仿宋" w:hAnsi="仿宋" w:eastAsia="仿宋" w:cs="仿宋"/>
          <w:b/>
          <w:bCs/>
          <w:sz w:val="32"/>
          <w:szCs w:val="32"/>
          <w:highlight w:val="none"/>
          <w:u w:val="single"/>
          <w:lang w:val="en-US" w:eastAsia="zh-CN" w:bidi="ar"/>
        </w:rPr>
        <w:t xml:space="preserve"> </w:t>
      </w:r>
    </w:p>
    <w:p w14:paraId="4D5FB018">
      <w:pPr>
        <w:spacing w:line="480" w:lineRule="exact"/>
        <w:ind w:firstLine="379" w:firstLineChars="118"/>
        <w:rPr>
          <w:rFonts w:hint="eastAsia" w:ascii="仿宋" w:hAnsi="仿宋" w:eastAsia="仿宋" w:cs="仿宋"/>
          <w:b/>
          <w:bCs/>
          <w:sz w:val="32"/>
          <w:szCs w:val="32"/>
          <w:highlight w:val="none"/>
          <w:u w:val="single"/>
        </w:rPr>
      </w:pPr>
    </w:p>
    <w:p w14:paraId="14208B19">
      <w:pPr>
        <w:spacing w:line="480" w:lineRule="exact"/>
        <w:ind w:firstLine="379" w:firstLineChars="118"/>
        <w:rPr>
          <w:rFonts w:hint="eastAsia" w:ascii="仿宋" w:hAnsi="仿宋" w:eastAsia="仿宋" w:cs="仿宋"/>
          <w:b/>
          <w:bCs/>
          <w:sz w:val="32"/>
          <w:szCs w:val="32"/>
          <w:highlight w:val="none"/>
        </w:rPr>
      </w:pPr>
    </w:p>
    <w:p w14:paraId="20C97EC9">
      <w:pPr>
        <w:spacing w:line="480" w:lineRule="exact"/>
        <w:ind w:firstLine="379" w:firstLineChars="118"/>
        <w:rPr>
          <w:rFonts w:hint="eastAsia" w:ascii="仿宋" w:hAnsi="仿宋" w:eastAsia="仿宋" w:cs="仿宋"/>
          <w:b/>
          <w:bCs/>
          <w:sz w:val="32"/>
          <w:szCs w:val="32"/>
          <w:highlight w:val="none"/>
        </w:rPr>
      </w:pPr>
    </w:p>
    <w:p w14:paraId="0190DFBF">
      <w:pPr>
        <w:spacing w:line="480" w:lineRule="exact"/>
        <w:ind w:firstLine="379" w:firstLineChars="118"/>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bidi="ar"/>
        </w:rPr>
        <w:t>货物名称：</w:t>
      </w:r>
      <w:r>
        <w:rPr>
          <w:rFonts w:hint="eastAsia" w:ascii="仿宋" w:hAnsi="仿宋" w:eastAsia="仿宋" w:cs="仿宋"/>
          <w:b/>
          <w:bCs/>
          <w:sz w:val="32"/>
          <w:szCs w:val="32"/>
          <w:highlight w:val="none"/>
          <w:u w:val="single"/>
          <w:lang w:val="en-US" w:eastAsia="zh-CN" w:bidi="ar"/>
        </w:rPr>
        <w:t xml:space="preserve">    自动上料式螺柱焊机    </w:t>
      </w:r>
      <w:r>
        <w:rPr>
          <w:rFonts w:hint="eastAsia" w:ascii="仿宋" w:hAnsi="仿宋" w:eastAsia="仿宋" w:cs="仿宋"/>
          <w:b/>
          <w:bCs/>
          <w:sz w:val="32"/>
          <w:szCs w:val="32"/>
          <w:highlight w:val="none"/>
          <w:u w:val="single"/>
          <w:lang w:bidi="ar"/>
        </w:rPr>
        <w:t xml:space="preserve"> </w:t>
      </w:r>
    </w:p>
    <w:p w14:paraId="7162EAE8">
      <w:pPr>
        <w:spacing w:line="480" w:lineRule="exact"/>
        <w:ind w:firstLine="379" w:firstLineChars="118"/>
        <w:rPr>
          <w:rFonts w:hint="eastAsia" w:ascii="仿宋" w:hAnsi="仿宋" w:eastAsia="仿宋" w:cs="仿宋"/>
          <w:b/>
          <w:bCs/>
          <w:sz w:val="32"/>
          <w:szCs w:val="32"/>
          <w:highlight w:val="none"/>
          <w:u w:val="single"/>
        </w:rPr>
      </w:pPr>
    </w:p>
    <w:p w14:paraId="1F1FB436">
      <w:pPr>
        <w:spacing w:line="480" w:lineRule="exact"/>
        <w:ind w:firstLine="379" w:firstLineChars="118"/>
        <w:rPr>
          <w:rFonts w:hint="eastAsia" w:ascii="仿宋" w:hAnsi="仿宋" w:eastAsia="仿宋" w:cs="仿宋"/>
          <w:b/>
          <w:bCs/>
          <w:sz w:val="32"/>
          <w:szCs w:val="32"/>
          <w:highlight w:val="none"/>
          <w:u w:val="single"/>
        </w:rPr>
      </w:pPr>
    </w:p>
    <w:p w14:paraId="70375EDB">
      <w:pPr>
        <w:spacing w:line="480" w:lineRule="exact"/>
        <w:ind w:firstLine="379" w:firstLineChars="118"/>
        <w:rPr>
          <w:rFonts w:hint="eastAsia" w:ascii="仿宋" w:hAnsi="仿宋" w:eastAsia="仿宋" w:cs="仿宋"/>
          <w:b/>
          <w:bCs/>
          <w:sz w:val="32"/>
          <w:szCs w:val="32"/>
          <w:highlight w:val="none"/>
          <w:u w:val="single"/>
        </w:rPr>
      </w:pPr>
    </w:p>
    <w:p w14:paraId="5DAFBB0E">
      <w:pPr>
        <w:spacing w:line="480" w:lineRule="exact"/>
        <w:ind w:firstLine="379" w:firstLineChars="118"/>
        <w:rPr>
          <w:rFonts w:hint="eastAsia" w:ascii="仿宋" w:hAnsi="仿宋" w:eastAsia="仿宋" w:cs="仿宋"/>
          <w:b/>
          <w:bCs/>
          <w:sz w:val="32"/>
          <w:szCs w:val="32"/>
          <w:highlight w:val="none"/>
          <w:u w:val="single"/>
        </w:rPr>
      </w:pPr>
    </w:p>
    <w:p w14:paraId="2A9808E4">
      <w:pPr>
        <w:spacing w:line="480" w:lineRule="exact"/>
        <w:ind w:firstLine="379" w:firstLineChars="118"/>
        <w:rPr>
          <w:rFonts w:hint="eastAsia" w:ascii="仿宋" w:hAnsi="仿宋" w:eastAsia="仿宋" w:cs="仿宋"/>
          <w:b/>
          <w:bCs/>
          <w:sz w:val="32"/>
          <w:szCs w:val="32"/>
          <w:highlight w:val="none"/>
          <w:u w:val="single"/>
        </w:rPr>
      </w:pPr>
    </w:p>
    <w:p w14:paraId="7885BC4E">
      <w:pPr>
        <w:spacing w:line="480" w:lineRule="exact"/>
        <w:ind w:firstLine="379" w:firstLineChars="118"/>
        <w:rPr>
          <w:rFonts w:hint="eastAsia" w:ascii="仿宋" w:hAnsi="仿宋" w:eastAsia="仿宋" w:cs="仿宋"/>
          <w:b/>
          <w:bCs/>
          <w:sz w:val="32"/>
          <w:szCs w:val="32"/>
          <w:highlight w:val="none"/>
          <w:u w:val="single"/>
        </w:rPr>
      </w:pPr>
    </w:p>
    <w:p w14:paraId="34B13612">
      <w:pPr>
        <w:spacing w:line="480" w:lineRule="exact"/>
        <w:ind w:firstLine="379" w:firstLineChars="118"/>
        <w:rPr>
          <w:rFonts w:hint="eastAsia" w:ascii="仿宋" w:hAnsi="仿宋" w:eastAsia="仿宋" w:cs="仿宋"/>
          <w:b/>
          <w:bCs/>
          <w:sz w:val="32"/>
          <w:szCs w:val="32"/>
          <w:highlight w:val="none"/>
          <w:u w:val="single"/>
        </w:rPr>
      </w:pPr>
    </w:p>
    <w:p w14:paraId="026A537C">
      <w:pPr>
        <w:spacing w:line="480" w:lineRule="exact"/>
        <w:ind w:firstLine="379" w:firstLineChars="118"/>
        <w:rPr>
          <w:rFonts w:hint="eastAsia" w:ascii="仿宋" w:hAnsi="仿宋" w:eastAsia="仿宋" w:cs="仿宋"/>
          <w:b/>
          <w:bCs/>
          <w:sz w:val="32"/>
          <w:szCs w:val="32"/>
          <w:highlight w:val="none"/>
          <w:u w:val="single"/>
        </w:rPr>
      </w:pPr>
    </w:p>
    <w:p w14:paraId="0EF83435">
      <w:pPr>
        <w:spacing w:line="480" w:lineRule="exact"/>
        <w:ind w:firstLine="379" w:firstLineChars="118"/>
        <w:rPr>
          <w:rFonts w:hint="eastAsia" w:ascii="仿宋" w:hAnsi="仿宋" w:eastAsia="仿宋" w:cs="仿宋"/>
          <w:b/>
          <w:bCs/>
          <w:sz w:val="32"/>
          <w:szCs w:val="32"/>
          <w:highlight w:val="none"/>
          <w:u w:val="single"/>
        </w:rPr>
      </w:pPr>
    </w:p>
    <w:p w14:paraId="088D452A">
      <w:pPr>
        <w:tabs>
          <w:tab w:val="left" w:pos="3675"/>
        </w:tabs>
        <w:spacing w:line="480" w:lineRule="exact"/>
        <w:ind w:firstLine="379" w:firstLineChars="118"/>
        <w:rPr>
          <w:rFonts w:hint="eastAsia" w:ascii="仿宋" w:hAnsi="仿宋" w:eastAsia="仿宋" w:cs="仿宋"/>
          <w:b/>
          <w:bCs/>
          <w:sz w:val="32"/>
          <w:szCs w:val="32"/>
          <w:highlight w:val="none"/>
          <w:u w:val="single"/>
        </w:rPr>
      </w:pPr>
    </w:p>
    <w:p w14:paraId="7472A5D6">
      <w:pPr>
        <w:tabs>
          <w:tab w:val="left" w:pos="3675"/>
        </w:tabs>
        <w:spacing w:line="480" w:lineRule="exact"/>
        <w:ind w:firstLine="379" w:firstLineChars="118"/>
        <w:rPr>
          <w:rFonts w:hint="eastAsia" w:ascii="仿宋" w:hAnsi="仿宋" w:eastAsia="仿宋" w:cs="仿宋"/>
          <w:b/>
          <w:bCs/>
          <w:sz w:val="32"/>
          <w:szCs w:val="32"/>
          <w:highlight w:val="none"/>
        </w:rPr>
      </w:pPr>
    </w:p>
    <w:p w14:paraId="72FFE815">
      <w:pPr>
        <w:tabs>
          <w:tab w:val="left" w:pos="3675"/>
        </w:tabs>
        <w:spacing w:line="480" w:lineRule="exact"/>
        <w:ind w:firstLine="379" w:firstLineChars="118"/>
        <w:rPr>
          <w:rFonts w:hint="eastAsia" w:ascii="仿宋" w:hAnsi="仿宋" w:eastAsia="仿宋" w:cs="仿宋"/>
          <w:b/>
          <w:bCs/>
          <w:sz w:val="32"/>
          <w:szCs w:val="32"/>
          <w:highlight w:val="none"/>
        </w:rPr>
      </w:pPr>
    </w:p>
    <w:p w14:paraId="43474A74">
      <w:pPr>
        <w:spacing w:line="480" w:lineRule="exact"/>
        <w:ind w:firstLine="379" w:firstLineChars="118"/>
        <w:rPr>
          <w:rFonts w:hint="eastAsia" w:ascii="仿宋" w:hAnsi="仿宋" w:eastAsia="仿宋" w:cs="仿宋"/>
          <w:b/>
          <w:bCs/>
          <w:sz w:val="32"/>
          <w:szCs w:val="32"/>
          <w:highlight w:val="none"/>
        </w:rPr>
      </w:pPr>
    </w:p>
    <w:p w14:paraId="4347E3B9">
      <w:pPr>
        <w:spacing w:line="480" w:lineRule="exact"/>
        <w:ind w:firstLine="379" w:firstLineChars="118"/>
        <w:jc w:val="center"/>
        <w:rPr>
          <w:rFonts w:hint="eastAsia" w:ascii="仿宋" w:hAnsi="仿宋" w:eastAsia="仿宋" w:cs="仿宋"/>
          <w:b/>
          <w:bCs/>
          <w:sz w:val="32"/>
          <w:szCs w:val="32"/>
          <w:highlight w:val="none"/>
        </w:rPr>
      </w:pPr>
    </w:p>
    <w:p w14:paraId="75349535">
      <w:pPr>
        <w:spacing w:line="480" w:lineRule="exact"/>
        <w:ind w:firstLine="379" w:firstLineChars="118"/>
        <w:jc w:val="center"/>
        <w:rPr>
          <w:rFonts w:hint="eastAsia" w:ascii="仿宋" w:hAnsi="仿宋" w:eastAsia="仿宋" w:cs="仿宋"/>
          <w:b/>
          <w:bCs/>
          <w:sz w:val="32"/>
          <w:szCs w:val="32"/>
          <w:highlight w:val="none"/>
        </w:rPr>
      </w:pPr>
    </w:p>
    <w:p w14:paraId="313BAA9F">
      <w:pPr>
        <w:spacing w:line="480" w:lineRule="exact"/>
        <w:ind w:firstLine="379" w:firstLineChars="118"/>
        <w:jc w:val="center"/>
        <w:rPr>
          <w:rFonts w:hint="eastAsia" w:ascii="仿宋" w:hAnsi="仿宋" w:eastAsia="仿宋" w:cs="仿宋"/>
          <w:b/>
          <w:bCs/>
          <w:sz w:val="32"/>
          <w:szCs w:val="32"/>
          <w:highlight w:val="none"/>
        </w:rPr>
      </w:pPr>
    </w:p>
    <w:p w14:paraId="5C08CE5E">
      <w:pPr>
        <w:spacing w:line="480" w:lineRule="exact"/>
        <w:ind w:firstLine="379" w:firstLineChars="118"/>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bidi="ar"/>
        </w:rPr>
        <w:t>时间： 202</w:t>
      </w:r>
      <w:r>
        <w:rPr>
          <w:rFonts w:hint="eastAsia" w:ascii="仿宋" w:hAnsi="仿宋" w:eastAsia="仿宋" w:cs="仿宋"/>
          <w:b/>
          <w:bCs/>
          <w:sz w:val="32"/>
          <w:szCs w:val="32"/>
          <w:highlight w:val="none"/>
          <w:lang w:val="en-US" w:eastAsia="zh-CN" w:bidi="ar"/>
        </w:rPr>
        <w:t>6</w:t>
      </w:r>
      <w:r>
        <w:rPr>
          <w:rFonts w:hint="eastAsia" w:ascii="仿宋" w:hAnsi="仿宋" w:eastAsia="仿宋" w:cs="仿宋"/>
          <w:b/>
          <w:bCs/>
          <w:sz w:val="32"/>
          <w:szCs w:val="32"/>
          <w:highlight w:val="none"/>
          <w:lang w:bidi="ar"/>
        </w:rPr>
        <w:t>年</w:t>
      </w:r>
      <w:r>
        <w:rPr>
          <w:rFonts w:hint="eastAsia" w:ascii="仿宋" w:hAnsi="仿宋" w:eastAsia="仿宋" w:cs="仿宋"/>
          <w:b/>
          <w:bCs/>
          <w:sz w:val="32"/>
          <w:szCs w:val="32"/>
          <w:highlight w:val="none"/>
          <w:lang w:val="en-US" w:eastAsia="zh-CN" w:bidi="ar"/>
        </w:rPr>
        <w:t>6</w:t>
      </w:r>
      <w:r>
        <w:rPr>
          <w:rFonts w:hint="eastAsia" w:ascii="仿宋" w:hAnsi="仿宋" w:eastAsia="仿宋" w:cs="仿宋"/>
          <w:b/>
          <w:bCs/>
          <w:sz w:val="32"/>
          <w:szCs w:val="32"/>
          <w:highlight w:val="none"/>
          <w:lang w:bidi="ar"/>
        </w:rPr>
        <w:t>月</w:t>
      </w:r>
    </w:p>
    <w:p w14:paraId="512ABF21">
      <w:pPr>
        <w:spacing w:line="480" w:lineRule="exact"/>
        <w:ind w:firstLine="379" w:firstLineChars="118"/>
        <w:jc w:val="center"/>
        <w:rPr>
          <w:rFonts w:hint="eastAsia" w:ascii="仿宋" w:hAnsi="仿宋" w:eastAsia="仿宋" w:cs="仿宋"/>
          <w:b/>
          <w:bCs/>
          <w:sz w:val="32"/>
          <w:szCs w:val="32"/>
          <w:highlight w:val="none"/>
        </w:rPr>
      </w:pPr>
    </w:p>
    <w:p w14:paraId="3EFF9781">
      <w:pPr>
        <w:spacing w:line="480" w:lineRule="exact"/>
        <w:ind w:firstLine="379" w:firstLineChars="118"/>
        <w:jc w:val="center"/>
        <w:rPr>
          <w:rFonts w:hint="eastAsia" w:ascii="仿宋" w:hAnsi="仿宋" w:eastAsia="仿宋" w:cs="仿宋"/>
          <w:b/>
          <w:bCs/>
          <w:sz w:val="32"/>
          <w:szCs w:val="32"/>
          <w:highlight w:val="none"/>
        </w:rPr>
      </w:pPr>
    </w:p>
    <w:p w14:paraId="7E634164">
      <w:pPr>
        <w:spacing w:line="480" w:lineRule="exact"/>
        <w:ind w:firstLine="379" w:firstLineChars="118"/>
        <w:jc w:val="center"/>
        <w:rPr>
          <w:rFonts w:hint="eastAsia" w:ascii="仿宋" w:hAnsi="仿宋" w:eastAsia="仿宋" w:cs="仿宋"/>
          <w:b/>
          <w:bCs/>
          <w:sz w:val="32"/>
          <w:szCs w:val="32"/>
          <w:highlight w:val="none"/>
        </w:rPr>
      </w:pPr>
    </w:p>
    <w:p w14:paraId="3AD63CFC">
      <w:pPr>
        <w:jc w:val="center"/>
        <w:rPr>
          <w:rFonts w:hint="eastAsia" w:ascii="宋体" w:hAnsi="宋体"/>
          <w:color w:val="000000"/>
          <w:sz w:val="32"/>
          <w:szCs w:val="32"/>
          <w:highlight w:val="none"/>
        </w:rPr>
      </w:pPr>
    </w:p>
    <w:p w14:paraId="5EBD1401">
      <w:pPr>
        <w:pStyle w:val="4"/>
        <w:spacing w:line="360" w:lineRule="auto"/>
        <w:jc w:val="center"/>
        <w:rPr>
          <w:rFonts w:hint="eastAsia" w:ascii="仿宋" w:hAnsi="仿宋" w:eastAsia="仿宋" w:cs="仿宋"/>
          <w:bCs w:val="0"/>
          <w:sz w:val="24"/>
          <w:szCs w:val="24"/>
          <w:highlight w:val="none"/>
        </w:rPr>
      </w:pPr>
      <w:bookmarkStart w:id="35" w:name="_Toc20954"/>
      <w:bookmarkStart w:id="36" w:name="_Toc16694"/>
      <w:bookmarkStart w:id="37" w:name="_Toc22845"/>
      <w:bookmarkStart w:id="38" w:name="_Toc28778"/>
      <w:bookmarkStart w:id="39" w:name="_Toc293006052"/>
      <w:bookmarkStart w:id="40" w:name="_Toc169605881"/>
      <w:r>
        <w:rPr>
          <w:rFonts w:hint="eastAsia" w:ascii="仿宋" w:hAnsi="仿宋" w:eastAsia="仿宋" w:cs="仿宋"/>
          <w:bCs w:val="0"/>
          <w:sz w:val="24"/>
          <w:szCs w:val="24"/>
          <w:highlight w:val="none"/>
        </w:rPr>
        <w:t>第一章  采购货物概况</w:t>
      </w:r>
      <w:bookmarkEnd w:id="35"/>
      <w:bookmarkEnd w:id="36"/>
      <w:bookmarkEnd w:id="37"/>
      <w:bookmarkEnd w:id="38"/>
      <w:bookmarkEnd w:id="39"/>
    </w:p>
    <w:p w14:paraId="6D516C8B">
      <w:pPr>
        <w:pStyle w:val="6"/>
        <w:spacing w:line="360" w:lineRule="auto"/>
        <w:jc w:val="center"/>
        <w:rPr>
          <w:rFonts w:hint="eastAsia" w:ascii="仿宋" w:hAnsi="仿宋" w:eastAsia="仿宋" w:cs="仿宋"/>
          <w:bCs w:val="0"/>
          <w:sz w:val="24"/>
          <w:szCs w:val="24"/>
          <w:highlight w:val="none"/>
        </w:rPr>
      </w:pPr>
      <w:bookmarkStart w:id="41" w:name="_Toc19667"/>
      <w:bookmarkStart w:id="42" w:name="_Toc4562"/>
      <w:bookmarkStart w:id="43" w:name="_Toc829"/>
      <w:bookmarkStart w:id="44" w:name="_Toc25589"/>
      <w:bookmarkStart w:id="45" w:name="_Toc293006053"/>
      <w:r>
        <w:rPr>
          <w:rFonts w:hint="eastAsia" w:ascii="仿宋" w:hAnsi="仿宋" w:eastAsia="仿宋" w:cs="仿宋"/>
          <w:bCs w:val="0"/>
          <w:sz w:val="24"/>
          <w:szCs w:val="24"/>
          <w:highlight w:val="none"/>
        </w:rPr>
        <w:t>第一节  使用环境</w:t>
      </w:r>
      <w:bookmarkEnd w:id="41"/>
      <w:bookmarkEnd w:id="42"/>
      <w:bookmarkEnd w:id="43"/>
      <w:bookmarkEnd w:id="44"/>
      <w:bookmarkEnd w:id="45"/>
    </w:p>
    <w:p w14:paraId="580280F9">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一、项目名称：</w:t>
      </w:r>
      <w:r>
        <w:rPr>
          <w:rFonts w:hint="eastAsia" w:ascii="仿宋" w:hAnsi="仿宋" w:eastAsia="仿宋" w:cs="仿宋"/>
          <w:sz w:val="24"/>
          <w:szCs w:val="24"/>
          <w:highlight w:val="none"/>
          <w:u w:val="single"/>
        </w:rPr>
        <w:t>济南车桥公司驱动桥总成大功率螺柱焊机项目</w:t>
      </w:r>
    </w:p>
    <w:p w14:paraId="34E887B5">
      <w:pPr>
        <w:spacing w:line="360" w:lineRule="auto"/>
        <w:ind w:firstLine="480" w:firstLine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二、建设地点：</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山东省济南市历城区世纪大道757号（工地）</w:t>
      </w:r>
      <w:r>
        <w:rPr>
          <w:rFonts w:hint="eastAsia" w:ascii="仿宋" w:hAnsi="仿宋" w:eastAsia="仿宋" w:cs="仿宋"/>
          <w:sz w:val="24"/>
          <w:szCs w:val="24"/>
          <w:highlight w:val="none"/>
          <w:u w:val="single"/>
          <w:lang w:val="en-US" w:eastAsia="zh-CN"/>
        </w:rPr>
        <w:t xml:space="preserve">    </w:t>
      </w:r>
    </w:p>
    <w:p w14:paraId="2598A1C4">
      <w:pPr>
        <w:spacing w:line="360" w:lineRule="auto"/>
        <w:ind w:firstLine="480" w:firstLine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三、使用地点：</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山东省济南市历城区世纪大道757号（室内）</w:t>
      </w:r>
      <w:r>
        <w:rPr>
          <w:rFonts w:hint="eastAsia" w:ascii="仿宋" w:hAnsi="仿宋" w:eastAsia="仿宋" w:cs="仿宋"/>
          <w:sz w:val="24"/>
          <w:szCs w:val="24"/>
          <w:highlight w:val="none"/>
          <w:u w:val="single"/>
          <w:lang w:val="en-US" w:eastAsia="zh-CN"/>
        </w:rPr>
        <w:t xml:space="preserve">    </w:t>
      </w:r>
    </w:p>
    <w:p w14:paraId="4C3BEF11">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四、工作制度：全年工作</w:t>
      </w:r>
      <w:r>
        <w:rPr>
          <w:rFonts w:hint="eastAsia" w:ascii="仿宋" w:hAnsi="仿宋" w:eastAsia="仿宋" w:cs="仿宋"/>
          <w:sz w:val="24"/>
          <w:szCs w:val="24"/>
          <w:highlight w:val="none"/>
          <w:shd w:val="clear" w:color="FFFFFF" w:fill="D9D9D9"/>
        </w:rPr>
        <w:t>300</w:t>
      </w:r>
      <w:r>
        <w:rPr>
          <w:rFonts w:hint="eastAsia" w:ascii="仿宋" w:hAnsi="仿宋" w:eastAsia="仿宋" w:cs="仿宋"/>
          <w:sz w:val="24"/>
          <w:szCs w:val="24"/>
          <w:highlight w:val="none"/>
        </w:rPr>
        <w:t>天、</w:t>
      </w:r>
      <w:r>
        <w:rPr>
          <w:rFonts w:hint="eastAsia" w:ascii="仿宋" w:hAnsi="仿宋" w:eastAsia="仿宋" w:cs="仿宋"/>
          <w:sz w:val="24"/>
          <w:szCs w:val="24"/>
          <w:highlight w:val="none"/>
          <w:shd w:val="clear" w:color="FFFFFF" w:fill="D9D9D9"/>
          <w:lang w:val="en-US" w:eastAsia="zh-CN"/>
        </w:rPr>
        <w:t>2</w:t>
      </w:r>
      <w:r>
        <w:rPr>
          <w:rFonts w:hint="eastAsia" w:ascii="仿宋" w:hAnsi="仿宋" w:eastAsia="仿宋" w:cs="仿宋"/>
          <w:sz w:val="24"/>
          <w:szCs w:val="24"/>
          <w:highlight w:val="none"/>
        </w:rPr>
        <w:t>班制、设备年时基数</w:t>
      </w:r>
      <w:r>
        <w:rPr>
          <w:rFonts w:hint="eastAsia" w:ascii="仿宋" w:hAnsi="仿宋" w:eastAsia="仿宋" w:cs="仿宋"/>
          <w:sz w:val="24"/>
          <w:szCs w:val="24"/>
          <w:highlight w:val="none"/>
          <w:shd w:val="clear" w:color="FFFFFF" w:fill="D9D9D9"/>
        </w:rPr>
        <w:t>7200</w:t>
      </w:r>
      <w:r>
        <w:rPr>
          <w:rFonts w:hint="eastAsia" w:ascii="仿宋" w:hAnsi="仿宋" w:eastAsia="仿宋" w:cs="仿宋"/>
          <w:sz w:val="24"/>
          <w:szCs w:val="24"/>
          <w:highlight w:val="none"/>
        </w:rPr>
        <w:t>小时。</w:t>
      </w:r>
    </w:p>
    <w:p w14:paraId="63E3A5C3">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五、使用地点区域自然环境：</w:t>
      </w:r>
    </w:p>
    <w:p w14:paraId="3BFA729C">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sz w:val="24"/>
          <w:szCs w:val="24"/>
          <w:highlight w:val="none"/>
        </w:rPr>
        <w:t>1、</w:t>
      </w:r>
      <w:r>
        <w:rPr>
          <w:rFonts w:hint="eastAsia" w:ascii="仿宋" w:hAnsi="仿宋" w:eastAsia="仿宋" w:cs="仿宋"/>
          <w:bCs/>
          <w:sz w:val="24"/>
          <w:szCs w:val="24"/>
          <w:highlight w:val="none"/>
        </w:rPr>
        <w:t>海拨高度：1000m以下</w:t>
      </w:r>
    </w:p>
    <w:p w14:paraId="09873F1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sz w:val="24"/>
          <w:szCs w:val="24"/>
          <w:highlight w:val="none"/>
        </w:rPr>
        <w:t>环境温度：室外极端最低温度-19.7℃、极端最高温度42.5℃，昼夜最大温</w:t>
      </w:r>
      <w:r>
        <w:rPr>
          <w:rFonts w:hint="eastAsia" w:ascii="仿宋" w:hAnsi="仿宋" w:eastAsia="仿宋" w:cs="仿宋"/>
          <w:bCs/>
          <w:sz w:val="24"/>
          <w:szCs w:val="24"/>
          <w:highlight w:val="none"/>
        </w:rPr>
        <w:t>差25℃；室内温度5～42℃。</w:t>
      </w:r>
    </w:p>
    <w:p w14:paraId="6825EF9A">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3、相对湿度：年平均59%，</w:t>
      </w:r>
      <w:r>
        <w:rPr>
          <w:rFonts w:hint="eastAsia" w:ascii="仿宋" w:hAnsi="仿宋" w:eastAsia="仿宋" w:cs="仿宋"/>
          <w:bCs/>
          <w:sz w:val="24"/>
          <w:szCs w:val="24"/>
          <w:highlight w:val="none"/>
        </w:rPr>
        <w:t>最大95%、最小15%。</w:t>
      </w:r>
    </w:p>
    <w:p w14:paraId="78733448">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六、能源环境： </w:t>
      </w:r>
    </w:p>
    <w:p w14:paraId="24A9626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1、电力：中国制式，供电电压380V±15% / 220V±15%，供电频率50Hz±2%。</w:t>
      </w:r>
    </w:p>
    <w:p w14:paraId="1E2EE3FC">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2、给水：市政自来水</w:t>
      </w:r>
    </w:p>
    <w:p w14:paraId="5C619753">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3、压缩空气：0.4～0.6MPa</w:t>
      </w:r>
    </w:p>
    <w:p w14:paraId="5C2FA259">
      <w:pPr>
        <w:pStyle w:val="6"/>
        <w:spacing w:line="360" w:lineRule="auto"/>
        <w:jc w:val="center"/>
        <w:rPr>
          <w:rFonts w:hint="eastAsia" w:ascii="仿宋" w:hAnsi="仿宋" w:eastAsia="仿宋" w:cs="仿宋"/>
          <w:b w:val="0"/>
          <w:sz w:val="24"/>
          <w:szCs w:val="24"/>
          <w:highlight w:val="none"/>
        </w:rPr>
      </w:pPr>
      <w:bookmarkStart w:id="46" w:name="_Toc16223"/>
      <w:bookmarkStart w:id="47" w:name="_Toc314"/>
      <w:bookmarkStart w:id="48" w:name="_Toc14455"/>
      <w:bookmarkStart w:id="49" w:name="_Toc15781"/>
      <w:bookmarkStart w:id="50" w:name="_Toc293006054"/>
      <w:r>
        <w:rPr>
          <w:rFonts w:hint="eastAsia" w:ascii="仿宋" w:hAnsi="仿宋" w:eastAsia="仿宋" w:cs="仿宋"/>
          <w:bCs w:val="0"/>
          <w:sz w:val="24"/>
          <w:szCs w:val="24"/>
          <w:highlight w:val="none"/>
        </w:rPr>
        <w:t>第二节  采购货物概况</w:t>
      </w:r>
      <w:bookmarkEnd w:id="46"/>
      <w:bookmarkEnd w:id="47"/>
      <w:bookmarkEnd w:id="48"/>
      <w:bookmarkEnd w:id="49"/>
      <w:bookmarkEnd w:id="50"/>
    </w:p>
    <w:p w14:paraId="44D1D2A0">
      <w:pPr>
        <w:spacing w:line="360" w:lineRule="auto"/>
        <w:ind w:firstLine="482" w:firstLineChars="200"/>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rPr>
        <w:t>一、货物（或生产线）名称：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自动上料式螺柱焊机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p>
    <w:p w14:paraId="3A015BA9">
      <w:pPr>
        <w:spacing w:line="360" w:lineRule="auto"/>
        <w:ind w:firstLine="482" w:firstLineChars="200"/>
        <w:rPr>
          <w:rFonts w:hint="eastAsia" w:ascii="仿宋" w:hAnsi="仿宋" w:eastAsia="仿宋" w:cs="仿宋"/>
          <w:sz w:val="24"/>
          <w:szCs w:val="24"/>
          <w:highlight w:val="none"/>
        </w:rPr>
      </w:pPr>
      <w:r>
        <w:rPr>
          <w:rFonts w:hint="eastAsia" w:ascii="仿宋" w:hAnsi="仿宋" w:eastAsia="仿宋" w:cs="仿宋"/>
          <w:b/>
          <w:bCs/>
          <w:sz w:val="24"/>
          <w:szCs w:val="24"/>
          <w:highlight w:val="none"/>
        </w:rPr>
        <w:t>二、货物（或生产线）数量：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4台</w:t>
      </w:r>
      <w:r>
        <w:rPr>
          <w:rFonts w:hint="eastAsia" w:ascii="仿宋" w:hAnsi="仿宋" w:eastAsia="仿宋" w:cs="仿宋"/>
          <w:sz w:val="24"/>
          <w:szCs w:val="24"/>
          <w:highlight w:val="none"/>
          <w:u w:val="single"/>
        </w:rPr>
        <w:t xml:space="preserve">（详见下表）      </w:t>
      </w:r>
    </w:p>
    <w:p w14:paraId="6AE1F56E">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w:t>
      </w:r>
      <w:bookmarkStart w:id="51" w:name="_Toc28930"/>
      <w:r>
        <w:rPr>
          <w:rFonts w:hint="eastAsia" w:ascii="仿宋" w:hAnsi="仿宋" w:eastAsia="仿宋" w:cs="仿宋"/>
          <w:b/>
          <w:bCs/>
          <w:sz w:val="24"/>
          <w:szCs w:val="24"/>
          <w:highlight w:val="none"/>
        </w:rPr>
        <w:t>采购货物（或生产线）主要构成一览表</w:t>
      </w:r>
      <w:bookmarkEnd w:id="51"/>
    </w:p>
    <w:tbl>
      <w:tblPr>
        <w:tblStyle w:val="36"/>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531"/>
        <w:gridCol w:w="786"/>
        <w:gridCol w:w="843"/>
        <w:gridCol w:w="764"/>
        <w:gridCol w:w="1213"/>
        <w:gridCol w:w="842"/>
      </w:tblGrid>
      <w:tr w14:paraId="1BDC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noWrap w:val="0"/>
            <w:vAlign w:val="center"/>
          </w:tcPr>
          <w:p w14:paraId="6090E419">
            <w:pPr>
              <w:pStyle w:val="131"/>
              <w:adjustRightInd w:val="0"/>
              <w:snapToGrid w:val="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531" w:type="dxa"/>
            <w:noWrap w:val="0"/>
            <w:vAlign w:val="center"/>
          </w:tcPr>
          <w:p w14:paraId="17E368BD">
            <w:pPr>
              <w:pStyle w:val="131"/>
              <w:adjustRightInd w:val="0"/>
              <w:snapToGrid w:val="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p>
        </w:tc>
        <w:tc>
          <w:tcPr>
            <w:tcW w:w="786" w:type="dxa"/>
            <w:noWrap w:val="0"/>
            <w:vAlign w:val="center"/>
          </w:tcPr>
          <w:p w14:paraId="702E4104">
            <w:pPr>
              <w:pStyle w:val="131"/>
              <w:adjustRightInd w:val="0"/>
              <w:snapToGrid w:val="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品牌</w:t>
            </w:r>
          </w:p>
        </w:tc>
        <w:tc>
          <w:tcPr>
            <w:tcW w:w="843" w:type="dxa"/>
            <w:noWrap w:val="0"/>
            <w:vAlign w:val="center"/>
          </w:tcPr>
          <w:p w14:paraId="280998CF">
            <w:pPr>
              <w:pStyle w:val="131"/>
              <w:adjustRightInd w:val="0"/>
              <w:snapToGrid w:val="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数量</w:t>
            </w:r>
          </w:p>
        </w:tc>
        <w:tc>
          <w:tcPr>
            <w:tcW w:w="764" w:type="dxa"/>
            <w:noWrap w:val="0"/>
            <w:vAlign w:val="center"/>
          </w:tcPr>
          <w:p w14:paraId="418BAC54">
            <w:pPr>
              <w:pStyle w:val="131"/>
              <w:adjustRightInd w:val="0"/>
              <w:snapToGrid w:val="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单位</w:t>
            </w:r>
          </w:p>
        </w:tc>
        <w:tc>
          <w:tcPr>
            <w:tcW w:w="1213" w:type="dxa"/>
            <w:noWrap w:val="0"/>
            <w:vAlign w:val="center"/>
          </w:tcPr>
          <w:p w14:paraId="100F975D">
            <w:pPr>
              <w:pStyle w:val="131"/>
              <w:adjustRightInd w:val="0"/>
              <w:snapToGrid w:val="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供货方式</w:t>
            </w:r>
          </w:p>
        </w:tc>
        <w:tc>
          <w:tcPr>
            <w:tcW w:w="842" w:type="dxa"/>
            <w:noWrap w:val="0"/>
            <w:vAlign w:val="center"/>
          </w:tcPr>
          <w:p w14:paraId="27451ADB">
            <w:pPr>
              <w:pStyle w:val="131"/>
              <w:adjustRightInd w:val="0"/>
              <w:snapToGrid w:val="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4769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noWrap w:val="0"/>
            <w:vAlign w:val="center"/>
          </w:tcPr>
          <w:p w14:paraId="4F935625">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w:t>
            </w:r>
          </w:p>
        </w:tc>
        <w:tc>
          <w:tcPr>
            <w:tcW w:w="2531" w:type="dxa"/>
            <w:noWrap w:val="0"/>
            <w:vAlign w:val="center"/>
          </w:tcPr>
          <w:p w14:paraId="1B63463F">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逆变式拉弧螺柱焊机</w:t>
            </w:r>
          </w:p>
        </w:tc>
        <w:tc>
          <w:tcPr>
            <w:tcW w:w="786" w:type="dxa"/>
            <w:noWrap w:val="0"/>
            <w:vAlign w:val="center"/>
          </w:tcPr>
          <w:p w14:paraId="6A5FC3B0">
            <w:pPr>
              <w:pStyle w:val="131"/>
              <w:adjustRightInd w:val="0"/>
              <w:snapToGrid w:val="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843" w:type="dxa"/>
            <w:noWrap w:val="0"/>
            <w:vAlign w:val="center"/>
          </w:tcPr>
          <w:p w14:paraId="733165AC">
            <w:pPr>
              <w:pStyle w:val="131"/>
              <w:adjustRightInd w:val="0"/>
              <w:snapToGrid w:val="0"/>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p>
        </w:tc>
        <w:tc>
          <w:tcPr>
            <w:tcW w:w="764" w:type="dxa"/>
            <w:noWrap w:val="0"/>
            <w:vAlign w:val="center"/>
          </w:tcPr>
          <w:p w14:paraId="213331A4">
            <w:pPr>
              <w:pStyle w:val="131"/>
              <w:adjustRightInd w:val="0"/>
              <w:snapToGrid w:val="0"/>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台</w:t>
            </w:r>
          </w:p>
        </w:tc>
        <w:tc>
          <w:tcPr>
            <w:tcW w:w="1213" w:type="dxa"/>
            <w:vMerge w:val="restart"/>
            <w:noWrap w:val="0"/>
            <w:vAlign w:val="center"/>
          </w:tcPr>
          <w:p w14:paraId="7D30A437">
            <w:pPr>
              <w:pStyle w:val="131"/>
              <w:adjustRightInd w:val="0"/>
              <w:snapToGrid w:val="0"/>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交钥匙</w:t>
            </w:r>
          </w:p>
        </w:tc>
        <w:tc>
          <w:tcPr>
            <w:tcW w:w="842" w:type="dxa"/>
            <w:noWrap w:val="0"/>
            <w:vAlign w:val="center"/>
          </w:tcPr>
          <w:p w14:paraId="7008957C">
            <w:pPr>
              <w:pStyle w:val="131"/>
              <w:adjustRightInd w:val="0"/>
              <w:snapToGrid w:val="0"/>
              <w:ind w:firstLine="0" w:firstLineChars="0"/>
              <w:jc w:val="center"/>
              <w:rPr>
                <w:rFonts w:hint="eastAsia" w:ascii="仿宋" w:hAnsi="仿宋" w:eastAsia="仿宋" w:cs="仿宋"/>
                <w:sz w:val="24"/>
                <w:szCs w:val="24"/>
                <w:highlight w:val="none"/>
              </w:rPr>
            </w:pPr>
          </w:p>
        </w:tc>
      </w:tr>
      <w:tr w14:paraId="3155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noWrap w:val="0"/>
            <w:vAlign w:val="center"/>
          </w:tcPr>
          <w:p w14:paraId="3C1A4C6D">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2531" w:type="dxa"/>
            <w:noWrap w:val="0"/>
            <w:vAlign w:val="center"/>
          </w:tcPr>
          <w:p w14:paraId="6AAFF3A3">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半自动螺柱焊枪</w:t>
            </w:r>
          </w:p>
        </w:tc>
        <w:tc>
          <w:tcPr>
            <w:tcW w:w="786" w:type="dxa"/>
            <w:noWrap w:val="0"/>
            <w:vAlign w:val="center"/>
          </w:tcPr>
          <w:p w14:paraId="04AA2618">
            <w:pPr>
              <w:pStyle w:val="131"/>
              <w:adjustRightInd w:val="0"/>
              <w:snapToGrid w:val="0"/>
              <w:ind w:firstLine="0" w:firstLine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c>
          <w:tcPr>
            <w:tcW w:w="843" w:type="dxa"/>
            <w:noWrap w:val="0"/>
            <w:vAlign w:val="center"/>
          </w:tcPr>
          <w:p w14:paraId="544AE928">
            <w:pPr>
              <w:pStyle w:val="131"/>
              <w:adjustRightInd w:val="0"/>
              <w:snapToGrid w:val="0"/>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p>
        </w:tc>
        <w:tc>
          <w:tcPr>
            <w:tcW w:w="764" w:type="dxa"/>
            <w:noWrap w:val="0"/>
            <w:vAlign w:val="center"/>
          </w:tcPr>
          <w:p w14:paraId="0CEAB740">
            <w:pPr>
              <w:pStyle w:val="131"/>
              <w:adjustRightInd w:val="0"/>
              <w:snapToGrid w:val="0"/>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把</w:t>
            </w:r>
          </w:p>
        </w:tc>
        <w:tc>
          <w:tcPr>
            <w:tcW w:w="1213" w:type="dxa"/>
            <w:vMerge w:val="continue"/>
            <w:noWrap w:val="0"/>
            <w:vAlign w:val="center"/>
          </w:tcPr>
          <w:p w14:paraId="021A081E">
            <w:pPr>
              <w:pStyle w:val="131"/>
              <w:adjustRightInd w:val="0"/>
              <w:snapToGrid w:val="0"/>
              <w:ind w:firstLine="0" w:firstLineChars="0"/>
              <w:jc w:val="center"/>
              <w:rPr>
                <w:rFonts w:hint="eastAsia" w:ascii="仿宋" w:hAnsi="仿宋" w:eastAsia="仿宋" w:cs="仿宋"/>
                <w:sz w:val="24"/>
                <w:szCs w:val="24"/>
                <w:highlight w:val="none"/>
                <w:lang w:val="en-US" w:eastAsia="zh-CN"/>
              </w:rPr>
            </w:pPr>
          </w:p>
        </w:tc>
        <w:tc>
          <w:tcPr>
            <w:tcW w:w="842" w:type="dxa"/>
            <w:noWrap w:val="0"/>
            <w:vAlign w:val="center"/>
          </w:tcPr>
          <w:p w14:paraId="1EA37043">
            <w:pPr>
              <w:pStyle w:val="131"/>
              <w:adjustRightInd w:val="0"/>
              <w:snapToGrid w:val="0"/>
              <w:ind w:firstLine="0" w:firstLineChars="0"/>
              <w:jc w:val="center"/>
              <w:rPr>
                <w:rFonts w:hint="eastAsia" w:ascii="仿宋" w:hAnsi="仿宋" w:eastAsia="仿宋" w:cs="仿宋"/>
                <w:sz w:val="24"/>
                <w:szCs w:val="24"/>
                <w:highlight w:val="none"/>
              </w:rPr>
            </w:pPr>
          </w:p>
        </w:tc>
      </w:tr>
      <w:tr w14:paraId="6377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noWrap w:val="0"/>
            <w:vAlign w:val="center"/>
          </w:tcPr>
          <w:p w14:paraId="6B6BEBB5">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w:t>
            </w:r>
          </w:p>
        </w:tc>
        <w:tc>
          <w:tcPr>
            <w:tcW w:w="2531" w:type="dxa"/>
            <w:noWrap w:val="0"/>
            <w:vAlign w:val="center"/>
          </w:tcPr>
          <w:p w14:paraId="1E7D1F71">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螺柱自动送料机</w:t>
            </w:r>
          </w:p>
        </w:tc>
        <w:tc>
          <w:tcPr>
            <w:tcW w:w="786" w:type="dxa"/>
            <w:noWrap w:val="0"/>
            <w:vAlign w:val="center"/>
          </w:tcPr>
          <w:p w14:paraId="7A9B5B17">
            <w:pPr>
              <w:pStyle w:val="131"/>
              <w:adjustRightInd w:val="0"/>
              <w:snapToGrid w:val="0"/>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c>
          <w:tcPr>
            <w:tcW w:w="843" w:type="dxa"/>
            <w:noWrap w:val="0"/>
            <w:vAlign w:val="center"/>
          </w:tcPr>
          <w:p w14:paraId="2870C0C8">
            <w:pPr>
              <w:pStyle w:val="131"/>
              <w:adjustRightInd w:val="0"/>
              <w:snapToGrid w:val="0"/>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p>
        </w:tc>
        <w:tc>
          <w:tcPr>
            <w:tcW w:w="764" w:type="dxa"/>
            <w:noWrap w:val="0"/>
            <w:vAlign w:val="center"/>
          </w:tcPr>
          <w:p w14:paraId="1DC842D3">
            <w:pPr>
              <w:pStyle w:val="131"/>
              <w:adjustRightInd w:val="0"/>
              <w:snapToGrid w:val="0"/>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台</w:t>
            </w:r>
          </w:p>
        </w:tc>
        <w:tc>
          <w:tcPr>
            <w:tcW w:w="1213" w:type="dxa"/>
            <w:vMerge w:val="continue"/>
            <w:noWrap w:val="0"/>
            <w:vAlign w:val="center"/>
          </w:tcPr>
          <w:p w14:paraId="641EC227">
            <w:pPr>
              <w:pStyle w:val="131"/>
              <w:adjustRightInd w:val="0"/>
              <w:snapToGrid w:val="0"/>
              <w:ind w:firstLine="0" w:firstLineChars="0"/>
              <w:jc w:val="center"/>
              <w:rPr>
                <w:rFonts w:hint="default" w:ascii="仿宋" w:hAnsi="仿宋" w:eastAsia="仿宋" w:cs="仿宋"/>
                <w:sz w:val="24"/>
                <w:szCs w:val="24"/>
                <w:highlight w:val="none"/>
                <w:lang w:val="en-US" w:eastAsia="zh-CN"/>
              </w:rPr>
            </w:pPr>
          </w:p>
        </w:tc>
        <w:tc>
          <w:tcPr>
            <w:tcW w:w="842" w:type="dxa"/>
            <w:noWrap w:val="0"/>
            <w:vAlign w:val="center"/>
          </w:tcPr>
          <w:p w14:paraId="24DB68C9">
            <w:pPr>
              <w:pStyle w:val="131"/>
              <w:adjustRightInd w:val="0"/>
              <w:snapToGrid w:val="0"/>
              <w:ind w:firstLine="0" w:firstLineChars="0"/>
              <w:jc w:val="center"/>
              <w:rPr>
                <w:rFonts w:hint="eastAsia" w:ascii="仿宋" w:hAnsi="仿宋" w:eastAsia="仿宋" w:cs="仿宋"/>
                <w:sz w:val="24"/>
                <w:szCs w:val="24"/>
                <w:highlight w:val="none"/>
              </w:rPr>
            </w:pPr>
          </w:p>
        </w:tc>
      </w:tr>
    </w:tbl>
    <w:p w14:paraId="5A9D1293">
      <w:pPr>
        <w:spacing w:line="360" w:lineRule="auto"/>
        <w:ind w:firstLine="420" w:firstLineChars="175"/>
        <w:rPr>
          <w:rFonts w:hint="eastAsia" w:ascii="仿宋" w:hAnsi="仿宋" w:eastAsia="仿宋" w:cs="仿宋"/>
          <w:sz w:val="24"/>
          <w:szCs w:val="24"/>
          <w:highlight w:val="none"/>
        </w:rPr>
      </w:pPr>
      <w:r>
        <w:rPr>
          <w:rFonts w:hint="eastAsia" w:ascii="仿宋" w:hAnsi="仿宋" w:eastAsia="仿宋" w:cs="仿宋"/>
          <w:sz w:val="24"/>
          <w:szCs w:val="24"/>
          <w:highlight w:val="none"/>
        </w:rPr>
        <w:t>备注：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51AD3189">
      <w:pPr>
        <w:spacing w:line="360" w:lineRule="auto"/>
        <w:ind w:firstLine="420" w:firstLineChars="175"/>
        <w:rPr>
          <w:rFonts w:hint="eastAsia" w:ascii="仿宋" w:hAnsi="仿宋" w:eastAsia="仿宋" w:cs="仿宋"/>
          <w:bCs/>
          <w:color w:val="000000"/>
          <w:kern w:val="44"/>
          <w:sz w:val="24"/>
          <w:szCs w:val="24"/>
          <w:highlight w:val="none"/>
        </w:rPr>
      </w:pPr>
      <w:r>
        <w:rPr>
          <w:rFonts w:hint="eastAsia" w:ascii="仿宋" w:hAnsi="仿宋" w:eastAsia="仿宋" w:cs="仿宋"/>
          <w:sz w:val="24"/>
          <w:szCs w:val="24"/>
          <w:highlight w:val="none"/>
        </w:rPr>
        <w:t>②  本表“供货方式”指：交钥匙方式——包括设计、制造、运输、定点卸货、安装、调试和协助验收以及约定培训等。</w:t>
      </w:r>
    </w:p>
    <w:p w14:paraId="63CB90DC">
      <w:pPr>
        <w:pStyle w:val="136"/>
        <w:spacing w:line="360" w:lineRule="auto"/>
        <w:ind w:firstLine="422" w:firstLineChars="175"/>
        <w:rPr>
          <w:rFonts w:hint="eastAsia" w:ascii="仿宋" w:hAnsi="仿宋" w:eastAsia="仿宋" w:cs="仿宋"/>
          <w:sz w:val="24"/>
          <w:highlight w:val="none"/>
        </w:rPr>
      </w:pPr>
      <w:bookmarkStart w:id="52" w:name="_Toc13610"/>
      <w:bookmarkStart w:id="53" w:name="_Toc9209"/>
      <w:bookmarkStart w:id="54" w:name="_Toc552"/>
      <w:bookmarkStart w:id="55" w:name="_Toc8072"/>
      <w:r>
        <w:rPr>
          <w:rFonts w:hint="eastAsia" w:ascii="仿宋" w:hAnsi="仿宋" w:eastAsia="仿宋" w:cs="仿宋"/>
          <w:b/>
          <w:bCs w:val="0"/>
          <w:kern w:val="2"/>
          <w:sz w:val="24"/>
          <w:highlight w:val="none"/>
        </w:rPr>
        <w:t>第二章  技术要求</w:t>
      </w:r>
      <w:bookmarkEnd w:id="52"/>
      <w:bookmarkEnd w:id="53"/>
      <w:bookmarkEnd w:id="54"/>
      <w:bookmarkEnd w:id="55"/>
    </w:p>
    <w:p w14:paraId="522FB16B">
      <w:pPr>
        <w:spacing w:line="360" w:lineRule="auto"/>
        <w:ind w:firstLine="420" w:firstLineChars="175"/>
        <w:outlineLvl w:val="1"/>
        <w:rPr>
          <w:rFonts w:hint="eastAsia" w:ascii="仿宋" w:hAnsi="仿宋" w:eastAsia="仿宋" w:cs="仿宋"/>
          <w:sz w:val="24"/>
          <w:szCs w:val="24"/>
          <w:highlight w:val="none"/>
        </w:rPr>
      </w:pPr>
      <w:bookmarkStart w:id="56" w:name="_Toc18530"/>
      <w:bookmarkStart w:id="57" w:name="_Toc13510"/>
      <w:bookmarkStart w:id="58" w:name="_Toc23505"/>
      <w:bookmarkStart w:id="59" w:name="_Toc31513"/>
      <w:r>
        <w:rPr>
          <w:rFonts w:hint="eastAsia" w:ascii="仿宋" w:hAnsi="仿宋" w:eastAsia="仿宋" w:cs="仿宋"/>
          <w:sz w:val="24"/>
          <w:szCs w:val="24"/>
          <w:highlight w:val="none"/>
        </w:rPr>
        <w:t>一、基本要求</w:t>
      </w:r>
      <w:bookmarkEnd w:id="56"/>
      <w:bookmarkEnd w:id="57"/>
      <w:bookmarkEnd w:id="58"/>
      <w:bookmarkEnd w:id="59"/>
    </w:p>
    <w:p w14:paraId="42172EEA">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 投标方所供的货物（或生产线），必须符合中国最新版的法律、法规和相关标准、规范的要求，符合项目所在地政府有关特殊要求。</w:t>
      </w:r>
    </w:p>
    <w:p w14:paraId="7A5F6EC2">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 投标方所供货物（或生产线）涉及的、招标方有权使用的专利权技术以及知识产权保护的其它技术等，应保证招标方不因此受到任何侵权指控以及实际损失。</w:t>
      </w:r>
    </w:p>
    <w:p w14:paraId="6A23C6BD">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 投标方应保证所供货物（或生产线）的先进性、可靠性、经济性和实用性，并为全新货物（或设备）,并具有该货物(或设备)所有功能的永久使用权。</w:t>
      </w:r>
    </w:p>
    <w:p w14:paraId="1A21FD88">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 投标方应满足招标方提出的各项技术要求，必要时应当免费提供技术承诺或担保。</w:t>
      </w:r>
    </w:p>
    <w:p w14:paraId="2B1D2DCD">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 投标方应保证所供货物（或设备）必须符合当前国家或地方最新安全、环保、职业健康最新法律、法规及《机械制造企业安全生产标准化</w:t>
      </w:r>
      <w:r>
        <w:rPr>
          <w:rFonts w:hint="eastAsia" w:ascii="仿宋" w:hAnsi="仿宋" w:eastAsia="仿宋" w:cs="仿宋"/>
          <w:sz w:val="24"/>
          <w:szCs w:val="24"/>
          <w:highlight w:val="none"/>
          <w:lang w:eastAsia="zh-CN"/>
        </w:rPr>
        <w:t>规范</w:t>
      </w:r>
      <w:r>
        <w:rPr>
          <w:rFonts w:hint="eastAsia" w:ascii="仿宋" w:hAnsi="仿宋" w:eastAsia="仿宋" w:cs="仿宋"/>
          <w:sz w:val="24"/>
          <w:szCs w:val="24"/>
          <w:highlight w:val="none"/>
        </w:rPr>
        <w:t>》各项要求 。确保货物在使用管理过程中满足《职业健康安全管理体系》、《环境管理体系》等方面的国家标准、规范及地方规章要求</w:t>
      </w:r>
      <w:r>
        <w:rPr>
          <w:rFonts w:hint="eastAsia" w:ascii="仿宋" w:hAnsi="仿宋" w:eastAsia="仿宋" w:cs="仿宋"/>
          <w:color w:val="0000FF"/>
          <w:sz w:val="24"/>
          <w:szCs w:val="24"/>
          <w:highlight w:val="none"/>
        </w:rPr>
        <w:t>。</w:t>
      </w:r>
    </w:p>
    <w:p w14:paraId="400D3D1D">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 投标方应保证所供货物（或设备）为中国公布的非淘汰货物（或设备），并为中国指定或规定的主管部门认可的环保型和节能型货物（或设备）。招标的中标货物不接受试验品（提供证据），还应是原产地的货物。</w:t>
      </w:r>
    </w:p>
    <w:p w14:paraId="299CC0BD">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 设备用能设计基本要求</w:t>
      </w:r>
    </w:p>
    <w:p w14:paraId="65BB23EB">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1.7.1 任何用能设备均应遵循《能源管理体系要求》（ISO 50001:2018）、《能源管理体系 机械制造企业认证要求》（RB/T 119-2015）的相关规定，并在《能源管理体系要求》下开展设备的采购、维护、保养、淘汰更换等工作。</w:t>
      </w:r>
    </w:p>
    <w:p w14:paraId="16F05494">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1.7.2 为方便用能设备的计量统计，新增采购设备应在《用能单位能源计量器具配备和管理通则》（GB17167-2006）指导下配备符合相应要求的能源计量器具。</w:t>
      </w:r>
    </w:p>
    <w:p w14:paraId="56296404">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0EA7061B">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729781FF">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1.7.5 供方应确保设备的附属各类机电设备、设施（如：电机、风机、电器控制系统、润滑、保温隔热、照明等等）符合国家现行的相关专项标准要求。</w:t>
      </w:r>
    </w:p>
    <w:p w14:paraId="4AC2087A">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 投标方应保证所供货物（或生产线）的完整性和成套性，能保证货物（或生产线）的正常运行、使用。</w:t>
      </w:r>
    </w:p>
    <w:p w14:paraId="4CCB8C21">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 投标方应对招标方采购的货物（或生产线）所涉及的技术、产能等信息负有保密义务，特殊项目应当无条件签署保密协议。</w:t>
      </w:r>
    </w:p>
    <w:p w14:paraId="6B4792C0">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★1.10 设备使用仪表和自控设备要求：</w:t>
      </w:r>
    </w:p>
    <w:p w14:paraId="2C0EA51D">
      <w:pPr>
        <w:pStyle w:val="20"/>
        <w:snapToGrid w:val="0"/>
        <w:spacing w:line="360" w:lineRule="auto"/>
        <w:ind w:firstLine="480" w:firstLineChars="200"/>
        <w:rPr>
          <w:rFonts w:ascii="仿宋" w:hAnsi="仿宋" w:eastAsia="仿宋" w:cs="仿宋"/>
          <w:sz w:val="24"/>
          <w:szCs w:val="24"/>
          <w:highlight w:val="none"/>
        </w:rPr>
      </w:pPr>
      <w:bookmarkStart w:id="60" w:name="_Toc30944"/>
      <w:bookmarkStart w:id="61" w:name="_Toc5025"/>
      <w:bookmarkStart w:id="62" w:name="_Toc5010"/>
      <w:bookmarkStart w:id="63" w:name="_Toc31111"/>
      <w:bookmarkStart w:id="64" w:name="_Toc2908"/>
      <w:bookmarkStart w:id="65" w:name="_Toc7044"/>
      <w:r>
        <w:rPr>
          <w:rFonts w:hint="eastAsia" w:ascii="仿宋" w:hAnsi="仿宋" w:eastAsia="仿宋" w:cs="仿宋"/>
          <w:sz w:val="24"/>
          <w:szCs w:val="24"/>
          <w:highlight w:val="none"/>
        </w:rPr>
        <w:t>1.10.1 设备使用仪表通用技术要求:</w:t>
      </w:r>
      <w:bookmarkEnd w:id="60"/>
      <w:bookmarkEnd w:id="61"/>
      <w:bookmarkEnd w:id="62"/>
      <w:bookmarkEnd w:id="63"/>
      <w:bookmarkEnd w:id="64"/>
      <w:bookmarkEnd w:id="65"/>
    </w:p>
    <w:p w14:paraId="2E2D46C4">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1.10.1.1 投标人及供货商应保证所提供的仪表和自控设备，完全符合或高于本文通用技术要求及相应产品技术规范的要求，并应保证其供应产品在本工程指明的环境条件下能够长期安全、正常地运行。 </w:t>
      </w:r>
    </w:p>
    <w:p w14:paraId="4CAD77F0">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028D35AD">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460E6663">
      <w:pPr>
        <w:pStyle w:val="20"/>
        <w:snapToGrid w:val="0"/>
        <w:spacing w:line="360" w:lineRule="auto"/>
        <w:ind w:firstLine="480" w:firstLineChars="200"/>
        <w:rPr>
          <w:rFonts w:ascii="仿宋" w:hAnsi="仿宋" w:eastAsia="仿宋" w:cs="仿宋"/>
          <w:sz w:val="24"/>
          <w:szCs w:val="24"/>
          <w:highlight w:val="none"/>
        </w:rPr>
      </w:pPr>
      <w:bookmarkStart w:id="66" w:name="_Toc9364"/>
      <w:bookmarkStart w:id="67" w:name="_Toc32105"/>
      <w:bookmarkStart w:id="68" w:name="_Toc5075"/>
      <w:bookmarkStart w:id="69" w:name="_Toc26032"/>
      <w:bookmarkStart w:id="70" w:name="_Toc16669"/>
      <w:bookmarkStart w:id="71" w:name="_Toc581"/>
      <w:r>
        <w:rPr>
          <w:rFonts w:hint="eastAsia" w:ascii="仿宋" w:hAnsi="仿宋" w:eastAsia="仿宋" w:cs="仿宋"/>
          <w:sz w:val="24"/>
          <w:szCs w:val="24"/>
          <w:highlight w:val="none"/>
        </w:rPr>
        <w:t>1.10.2 准确度要求: </w:t>
      </w:r>
      <w:bookmarkEnd w:id="66"/>
      <w:bookmarkEnd w:id="67"/>
      <w:bookmarkEnd w:id="68"/>
      <w:bookmarkEnd w:id="69"/>
      <w:bookmarkEnd w:id="70"/>
      <w:bookmarkEnd w:id="71"/>
    </w:p>
    <w:p w14:paraId="4FD1B71B">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33B2BAC1">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2CBC6C38">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1.10.2.3 项目验收时，投标方提供测量功能设备及计量器具资质合格证书，招标方根据实际情况进行相关复检，复检合格视为合格。</w:t>
      </w:r>
    </w:p>
    <w:p w14:paraId="157C4882">
      <w:pPr>
        <w:pStyle w:val="20"/>
        <w:snapToGrid w:val="0"/>
        <w:spacing w:line="360" w:lineRule="auto"/>
        <w:ind w:firstLine="480" w:firstLineChars="200"/>
        <w:rPr>
          <w:rFonts w:ascii="仿宋" w:hAnsi="仿宋" w:eastAsia="仿宋" w:cs="仿宋"/>
          <w:sz w:val="24"/>
          <w:szCs w:val="24"/>
          <w:highlight w:val="none"/>
        </w:rPr>
      </w:pPr>
      <w:bookmarkStart w:id="72" w:name="_Toc31048"/>
      <w:bookmarkStart w:id="73" w:name="_Toc5510"/>
      <w:bookmarkStart w:id="74" w:name="_Toc8799"/>
      <w:bookmarkStart w:id="75" w:name="_Toc25422"/>
      <w:bookmarkStart w:id="76" w:name="_Toc28774"/>
      <w:bookmarkStart w:id="77" w:name="_Toc1291"/>
      <w:r>
        <w:rPr>
          <w:rFonts w:hint="eastAsia" w:ascii="仿宋" w:hAnsi="仿宋" w:eastAsia="仿宋" w:cs="仿宋"/>
          <w:sz w:val="24"/>
          <w:szCs w:val="24"/>
          <w:highlight w:val="none"/>
        </w:rPr>
        <w:t>1.10.3 材质要求: </w:t>
      </w:r>
      <w:bookmarkEnd w:id="72"/>
      <w:bookmarkEnd w:id="73"/>
      <w:bookmarkEnd w:id="74"/>
      <w:bookmarkEnd w:id="75"/>
      <w:bookmarkEnd w:id="76"/>
      <w:bookmarkEnd w:id="77"/>
    </w:p>
    <w:p w14:paraId="1A7D53EF">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06A309B7">
      <w:pPr>
        <w:pStyle w:val="2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★1.11投标方所供设备应按“交钥匙工程”要求。</w:t>
      </w:r>
    </w:p>
    <w:p w14:paraId="3466EE68">
      <w:pPr>
        <w:snapToGrid w:val="0"/>
        <w:spacing w:line="360" w:lineRule="auto"/>
        <w:ind w:firstLine="482" w:firstLineChars="200"/>
        <w:outlineLvl w:val="1"/>
        <w:rPr>
          <w:rFonts w:ascii="仿宋" w:hAnsi="仿宋" w:eastAsia="仿宋" w:cs="仿宋"/>
          <w:sz w:val="24"/>
          <w:szCs w:val="24"/>
          <w:highlight w:val="none"/>
        </w:rPr>
      </w:pPr>
      <w:bookmarkStart w:id="78" w:name="_Hlk69924518"/>
      <w:r>
        <w:rPr>
          <w:rFonts w:hint="eastAsia" w:ascii="仿宋" w:hAnsi="仿宋" w:eastAsia="仿宋" w:cs="仿宋"/>
          <w:b/>
          <w:bCs/>
          <w:sz w:val="24"/>
          <w:szCs w:val="24"/>
          <w:highlight w:val="none"/>
        </w:rPr>
        <w:t xml:space="preserve">2 </w:t>
      </w:r>
      <w:r>
        <w:rPr>
          <w:rFonts w:hint="eastAsia" w:ascii="仿宋" w:hAnsi="仿宋" w:eastAsia="仿宋" w:cs="仿宋"/>
          <w:sz w:val="24"/>
          <w:szCs w:val="24"/>
          <w:highlight w:val="none"/>
          <w:lang w:bidi="ar"/>
        </w:rPr>
        <w:t>执行标准</w:t>
      </w:r>
    </w:p>
    <w:bookmarkEnd w:id="78"/>
    <w:p w14:paraId="3FACB777">
      <w:pPr>
        <w:spacing w:line="48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bidi="ar"/>
        </w:rPr>
        <w:t>2.1  招标方此处所列标准仅为涉及的主要标准，而且不保证其为最新版执行标准；投标方应当在投标文件中予以补充和完善。</w:t>
      </w:r>
    </w:p>
    <w:p w14:paraId="540868C0">
      <w:pPr>
        <w:spacing w:line="48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bidi="ar"/>
        </w:rPr>
        <w:t>2.2  投标方需要执行的标准，应当以所供设备通过招标方将来组织的最终验收之日后需要执行的标准。</w:t>
      </w:r>
    </w:p>
    <w:p w14:paraId="4CE41FA6">
      <w:pPr>
        <w:spacing w:line="48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bidi="ar"/>
        </w:rPr>
        <w:t>2.3  涉及的主要标准表（包含但不限于）</w:t>
      </w:r>
    </w:p>
    <w:tbl>
      <w:tblPr>
        <w:tblStyle w:val="36"/>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1655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top"/>
          </w:tcPr>
          <w:p w14:paraId="4EEA795A">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序号</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60068D3">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标准名称</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2BC8A700">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标准编号</w:t>
            </w:r>
          </w:p>
        </w:tc>
        <w:tc>
          <w:tcPr>
            <w:tcW w:w="660" w:type="dxa"/>
            <w:tcBorders>
              <w:top w:val="single" w:color="auto" w:sz="4" w:space="0"/>
              <w:left w:val="single" w:color="auto" w:sz="4" w:space="0"/>
              <w:bottom w:val="single" w:color="auto" w:sz="4" w:space="0"/>
              <w:right w:val="single" w:color="auto" w:sz="4" w:space="0"/>
            </w:tcBorders>
            <w:noWrap w:val="0"/>
            <w:vAlign w:val="top"/>
          </w:tcPr>
          <w:p w14:paraId="435C3E8A">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备注</w:t>
            </w:r>
          </w:p>
        </w:tc>
      </w:tr>
      <w:tr w14:paraId="779F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90086A5">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1</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1FFCD48B">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13382BA3">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noWrap w:val="0"/>
            <w:vAlign w:val="top"/>
          </w:tcPr>
          <w:p w14:paraId="4F211D6F">
            <w:pPr>
              <w:spacing w:line="360" w:lineRule="exact"/>
              <w:rPr>
                <w:rFonts w:ascii="仿宋" w:hAnsi="仿宋" w:eastAsia="仿宋" w:cs="仿宋"/>
                <w:color w:val="FF0000"/>
                <w:sz w:val="24"/>
                <w:szCs w:val="24"/>
                <w:highlight w:val="none"/>
              </w:rPr>
            </w:pPr>
          </w:p>
        </w:tc>
      </w:tr>
      <w:tr w14:paraId="0A8D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CA5055B">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2</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504E4E59">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0A886485">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708BC72">
            <w:pPr>
              <w:rPr>
                <w:rFonts w:ascii="仿宋" w:hAnsi="仿宋" w:eastAsia="仿宋" w:cs="仿宋"/>
                <w:sz w:val="24"/>
                <w:szCs w:val="24"/>
                <w:highlight w:val="none"/>
              </w:rPr>
            </w:pPr>
          </w:p>
        </w:tc>
      </w:tr>
      <w:tr w14:paraId="4A01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7481B709">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3</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430FFC74">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08664F00">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8185A61">
            <w:pPr>
              <w:rPr>
                <w:rFonts w:ascii="仿宋" w:hAnsi="仿宋" w:eastAsia="仿宋" w:cs="仿宋"/>
                <w:sz w:val="24"/>
                <w:szCs w:val="24"/>
                <w:highlight w:val="none"/>
              </w:rPr>
            </w:pPr>
          </w:p>
        </w:tc>
      </w:tr>
      <w:tr w14:paraId="7309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3AAFF16">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4</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8704171">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30433DC0">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220467F">
            <w:pPr>
              <w:rPr>
                <w:rFonts w:ascii="仿宋" w:hAnsi="仿宋" w:eastAsia="仿宋" w:cs="仿宋"/>
                <w:sz w:val="24"/>
                <w:szCs w:val="24"/>
                <w:highlight w:val="none"/>
              </w:rPr>
            </w:pPr>
          </w:p>
        </w:tc>
      </w:tr>
      <w:tr w14:paraId="1652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6452DE0">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5</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7E888CF4">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79FEAA20">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86A1910">
            <w:pPr>
              <w:rPr>
                <w:rFonts w:ascii="仿宋" w:hAnsi="仿宋" w:eastAsia="仿宋" w:cs="仿宋"/>
                <w:sz w:val="24"/>
                <w:szCs w:val="24"/>
                <w:highlight w:val="none"/>
              </w:rPr>
            </w:pPr>
          </w:p>
        </w:tc>
      </w:tr>
      <w:tr w14:paraId="5BAE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88BF875">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6</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454BAF1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52BEB5E6">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887B1BE">
            <w:pPr>
              <w:rPr>
                <w:rFonts w:ascii="仿宋" w:hAnsi="仿宋" w:eastAsia="仿宋" w:cs="仿宋"/>
                <w:sz w:val="24"/>
                <w:szCs w:val="24"/>
                <w:highlight w:val="none"/>
              </w:rPr>
            </w:pPr>
          </w:p>
        </w:tc>
      </w:tr>
      <w:tr w14:paraId="3A64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FEC2EC3">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7</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24E9FDD8">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fldChar w:fldCharType="begin"/>
            </w:r>
            <w:r>
              <w:rPr>
                <w:rFonts w:hint="eastAsia" w:ascii="仿宋" w:hAnsi="仿宋" w:eastAsia="仿宋" w:cs="仿宋"/>
                <w:sz w:val="24"/>
                <w:szCs w:val="24"/>
                <w:highlight w:val="none"/>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sz w:val="24"/>
                <w:szCs w:val="24"/>
                <w:highlight w:val="none"/>
                <w:lang w:bidi="ar"/>
              </w:rPr>
              <w:fldChar w:fldCharType="separate"/>
            </w:r>
            <w:r>
              <w:rPr>
                <w:rFonts w:hint="eastAsia" w:ascii="仿宋" w:hAnsi="仿宋" w:eastAsia="仿宋" w:cs="仿宋"/>
                <w:sz w:val="24"/>
                <w:szCs w:val="24"/>
                <w:highlight w:val="none"/>
                <w:lang w:bidi="ar"/>
              </w:rPr>
              <w:t>机械设备防护罩安全标准</w:t>
            </w:r>
            <w:r>
              <w:rPr>
                <w:rFonts w:hint="eastAsia" w:ascii="仿宋" w:hAnsi="仿宋" w:eastAsia="仿宋" w:cs="仿宋"/>
                <w:sz w:val="24"/>
                <w:szCs w:val="24"/>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noWrap w:val="0"/>
            <w:vAlign w:val="top"/>
          </w:tcPr>
          <w:p w14:paraId="62461D9F">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A35E64E">
            <w:pPr>
              <w:rPr>
                <w:rFonts w:ascii="仿宋" w:hAnsi="仿宋" w:eastAsia="仿宋" w:cs="仿宋"/>
                <w:sz w:val="24"/>
                <w:szCs w:val="24"/>
                <w:highlight w:val="none"/>
              </w:rPr>
            </w:pPr>
          </w:p>
        </w:tc>
      </w:tr>
      <w:tr w14:paraId="5189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7581416">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8</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0D238C1D">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16BF4BA4">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w:t>
            </w:r>
            <w:r>
              <w:rPr>
                <w:rFonts w:hint="eastAsia" w:ascii="仿宋" w:hAnsi="仿宋" w:eastAsia="仿宋" w:cs="仿宋"/>
                <w:sz w:val="24"/>
                <w:szCs w:val="24"/>
                <w:highlight w:val="none"/>
                <w:lang w:bidi="ar"/>
              </w:rPr>
              <w:t>23821-20</w:t>
            </w:r>
            <w:r>
              <w:rPr>
                <w:rFonts w:hint="eastAsia" w:ascii="仿宋" w:hAnsi="仿宋" w:eastAsia="仿宋" w:cs="仿宋"/>
                <w:sz w:val="24"/>
                <w:szCs w:val="24"/>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2FA9A0A">
            <w:pPr>
              <w:rPr>
                <w:rFonts w:ascii="仿宋" w:hAnsi="仿宋" w:eastAsia="仿宋" w:cs="仿宋"/>
                <w:sz w:val="24"/>
                <w:szCs w:val="24"/>
                <w:highlight w:val="none"/>
              </w:rPr>
            </w:pPr>
          </w:p>
        </w:tc>
      </w:tr>
      <w:tr w14:paraId="258A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289E9E5">
            <w:pPr>
              <w:spacing w:line="360" w:lineRule="exact"/>
              <w:jc w:val="center"/>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292EE77E">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49B185CB">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/T19671</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72A8DEF">
            <w:pPr>
              <w:rPr>
                <w:rFonts w:ascii="仿宋" w:hAnsi="仿宋" w:eastAsia="仿宋" w:cs="仿宋"/>
                <w:sz w:val="24"/>
                <w:szCs w:val="24"/>
                <w:highlight w:val="none"/>
              </w:rPr>
            </w:pPr>
          </w:p>
        </w:tc>
      </w:tr>
      <w:tr w14:paraId="5DFC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5ADB3DDD">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4127BA3C">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3059B293">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/T30574</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E64858D">
            <w:pPr>
              <w:rPr>
                <w:rFonts w:ascii="仿宋" w:hAnsi="仿宋" w:eastAsia="仿宋" w:cs="仿宋"/>
                <w:sz w:val="24"/>
                <w:szCs w:val="24"/>
                <w:highlight w:val="none"/>
              </w:rPr>
            </w:pPr>
          </w:p>
        </w:tc>
      </w:tr>
      <w:tr w14:paraId="26E8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31A50A6">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FA20CA2">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61CD6AAB">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990AC60">
            <w:pPr>
              <w:rPr>
                <w:rFonts w:ascii="仿宋" w:hAnsi="仿宋" w:eastAsia="仿宋" w:cs="仿宋"/>
                <w:sz w:val="24"/>
                <w:szCs w:val="24"/>
                <w:highlight w:val="none"/>
              </w:rPr>
            </w:pPr>
          </w:p>
        </w:tc>
      </w:tr>
      <w:tr w14:paraId="4AF1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4B6B0FE">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49CD42A4">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《工业企业设计</w:t>
            </w:r>
            <w:r>
              <w:rPr>
                <w:rFonts w:hint="eastAsia" w:ascii="仿宋" w:hAnsi="仿宋" w:eastAsia="仿宋" w:cs="仿宋"/>
                <w:sz w:val="24"/>
                <w:szCs w:val="24"/>
                <w:highlight w:val="none"/>
                <w:lang w:eastAsia="zh-CN" w:bidi="ar"/>
              </w:rPr>
              <w:t>卫生标准</w:t>
            </w:r>
            <w:r>
              <w:rPr>
                <w:rFonts w:hint="eastAsia" w:ascii="仿宋" w:hAnsi="仿宋" w:eastAsia="仿宋" w:cs="仿宋"/>
                <w:sz w:val="24"/>
                <w:szCs w:val="24"/>
                <w:highlight w:val="none"/>
                <w:lang w:bidi="ar"/>
              </w:rPr>
              <w:t>》</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608CB6FC">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Z 1</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285C6AF">
            <w:pPr>
              <w:rPr>
                <w:rFonts w:ascii="仿宋" w:hAnsi="仿宋" w:eastAsia="仿宋" w:cs="仿宋"/>
                <w:sz w:val="24"/>
                <w:szCs w:val="24"/>
                <w:highlight w:val="none"/>
              </w:rPr>
            </w:pPr>
          </w:p>
        </w:tc>
      </w:tr>
      <w:tr w14:paraId="09AF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9C53458">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78F843FD">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7B27BE6D">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/T500</w:t>
            </w:r>
            <w:r>
              <w:rPr>
                <w:rFonts w:hint="eastAsia" w:ascii="仿宋" w:hAnsi="仿宋" w:eastAsia="仿宋" w:cs="仿宋"/>
                <w:sz w:val="24"/>
                <w:szCs w:val="24"/>
                <w:highlight w:val="none"/>
                <w:lang w:bidi="ar"/>
              </w:rPr>
              <w:t>87-</w:t>
            </w:r>
            <w:r>
              <w:rPr>
                <w:rFonts w:hint="eastAsia" w:ascii="仿宋" w:hAnsi="仿宋" w:eastAsia="仿宋" w:cs="仿宋"/>
                <w:sz w:val="24"/>
                <w:szCs w:val="24"/>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24C15CCF">
            <w:pPr>
              <w:rPr>
                <w:rFonts w:ascii="仿宋" w:hAnsi="仿宋" w:eastAsia="仿宋" w:cs="仿宋"/>
                <w:sz w:val="24"/>
                <w:szCs w:val="24"/>
                <w:highlight w:val="none"/>
              </w:rPr>
            </w:pPr>
          </w:p>
        </w:tc>
      </w:tr>
      <w:tr w14:paraId="75A3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C0D5AD6">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261F617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43E653F6">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53FC7F9">
            <w:pPr>
              <w:rPr>
                <w:rFonts w:ascii="仿宋" w:hAnsi="仿宋" w:eastAsia="仿宋" w:cs="仿宋"/>
                <w:sz w:val="24"/>
                <w:szCs w:val="24"/>
                <w:highlight w:val="none"/>
              </w:rPr>
            </w:pPr>
          </w:p>
        </w:tc>
      </w:tr>
      <w:tr w14:paraId="0AB4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0B3D4C5">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50DAB892">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119FA6E4">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2F9451A">
            <w:pPr>
              <w:rPr>
                <w:rFonts w:ascii="仿宋" w:hAnsi="仿宋" w:eastAsia="仿宋" w:cs="仿宋"/>
                <w:sz w:val="24"/>
                <w:szCs w:val="24"/>
                <w:highlight w:val="none"/>
              </w:rPr>
            </w:pPr>
          </w:p>
        </w:tc>
      </w:tr>
      <w:tr w14:paraId="65EC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015EC96">
            <w:pPr>
              <w:spacing w:line="360" w:lineRule="exact"/>
              <w:jc w:val="center"/>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77FA9728">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1A4E6D1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C63307B">
            <w:pPr>
              <w:rPr>
                <w:rFonts w:ascii="仿宋" w:hAnsi="仿宋" w:eastAsia="仿宋" w:cs="仿宋"/>
                <w:sz w:val="24"/>
                <w:szCs w:val="24"/>
                <w:highlight w:val="none"/>
              </w:rPr>
            </w:pPr>
          </w:p>
        </w:tc>
      </w:tr>
      <w:tr w14:paraId="6918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5EABAA12">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3A1A0D36">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6A2AAF6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FA6C23E">
            <w:pPr>
              <w:rPr>
                <w:rFonts w:ascii="仿宋" w:hAnsi="仿宋" w:eastAsia="仿宋" w:cs="仿宋"/>
                <w:sz w:val="24"/>
                <w:szCs w:val="24"/>
                <w:highlight w:val="none"/>
              </w:rPr>
            </w:pPr>
          </w:p>
        </w:tc>
      </w:tr>
      <w:tr w14:paraId="4952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B322B41">
            <w:pPr>
              <w:spacing w:line="360" w:lineRule="exact"/>
              <w:jc w:val="center"/>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7DB2B2E3">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40ACEEA8">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2A06A17A">
            <w:pPr>
              <w:rPr>
                <w:rFonts w:ascii="仿宋" w:hAnsi="仿宋" w:eastAsia="仿宋" w:cs="仿宋"/>
                <w:sz w:val="24"/>
                <w:szCs w:val="24"/>
                <w:highlight w:val="none"/>
              </w:rPr>
            </w:pPr>
          </w:p>
        </w:tc>
      </w:tr>
      <w:tr w14:paraId="17AE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DA70E03">
            <w:pPr>
              <w:spacing w:line="360" w:lineRule="exact"/>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6878BEAF">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高耗能落后机电设备（产品）淘汰目录（第</w:t>
            </w:r>
            <w:r>
              <w:rPr>
                <w:rFonts w:hint="eastAsia" w:ascii="仿宋" w:hAnsi="仿宋" w:eastAsia="仿宋" w:cs="仿宋"/>
                <w:sz w:val="24"/>
                <w:szCs w:val="24"/>
                <w:highlight w:val="none"/>
                <w:lang w:val="en-US" w:eastAsia="zh-CN" w:bidi="ar"/>
              </w:rPr>
              <w:t>四</w:t>
            </w:r>
            <w:r>
              <w:rPr>
                <w:rFonts w:hint="eastAsia" w:ascii="仿宋" w:hAnsi="仿宋" w:eastAsia="仿宋" w:cs="仿宋"/>
                <w:sz w:val="24"/>
                <w:szCs w:val="24"/>
                <w:highlight w:val="none"/>
                <w:lang w:bidi="ar"/>
              </w:rPr>
              <w:t>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024E717E">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3B8CAF2">
            <w:pPr>
              <w:rPr>
                <w:rFonts w:ascii="仿宋" w:hAnsi="仿宋" w:eastAsia="仿宋" w:cs="仿宋"/>
                <w:sz w:val="24"/>
                <w:szCs w:val="24"/>
                <w:highlight w:val="none"/>
              </w:rPr>
            </w:pPr>
          </w:p>
        </w:tc>
      </w:tr>
      <w:tr w14:paraId="4063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5812961">
            <w:pPr>
              <w:spacing w:line="360" w:lineRule="exact"/>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19DF0741">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3B2C987D">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6EE0F7F8">
            <w:pPr>
              <w:rPr>
                <w:rFonts w:ascii="仿宋" w:hAnsi="仿宋" w:eastAsia="仿宋" w:cs="仿宋"/>
                <w:sz w:val="24"/>
                <w:szCs w:val="24"/>
                <w:highlight w:val="none"/>
              </w:rPr>
            </w:pPr>
          </w:p>
        </w:tc>
      </w:tr>
      <w:tr w14:paraId="4EED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4C1C7BF">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23150D30">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53E32E01">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7892D02">
            <w:pPr>
              <w:rPr>
                <w:rFonts w:ascii="仿宋" w:hAnsi="仿宋" w:eastAsia="仿宋" w:cs="仿宋"/>
                <w:sz w:val="24"/>
                <w:szCs w:val="24"/>
                <w:highlight w:val="none"/>
              </w:rPr>
            </w:pPr>
          </w:p>
        </w:tc>
      </w:tr>
      <w:tr w14:paraId="32C9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7626E7C">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080B429D">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14722E2D">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0925764">
            <w:pPr>
              <w:rPr>
                <w:rFonts w:ascii="仿宋" w:hAnsi="仿宋" w:eastAsia="仿宋" w:cs="仿宋"/>
                <w:sz w:val="24"/>
                <w:szCs w:val="24"/>
                <w:highlight w:val="none"/>
              </w:rPr>
            </w:pPr>
          </w:p>
        </w:tc>
      </w:tr>
      <w:tr w14:paraId="550E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546313A">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23</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51632FB8">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0E95D538">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JB/T 10825-2008</w:t>
            </w:r>
          </w:p>
        </w:tc>
        <w:tc>
          <w:tcPr>
            <w:tcW w:w="660" w:type="dxa"/>
            <w:tcBorders>
              <w:top w:val="single" w:color="auto" w:sz="4" w:space="0"/>
              <w:left w:val="single" w:color="auto" w:sz="4" w:space="0"/>
              <w:bottom w:val="single" w:color="auto" w:sz="4" w:space="0"/>
              <w:right w:val="single" w:color="auto" w:sz="4" w:space="0"/>
            </w:tcBorders>
            <w:noWrap w:val="0"/>
            <w:vAlign w:val="top"/>
          </w:tcPr>
          <w:p w14:paraId="6BA0F4FC">
            <w:pPr>
              <w:rPr>
                <w:rFonts w:ascii="仿宋" w:hAnsi="仿宋" w:eastAsia="仿宋" w:cs="仿宋"/>
                <w:sz w:val="24"/>
                <w:szCs w:val="24"/>
                <w:highlight w:val="none"/>
              </w:rPr>
            </w:pPr>
          </w:p>
        </w:tc>
      </w:tr>
      <w:tr w14:paraId="5784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6A3ADBD5">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24</w:t>
            </w:r>
          </w:p>
        </w:tc>
        <w:tc>
          <w:tcPr>
            <w:tcW w:w="0" w:type="auto"/>
            <w:noWrap w:val="0"/>
            <w:vAlign w:val="top"/>
          </w:tcPr>
          <w:p w14:paraId="3BC9A519">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工业机器人电气设备及系统 通用技术条件</w:t>
            </w:r>
          </w:p>
        </w:tc>
        <w:tc>
          <w:tcPr>
            <w:tcW w:w="0" w:type="auto"/>
            <w:noWrap w:val="0"/>
            <w:vAlign w:val="top"/>
          </w:tcPr>
          <w:p w14:paraId="1F255CD7">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39463</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0" w:type="auto"/>
            <w:noWrap w:val="0"/>
            <w:vAlign w:val="top"/>
          </w:tcPr>
          <w:p w14:paraId="4513F588">
            <w:pPr>
              <w:rPr>
                <w:rFonts w:ascii="仿宋" w:hAnsi="仿宋" w:eastAsia="仿宋" w:cs="仿宋"/>
                <w:sz w:val="24"/>
                <w:szCs w:val="24"/>
                <w:highlight w:val="none"/>
              </w:rPr>
            </w:pPr>
          </w:p>
        </w:tc>
      </w:tr>
      <w:tr w14:paraId="6FF0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022FA7A2">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25</w:t>
            </w:r>
          </w:p>
        </w:tc>
        <w:tc>
          <w:tcPr>
            <w:tcW w:w="0" w:type="auto"/>
            <w:noWrap w:val="0"/>
            <w:vAlign w:val="top"/>
          </w:tcPr>
          <w:p w14:paraId="7127F649">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工业机器人控制单元的信息安全通用要求</w:t>
            </w:r>
          </w:p>
        </w:tc>
        <w:tc>
          <w:tcPr>
            <w:tcW w:w="0" w:type="auto"/>
            <w:noWrap w:val="0"/>
            <w:vAlign w:val="top"/>
          </w:tcPr>
          <w:p w14:paraId="55B5AC74">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39404</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0" w:type="auto"/>
            <w:noWrap w:val="0"/>
            <w:vAlign w:val="top"/>
          </w:tcPr>
          <w:p w14:paraId="43DF4E2C">
            <w:pPr>
              <w:rPr>
                <w:rFonts w:ascii="仿宋" w:hAnsi="仿宋" w:eastAsia="仿宋" w:cs="仿宋"/>
                <w:sz w:val="24"/>
                <w:szCs w:val="24"/>
                <w:highlight w:val="none"/>
              </w:rPr>
            </w:pPr>
          </w:p>
        </w:tc>
      </w:tr>
      <w:tr w14:paraId="07CA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723871EF">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26</w:t>
            </w:r>
          </w:p>
        </w:tc>
        <w:tc>
          <w:tcPr>
            <w:tcW w:w="0" w:type="auto"/>
            <w:noWrap w:val="0"/>
            <w:vAlign w:val="top"/>
          </w:tcPr>
          <w:p w14:paraId="3179B4D3">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 抓握型夹持器物体搬运 词汇和特性表示</w:t>
            </w:r>
          </w:p>
        </w:tc>
        <w:tc>
          <w:tcPr>
            <w:tcW w:w="0" w:type="auto"/>
            <w:noWrap w:val="0"/>
            <w:vAlign w:val="top"/>
          </w:tcPr>
          <w:p w14:paraId="3003A9E5">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 19400-2003</w:t>
            </w:r>
          </w:p>
        </w:tc>
        <w:tc>
          <w:tcPr>
            <w:tcW w:w="0" w:type="auto"/>
            <w:noWrap w:val="0"/>
            <w:vAlign w:val="top"/>
          </w:tcPr>
          <w:p w14:paraId="4237B12C">
            <w:pPr>
              <w:rPr>
                <w:rFonts w:ascii="仿宋" w:hAnsi="仿宋" w:eastAsia="仿宋" w:cs="仿宋"/>
                <w:sz w:val="24"/>
                <w:szCs w:val="24"/>
                <w:highlight w:val="none"/>
              </w:rPr>
            </w:pPr>
          </w:p>
        </w:tc>
      </w:tr>
      <w:tr w14:paraId="3518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784CD644">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27</w:t>
            </w:r>
          </w:p>
        </w:tc>
        <w:tc>
          <w:tcPr>
            <w:tcW w:w="0" w:type="auto"/>
            <w:noWrap w:val="0"/>
            <w:vAlign w:val="top"/>
          </w:tcPr>
          <w:p w14:paraId="415499EF">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面向人机协作的工业机器人设计规范</w:t>
            </w:r>
          </w:p>
        </w:tc>
        <w:tc>
          <w:tcPr>
            <w:tcW w:w="0" w:type="auto"/>
            <w:noWrap w:val="0"/>
            <w:vAlign w:val="top"/>
          </w:tcPr>
          <w:p w14:paraId="6C4E33A8">
            <w:pP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39402</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0" w:type="auto"/>
            <w:noWrap w:val="0"/>
            <w:vAlign w:val="top"/>
          </w:tcPr>
          <w:p w14:paraId="7A67C004">
            <w:pPr>
              <w:rPr>
                <w:rFonts w:ascii="仿宋" w:hAnsi="仿宋" w:eastAsia="仿宋" w:cs="仿宋"/>
                <w:sz w:val="24"/>
                <w:szCs w:val="24"/>
                <w:highlight w:val="none"/>
              </w:rPr>
            </w:pPr>
          </w:p>
        </w:tc>
      </w:tr>
      <w:tr w14:paraId="1A8B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545D7A2E">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28</w:t>
            </w:r>
          </w:p>
        </w:tc>
        <w:tc>
          <w:tcPr>
            <w:tcW w:w="0" w:type="auto"/>
            <w:noWrap w:val="0"/>
            <w:vAlign w:val="top"/>
          </w:tcPr>
          <w:p w14:paraId="40F72AD1">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 性能规范及其试验方法</w:t>
            </w:r>
          </w:p>
        </w:tc>
        <w:tc>
          <w:tcPr>
            <w:tcW w:w="0" w:type="auto"/>
            <w:noWrap w:val="0"/>
            <w:vAlign w:val="top"/>
          </w:tcPr>
          <w:p w14:paraId="17280D07">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 12642-2001</w:t>
            </w:r>
          </w:p>
        </w:tc>
        <w:tc>
          <w:tcPr>
            <w:tcW w:w="0" w:type="auto"/>
            <w:noWrap w:val="0"/>
            <w:vAlign w:val="top"/>
          </w:tcPr>
          <w:p w14:paraId="06B1BAF4">
            <w:pPr>
              <w:rPr>
                <w:rFonts w:ascii="仿宋" w:hAnsi="仿宋" w:eastAsia="仿宋" w:cs="仿宋"/>
                <w:sz w:val="24"/>
                <w:szCs w:val="24"/>
                <w:highlight w:val="none"/>
              </w:rPr>
            </w:pPr>
          </w:p>
        </w:tc>
      </w:tr>
      <w:tr w14:paraId="4B5D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07BD1064">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29</w:t>
            </w:r>
          </w:p>
        </w:tc>
        <w:tc>
          <w:tcPr>
            <w:tcW w:w="0" w:type="auto"/>
            <w:noWrap w:val="0"/>
            <w:vAlign w:val="top"/>
          </w:tcPr>
          <w:p w14:paraId="611808E6">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 词汇</w:t>
            </w:r>
          </w:p>
        </w:tc>
        <w:tc>
          <w:tcPr>
            <w:tcW w:w="0" w:type="auto"/>
            <w:noWrap w:val="0"/>
            <w:vAlign w:val="top"/>
          </w:tcPr>
          <w:p w14:paraId="730FAC62">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 12643-1997</w:t>
            </w:r>
          </w:p>
        </w:tc>
        <w:tc>
          <w:tcPr>
            <w:tcW w:w="0" w:type="auto"/>
            <w:noWrap w:val="0"/>
            <w:vAlign w:val="top"/>
          </w:tcPr>
          <w:p w14:paraId="7FB18072">
            <w:pPr>
              <w:rPr>
                <w:rFonts w:ascii="仿宋" w:hAnsi="仿宋" w:eastAsia="仿宋" w:cs="仿宋"/>
                <w:sz w:val="24"/>
                <w:szCs w:val="24"/>
                <w:highlight w:val="none"/>
              </w:rPr>
            </w:pPr>
          </w:p>
        </w:tc>
      </w:tr>
      <w:tr w14:paraId="5F30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121AFAE6">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30</w:t>
            </w:r>
          </w:p>
        </w:tc>
        <w:tc>
          <w:tcPr>
            <w:tcW w:w="0" w:type="auto"/>
            <w:noWrap w:val="0"/>
            <w:vAlign w:val="top"/>
          </w:tcPr>
          <w:p w14:paraId="55543BA7">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 特性表示</w:t>
            </w:r>
          </w:p>
        </w:tc>
        <w:tc>
          <w:tcPr>
            <w:tcW w:w="0" w:type="auto"/>
            <w:noWrap w:val="0"/>
            <w:vAlign w:val="top"/>
          </w:tcPr>
          <w:p w14:paraId="70E98502">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 12644-2001</w:t>
            </w:r>
          </w:p>
        </w:tc>
        <w:tc>
          <w:tcPr>
            <w:tcW w:w="0" w:type="auto"/>
            <w:noWrap w:val="0"/>
            <w:vAlign w:val="top"/>
          </w:tcPr>
          <w:p w14:paraId="1E5AE37F">
            <w:pPr>
              <w:rPr>
                <w:rFonts w:ascii="仿宋" w:hAnsi="仿宋" w:eastAsia="仿宋" w:cs="仿宋"/>
                <w:sz w:val="24"/>
                <w:szCs w:val="24"/>
                <w:highlight w:val="none"/>
              </w:rPr>
            </w:pPr>
          </w:p>
        </w:tc>
      </w:tr>
      <w:tr w14:paraId="4238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551731C3">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31</w:t>
            </w:r>
          </w:p>
        </w:tc>
        <w:tc>
          <w:tcPr>
            <w:tcW w:w="0" w:type="auto"/>
            <w:noWrap w:val="0"/>
            <w:vAlign w:val="top"/>
          </w:tcPr>
          <w:p w14:paraId="6372A3E4">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 坐标系和运动命名原则</w:t>
            </w:r>
          </w:p>
        </w:tc>
        <w:tc>
          <w:tcPr>
            <w:tcW w:w="0" w:type="auto"/>
            <w:noWrap w:val="0"/>
            <w:vAlign w:val="top"/>
          </w:tcPr>
          <w:p w14:paraId="6C4082B1">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 16977-2005</w:t>
            </w:r>
          </w:p>
        </w:tc>
        <w:tc>
          <w:tcPr>
            <w:tcW w:w="0" w:type="auto"/>
            <w:noWrap w:val="0"/>
            <w:vAlign w:val="top"/>
          </w:tcPr>
          <w:p w14:paraId="49313724">
            <w:pPr>
              <w:rPr>
                <w:rFonts w:ascii="仿宋" w:hAnsi="仿宋" w:eastAsia="仿宋" w:cs="仿宋"/>
                <w:sz w:val="24"/>
                <w:szCs w:val="24"/>
                <w:highlight w:val="none"/>
              </w:rPr>
            </w:pPr>
          </w:p>
        </w:tc>
      </w:tr>
      <w:tr w14:paraId="2878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49A3F1B1">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32</w:t>
            </w:r>
          </w:p>
        </w:tc>
        <w:tc>
          <w:tcPr>
            <w:tcW w:w="0" w:type="auto"/>
            <w:noWrap w:val="0"/>
            <w:vAlign w:val="top"/>
          </w:tcPr>
          <w:p w14:paraId="1918FAC7">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 安全实施规范</w:t>
            </w:r>
          </w:p>
        </w:tc>
        <w:tc>
          <w:tcPr>
            <w:tcW w:w="0" w:type="auto"/>
            <w:noWrap w:val="0"/>
            <w:vAlign w:val="top"/>
          </w:tcPr>
          <w:p w14:paraId="18D17BE9">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 20867-2007</w:t>
            </w:r>
          </w:p>
        </w:tc>
        <w:tc>
          <w:tcPr>
            <w:tcW w:w="0" w:type="auto"/>
            <w:noWrap w:val="0"/>
            <w:vAlign w:val="top"/>
          </w:tcPr>
          <w:p w14:paraId="6FB24278">
            <w:pPr>
              <w:rPr>
                <w:rFonts w:ascii="仿宋" w:hAnsi="仿宋" w:eastAsia="仿宋" w:cs="仿宋"/>
                <w:sz w:val="24"/>
                <w:szCs w:val="24"/>
                <w:highlight w:val="none"/>
              </w:rPr>
            </w:pPr>
          </w:p>
        </w:tc>
      </w:tr>
      <w:tr w14:paraId="147F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53572044">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33</w:t>
            </w:r>
          </w:p>
        </w:tc>
        <w:tc>
          <w:tcPr>
            <w:tcW w:w="0" w:type="auto"/>
            <w:noWrap w:val="0"/>
            <w:vAlign w:val="top"/>
          </w:tcPr>
          <w:p w14:paraId="57408E9B">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工业机器人 电磁相容性试验方法和性能评估准则指南</w:t>
            </w:r>
          </w:p>
        </w:tc>
        <w:tc>
          <w:tcPr>
            <w:tcW w:w="0" w:type="auto"/>
            <w:noWrap w:val="0"/>
            <w:vAlign w:val="top"/>
          </w:tcPr>
          <w:p w14:paraId="2DE7538C">
            <w:pPr>
              <w:spacing w:line="360" w:lineRule="exac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GB/T 19397-2003</w:t>
            </w:r>
          </w:p>
        </w:tc>
        <w:tc>
          <w:tcPr>
            <w:tcW w:w="0" w:type="auto"/>
            <w:noWrap w:val="0"/>
            <w:vAlign w:val="top"/>
          </w:tcPr>
          <w:p w14:paraId="007A1145">
            <w:pPr>
              <w:rPr>
                <w:rFonts w:ascii="仿宋" w:hAnsi="仿宋" w:eastAsia="仿宋" w:cs="仿宋"/>
                <w:sz w:val="24"/>
                <w:szCs w:val="24"/>
                <w:highlight w:val="none"/>
              </w:rPr>
            </w:pPr>
          </w:p>
        </w:tc>
      </w:tr>
      <w:tr w14:paraId="405E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49001022">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34</w:t>
            </w:r>
          </w:p>
        </w:tc>
        <w:tc>
          <w:tcPr>
            <w:tcW w:w="0" w:type="auto"/>
            <w:noWrap w:val="0"/>
            <w:vAlign w:val="top"/>
          </w:tcPr>
          <w:p w14:paraId="226DF1BE">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机械安全设计通则风险评估与风险降低</w:t>
            </w:r>
          </w:p>
        </w:tc>
        <w:tc>
          <w:tcPr>
            <w:tcW w:w="0" w:type="auto"/>
            <w:noWrap w:val="0"/>
            <w:vAlign w:val="top"/>
          </w:tcPr>
          <w:p w14:paraId="0DD480FD">
            <w:pPr>
              <w:spacing w:line="360" w:lineRule="exact"/>
              <w:jc w:val="both"/>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GB/T 15706-2012</w:t>
            </w:r>
          </w:p>
        </w:tc>
        <w:tc>
          <w:tcPr>
            <w:tcW w:w="0" w:type="auto"/>
            <w:noWrap w:val="0"/>
            <w:vAlign w:val="top"/>
          </w:tcPr>
          <w:p w14:paraId="328A3E11">
            <w:pPr>
              <w:rPr>
                <w:rFonts w:ascii="仿宋" w:hAnsi="仿宋" w:eastAsia="仿宋" w:cs="仿宋"/>
                <w:sz w:val="24"/>
                <w:szCs w:val="24"/>
                <w:highlight w:val="none"/>
              </w:rPr>
            </w:pPr>
          </w:p>
        </w:tc>
      </w:tr>
      <w:tr w14:paraId="2611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2DD27915">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35</w:t>
            </w:r>
          </w:p>
        </w:tc>
        <w:tc>
          <w:tcPr>
            <w:tcW w:w="0" w:type="auto"/>
            <w:noWrap w:val="0"/>
            <w:vAlign w:val="top"/>
          </w:tcPr>
          <w:p w14:paraId="5FADEFD9">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机械电气安全机械电气设备第1部分:通用技术条件</w:t>
            </w:r>
          </w:p>
        </w:tc>
        <w:tc>
          <w:tcPr>
            <w:tcW w:w="0" w:type="auto"/>
            <w:noWrap w:val="0"/>
            <w:vAlign w:val="top"/>
          </w:tcPr>
          <w:p w14:paraId="693D988C">
            <w:pPr>
              <w:spacing w:line="360" w:lineRule="exact"/>
              <w:jc w:val="both"/>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GB/T 226.1-2019</w:t>
            </w:r>
          </w:p>
        </w:tc>
        <w:tc>
          <w:tcPr>
            <w:tcW w:w="0" w:type="auto"/>
            <w:noWrap w:val="0"/>
            <w:vAlign w:val="top"/>
          </w:tcPr>
          <w:p w14:paraId="7DC9BAD9">
            <w:pPr>
              <w:rPr>
                <w:rFonts w:ascii="仿宋" w:hAnsi="仿宋" w:eastAsia="仿宋" w:cs="仿宋"/>
                <w:sz w:val="24"/>
                <w:szCs w:val="24"/>
                <w:highlight w:val="none"/>
              </w:rPr>
            </w:pPr>
          </w:p>
        </w:tc>
      </w:tr>
      <w:tr w14:paraId="71F5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09128CAA">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36</w:t>
            </w:r>
          </w:p>
        </w:tc>
        <w:tc>
          <w:tcPr>
            <w:tcW w:w="0" w:type="auto"/>
            <w:noWrap w:val="0"/>
            <w:vAlign w:val="top"/>
          </w:tcPr>
          <w:p w14:paraId="5DE748B3">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机械安全急停功能设计原则</w:t>
            </w:r>
          </w:p>
        </w:tc>
        <w:tc>
          <w:tcPr>
            <w:tcW w:w="0" w:type="auto"/>
            <w:noWrap w:val="0"/>
            <w:vAlign w:val="top"/>
          </w:tcPr>
          <w:p w14:paraId="6EF8AC02">
            <w:pPr>
              <w:spacing w:line="360" w:lineRule="exact"/>
              <w:jc w:val="both"/>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GB/T 16754-2021</w:t>
            </w:r>
          </w:p>
        </w:tc>
        <w:tc>
          <w:tcPr>
            <w:tcW w:w="0" w:type="auto"/>
            <w:noWrap w:val="0"/>
            <w:vAlign w:val="top"/>
          </w:tcPr>
          <w:p w14:paraId="5ADCE69B">
            <w:pPr>
              <w:rPr>
                <w:rFonts w:ascii="仿宋" w:hAnsi="仿宋" w:eastAsia="仿宋" w:cs="仿宋"/>
                <w:sz w:val="24"/>
                <w:szCs w:val="24"/>
                <w:highlight w:val="none"/>
              </w:rPr>
            </w:pPr>
          </w:p>
        </w:tc>
      </w:tr>
      <w:tr w14:paraId="079F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37BA552C">
            <w:pPr>
              <w:spacing w:line="360" w:lineRule="exact"/>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37</w:t>
            </w:r>
          </w:p>
        </w:tc>
        <w:tc>
          <w:tcPr>
            <w:tcW w:w="0" w:type="auto"/>
            <w:noWrap w:val="0"/>
            <w:vAlign w:val="top"/>
          </w:tcPr>
          <w:p w14:paraId="39490AB0">
            <w:pPr>
              <w:spacing w:line="360" w:lineRule="exact"/>
              <w:jc w:val="left"/>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工作场所有害因素职业接触限值第2部分:物理因素</w:t>
            </w:r>
          </w:p>
        </w:tc>
        <w:tc>
          <w:tcPr>
            <w:tcW w:w="0" w:type="auto"/>
            <w:noWrap w:val="0"/>
            <w:vAlign w:val="top"/>
          </w:tcPr>
          <w:p w14:paraId="41822BB8">
            <w:pPr>
              <w:spacing w:line="360" w:lineRule="exact"/>
              <w:jc w:val="both"/>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GBZ2.2-2007</w:t>
            </w:r>
          </w:p>
        </w:tc>
        <w:tc>
          <w:tcPr>
            <w:tcW w:w="0" w:type="auto"/>
            <w:noWrap w:val="0"/>
            <w:vAlign w:val="top"/>
          </w:tcPr>
          <w:p w14:paraId="4DD4AB39">
            <w:pPr>
              <w:rPr>
                <w:rFonts w:ascii="仿宋" w:hAnsi="仿宋" w:eastAsia="仿宋" w:cs="仿宋"/>
                <w:sz w:val="24"/>
                <w:szCs w:val="24"/>
                <w:highlight w:val="none"/>
              </w:rPr>
            </w:pPr>
          </w:p>
        </w:tc>
      </w:tr>
      <w:tr w14:paraId="34ED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noWrap w:val="0"/>
            <w:vAlign w:val="center"/>
          </w:tcPr>
          <w:p w14:paraId="348E5A9B">
            <w:pPr>
              <w:spacing w:line="360" w:lineRule="exact"/>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38</w:t>
            </w:r>
          </w:p>
        </w:tc>
        <w:tc>
          <w:tcPr>
            <w:tcW w:w="5348" w:type="dxa"/>
            <w:noWrap w:val="0"/>
            <w:vAlign w:val="top"/>
          </w:tcPr>
          <w:p w14:paraId="54B3397A">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接近机械的固定设施 </w:t>
            </w:r>
          </w:p>
        </w:tc>
        <w:tc>
          <w:tcPr>
            <w:tcW w:w="2081" w:type="dxa"/>
            <w:noWrap w:val="0"/>
            <w:vAlign w:val="top"/>
          </w:tcPr>
          <w:p w14:paraId="3892B5FC">
            <w:pPr>
              <w:spacing w:line="360" w:lineRule="exac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GB/T 17888-2020</w:t>
            </w:r>
          </w:p>
        </w:tc>
        <w:tc>
          <w:tcPr>
            <w:tcW w:w="0" w:type="auto"/>
            <w:noWrap w:val="0"/>
            <w:vAlign w:val="top"/>
          </w:tcPr>
          <w:p w14:paraId="0F86B371">
            <w:pPr>
              <w:rPr>
                <w:rFonts w:ascii="仿宋" w:hAnsi="仿宋" w:eastAsia="仿宋" w:cs="仿宋"/>
                <w:sz w:val="24"/>
                <w:szCs w:val="24"/>
                <w:highlight w:val="none"/>
              </w:rPr>
            </w:pPr>
          </w:p>
        </w:tc>
      </w:tr>
    </w:tbl>
    <w:p w14:paraId="5E5B31BC">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备注：1、如果有采用国际标准的货物，其执行标准由投标方提供、招标方确认。</w:t>
      </w:r>
    </w:p>
    <w:p w14:paraId="27D01493">
      <w:pPr>
        <w:pStyle w:val="3"/>
        <w:spacing w:line="360" w:lineRule="auto"/>
        <w:ind w:leftChars="0"/>
        <w:jc w:val="left"/>
        <w:outlineLvl w:val="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技术</w:t>
      </w:r>
      <w:r>
        <w:rPr>
          <w:rFonts w:hint="eastAsia" w:ascii="仿宋" w:hAnsi="仿宋" w:eastAsia="仿宋" w:cs="仿宋"/>
          <w:b/>
          <w:bCs/>
          <w:sz w:val="24"/>
          <w:szCs w:val="24"/>
          <w:highlight w:val="none"/>
        </w:rPr>
        <w:t>要求</w:t>
      </w:r>
    </w:p>
    <w:p w14:paraId="00DB9CFA">
      <w:pPr>
        <w:pStyle w:val="8"/>
        <w:keepNext w:val="0"/>
        <w:keepLines w:val="0"/>
        <w:numPr>
          <w:ilvl w:val="0"/>
          <w:numId w:val="11"/>
        </w:numPr>
        <w:spacing w:line="360" w:lineRule="auto"/>
        <w:jc w:val="left"/>
        <w:rPr>
          <w:rFonts w:hint="eastAsia" w:ascii="仿宋" w:hAnsi="仿宋" w:eastAsia="仿宋" w:cs="仿宋"/>
          <w:bCs w:val="0"/>
          <w:sz w:val="24"/>
          <w:szCs w:val="24"/>
          <w:highlight w:val="none"/>
        </w:rPr>
      </w:pPr>
      <w:bookmarkStart w:id="79" w:name="_Toc23141"/>
      <w:bookmarkStart w:id="80" w:name="_Toc28917"/>
      <w:r>
        <w:rPr>
          <w:rFonts w:hint="eastAsia" w:ascii="仿宋" w:hAnsi="仿宋" w:eastAsia="仿宋" w:cs="仿宋"/>
          <w:bCs w:val="0"/>
          <w:sz w:val="24"/>
          <w:szCs w:val="24"/>
          <w:highlight w:val="none"/>
        </w:rPr>
        <w:t>工艺要求</w:t>
      </w:r>
    </w:p>
    <w:p w14:paraId="68DE98BA">
      <w:pPr>
        <w:pStyle w:val="17"/>
        <w:spacing w:line="360" w:lineRule="auto"/>
        <w:jc w:val="left"/>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1.1技术规范</w:t>
      </w:r>
    </w:p>
    <w:p w14:paraId="017B9D74">
      <w:pPr>
        <w:pStyle w:val="17"/>
        <w:spacing w:line="360" w:lineRule="auto"/>
        <w:ind w:firstLine="480" w:firstLineChars="200"/>
        <w:jc w:val="left"/>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（1）产品状态：</w:t>
      </w:r>
      <w:r>
        <w:rPr>
          <w:rFonts w:hint="eastAsia" w:ascii="仿宋" w:hAnsi="仿宋" w:eastAsia="仿宋" w:cs="仿宋"/>
          <w:sz w:val="24"/>
          <w:szCs w:val="24"/>
          <w:highlight w:val="none"/>
          <w:lang w:val="en-US" w:eastAsia="zh-CN"/>
        </w:rPr>
        <w:t>驱动</w:t>
      </w:r>
      <w:r>
        <w:rPr>
          <w:rFonts w:hint="eastAsia" w:ascii="仿宋" w:hAnsi="仿宋" w:eastAsia="仿宋" w:cs="仿宋"/>
          <w:sz w:val="24"/>
          <w:szCs w:val="24"/>
          <w:highlight w:val="none"/>
        </w:rPr>
        <w:t>桥总成板簧面朝下放置在装配台架上，如下所示：</w:t>
      </w:r>
    </w:p>
    <w:p w14:paraId="294E97CE">
      <w:pPr>
        <w:pStyle w:val="17"/>
        <w:spacing w:line="360" w:lineRule="auto"/>
        <w:jc w:val="center"/>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5574665" cy="1399540"/>
            <wp:effectExtent l="0" t="0" r="6985" b="1016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47"/>
                    <a:stretch>
                      <a:fillRect/>
                    </a:stretch>
                  </pic:blipFill>
                  <pic:spPr>
                    <a:xfrm>
                      <a:off x="0" y="0"/>
                      <a:ext cx="5574665" cy="1399540"/>
                    </a:xfrm>
                    <a:prstGeom prst="rect">
                      <a:avLst/>
                    </a:prstGeom>
                    <a:noFill/>
                    <a:ln>
                      <a:noFill/>
                    </a:ln>
                  </pic:spPr>
                </pic:pic>
              </a:graphicData>
            </a:graphic>
          </wp:inline>
        </w:drawing>
      </w:r>
    </w:p>
    <w:p w14:paraId="0D10BD1B">
      <w:pPr>
        <w:pStyle w:val="17"/>
        <w:spacing w:line="360" w:lineRule="auto"/>
        <w:jc w:val="center"/>
        <w:outlineLvl w:val="0"/>
        <w:rPr>
          <w:highlight w:val="none"/>
        </w:rPr>
      </w:pPr>
      <w:r>
        <w:rPr>
          <w:highlight w:val="none"/>
        </w:rPr>
        <w:drawing>
          <wp:inline distT="0" distB="0" distL="114300" distR="114300">
            <wp:extent cx="5324475" cy="2136775"/>
            <wp:effectExtent l="0" t="0" r="9525" b="1587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48"/>
                    <a:stretch>
                      <a:fillRect/>
                    </a:stretch>
                  </pic:blipFill>
                  <pic:spPr>
                    <a:xfrm>
                      <a:off x="0" y="0"/>
                      <a:ext cx="5324475" cy="2136775"/>
                    </a:xfrm>
                    <a:prstGeom prst="rect">
                      <a:avLst/>
                    </a:prstGeom>
                    <a:noFill/>
                    <a:ln>
                      <a:noFill/>
                    </a:ln>
                  </pic:spPr>
                </pic:pic>
              </a:graphicData>
            </a:graphic>
          </wp:inline>
        </w:drawing>
      </w:r>
    </w:p>
    <w:p w14:paraId="32C0BD7F">
      <w:pPr>
        <w:pStyle w:val="17"/>
        <w:spacing w:line="360" w:lineRule="auto"/>
        <w:jc w:val="center"/>
        <w:outlineLvl w:val="0"/>
        <w:rPr>
          <w:highlight w:val="none"/>
        </w:rPr>
      </w:pPr>
      <w:r>
        <w:rPr>
          <w:highlight w:val="none"/>
        </w:rPr>
        <w:drawing>
          <wp:inline distT="0" distB="0" distL="114300" distR="114300">
            <wp:extent cx="2296160" cy="1382395"/>
            <wp:effectExtent l="0" t="0" r="8890" b="825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49"/>
                    <a:stretch>
                      <a:fillRect/>
                    </a:stretch>
                  </pic:blipFill>
                  <pic:spPr>
                    <a:xfrm>
                      <a:off x="0" y="0"/>
                      <a:ext cx="2296160" cy="1382395"/>
                    </a:xfrm>
                    <a:prstGeom prst="rect">
                      <a:avLst/>
                    </a:prstGeom>
                    <a:noFill/>
                    <a:ln>
                      <a:noFill/>
                    </a:ln>
                  </pic:spPr>
                </pic:pic>
              </a:graphicData>
            </a:graphic>
          </wp:inline>
        </w:drawing>
      </w:r>
    </w:p>
    <w:p w14:paraId="3BDAD93D">
      <w:pPr>
        <w:pStyle w:val="17"/>
        <w:spacing w:line="360" w:lineRule="auto"/>
        <w:jc w:val="center"/>
        <w:outlineLvl w:val="0"/>
        <w:rPr>
          <w:rFonts w:hint="default" w:eastAsia="宋体"/>
          <w:sz w:val="18"/>
          <w:szCs w:val="18"/>
          <w:highlight w:val="none"/>
          <w:lang w:val="en-US" w:eastAsia="zh-CN"/>
        </w:rPr>
      </w:pPr>
      <w:r>
        <w:rPr>
          <w:rFonts w:hint="eastAsia"/>
          <w:sz w:val="18"/>
          <w:szCs w:val="18"/>
          <w:highlight w:val="none"/>
          <w:lang w:val="en-US" w:eastAsia="zh-CN"/>
        </w:rPr>
        <w:t>螺钉大小：M6*16</w:t>
      </w:r>
    </w:p>
    <w:p w14:paraId="1FA9F3D4">
      <w:pPr>
        <w:pStyle w:val="17"/>
        <w:numPr>
          <w:ilvl w:val="0"/>
          <w:numId w:val="12"/>
        </w:numPr>
        <w:spacing w:line="360" w:lineRule="auto"/>
        <w:ind w:firstLine="480" w:firstLineChars="200"/>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节拍要求：</w:t>
      </w:r>
      <w:r>
        <w:rPr>
          <w:rFonts w:hint="eastAsia" w:ascii="仿宋" w:hAnsi="仿宋" w:eastAsia="仿宋" w:cs="仿宋"/>
          <w:sz w:val="24"/>
          <w:szCs w:val="24"/>
          <w:highlight w:val="none"/>
          <w:lang w:val="en-US" w:eastAsia="zh-CN"/>
        </w:rPr>
        <w:t>6颗螺钉装夹及焊接螺钉</w:t>
      </w:r>
      <w:r>
        <w:rPr>
          <w:rFonts w:hint="eastAsia" w:ascii="仿宋" w:hAnsi="仿宋" w:eastAsia="仿宋" w:cs="仿宋"/>
          <w:sz w:val="24"/>
          <w:szCs w:val="24"/>
          <w:highlight w:val="none"/>
        </w:rPr>
        <w:t>节拍≤60s。</w:t>
      </w:r>
    </w:p>
    <w:p w14:paraId="0219D25E">
      <w:pPr>
        <w:pStyle w:val="17"/>
        <w:spacing w:line="360" w:lineRule="auto"/>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1.2工艺流程说明</w:t>
      </w:r>
    </w:p>
    <w:p w14:paraId="43DBE4DE">
      <w:pPr>
        <w:pStyle w:val="17"/>
        <w:spacing w:line="360" w:lineRule="auto"/>
        <w:ind w:firstLine="480" w:firstLineChars="200"/>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（1）人工</w:t>
      </w:r>
      <w:r>
        <w:rPr>
          <w:rFonts w:hint="eastAsia" w:ascii="仿宋" w:hAnsi="仿宋" w:eastAsia="仿宋" w:cs="仿宋"/>
          <w:sz w:val="24"/>
          <w:szCs w:val="24"/>
          <w:highlight w:val="none"/>
          <w:lang w:val="en-US" w:eastAsia="zh-CN"/>
        </w:rPr>
        <w:t>桥总成吊至装配架上</w:t>
      </w:r>
      <w:r>
        <w:rPr>
          <w:rFonts w:hint="eastAsia" w:ascii="仿宋" w:hAnsi="仿宋" w:eastAsia="仿宋" w:cs="仿宋"/>
          <w:sz w:val="24"/>
          <w:szCs w:val="24"/>
          <w:highlight w:val="none"/>
        </w:rPr>
        <w:t>，并</w:t>
      </w:r>
      <w:r>
        <w:rPr>
          <w:rFonts w:hint="eastAsia" w:ascii="仿宋" w:hAnsi="仿宋" w:eastAsia="仿宋" w:cs="仿宋"/>
          <w:sz w:val="24"/>
          <w:szCs w:val="24"/>
          <w:highlight w:val="none"/>
          <w:lang w:val="en-US" w:eastAsia="zh-CN"/>
        </w:rPr>
        <w:t>调整桥总成将焊接面向上</w:t>
      </w:r>
      <w:r>
        <w:rPr>
          <w:rFonts w:hint="eastAsia" w:ascii="仿宋" w:hAnsi="仿宋" w:eastAsia="仿宋" w:cs="仿宋"/>
          <w:sz w:val="24"/>
          <w:szCs w:val="24"/>
          <w:highlight w:val="none"/>
        </w:rPr>
        <w:t>；</w:t>
      </w:r>
    </w:p>
    <w:p w14:paraId="5D97F180">
      <w:pPr>
        <w:pStyle w:val="17"/>
        <w:spacing w:line="360" w:lineRule="auto"/>
        <w:ind w:firstLine="480" w:firstLineChars="200"/>
        <w:outlineLvl w:val="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（2）启动</w:t>
      </w:r>
      <w:r>
        <w:rPr>
          <w:rFonts w:hint="eastAsia" w:ascii="仿宋" w:hAnsi="仿宋" w:eastAsia="仿宋" w:cs="仿宋"/>
          <w:sz w:val="24"/>
          <w:szCs w:val="24"/>
          <w:highlight w:val="none"/>
          <w:lang w:val="en-US" w:eastAsia="zh-CN"/>
        </w:rPr>
        <w:t>螺柱焊机</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送料机自动送料至焊枪处，人工对准指定位置进行焊接，按上述要求重复六次。</w:t>
      </w:r>
    </w:p>
    <w:p w14:paraId="00ACD795">
      <w:pPr>
        <w:pStyle w:val="17"/>
        <w:spacing w:line="360" w:lineRule="auto"/>
        <w:ind w:firstLine="480" w:firstLineChars="200"/>
        <w:outlineLvl w:val="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（3）班前使用扭矩扳手对焊接螺柱进行检验。</w:t>
      </w:r>
    </w:p>
    <w:p w14:paraId="60CA7D5D">
      <w:pPr>
        <w:pStyle w:val="17"/>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2、设备基本要求</w:t>
      </w:r>
    </w:p>
    <w:p w14:paraId="022177AD">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螺柱焊机技术要求：螺柱焊机采用逆变式拉弧焊机</w:t>
      </w:r>
    </w:p>
    <w:p w14:paraId="528AE4E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①额定功率90kVA；</w:t>
      </w:r>
    </w:p>
    <w:p w14:paraId="557D7ED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②焊接电流电压可调（0-1600A，精度1A）；</w:t>
      </w:r>
    </w:p>
    <w:p w14:paraId="4FC59B3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③焊接导电时间可在0-1000ms间调整，调整精度0.1ms；</w:t>
      </w:r>
    </w:p>
    <w:p w14:paraId="57098AE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④先导电流强度20-100A可调，精度1A；</w:t>
      </w:r>
    </w:p>
    <w:p w14:paraId="346C20A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⑤电源要求：380V±10%，50Hz；</w:t>
      </w:r>
    </w:p>
    <w:p w14:paraId="7AD4867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⑥可焊接螺柱直径：3-8mm；</w:t>
      </w:r>
    </w:p>
    <w:p w14:paraId="7776515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⑦满足桥壳带底漆焊接要求，漆膜厚度不小于50μm；</w:t>
      </w:r>
    </w:p>
    <w:p w14:paraId="7987CF0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⑧螺柱焊接熔深≥3mm，焊接螺柱测试力矩≥9Nm；</w:t>
      </w:r>
    </w:p>
    <w:p w14:paraId="7049BEB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⑨焊接速度不少于15颗/分钟。</w:t>
      </w:r>
    </w:p>
    <w:p w14:paraId="3D2EB2FB">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焊枪及送料机技术要求</w:t>
      </w:r>
    </w:p>
    <w:p w14:paraId="3DC0E8B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①焊枪满足焊接技术要求，可装夹M3-M8各规格螺钉进行焊接且装夹长度可调整，夹嘴采用易导电耐高温材质，夹嘴损耗时可快速更换。焊枪焊接位置增加防飞溅保护，避免焊接时电流过大导致飞溅对操作者造成伤害。可兼容送钉管道，由送料机自动送钉。</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032"/>
        <w:gridCol w:w="3292"/>
      </w:tblGrid>
      <w:tr w14:paraId="40ED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noWrap w:val="0"/>
            <w:vAlign w:val="top"/>
          </w:tcPr>
          <w:p w14:paraId="58B05786">
            <w:pPr>
              <w:spacing w:line="440" w:lineRule="exact"/>
              <w:jc w:val="center"/>
              <w:rPr>
                <w:rFonts w:hint="eastAsia" w:ascii="宋体" w:hAnsi="宋体" w:eastAsia="宋体" w:cs="宋体"/>
                <w:b/>
                <w:bCs/>
                <w:sz w:val="20"/>
                <w:szCs w:val="20"/>
                <w:highlight w:val="none"/>
                <w:lang w:eastAsia="zh-CN"/>
              </w:rPr>
            </w:pPr>
            <w:r>
              <w:rPr>
                <w:rFonts w:hint="eastAsia" w:ascii="宋体" w:hAnsi="宋体" w:eastAsia="宋体" w:cs="宋体"/>
                <w:b/>
                <w:bCs/>
                <w:sz w:val="20"/>
                <w:szCs w:val="20"/>
                <w:highlight w:val="none"/>
                <w:lang w:val="en-US" w:eastAsia="zh-CN"/>
              </w:rPr>
              <w:t>功能</w:t>
            </w:r>
          </w:p>
        </w:tc>
        <w:tc>
          <w:tcPr>
            <w:tcW w:w="2032" w:type="dxa"/>
            <w:noWrap w:val="0"/>
            <w:vAlign w:val="top"/>
          </w:tcPr>
          <w:p w14:paraId="2CF0E4CD">
            <w:pPr>
              <w:spacing w:line="440" w:lineRule="exact"/>
              <w:jc w:val="center"/>
              <w:rPr>
                <w:rFonts w:hint="eastAsia" w:ascii="宋体" w:hAnsi="宋体" w:eastAsia="宋体" w:cs="宋体"/>
                <w:b/>
                <w:bCs/>
                <w:sz w:val="20"/>
                <w:szCs w:val="20"/>
                <w:highlight w:val="none"/>
              </w:rPr>
            </w:pPr>
            <w:r>
              <w:rPr>
                <w:rFonts w:hint="eastAsia" w:ascii="宋体" w:hAnsi="宋体" w:eastAsia="宋体" w:cs="宋体"/>
                <w:b/>
                <w:bCs/>
                <w:sz w:val="20"/>
                <w:szCs w:val="20"/>
                <w:highlight w:val="none"/>
              </w:rPr>
              <w:t>内容</w:t>
            </w:r>
          </w:p>
        </w:tc>
        <w:tc>
          <w:tcPr>
            <w:tcW w:w="3292" w:type="dxa"/>
            <w:noWrap w:val="0"/>
            <w:vAlign w:val="top"/>
          </w:tcPr>
          <w:p w14:paraId="06693E49">
            <w:pPr>
              <w:spacing w:line="440" w:lineRule="exact"/>
              <w:jc w:val="center"/>
              <w:rPr>
                <w:rFonts w:hint="eastAsia" w:ascii="宋体" w:hAnsi="宋体" w:eastAsia="宋体" w:cs="宋体"/>
                <w:b/>
                <w:bCs/>
                <w:sz w:val="20"/>
                <w:szCs w:val="20"/>
                <w:highlight w:val="none"/>
              </w:rPr>
            </w:pPr>
            <w:r>
              <w:rPr>
                <w:rFonts w:hint="eastAsia" w:ascii="宋体" w:hAnsi="宋体" w:eastAsia="宋体" w:cs="宋体"/>
                <w:b/>
                <w:bCs/>
                <w:sz w:val="20"/>
                <w:szCs w:val="20"/>
                <w:highlight w:val="none"/>
              </w:rPr>
              <w:t>备注</w:t>
            </w:r>
          </w:p>
        </w:tc>
      </w:tr>
      <w:tr w14:paraId="288B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noWrap w:val="0"/>
            <w:vAlign w:val="top"/>
          </w:tcPr>
          <w:p w14:paraId="1F5E9905">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用途：</w:t>
            </w:r>
          </w:p>
        </w:tc>
        <w:tc>
          <w:tcPr>
            <w:tcW w:w="2032" w:type="dxa"/>
            <w:noWrap w:val="0"/>
            <w:vAlign w:val="top"/>
          </w:tcPr>
          <w:p w14:paraId="59EAE291">
            <w:pPr>
              <w:spacing w:line="440" w:lineRule="exact"/>
              <w:jc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rPr>
              <w:t>短周期拉弧</w:t>
            </w:r>
            <w:r>
              <w:rPr>
                <w:rFonts w:hint="eastAsia" w:ascii="宋体" w:hAnsi="宋体" w:eastAsia="宋体" w:cs="宋体"/>
                <w:sz w:val="20"/>
                <w:szCs w:val="20"/>
                <w:highlight w:val="none"/>
                <w:lang w:val="en-US" w:eastAsia="zh-CN"/>
              </w:rPr>
              <w:t>焊</w:t>
            </w:r>
          </w:p>
        </w:tc>
        <w:tc>
          <w:tcPr>
            <w:tcW w:w="3292" w:type="dxa"/>
            <w:noWrap w:val="0"/>
            <w:vAlign w:val="top"/>
          </w:tcPr>
          <w:p w14:paraId="0DF68E90">
            <w:pPr>
              <w:spacing w:line="440" w:lineRule="exact"/>
              <w:rPr>
                <w:rFonts w:hint="eastAsia" w:ascii="宋体" w:hAnsi="宋体" w:eastAsia="宋体" w:cs="宋体"/>
                <w:sz w:val="20"/>
                <w:szCs w:val="20"/>
                <w:highlight w:val="none"/>
              </w:rPr>
            </w:pPr>
          </w:p>
        </w:tc>
      </w:tr>
      <w:tr w14:paraId="5C92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noWrap w:val="0"/>
            <w:vAlign w:val="top"/>
          </w:tcPr>
          <w:p w14:paraId="45936793">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适用螺柱类型：</w:t>
            </w:r>
          </w:p>
        </w:tc>
        <w:tc>
          <w:tcPr>
            <w:tcW w:w="2032" w:type="dxa"/>
            <w:noWrap w:val="0"/>
            <w:vAlign w:val="top"/>
          </w:tcPr>
          <w:p w14:paraId="6570C2FD">
            <w:pPr>
              <w:spacing w:line="440" w:lineRule="exact"/>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M3-M8</w:t>
            </w:r>
          </w:p>
        </w:tc>
        <w:tc>
          <w:tcPr>
            <w:tcW w:w="3292" w:type="dxa"/>
            <w:noWrap w:val="0"/>
            <w:vAlign w:val="top"/>
          </w:tcPr>
          <w:p w14:paraId="1B9B481A">
            <w:pPr>
              <w:spacing w:line="440" w:lineRule="exact"/>
              <w:rPr>
                <w:rFonts w:hint="eastAsia" w:ascii="宋体" w:hAnsi="宋体" w:eastAsia="宋体" w:cs="宋体"/>
                <w:sz w:val="20"/>
                <w:szCs w:val="20"/>
                <w:highlight w:val="none"/>
              </w:rPr>
            </w:pPr>
          </w:p>
        </w:tc>
      </w:tr>
      <w:tr w14:paraId="59A4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noWrap w:val="0"/>
            <w:vAlign w:val="top"/>
          </w:tcPr>
          <w:p w14:paraId="19517FD5">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适用螺柱长度：</w:t>
            </w:r>
          </w:p>
        </w:tc>
        <w:tc>
          <w:tcPr>
            <w:tcW w:w="2032" w:type="dxa"/>
            <w:noWrap w:val="0"/>
            <w:vAlign w:val="top"/>
          </w:tcPr>
          <w:p w14:paraId="74660528">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8～40mm</w:t>
            </w:r>
          </w:p>
        </w:tc>
        <w:tc>
          <w:tcPr>
            <w:tcW w:w="3292" w:type="dxa"/>
            <w:noWrap w:val="0"/>
            <w:vAlign w:val="top"/>
          </w:tcPr>
          <w:p w14:paraId="34A3CF19">
            <w:pPr>
              <w:spacing w:line="440" w:lineRule="exact"/>
              <w:rPr>
                <w:rFonts w:hint="eastAsia" w:ascii="宋体" w:hAnsi="宋体" w:eastAsia="宋体" w:cs="宋体"/>
                <w:sz w:val="20"/>
                <w:szCs w:val="20"/>
                <w:highlight w:val="none"/>
              </w:rPr>
            </w:pPr>
          </w:p>
        </w:tc>
      </w:tr>
      <w:tr w14:paraId="03A8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noWrap w:val="0"/>
            <w:vAlign w:val="top"/>
          </w:tcPr>
          <w:p w14:paraId="56CA4AE1">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工作压力：</w:t>
            </w:r>
          </w:p>
        </w:tc>
        <w:tc>
          <w:tcPr>
            <w:tcW w:w="2032" w:type="dxa"/>
            <w:noWrap w:val="0"/>
            <w:vAlign w:val="top"/>
          </w:tcPr>
          <w:p w14:paraId="4CE4F5E4">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0.</w:t>
            </w:r>
            <w:r>
              <w:rPr>
                <w:rFonts w:hint="eastAsia" w:ascii="宋体" w:hAnsi="宋体" w:eastAsia="宋体" w:cs="宋体"/>
                <w:sz w:val="20"/>
                <w:szCs w:val="20"/>
                <w:highlight w:val="none"/>
                <w:lang w:val="en-US" w:eastAsia="zh-CN"/>
              </w:rPr>
              <w:t>5</w:t>
            </w:r>
            <w:r>
              <w:rPr>
                <w:rFonts w:hint="eastAsia" w:ascii="宋体" w:hAnsi="宋体" w:eastAsia="宋体" w:cs="宋体"/>
                <w:sz w:val="20"/>
                <w:szCs w:val="20"/>
                <w:highlight w:val="none"/>
              </w:rPr>
              <w:t>～0.</w:t>
            </w:r>
            <w:r>
              <w:rPr>
                <w:rFonts w:hint="eastAsia" w:ascii="宋体" w:hAnsi="宋体" w:eastAsia="宋体" w:cs="宋体"/>
                <w:sz w:val="20"/>
                <w:szCs w:val="20"/>
                <w:highlight w:val="none"/>
                <w:lang w:val="en-US" w:eastAsia="zh-CN"/>
              </w:rPr>
              <w:t>6</w:t>
            </w:r>
            <w:r>
              <w:rPr>
                <w:rFonts w:hint="eastAsia" w:ascii="宋体" w:hAnsi="宋体" w:eastAsia="宋体" w:cs="宋体"/>
                <w:sz w:val="20"/>
                <w:szCs w:val="20"/>
                <w:highlight w:val="none"/>
              </w:rPr>
              <w:t>MPa</w:t>
            </w:r>
          </w:p>
        </w:tc>
        <w:tc>
          <w:tcPr>
            <w:tcW w:w="3292" w:type="dxa"/>
            <w:noWrap w:val="0"/>
            <w:vAlign w:val="top"/>
          </w:tcPr>
          <w:p w14:paraId="08D2DBB0">
            <w:pPr>
              <w:spacing w:line="440" w:lineRule="exact"/>
              <w:rPr>
                <w:rFonts w:hint="eastAsia" w:ascii="宋体" w:hAnsi="宋体" w:eastAsia="宋体" w:cs="宋体"/>
                <w:sz w:val="20"/>
                <w:szCs w:val="20"/>
                <w:highlight w:val="none"/>
              </w:rPr>
            </w:pPr>
          </w:p>
        </w:tc>
      </w:tr>
      <w:tr w14:paraId="406E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noWrap w:val="0"/>
            <w:vAlign w:val="top"/>
          </w:tcPr>
          <w:p w14:paraId="50DCE9E3">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工作姿态：</w:t>
            </w:r>
          </w:p>
        </w:tc>
        <w:tc>
          <w:tcPr>
            <w:tcW w:w="2032" w:type="dxa"/>
            <w:noWrap w:val="0"/>
            <w:vAlign w:val="top"/>
          </w:tcPr>
          <w:p w14:paraId="49EF48F2">
            <w:pPr>
              <w:spacing w:line="440" w:lineRule="exact"/>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人工垂直操作</w:t>
            </w:r>
          </w:p>
        </w:tc>
        <w:tc>
          <w:tcPr>
            <w:tcW w:w="3292" w:type="dxa"/>
            <w:noWrap w:val="0"/>
            <w:vAlign w:val="top"/>
          </w:tcPr>
          <w:p w14:paraId="2407A385">
            <w:pPr>
              <w:spacing w:line="440" w:lineRule="exact"/>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可佩戴垂直传感器</w:t>
            </w:r>
          </w:p>
        </w:tc>
      </w:tr>
      <w:tr w14:paraId="06BE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noWrap w:val="0"/>
            <w:vAlign w:val="top"/>
          </w:tcPr>
          <w:p w14:paraId="2C278F46">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工作温度：</w:t>
            </w:r>
          </w:p>
        </w:tc>
        <w:tc>
          <w:tcPr>
            <w:tcW w:w="2032" w:type="dxa"/>
            <w:noWrap w:val="0"/>
            <w:vAlign w:val="top"/>
          </w:tcPr>
          <w:p w14:paraId="155DFB97">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不高于</w:t>
            </w:r>
            <w:r>
              <w:rPr>
                <w:rFonts w:hint="eastAsia" w:ascii="宋体" w:hAnsi="宋体" w:eastAsia="宋体" w:cs="宋体"/>
                <w:sz w:val="20"/>
                <w:szCs w:val="20"/>
                <w:highlight w:val="none"/>
              </w:rPr>
              <w:t>45℃</w:t>
            </w:r>
          </w:p>
        </w:tc>
        <w:tc>
          <w:tcPr>
            <w:tcW w:w="3292" w:type="dxa"/>
            <w:noWrap w:val="0"/>
            <w:vAlign w:val="top"/>
          </w:tcPr>
          <w:p w14:paraId="670D572F">
            <w:pPr>
              <w:spacing w:line="440" w:lineRule="exact"/>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连续焊接过程焊枪温度不高于50℃</w:t>
            </w:r>
          </w:p>
        </w:tc>
      </w:tr>
    </w:tbl>
    <w:p w14:paraId="4367FDF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en-US" w:eastAsia="zh-CN"/>
        </w:rPr>
      </w:pPr>
    </w:p>
    <w:p w14:paraId="2187809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②送料机具备自动排钉功能，可满足M3-M8大小螺钉自动排列并送料至焊枪接头，料斗、料道等采用合金、不锈钢等材质并进行调质、淬火等工艺，提高耐磨性能的，满足长时间使用。送钉管采用具有高耐磨性、出色柔韧性和透明性、</w:t>
      </w:r>
      <w:r>
        <w:rPr>
          <w:rFonts w:hint="default" w:ascii="仿宋" w:hAnsi="仿宋" w:eastAsia="仿宋" w:cs="仿宋"/>
          <w:sz w:val="24"/>
          <w:szCs w:val="24"/>
          <w:highlight w:val="none"/>
          <w:lang w:val="en-US" w:eastAsia="zh-CN"/>
        </w:rPr>
        <w:t>内衬钢丝</w:t>
      </w:r>
      <w:r>
        <w:rPr>
          <w:rFonts w:hint="eastAsia" w:ascii="仿宋" w:hAnsi="仿宋" w:eastAsia="仿宋" w:cs="仿宋"/>
          <w:sz w:val="24"/>
          <w:szCs w:val="24"/>
          <w:highlight w:val="none"/>
          <w:lang w:val="en-US" w:eastAsia="zh-CN"/>
        </w:rPr>
        <w:t>的</w:t>
      </w:r>
      <w:r>
        <w:rPr>
          <w:rFonts w:hint="default" w:ascii="仿宋" w:hAnsi="仿宋" w:eastAsia="仿宋" w:cs="仿宋"/>
          <w:sz w:val="24"/>
          <w:szCs w:val="24"/>
          <w:highlight w:val="none"/>
          <w:lang w:val="en-US" w:eastAsia="zh-CN"/>
        </w:rPr>
        <w:t>增强型</w:t>
      </w:r>
      <w:r>
        <w:rPr>
          <w:rFonts w:hint="eastAsia" w:ascii="仿宋" w:hAnsi="仿宋" w:eastAsia="仿宋" w:cs="仿宋"/>
          <w:sz w:val="24"/>
          <w:szCs w:val="24"/>
          <w:highlight w:val="none"/>
          <w:lang w:val="en-US" w:eastAsia="zh-CN"/>
        </w:rPr>
        <w:t>聚氨酯(PU/TPU)材料，并</w:t>
      </w:r>
      <w:r>
        <w:rPr>
          <w:rFonts w:hint="default" w:ascii="仿宋" w:hAnsi="仿宋" w:eastAsia="仿宋" w:cs="仿宋"/>
          <w:sz w:val="24"/>
          <w:szCs w:val="24"/>
          <w:highlight w:val="none"/>
          <w:lang w:val="en-US" w:eastAsia="zh-CN"/>
        </w:rPr>
        <w:t>具备优异的抗负压能力</w:t>
      </w:r>
      <w:r>
        <w:rPr>
          <w:rFonts w:hint="eastAsia" w:ascii="仿宋" w:hAnsi="仿宋" w:eastAsia="仿宋" w:cs="仿宋"/>
          <w:sz w:val="24"/>
          <w:szCs w:val="24"/>
          <w:highlight w:val="none"/>
          <w:lang w:val="en-US" w:eastAsia="zh-CN"/>
        </w:rPr>
        <w:t>以</w:t>
      </w:r>
      <w:r>
        <w:rPr>
          <w:rFonts w:hint="default" w:ascii="仿宋" w:hAnsi="仿宋" w:eastAsia="仿宋" w:cs="仿宋"/>
          <w:sz w:val="24"/>
          <w:szCs w:val="24"/>
          <w:highlight w:val="none"/>
          <w:lang w:val="en-US" w:eastAsia="zh-CN"/>
        </w:rPr>
        <w:t>防止吸瘪</w:t>
      </w:r>
      <w:r>
        <w:rPr>
          <w:rFonts w:hint="eastAsia" w:ascii="仿宋" w:hAnsi="仿宋" w:eastAsia="仿宋" w:cs="仿宋"/>
          <w:sz w:val="24"/>
          <w:szCs w:val="24"/>
          <w:highlight w:val="none"/>
          <w:lang w:val="en-US" w:eastAsia="zh-CN"/>
        </w:rPr>
        <w:t>，送钉速率不小于25颗/分钟。</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8"/>
        <w:gridCol w:w="2628"/>
        <w:gridCol w:w="2426"/>
      </w:tblGrid>
      <w:tr w14:paraId="69A9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noWrap w:val="0"/>
            <w:vAlign w:val="top"/>
          </w:tcPr>
          <w:p w14:paraId="4263E773">
            <w:pPr>
              <w:spacing w:line="440" w:lineRule="exact"/>
              <w:jc w:val="center"/>
              <w:rPr>
                <w:rFonts w:hint="eastAsia" w:ascii="宋体" w:hAnsi="宋体" w:eastAsia="宋体" w:cs="宋体"/>
                <w:b/>
                <w:bCs/>
                <w:sz w:val="20"/>
                <w:szCs w:val="20"/>
                <w:highlight w:val="none"/>
                <w:lang w:eastAsia="zh-CN"/>
              </w:rPr>
            </w:pPr>
            <w:r>
              <w:rPr>
                <w:rFonts w:hint="eastAsia" w:ascii="宋体" w:hAnsi="宋体" w:eastAsia="宋体" w:cs="宋体"/>
                <w:b/>
                <w:bCs/>
                <w:sz w:val="20"/>
                <w:szCs w:val="20"/>
                <w:highlight w:val="none"/>
                <w:lang w:val="en-US" w:eastAsia="zh-CN"/>
              </w:rPr>
              <w:t>功能</w:t>
            </w:r>
          </w:p>
        </w:tc>
        <w:tc>
          <w:tcPr>
            <w:tcW w:w="2628" w:type="dxa"/>
            <w:noWrap w:val="0"/>
            <w:vAlign w:val="top"/>
          </w:tcPr>
          <w:p w14:paraId="5B1EE70A">
            <w:pPr>
              <w:spacing w:line="440" w:lineRule="exact"/>
              <w:jc w:val="center"/>
              <w:rPr>
                <w:rFonts w:hint="eastAsia" w:ascii="宋体" w:hAnsi="宋体" w:eastAsia="宋体" w:cs="宋体"/>
                <w:b/>
                <w:bCs/>
                <w:sz w:val="20"/>
                <w:szCs w:val="20"/>
                <w:highlight w:val="none"/>
              </w:rPr>
            </w:pPr>
            <w:r>
              <w:rPr>
                <w:rFonts w:hint="eastAsia" w:ascii="宋体" w:hAnsi="宋体" w:eastAsia="宋体" w:cs="宋体"/>
                <w:b/>
                <w:bCs/>
                <w:sz w:val="20"/>
                <w:szCs w:val="20"/>
                <w:highlight w:val="none"/>
              </w:rPr>
              <w:t>内容</w:t>
            </w:r>
          </w:p>
        </w:tc>
        <w:tc>
          <w:tcPr>
            <w:tcW w:w="2426" w:type="dxa"/>
            <w:noWrap w:val="0"/>
            <w:vAlign w:val="top"/>
          </w:tcPr>
          <w:p w14:paraId="4DD51125">
            <w:pPr>
              <w:spacing w:line="440" w:lineRule="exact"/>
              <w:jc w:val="center"/>
              <w:rPr>
                <w:rFonts w:hint="eastAsia" w:ascii="宋体" w:hAnsi="宋体" w:eastAsia="宋体" w:cs="宋体"/>
                <w:b/>
                <w:bCs/>
                <w:sz w:val="20"/>
                <w:szCs w:val="20"/>
                <w:highlight w:val="none"/>
              </w:rPr>
            </w:pPr>
            <w:r>
              <w:rPr>
                <w:rFonts w:hint="eastAsia" w:ascii="宋体" w:hAnsi="宋体" w:eastAsia="宋体" w:cs="宋体"/>
                <w:b/>
                <w:bCs/>
                <w:sz w:val="20"/>
                <w:szCs w:val="20"/>
                <w:highlight w:val="none"/>
              </w:rPr>
              <w:t>备注</w:t>
            </w:r>
          </w:p>
        </w:tc>
      </w:tr>
      <w:tr w14:paraId="6F6F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noWrap w:val="0"/>
            <w:vAlign w:val="top"/>
          </w:tcPr>
          <w:p w14:paraId="2ECA29EA">
            <w:pPr>
              <w:spacing w:line="440" w:lineRule="exact"/>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适用螺柱型号：</w:t>
            </w:r>
          </w:p>
        </w:tc>
        <w:tc>
          <w:tcPr>
            <w:tcW w:w="2628" w:type="dxa"/>
            <w:noWrap w:val="0"/>
            <w:vAlign w:val="top"/>
          </w:tcPr>
          <w:p w14:paraId="0267BE04">
            <w:pPr>
              <w:spacing w:line="440" w:lineRule="exact"/>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M3-M8</w:t>
            </w:r>
          </w:p>
        </w:tc>
        <w:tc>
          <w:tcPr>
            <w:tcW w:w="2426" w:type="dxa"/>
            <w:noWrap w:val="0"/>
            <w:vAlign w:val="top"/>
          </w:tcPr>
          <w:p w14:paraId="2FBFCBB1">
            <w:pPr>
              <w:spacing w:line="440" w:lineRule="exact"/>
              <w:rPr>
                <w:rFonts w:hint="eastAsia" w:ascii="宋体" w:hAnsi="宋体" w:eastAsia="宋体" w:cs="宋体"/>
                <w:sz w:val="20"/>
                <w:szCs w:val="20"/>
                <w:highlight w:val="none"/>
              </w:rPr>
            </w:pPr>
          </w:p>
        </w:tc>
      </w:tr>
      <w:tr w14:paraId="3F5D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noWrap w:val="0"/>
            <w:vAlign w:val="top"/>
          </w:tcPr>
          <w:p w14:paraId="23B8E226">
            <w:pPr>
              <w:spacing w:line="440" w:lineRule="exact"/>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适用螺柱长度：</w:t>
            </w:r>
          </w:p>
        </w:tc>
        <w:tc>
          <w:tcPr>
            <w:tcW w:w="2628" w:type="dxa"/>
            <w:noWrap w:val="0"/>
            <w:vAlign w:val="top"/>
          </w:tcPr>
          <w:p w14:paraId="1821D808">
            <w:pPr>
              <w:spacing w:line="440" w:lineRule="exact"/>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8～40mm</w:t>
            </w:r>
          </w:p>
        </w:tc>
        <w:tc>
          <w:tcPr>
            <w:tcW w:w="2426" w:type="dxa"/>
            <w:noWrap w:val="0"/>
            <w:vAlign w:val="top"/>
          </w:tcPr>
          <w:p w14:paraId="4F7016CD">
            <w:pPr>
              <w:spacing w:line="440" w:lineRule="exact"/>
              <w:rPr>
                <w:rFonts w:hint="eastAsia" w:ascii="宋体" w:hAnsi="宋体" w:eastAsia="宋体" w:cs="宋体"/>
                <w:sz w:val="20"/>
                <w:szCs w:val="20"/>
                <w:highlight w:val="none"/>
              </w:rPr>
            </w:pPr>
          </w:p>
        </w:tc>
      </w:tr>
      <w:tr w14:paraId="2F30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noWrap w:val="0"/>
            <w:vAlign w:val="top"/>
          </w:tcPr>
          <w:p w14:paraId="09B3F7E2">
            <w:pPr>
              <w:spacing w:line="440" w:lineRule="exact"/>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料斗容量：</w:t>
            </w:r>
          </w:p>
        </w:tc>
        <w:tc>
          <w:tcPr>
            <w:tcW w:w="2628" w:type="dxa"/>
            <w:noWrap w:val="0"/>
            <w:vAlign w:val="top"/>
          </w:tcPr>
          <w:p w14:paraId="2FFFF334">
            <w:pPr>
              <w:spacing w:line="440" w:lineRule="exact"/>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≥1000颗</w:t>
            </w:r>
          </w:p>
        </w:tc>
        <w:tc>
          <w:tcPr>
            <w:tcW w:w="2426" w:type="dxa"/>
            <w:noWrap w:val="0"/>
            <w:vAlign w:val="top"/>
          </w:tcPr>
          <w:p w14:paraId="54196D38">
            <w:pPr>
              <w:spacing w:line="440" w:lineRule="exact"/>
              <w:rPr>
                <w:rFonts w:hint="eastAsia" w:ascii="宋体" w:hAnsi="宋体" w:eastAsia="宋体" w:cs="宋体"/>
                <w:sz w:val="20"/>
                <w:szCs w:val="20"/>
                <w:highlight w:val="none"/>
              </w:rPr>
            </w:pPr>
          </w:p>
        </w:tc>
      </w:tr>
      <w:tr w14:paraId="75A6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noWrap w:val="0"/>
            <w:vAlign w:val="top"/>
          </w:tcPr>
          <w:p w14:paraId="5B2955C3">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工作</w:t>
            </w:r>
            <w:r>
              <w:rPr>
                <w:rFonts w:hint="eastAsia" w:ascii="宋体" w:hAnsi="宋体" w:eastAsia="宋体" w:cs="宋体"/>
                <w:sz w:val="20"/>
                <w:szCs w:val="20"/>
                <w:highlight w:val="none"/>
              </w:rPr>
              <w:t>噪声：</w:t>
            </w:r>
          </w:p>
        </w:tc>
        <w:tc>
          <w:tcPr>
            <w:tcW w:w="2628" w:type="dxa"/>
            <w:noWrap w:val="0"/>
            <w:vAlign w:val="top"/>
          </w:tcPr>
          <w:p w14:paraId="23D230D2">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w:t>
            </w:r>
            <w:r>
              <w:rPr>
                <w:rFonts w:hint="eastAsia" w:ascii="宋体" w:hAnsi="宋体" w:eastAsia="宋体" w:cs="宋体"/>
                <w:sz w:val="20"/>
                <w:szCs w:val="20"/>
                <w:highlight w:val="none"/>
                <w:lang w:val="en-US" w:eastAsia="zh-CN"/>
              </w:rPr>
              <w:t>7</w:t>
            </w:r>
            <w:r>
              <w:rPr>
                <w:rFonts w:hint="eastAsia" w:ascii="宋体" w:hAnsi="宋体" w:eastAsia="宋体" w:cs="宋体"/>
                <w:sz w:val="20"/>
                <w:szCs w:val="20"/>
                <w:highlight w:val="none"/>
              </w:rPr>
              <w:t>0db</w:t>
            </w:r>
          </w:p>
        </w:tc>
        <w:tc>
          <w:tcPr>
            <w:tcW w:w="2426" w:type="dxa"/>
            <w:noWrap w:val="0"/>
            <w:vAlign w:val="top"/>
          </w:tcPr>
          <w:p w14:paraId="5CF6B521">
            <w:pPr>
              <w:spacing w:line="440" w:lineRule="exact"/>
              <w:rPr>
                <w:rFonts w:hint="eastAsia" w:ascii="宋体" w:hAnsi="宋体" w:eastAsia="宋体" w:cs="宋体"/>
                <w:sz w:val="20"/>
                <w:szCs w:val="20"/>
                <w:highlight w:val="none"/>
              </w:rPr>
            </w:pPr>
          </w:p>
        </w:tc>
      </w:tr>
      <w:tr w14:paraId="1BFE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noWrap w:val="0"/>
            <w:vAlign w:val="top"/>
          </w:tcPr>
          <w:p w14:paraId="498D5BD5">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送钉管长度：</w:t>
            </w:r>
          </w:p>
        </w:tc>
        <w:tc>
          <w:tcPr>
            <w:tcW w:w="2628" w:type="dxa"/>
            <w:noWrap w:val="0"/>
            <w:vAlign w:val="top"/>
          </w:tcPr>
          <w:p w14:paraId="43256309">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5m</w:t>
            </w:r>
          </w:p>
        </w:tc>
        <w:tc>
          <w:tcPr>
            <w:tcW w:w="2426" w:type="dxa"/>
            <w:noWrap w:val="0"/>
            <w:vAlign w:val="top"/>
          </w:tcPr>
          <w:p w14:paraId="28E45598">
            <w:pPr>
              <w:spacing w:line="440" w:lineRule="exact"/>
              <w:rPr>
                <w:rFonts w:hint="eastAsia" w:ascii="宋体" w:hAnsi="宋体" w:eastAsia="宋体" w:cs="宋体"/>
                <w:sz w:val="20"/>
                <w:szCs w:val="20"/>
                <w:highlight w:val="none"/>
              </w:rPr>
            </w:pPr>
          </w:p>
        </w:tc>
      </w:tr>
      <w:tr w14:paraId="6806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noWrap w:val="0"/>
            <w:vAlign w:val="top"/>
          </w:tcPr>
          <w:p w14:paraId="393FA214">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电缆长度：</w:t>
            </w:r>
          </w:p>
        </w:tc>
        <w:tc>
          <w:tcPr>
            <w:tcW w:w="2628" w:type="dxa"/>
            <w:noWrap w:val="0"/>
            <w:vAlign w:val="top"/>
          </w:tcPr>
          <w:p w14:paraId="6B4C42CD">
            <w:pPr>
              <w:spacing w:line="4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5m</w:t>
            </w:r>
          </w:p>
        </w:tc>
        <w:tc>
          <w:tcPr>
            <w:tcW w:w="2426" w:type="dxa"/>
            <w:noWrap w:val="0"/>
            <w:vAlign w:val="top"/>
          </w:tcPr>
          <w:p w14:paraId="4F9A5539">
            <w:pPr>
              <w:spacing w:line="440" w:lineRule="exact"/>
              <w:jc w:val="center"/>
              <w:rPr>
                <w:rFonts w:hint="eastAsia" w:ascii="宋体" w:hAnsi="宋体" w:eastAsia="宋体" w:cs="宋体"/>
                <w:sz w:val="20"/>
                <w:szCs w:val="20"/>
                <w:highlight w:val="none"/>
              </w:rPr>
            </w:pPr>
          </w:p>
        </w:tc>
      </w:tr>
      <w:tr w14:paraId="21CD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noWrap w:val="0"/>
            <w:vAlign w:val="top"/>
          </w:tcPr>
          <w:p w14:paraId="28D45610">
            <w:pPr>
              <w:spacing w:line="440" w:lineRule="exact"/>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送钉效率</w:t>
            </w:r>
          </w:p>
        </w:tc>
        <w:tc>
          <w:tcPr>
            <w:tcW w:w="2628" w:type="dxa"/>
            <w:noWrap w:val="0"/>
            <w:vAlign w:val="top"/>
          </w:tcPr>
          <w:p w14:paraId="415D8E60">
            <w:pPr>
              <w:spacing w:line="440" w:lineRule="exact"/>
              <w:jc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25</w:t>
            </w:r>
            <w:r>
              <w:rPr>
                <w:rFonts w:hint="eastAsia" w:ascii="宋体" w:hAnsi="宋体" w:eastAsia="宋体" w:cs="宋体"/>
                <w:sz w:val="20"/>
                <w:szCs w:val="20"/>
                <w:highlight w:val="none"/>
                <w:lang w:val="en-US" w:eastAsia="zh-CN"/>
              </w:rPr>
              <w:t>颗</w:t>
            </w:r>
            <w:r>
              <w:rPr>
                <w:rFonts w:hint="eastAsia" w:ascii="宋体" w:hAnsi="宋体" w:eastAsia="宋体" w:cs="宋体"/>
                <w:sz w:val="20"/>
                <w:szCs w:val="20"/>
                <w:highlight w:val="none"/>
              </w:rPr>
              <w:t>/分</w:t>
            </w:r>
          </w:p>
        </w:tc>
        <w:tc>
          <w:tcPr>
            <w:tcW w:w="2426" w:type="dxa"/>
            <w:noWrap w:val="0"/>
            <w:vAlign w:val="top"/>
          </w:tcPr>
          <w:p w14:paraId="13FCA46E">
            <w:pPr>
              <w:spacing w:line="440" w:lineRule="exact"/>
              <w:jc w:val="center"/>
              <w:rPr>
                <w:rFonts w:hint="eastAsia" w:ascii="宋体" w:hAnsi="宋体" w:eastAsia="宋体" w:cs="宋体"/>
                <w:sz w:val="20"/>
                <w:szCs w:val="20"/>
                <w:highlight w:val="none"/>
              </w:rPr>
            </w:pPr>
          </w:p>
        </w:tc>
      </w:tr>
    </w:tbl>
    <w:p w14:paraId="45C1681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仿宋" w:hAnsi="仿宋" w:eastAsia="仿宋" w:cs="仿宋"/>
          <w:sz w:val="24"/>
          <w:szCs w:val="24"/>
          <w:highlight w:val="none"/>
          <w:lang w:val="en-US" w:eastAsia="zh-CN"/>
        </w:rPr>
      </w:pPr>
    </w:p>
    <w:p w14:paraId="19C9D550">
      <w:pPr>
        <w:pStyle w:val="17"/>
        <w:spacing w:line="360" w:lineRule="auto"/>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设备配置要求</w:t>
      </w:r>
    </w:p>
    <w:p w14:paraId="69B9BE93">
      <w:pPr>
        <w:pStyle w:val="17"/>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设备</w:t>
      </w:r>
      <w:r>
        <w:rPr>
          <w:rFonts w:hint="eastAsia" w:ascii="仿宋" w:hAnsi="仿宋" w:eastAsia="仿宋" w:cs="仿宋"/>
          <w:sz w:val="24"/>
          <w:szCs w:val="24"/>
          <w:highlight w:val="none"/>
        </w:rPr>
        <w:t>设计制造及使用应符合ISO</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5393标准；</w:t>
      </w:r>
    </w:p>
    <w:p w14:paraId="6E7BADDE">
      <w:pPr>
        <w:pStyle w:val="17"/>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所有零部件和各种仪表的计量单位全部采用国际单位标准（SI）标准；</w:t>
      </w:r>
    </w:p>
    <w:p w14:paraId="387DBE3E">
      <w:pPr>
        <w:pStyle w:val="17"/>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中标方</w:t>
      </w:r>
      <w:r>
        <w:rPr>
          <w:rFonts w:hint="eastAsia" w:ascii="仿宋" w:hAnsi="仿宋" w:eastAsia="仿宋" w:cs="仿宋"/>
          <w:color w:val="auto"/>
          <w:sz w:val="24"/>
          <w:szCs w:val="24"/>
          <w:highlight w:val="none"/>
        </w:rPr>
        <w:t>所提供的产品必须是全新的、同类产品中最先进的可靠的产品；</w:t>
      </w:r>
    </w:p>
    <w:p w14:paraId="5AF8BDF9">
      <w:pPr>
        <w:pStyle w:val="17"/>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设备必须考虑作业姿势、使用空间、紧固速度等因素，必须满足</w:t>
      </w:r>
      <w:r>
        <w:rPr>
          <w:rFonts w:hint="eastAsia" w:ascii="仿宋" w:hAnsi="仿宋" w:eastAsia="仿宋" w:cs="仿宋"/>
          <w:sz w:val="24"/>
          <w:szCs w:val="24"/>
          <w:highlight w:val="none"/>
          <w:lang w:val="en-US" w:eastAsia="zh-CN"/>
        </w:rPr>
        <w:t>工艺</w:t>
      </w:r>
      <w:r>
        <w:rPr>
          <w:rFonts w:hint="eastAsia" w:ascii="仿宋" w:hAnsi="仿宋" w:eastAsia="仿宋" w:cs="仿宋"/>
          <w:sz w:val="24"/>
          <w:szCs w:val="24"/>
          <w:highlight w:val="none"/>
        </w:rPr>
        <w:t>生产节拍</w:t>
      </w:r>
      <w:r>
        <w:rPr>
          <w:rFonts w:hint="eastAsia" w:ascii="仿宋" w:hAnsi="仿宋" w:eastAsia="仿宋" w:cs="仿宋"/>
          <w:sz w:val="24"/>
          <w:szCs w:val="24"/>
          <w:highlight w:val="none"/>
          <w:lang w:eastAsia="zh-CN"/>
        </w:rPr>
        <w:t>；</w:t>
      </w:r>
    </w:p>
    <w:p w14:paraId="2F38CC40">
      <w:pPr>
        <w:pStyle w:val="17"/>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设备使用过程中存在防飞溅保护，避免造成人员伤害；</w:t>
      </w:r>
    </w:p>
    <w:p w14:paraId="0996E519">
      <w:pPr>
        <w:pStyle w:val="17"/>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所选设备操作界面及附属软件、说明书等为中文；</w:t>
      </w:r>
    </w:p>
    <w:p w14:paraId="30A31F4C">
      <w:pPr>
        <w:pStyle w:val="17"/>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投标人应提供设备的第三方检定校准报告，检定费用应由投标人自行承担。</w:t>
      </w:r>
    </w:p>
    <w:p w14:paraId="382ED0D9">
      <w:pPr>
        <w:pStyle w:val="17"/>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2.4 </w:t>
      </w:r>
      <w:r>
        <w:rPr>
          <w:rFonts w:hint="eastAsia" w:ascii="仿宋" w:hAnsi="仿宋" w:eastAsia="仿宋" w:cs="仿宋"/>
          <w:color w:val="auto"/>
          <w:sz w:val="24"/>
          <w:szCs w:val="24"/>
          <w:highlight w:val="none"/>
        </w:rPr>
        <w:t>维护保养要求</w:t>
      </w:r>
    </w:p>
    <w:p w14:paraId="40B786AB">
      <w:pPr>
        <w:pStyle w:val="17"/>
        <w:numPr>
          <w:ilvl w:val="0"/>
          <w:numId w:val="14"/>
        </w:numPr>
        <w:spacing w:line="360" w:lineRule="auto"/>
        <w:ind w:left="425" w:leftChars="0" w:hanging="425" w:firstLineChars="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工具首次标定由投标方找国家认可的第三方检测机构标定，</w:t>
      </w:r>
      <w:r>
        <w:rPr>
          <w:rFonts w:hint="eastAsia" w:ascii="仿宋" w:hAnsi="仿宋" w:eastAsia="仿宋" w:cs="仿宋"/>
          <w:b w:val="0"/>
          <w:bCs w:val="0"/>
          <w:color w:val="auto"/>
          <w:sz w:val="24"/>
          <w:szCs w:val="24"/>
          <w:highlight w:val="none"/>
          <w:lang w:val="en-US" w:eastAsia="zh-CN"/>
        </w:rPr>
        <w:t>并</w:t>
      </w:r>
      <w:r>
        <w:rPr>
          <w:rFonts w:hint="eastAsia" w:ascii="仿宋" w:hAnsi="仿宋" w:eastAsia="仿宋" w:cs="仿宋"/>
          <w:b w:val="0"/>
          <w:bCs w:val="0"/>
          <w:color w:val="auto"/>
          <w:sz w:val="24"/>
          <w:szCs w:val="24"/>
          <w:highlight w:val="none"/>
        </w:rPr>
        <w:t>提供检定校准报告；</w:t>
      </w:r>
    </w:p>
    <w:p w14:paraId="3EE6635F">
      <w:pPr>
        <w:pStyle w:val="17"/>
        <w:numPr>
          <w:ilvl w:val="0"/>
          <w:numId w:val="14"/>
        </w:numPr>
        <w:spacing w:line="360" w:lineRule="auto"/>
        <w:ind w:left="425" w:leftChars="0" w:hanging="425" w:firstLineChars="0"/>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工具维保：验收前对设备免费保养和备件更换；验收后质保期内一年内提供免费维保；</w:t>
      </w:r>
      <w:r>
        <w:rPr>
          <w:rFonts w:hint="eastAsia" w:ascii="仿宋" w:hAnsi="仿宋" w:eastAsia="仿宋" w:cs="仿宋"/>
          <w:b w:val="0"/>
          <w:bCs w:val="0"/>
          <w:color w:val="auto"/>
          <w:sz w:val="24"/>
          <w:szCs w:val="24"/>
          <w:highlight w:val="none"/>
          <w:lang w:val="en-US" w:eastAsia="zh-CN"/>
        </w:rPr>
        <w:t>工具维修保养次数根据工具的使用频次确定，一年质保期到期前，应免费进行批量维护保养；</w:t>
      </w:r>
    </w:p>
    <w:p w14:paraId="0EB97EBC">
      <w:pPr>
        <w:pStyle w:val="17"/>
        <w:numPr>
          <w:ilvl w:val="0"/>
          <w:numId w:val="14"/>
        </w:numPr>
        <w:spacing w:line="360" w:lineRule="auto"/>
        <w:ind w:left="425" w:leftChars="0" w:hanging="425" w:firstLineChars="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工具保养：明确质保期到期后5年内工具的维保价格；</w:t>
      </w:r>
    </w:p>
    <w:p w14:paraId="5E460675">
      <w:pPr>
        <w:pStyle w:val="17"/>
        <w:numPr>
          <w:ilvl w:val="0"/>
          <w:numId w:val="14"/>
        </w:numPr>
        <w:spacing w:line="360" w:lineRule="auto"/>
        <w:ind w:left="425" w:leftChars="0" w:hanging="425" w:firstLineChars="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备件价格：承诺维修备件零整比不大于2（单件备件价格不超过整机50%），并提供易损备件明细及价格用于后续5年内备件定价；</w:t>
      </w:r>
    </w:p>
    <w:p w14:paraId="305D91E4">
      <w:pPr>
        <w:pStyle w:val="17"/>
        <w:numPr>
          <w:ilvl w:val="0"/>
          <w:numId w:val="14"/>
        </w:numPr>
        <w:spacing w:line="360" w:lineRule="auto"/>
        <w:ind w:left="425" w:leftChars="0" w:hanging="425" w:firstLineChars="0"/>
        <w:outlineLvl w:val="0"/>
        <w:rPr>
          <w:rFonts w:hint="eastAsia" w:ascii="仿宋" w:hAnsi="仿宋" w:eastAsia="仿宋" w:cs="仿宋"/>
          <w:sz w:val="24"/>
          <w:szCs w:val="24"/>
          <w:highlight w:val="none"/>
        </w:rPr>
      </w:pPr>
      <w:r>
        <w:rPr>
          <w:rFonts w:hint="eastAsia" w:ascii="仿宋" w:hAnsi="仿宋" w:eastAsia="仿宋" w:cs="仿宋"/>
          <w:b w:val="0"/>
          <w:bCs w:val="0"/>
          <w:color w:val="auto"/>
          <w:sz w:val="24"/>
          <w:szCs w:val="24"/>
          <w:highlight w:val="none"/>
        </w:rPr>
        <w:t>投标方需对招标方人员工装、设备、工具的基本结构、工作原理、操作内容（常见故障及排除方法）进行专项培训；</w:t>
      </w:r>
    </w:p>
    <w:p w14:paraId="4C6508D3">
      <w:pPr>
        <w:pStyle w:val="17"/>
        <w:numPr>
          <w:ilvl w:val="0"/>
          <w:numId w:val="14"/>
        </w:numPr>
        <w:spacing w:line="360" w:lineRule="auto"/>
        <w:ind w:left="425" w:leftChars="0" w:hanging="425" w:firstLineChars="0"/>
        <w:outlineLvl w:val="0"/>
        <w:rPr>
          <w:rFonts w:hint="eastAsia" w:ascii="仿宋" w:hAnsi="仿宋" w:eastAsia="仿宋" w:cs="仿宋"/>
          <w:sz w:val="24"/>
          <w:szCs w:val="24"/>
          <w:highlight w:val="none"/>
        </w:rPr>
      </w:pPr>
      <w:r>
        <w:rPr>
          <w:rFonts w:hint="eastAsia" w:ascii="仿宋" w:hAnsi="仿宋" w:eastAsia="仿宋" w:cs="仿宋"/>
          <w:b w:val="0"/>
          <w:bCs w:val="0"/>
          <w:color w:val="auto"/>
          <w:sz w:val="24"/>
          <w:szCs w:val="24"/>
          <w:highlight w:val="none"/>
        </w:rPr>
        <w:t>投标方需对招标方人员涉及的工具维修、保养、性能标定项目和要求进行专项培训</w:t>
      </w:r>
      <w:r>
        <w:rPr>
          <w:rFonts w:hint="eastAsia" w:ascii="仿宋" w:hAnsi="仿宋" w:eastAsia="仿宋" w:cs="仿宋"/>
          <w:b w:val="0"/>
          <w:bCs w:val="0"/>
          <w:color w:val="auto"/>
          <w:sz w:val="24"/>
          <w:szCs w:val="24"/>
          <w:highlight w:val="none"/>
          <w:lang w:eastAsia="zh-CN"/>
        </w:rPr>
        <w:t>；</w:t>
      </w:r>
    </w:p>
    <w:p w14:paraId="020E6B1D">
      <w:pPr>
        <w:pStyle w:val="17"/>
        <w:numPr>
          <w:ilvl w:val="0"/>
          <w:numId w:val="14"/>
        </w:numPr>
        <w:spacing w:line="360" w:lineRule="auto"/>
        <w:ind w:left="425" w:leftChars="0" w:hanging="425" w:firstLineChars="0"/>
        <w:outlineLvl w:val="0"/>
        <w:rPr>
          <w:rFonts w:hint="eastAsia" w:ascii="仿宋" w:hAnsi="仿宋" w:eastAsia="仿宋" w:cs="仿宋"/>
          <w:sz w:val="24"/>
          <w:szCs w:val="24"/>
          <w:highlight w:val="none"/>
        </w:rPr>
      </w:pPr>
      <w:r>
        <w:rPr>
          <w:rFonts w:hint="eastAsia" w:ascii="仿宋" w:hAnsi="仿宋" w:eastAsia="仿宋" w:cs="仿宋"/>
          <w:b w:val="0"/>
          <w:bCs w:val="0"/>
          <w:color w:val="auto"/>
          <w:sz w:val="24"/>
          <w:szCs w:val="24"/>
          <w:highlight w:val="none"/>
        </w:rPr>
        <w:t>维修维保响应：</w:t>
      </w:r>
      <w:r>
        <w:rPr>
          <w:rFonts w:hint="eastAsia" w:ascii="仿宋" w:hAnsi="仿宋" w:eastAsia="仿宋" w:cs="仿宋"/>
          <w:b w:val="0"/>
          <w:bCs w:val="0"/>
          <w:color w:val="auto"/>
          <w:sz w:val="24"/>
          <w:szCs w:val="24"/>
          <w:highlight w:val="none"/>
          <w:lang w:val="en-US" w:eastAsia="zh-CN"/>
        </w:rPr>
        <w:t>建议维修维保响应时间为48小时，特殊情况需说明</w:t>
      </w:r>
      <w:r>
        <w:rPr>
          <w:rFonts w:hint="eastAsia" w:ascii="仿宋" w:hAnsi="仿宋" w:eastAsia="仿宋" w:cs="仿宋"/>
          <w:b w:val="0"/>
          <w:bCs w:val="0"/>
          <w:color w:val="auto"/>
          <w:sz w:val="24"/>
          <w:szCs w:val="24"/>
          <w:highlight w:val="none"/>
          <w:lang w:eastAsia="zh-CN"/>
        </w:rPr>
        <w:t>。</w:t>
      </w:r>
    </w:p>
    <w:p w14:paraId="499B0195">
      <w:pPr>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3、安全及环保要求</w:t>
      </w:r>
    </w:p>
    <w:p w14:paraId="1687FF24">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1投标方所供的货物（或生产线），必须符合中国最新版的安全</w:t>
      </w:r>
      <w:r>
        <w:rPr>
          <w:rFonts w:hint="eastAsia" w:ascii="仿宋" w:hAnsi="仿宋" w:eastAsia="仿宋" w:cs="仿宋"/>
          <w:b w:val="0"/>
          <w:bCs w:val="0"/>
          <w:color w:val="auto"/>
          <w:sz w:val="24"/>
          <w:szCs w:val="24"/>
          <w:highlight w:val="none"/>
          <w:lang w:eastAsia="zh-CN"/>
        </w:rPr>
        <w:t>、环保、消防及职业健康的</w:t>
      </w:r>
      <w:r>
        <w:rPr>
          <w:rFonts w:hint="eastAsia" w:ascii="仿宋" w:hAnsi="仿宋" w:eastAsia="仿宋" w:cs="仿宋"/>
          <w:b w:val="0"/>
          <w:bCs w:val="0"/>
          <w:color w:val="auto"/>
          <w:sz w:val="24"/>
          <w:szCs w:val="24"/>
          <w:highlight w:val="none"/>
        </w:rPr>
        <w:t>法律、法规要求，符合行业安全标准及项目所在地政府有关特殊要求。</w:t>
      </w:r>
    </w:p>
    <w:p w14:paraId="1655298B">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.2 货物（或生产线）应完整且所有的零部件应该安装安全、牢固，外观无损伤，所有的焊缝饱满、无残渣等缺陷且符合国家及行业相关标准。</w:t>
      </w:r>
    </w:p>
    <w:p w14:paraId="0E5FB992">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.3 对生产线存在安全</w:t>
      </w:r>
      <w:r>
        <w:rPr>
          <w:rFonts w:hint="eastAsia" w:ascii="仿宋" w:hAnsi="仿宋" w:eastAsia="仿宋" w:cs="仿宋"/>
          <w:b w:val="0"/>
          <w:bCs w:val="0"/>
          <w:color w:val="auto"/>
          <w:sz w:val="24"/>
          <w:szCs w:val="24"/>
          <w:highlight w:val="none"/>
          <w:lang w:val="en-US" w:eastAsia="zh-CN"/>
        </w:rPr>
        <w:t>风险</w:t>
      </w:r>
      <w:r>
        <w:rPr>
          <w:rFonts w:hint="eastAsia" w:ascii="仿宋" w:hAnsi="仿宋" w:eastAsia="仿宋" w:cs="仿宋"/>
          <w:b w:val="0"/>
          <w:bCs w:val="0"/>
          <w:color w:val="auto"/>
          <w:sz w:val="24"/>
          <w:szCs w:val="24"/>
          <w:highlight w:val="none"/>
        </w:rPr>
        <w:t>的工位必须采取安全措施，如：线体防护板、高温防护、光栅等。</w:t>
      </w:r>
    </w:p>
    <w:p w14:paraId="00351E73">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.4 从安全生产的角度考虑各单元及工位应设有急停按钮，并有明显标识。设置位置在物料入口以及出口位置:需要对机器进行干预的位置，例如有保持一运行控制装置的工位;所有设计为人机交互的位置(如装料/卸料区),急停开关必须为红色，且有清晰的标签；按钮操作应灵活、可靠、无卡阻。</w:t>
      </w:r>
    </w:p>
    <w:p w14:paraId="65937CF6">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.5 单元操作面板上有上电按钮和急停按钮，上电后可对系统进行操作。</w:t>
      </w:r>
    </w:p>
    <w:p w14:paraId="630B2DD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.6 所有电气安装和施工均应符合我国现行行业标准（规范）</w:t>
      </w:r>
      <w:r>
        <w:rPr>
          <w:rFonts w:hint="eastAsia" w:ascii="仿宋" w:hAnsi="仿宋" w:eastAsia="仿宋" w:cs="仿宋"/>
          <w:b w:val="0"/>
          <w:bCs w:val="0"/>
          <w:color w:val="auto"/>
          <w:sz w:val="24"/>
          <w:szCs w:val="24"/>
          <w:highlight w:val="none"/>
          <w:lang w:eastAsia="zh-CN"/>
        </w:rPr>
        <w:t>，电器柜需张贴当心触电警示标识</w:t>
      </w:r>
      <w:r>
        <w:rPr>
          <w:rFonts w:hint="eastAsia" w:ascii="仿宋" w:hAnsi="仿宋" w:eastAsia="仿宋" w:cs="仿宋"/>
          <w:b w:val="0"/>
          <w:bCs w:val="0"/>
          <w:color w:val="auto"/>
          <w:sz w:val="24"/>
          <w:szCs w:val="24"/>
          <w:highlight w:val="none"/>
        </w:rPr>
        <w:t>。</w:t>
      </w:r>
    </w:p>
    <w:p w14:paraId="3E131C8E">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.7 投标方必须提供所供设备相应的安全操作规程和安全事项的说明书，危险化学品“一书一签”；负责对招标方相关人员开展“四新”安全培训。</w:t>
      </w:r>
    </w:p>
    <w:p w14:paraId="540495E5">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.8货物（或生产线）应运行稳定、可靠、安全，无非正常变形，非正常振动，无异常声音；无漏水、漏液、漏气（汽）、漏电等现象。</w:t>
      </w:r>
    </w:p>
    <w:p w14:paraId="3FF1382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.9 所有的管路和线缆等，接头应完全正确、可靠地联接；应排列有序（正确、牢固、整齐），有必要的防护，无皱褶、收缩和裂缝等不良现象。</w:t>
      </w:r>
    </w:p>
    <w:p w14:paraId="0E0F447B">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.10地线联接和地极符合国际（ISO/IEC）标准规范</w:t>
      </w:r>
      <w:r>
        <w:rPr>
          <w:rFonts w:hint="eastAsia" w:ascii="仿宋" w:hAnsi="仿宋" w:eastAsia="仿宋" w:cs="仿宋"/>
          <w:b w:val="0"/>
          <w:bCs w:val="0"/>
          <w:color w:val="auto"/>
          <w:sz w:val="24"/>
          <w:szCs w:val="24"/>
          <w:highlight w:val="none"/>
          <w:lang w:eastAsia="zh-CN"/>
        </w:rPr>
        <w:t>，电器柜需张贴当心触电警示标识</w:t>
      </w:r>
      <w:r>
        <w:rPr>
          <w:rFonts w:hint="eastAsia" w:ascii="仿宋" w:hAnsi="仿宋" w:eastAsia="仿宋" w:cs="仿宋"/>
          <w:b w:val="0"/>
          <w:bCs w:val="0"/>
          <w:color w:val="auto"/>
          <w:sz w:val="24"/>
          <w:szCs w:val="24"/>
          <w:highlight w:val="none"/>
        </w:rPr>
        <w:t>。</w:t>
      </w:r>
    </w:p>
    <w:p w14:paraId="4E72E89C">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.11货物（或生产线）正常运行时，噪声等环境影响因素满足国家（《工作场所物理因素测量噪声》GBZ/T 189.8-2007. 噪音≤80dB(A)（距设备一米处测量））和当地环保主管部门规定</w:t>
      </w:r>
      <w:r>
        <w:rPr>
          <w:rFonts w:hint="eastAsia" w:ascii="仿宋" w:hAnsi="仿宋" w:eastAsia="仿宋" w:cs="仿宋"/>
          <w:b w:val="0"/>
          <w:bCs w:val="0"/>
          <w:color w:val="auto"/>
          <w:sz w:val="24"/>
          <w:szCs w:val="24"/>
          <w:highlight w:val="none"/>
          <w:lang w:eastAsia="zh-CN"/>
        </w:rPr>
        <w:t>。</w:t>
      </w:r>
    </w:p>
    <w:p w14:paraId="4526831E">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验收时，投标方须提供由第三方监测机构出具的噪音合格监测报告。</w:t>
      </w:r>
      <w:r>
        <w:rPr>
          <w:rFonts w:hint="eastAsia" w:ascii="仿宋" w:hAnsi="仿宋" w:eastAsia="仿宋" w:cs="仿宋"/>
          <w:b w:val="0"/>
          <w:bCs w:val="0"/>
          <w:color w:val="auto"/>
          <w:sz w:val="24"/>
          <w:szCs w:val="24"/>
          <w:highlight w:val="none"/>
          <w:lang w:val="en-US" w:eastAsia="zh-CN"/>
        </w:rPr>
        <w:t>监测机构具备监测资质，且招标方认可。</w:t>
      </w:r>
    </w:p>
    <w:p w14:paraId="168648FB">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.12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03FE04FB">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.13 涉及需要进行环保、职业卫生强制检测的项目（设备、设施），应由中标方提供权威第三方检测机构出具的完工检测报告。</w:t>
      </w:r>
    </w:p>
    <w:p w14:paraId="0E595FD0">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.14 特种设备应提供济南市特种设备检验研究院出具的首次检验报告，招标方协助中标方办理相关注册登记手续。</w:t>
      </w:r>
    </w:p>
    <w:p w14:paraId="7FE75361">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.15机器人作业区域安全防护。</w:t>
      </w:r>
      <w:r>
        <w:rPr>
          <w:rFonts w:hint="eastAsia" w:ascii="仿宋" w:hAnsi="仿宋" w:eastAsia="仿宋" w:cs="仿宋"/>
          <w:b w:val="0"/>
          <w:bCs w:val="0"/>
          <w:color w:val="auto"/>
          <w:sz w:val="24"/>
          <w:szCs w:val="24"/>
          <w:highlight w:val="none"/>
          <w:lang w:val="en-US" w:eastAsia="zh-CN"/>
        </w:rPr>
        <w:t>机器人作业区域需安装</w:t>
      </w:r>
      <w:r>
        <w:rPr>
          <w:rFonts w:hint="eastAsia" w:ascii="仿宋" w:hAnsi="仿宋" w:eastAsia="仿宋" w:cs="仿宋"/>
          <w:b w:val="0"/>
          <w:bCs w:val="0"/>
          <w:color w:val="auto"/>
          <w:sz w:val="24"/>
          <w:szCs w:val="24"/>
          <w:highlight w:val="none"/>
        </w:rPr>
        <w:t>安全防护</w:t>
      </w:r>
      <w:r>
        <w:rPr>
          <w:rFonts w:hint="eastAsia" w:ascii="仿宋" w:hAnsi="仿宋" w:eastAsia="仿宋" w:cs="仿宋"/>
          <w:b w:val="0"/>
          <w:bCs w:val="0"/>
          <w:color w:val="auto"/>
          <w:sz w:val="24"/>
          <w:szCs w:val="24"/>
          <w:highlight w:val="none"/>
          <w:lang w:val="en-US" w:eastAsia="zh-CN"/>
        </w:rPr>
        <w:t>隔离，安全防护隔离</w:t>
      </w:r>
      <w:r>
        <w:rPr>
          <w:rFonts w:hint="eastAsia" w:ascii="仿宋" w:hAnsi="仿宋" w:eastAsia="仿宋" w:cs="仿宋"/>
          <w:b w:val="0"/>
          <w:bCs w:val="0"/>
          <w:color w:val="auto"/>
          <w:sz w:val="24"/>
          <w:szCs w:val="24"/>
          <w:highlight w:val="none"/>
        </w:rPr>
        <w:t>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14:paraId="416DC9A0">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16</w:t>
      </w:r>
      <w:r>
        <w:rPr>
          <w:rFonts w:hint="eastAsia" w:ascii="仿宋" w:hAnsi="仿宋" w:eastAsia="仿宋" w:cs="仿宋"/>
          <w:b w:val="0"/>
          <w:bCs w:val="0"/>
          <w:color w:val="auto"/>
          <w:sz w:val="24"/>
          <w:szCs w:val="24"/>
          <w:highlight w:val="none"/>
        </w:rPr>
        <w:t>投标方所投货物外观颜色标准按招标方提供的标准《Q/ZZ 30070—2020》或双方书面约定的标准执行。</w:t>
      </w:r>
    </w:p>
    <w:p w14:paraId="07C36644">
      <w:pPr>
        <w:pStyle w:val="2"/>
        <w:rPr>
          <w:rFonts w:hint="default" w:ascii="仿宋" w:hAnsi="仿宋" w:eastAsia="仿宋" w:cs="仿宋"/>
          <w:sz w:val="24"/>
          <w:szCs w:val="24"/>
          <w:highlight w:val="none"/>
          <w:lang w:val="en-US" w:eastAsia="zh-CN"/>
        </w:rPr>
      </w:pPr>
    </w:p>
    <w:p w14:paraId="118C93D5">
      <w:pPr>
        <w:spacing w:line="360" w:lineRule="auto"/>
        <w:jc w:val="left"/>
        <w:outlineLvl w:val="1"/>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三、特别提示</w:t>
      </w:r>
      <w:bookmarkEnd w:id="79"/>
      <w:bookmarkEnd w:id="80"/>
    </w:p>
    <w:p w14:paraId="2DB45FB0">
      <w:pPr>
        <w:pStyle w:val="3"/>
        <w:spacing w:line="360" w:lineRule="auto"/>
        <w:ind w:left="0" w:leftChars="0"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417A4D75">
      <w:pPr>
        <w:pStyle w:val="3"/>
        <w:spacing w:line="360" w:lineRule="auto"/>
        <w:ind w:left="0" w:leftChars="0"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2、本技术要求所使用的标准、规范等，如与投标方所执行的标准、规范不一致时，应按高于本技术要求所列的标准、规范执行，并在投标文件“技术偏离”中予以说明。</w:t>
      </w:r>
    </w:p>
    <w:p w14:paraId="23F594A0">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3、投标方认为所供货物（或生产线）必需由招标方配备、解决或提供的其它要求，如设备基础隔振和减振设施、软化水、洁净气源等，均应在投标文件“技术偏离”中予以充分说明。</w:t>
      </w:r>
    </w:p>
    <w:p w14:paraId="781A82BE">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4、投标文件中，针对“特别提示”条款所做的回应，将作为投标方能否中标的重要依据</w:t>
      </w:r>
      <w:bookmarkEnd w:id="40"/>
      <w:r>
        <w:rPr>
          <w:rFonts w:hint="eastAsia" w:ascii="仿宋" w:hAnsi="仿宋" w:eastAsia="仿宋" w:cs="仿宋"/>
          <w:sz w:val="24"/>
          <w:szCs w:val="24"/>
          <w:highlight w:val="none"/>
        </w:rPr>
        <w:t>。</w:t>
      </w:r>
    </w:p>
    <w:p w14:paraId="0C16DA53">
      <w:pPr>
        <w:spacing w:line="360" w:lineRule="auto"/>
        <w:ind w:firstLine="2650" w:firstLineChars="1100"/>
        <w:outlineLvl w:val="0"/>
        <w:rPr>
          <w:rFonts w:hint="eastAsia" w:ascii="仿宋" w:hAnsi="仿宋" w:eastAsia="仿宋" w:cs="仿宋"/>
          <w:b/>
          <w:sz w:val="24"/>
          <w:szCs w:val="24"/>
          <w:highlight w:val="none"/>
        </w:rPr>
      </w:pPr>
      <w:bookmarkStart w:id="81" w:name="_Toc28983"/>
      <w:bookmarkStart w:id="82" w:name="_Toc29724"/>
      <w:bookmarkStart w:id="83" w:name="_Toc25412"/>
      <w:bookmarkStart w:id="84" w:name="_Toc31489"/>
      <w:r>
        <w:rPr>
          <w:rFonts w:hint="eastAsia" w:ascii="仿宋" w:hAnsi="仿宋" w:eastAsia="仿宋" w:cs="仿宋"/>
          <w:b/>
          <w:sz w:val="24"/>
          <w:szCs w:val="24"/>
          <w:highlight w:val="none"/>
        </w:rPr>
        <w:t>第三章  供货范围及供货方式</w:t>
      </w:r>
      <w:bookmarkEnd w:id="81"/>
      <w:bookmarkEnd w:id="82"/>
      <w:bookmarkEnd w:id="83"/>
      <w:bookmarkEnd w:id="84"/>
    </w:p>
    <w:p w14:paraId="79087C34">
      <w:pPr>
        <w:pStyle w:val="5"/>
        <w:spacing w:before="120" w:after="120" w:line="360" w:lineRule="auto"/>
        <w:jc w:val="center"/>
        <w:rPr>
          <w:rFonts w:hint="eastAsia" w:ascii="仿宋" w:hAnsi="仿宋" w:eastAsia="仿宋" w:cs="仿宋"/>
          <w:b w:val="0"/>
          <w:sz w:val="24"/>
          <w:szCs w:val="24"/>
          <w:highlight w:val="none"/>
        </w:rPr>
      </w:pPr>
      <w:bookmarkStart w:id="85" w:name="_Toc133783971"/>
      <w:bookmarkStart w:id="86" w:name="_Toc15242"/>
      <w:bookmarkStart w:id="87" w:name="_Toc403466187"/>
      <w:bookmarkStart w:id="88" w:name="_Toc2181"/>
      <w:bookmarkStart w:id="89" w:name="_Toc20545"/>
      <w:bookmarkStart w:id="90" w:name="_Toc31880"/>
      <w:r>
        <w:rPr>
          <w:rFonts w:hint="eastAsia" w:ascii="仿宋" w:hAnsi="仿宋" w:eastAsia="仿宋" w:cs="仿宋"/>
          <w:b w:val="0"/>
          <w:sz w:val="24"/>
          <w:szCs w:val="24"/>
          <w:highlight w:val="none"/>
        </w:rPr>
        <w:t>第一节  供货范围</w:t>
      </w:r>
      <w:bookmarkEnd w:id="85"/>
      <w:bookmarkEnd w:id="86"/>
      <w:bookmarkEnd w:id="87"/>
      <w:bookmarkEnd w:id="88"/>
      <w:bookmarkEnd w:id="89"/>
      <w:bookmarkEnd w:id="90"/>
    </w:p>
    <w:p w14:paraId="78AB4C15">
      <w:pPr>
        <w:spacing w:line="360" w:lineRule="auto"/>
        <w:ind w:firstLine="480" w:firstLineChars="200"/>
        <w:outlineLvl w:val="2"/>
        <w:rPr>
          <w:rFonts w:hint="eastAsia" w:ascii="仿宋" w:hAnsi="仿宋" w:eastAsia="仿宋" w:cs="仿宋"/>
          <w:sz w:val="24"/>
          <w:szCs w:val="24"/>
          <w:highlight w:val="none"/>
        </w:rPr>
      </w:pPr>
      <w:r>
        <w:rPr>
          <w:rFonts w:hint="eastAsia" w:ascii="仿宋" w:hAnsi="仿宋" w:eastAsia="仿宋" w:cs="仿宋"/>
          <w:sz w:val="24"/>
          <w:szCs w:val="24"/>
          <w:highlight w:val="none"/>
        </w:rPr>
        <w:t>1  主要供货范围</w:t>
      </w:r>
    </w:p>
    <w:p w14:paraId="405A1EA9">
      <w:pPr>
        <w:pStyle w:val="31"/>
        <w:snapToGrid w:val="0"/>
        <w:spacing w:line="360" w:lineRule="auto"/>
        <w:ind w:left="6" w:firstLine="474"/>
        <w:rPr>
          <w:rFonts w:hint="eastAsia" w:ascii="仿宋" w:hAnsi="仿宋" w:eastAsia="仿宋" w:cs="仿宋"/>
          <w:highlight w:val="none"/>
        </w:rPr>
      </w:pPr>
      <w:r>
        <w:rPr>
          <w:rFonts w:hint="eastAsia" w:ascii="仿宋" w:hAnsi="仿宋" w:eastAsia="仿宋" w:cs="仿宋"/>
          <w:szCs w:val="24"/>
          <w:highlight w:val="none"/>
        </w:rPr>
        <w:t xml:space="preserve">  </w:t>
      </w:r>
      <w:r>
        <w:rPr>
          <w:rFonts w:hint="eastAsia" w:ascii="仿宋" w:hAnsi="仿宋" w:eastAsia="仿宋" w:cs="仿宋"/>
          <w:kern w:val="0"/>
          <w:szCs w:val="24"/>
          <w:highlight w:val="none"/>
          <w:lang w:bidi="ar"/>
        </w:rPr>
        <w:t>1.1招标方只提供所需厂房、货物（或生产线）的</w:t>
      </w:r>
      <w:r>
        <w:rPr>
          <w:rFonts w:hint="eastAsia" w:ascii="仿宋" w:hAnsi="仿宋" w:eastAsia="仿宋" w:cs="仿宋"/>
          <w:kern w:val="0"/>
          <w:szCs w:val="24"/>
          <w:highlight w:val="none"/>
          <w:lang w:val="en-US" w:eastAsia="zh-CN" w:bidi="ar"/>
        </w:rPr>
        <w:t>测试</w:t>
      </w:r>
      <w:r>
        <w:rPr>
          <w:rFonts w:hint="eastAsia" w:ascii="仿宋" w:hAnsi="仿宋" w:eastAsia="仿宋" w:cs="仿宋"/>
          <w:kern w:val="0"/>
          <w:szCs w:val="24"/>
          <w:highlight w:val="none"/>
          <w:lang w:bidi="ar"/>
        </w:rPr>
        <w:t>基础。</w:t>
      </w:r>
    </w:p>
    <w:p w14:paraId="5B1C3426">
      <w:pPr>
        <w:pStyle w:val="31"/>
        <w:snapToGrid w:val="0"/>
        <w:spacing w:line="360" w:lineRule="auto"/>
        <w:ind w:left="6" w:firstLine="474"/>
        <w:rPr>
          <w:rFonts w:hint="eastAsia" w:ascii="仿宋" w:hAnsi="仿宋" w:eastAsia="仿宋" w:cs="仿宋"/>
          <w:highlight w:val="none"/>
        </w:rPr>
      </w:pPr>
      <w:r>
        <w:rPr>
          <w:rFonts w:hint="eastAsia" w:ascii="仿宋" w:hAnsi="仿宋" w:eastAsia="仿宋" w:cs="仿宋"/>
          <w:kern w:val="0"/>
          <w:szCs w:val="24"/>
          <w:highlight w:val="none"/>
          <w:lang w:bidi="ar"/>
        </w:rPr>
        <w:t>1.2招标方只负责提供符合本技术标书中“采购货物概况”和“使用环境”章节所列明品质的电力、自来水、压缩空气、蒸汽、天然气（或煤气）管线至系统接口。如，供电至系统电力接口的接线端，水、气、汽等供至系统联接法兰外端（不含联接所需螺栓等紧固件和其它必需配件）。</w:t>
      </w:r>
    </w:p>
    <w:p w14:paraId="511FBB96">
      <w:pPr>
        <w:pStyle w:val="31"/>
        <w:snapToGrid w:val="0"/>
        <w:spacing w:line="360" w:lineRule="auto"/>
        <w:ind w:left="6" w:firstLine="474"/>
        <w:rPr>
          <w:rFonts w:hint="eastAsia" w:ascii="仿宋" w:hAnsi="仿宋" w:eastAsia="仿宋" w:cs="仿宋"/>
          <w:highlight w:val="none"/>
        </w:rPr>
      </w:pPr>
      <w:r>
        <w:rPr>
          <w:rFonts w:hint="eastAsia" w:ascii="仿宋" w:hAnsi="仿宋" w:eastAsia="仿宋" w:cs="仿宋"/>
          <w:kern w:val="0"/>
          <w:szCs w:val="24"/>
          <w:highlight w:val="none"/>
          <w:lang w:bidi="ar"/>
        </w:rPr>
        <w:t>1.3投标方应提供包括货物（或生产线）正常运行所必需的全套连线设备、材料等；如：联接法兰外端面（含联接螺栓）之内的、电气系统接口压线板（插座等）之内的设备、材料等；</w:t>
      </w:r>
    </w:p>
    <w:p w14:paraId="5EEB9A54">
      <w:pPr>
        <w:pStyle w:val="31"/>
        <w:snapToGrid w:val="0"/>
        <w:spacing w:line="360" w:lineRule="auto"/>
        <w:ind w:left="6" w:firstLine="474"/>
        <w:rPr>
          <w:rFonts w:hint="eastAsia" w:ascii="仿宋" w:hAnsi="仿宋" w:eastAsia="仿宋" w:cs="仿宋"/>
          <w:highlight w:val="none"/>
        </w:rPr>
      </w:pPr>
      <w:r>
        <w:rPr>
          <w:rFonts w:hint="eastAsia" w:ascii="仿宋" w:hAnsi="仿宋" w:eastAsia="仿宋" w:cs="仿宋"/>
          <w:kern w:val="0"/>
          <w:szCs w:val="24"/>
          <w:highlight w:val="none"/>
          <w:lang w:bidi="ar"/>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34B64697">
      <w:pPr>
        <w:pStyle w:val="31"/>
        <w:snapToGrid w:val="0"/>
        <w:spacing w:line="360" w:lineRule="auto"/>
        <w:ind w:left="6" w:firstLine="474"/>
        <w:rPr>
          <w:rFonts w:hint="eastAsia" w:ascii="仿宋" w:hAnsi="仿宋" w:eastAsia="仿宋" w:cs="仿宋"/>
          <w:highlight w:val="none"/>
        </w:rPr>
      </w:pPr>
      <w:r>
        <w:rPr>
          <w:rFonts w:hint="eastAsia" w:ascii="仿宋" w:hAnsi="仿宋" w:eastAsia="仿宋" w:cs="仿宋"/>
          <w:kern w:val="0"/>
          <w:szCs w:val="24"/>
          <w:highlight w:val="none"/>
          <w:lang w:bidi="ar"/>
        </w:rPr>
        <w:t>1.5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09BBFFE4">
      <w:pPr>
        <w:pStyle w:val="31"/>
        <w:snapToGrid w:val="0"/>
        <w:spacing w:line="360" w:lineRule="auto"/>
        <w:ind w:left="6" w:firstLine="474"/>
        <w:rPr>
          <w:rFonts w:hint="eastAsia" w:ascii="仿宋" w:hAnsi="仿宋" w:eastAsia="仿宋" w:cs="仿宋"/>
          <w:highlight w:val="none"/>
        </w:rPr>
      </w:pPr>
      <w:r>
        <w:rPr>
          <w:rFonts w:hint="eastAsia" w:ascii="仿宋" w:hAnsi="仿宋" w:eastAsia="仿宋" w:cs="仿宋"/>
          <w:kern w:val="0"/>
          <w:szCs w:val="24"/>
          <w:highlight w:val="none"/>
          <w:lang w:bidi="ar"/>
        </w:rPr>
        <w:t>1.6投标方应提供包括为保证货物（或生产线）自身正常运行所必需的、适应使用地点条件的通风、冷却、降温系统等。</w:t>
      </w:r>
    </w:p>
    <w:p w14:paraId="60A2B758">
      <w:pPr>
        <w:pStyle w:val="31"/>
        <w:snapToGrid w:val="0"/>
        <w:spacing w:line="360" w:lineRule="auto"/>
        <w:ind w:left="6" w:firstLine="474"/>
        <w:rPr>
          <w:rFonts w:hint="eastAsia" w:ascii="仿宋" w:hAnsi="仿宋" w:eastAsia="仿宋" w:cs="仿宋"/>
          <w:highlight w:val="none"/>
        </w:rPr>
      </w:pPr>
      <w:r>
        <w:rPr>
          <w:rFonts w:hint="eastAsia" w:ascii="仿宋" w:hAnsi="仿宋" w:eastAsia="仿宋" w:cs="仿宋"/>
          <w:kern w:val="0"/>
          <w:szCs w:val="24"/>
          <w:highlight w:val="none"/>
          <w:lang w:bidi="ar"/>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08578C82">
      <w:pPr>
        <w:pStyle w:val="31"/>
        <w:snapToGrid w:val="0"/>
        <w:spacing w:line="360" w:lineRule="auto"/>
        <w:ind w:left="6" w:firstLine="474"/>
        <w:rPr>
          <w:highlight w:val="none"/>
        </w:rPr>
      </w:pPr>
      <w:r>
        <w:rPr>
          <w:rFonts w:hint="eastAsia" w:ascii="仿宋" w:hAnsi="仿宋" w:eastAsia="仿宋" w:cs="仿宋"/>
          <w:szCs w:val="24"/>
          <w:highlight w:val="none"/>
          <w:lang w:bidi="ar"/>
        </w:rPr>
        <w:t>1.8投标方应提供货物（或生产线）维修所必需的专用工具，并在投标报价部分说明数量。</w:t>
      </w:r>
    </w:p>
    <w:p w14:paraId="27DDB095">
      <w:pPr>
        <w:spacing w:line="360" w:lineRule="auto"/>
        <w:ind w:firstLine="480" w:firstLineChars="200"/>
        <w:outlineLvl w:val="2"/>
        <w:rPr>
          <w:rFonts w:hint="eastAsia" w:ascii="仿宋" w:hAnsi="仿宋" w:eastAsia="仿宋" w:cs="仿宋"/>
          <w:sz w:val="24"/>
          <w:szCs w:val="24"/>
          <w:highlight w:val="none"/>
        </w:rPr>
      </w:pPr>
      <w:r>
        <w:rPr>
          <w:rFonts w:hint="eastAsia" w:ascii="仿宋" w:hAnsi="仿宋" w:eastAsia="仿宋" w:cs="仿宋"/>
          <w:sz w:val="24"/>
          <w:szCs w:val="24"/>
          <w:highlight w:val="none"/>
        </w:rPr>
        <w:t>2  备品备件、易损件和专用耗材供货范围</w:t>
      </w:r>
    </w:p>
    <w:p w14:paraId="412AD01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  招标方招标文件所指备品备件、易损件和专用耗材，是招标方为保证设备质保期之后正常运行一年所自备自用的备品备件、易损件和专用耗材。</w:t>
      </w:r>
    </w:p>
    <w:p w14:paraId="64C8320A">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  投标方按照招标文件要求提供、或投标方认为招标方应当储备的备品备件、易损件和专用耗材，投标方应当在投标报价部分分别说明所列备品备件、易损件和专用耗材的使用时间。</w:t>
      </w:r>
    </w:p>
    <w:p w14:paraId="63A12EEB">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2.3  投标方应提供易损件和专用耗材的制造图纸及其技术要求等资料。</w:t>
      </w:r>
    </w:p>
    <w:p w14:paraId="4B329416">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2.4  投标文件中，应当有备品备件、易损件和专用耗材的详细清单（内容包括名称、型号、规格、单位、数量、生产厂家、单价、总价等）。机床和机器人的主要参数、配置表、关键件和进口外购明细表、随机附明细表、技术文件明细表等。</w:t>
      </w:r>
    </w:p>
    <w:p w14:paraId="7CF060E5">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2.5  备品备件、易损件和专用耗材的费用应分类单列，并计入投标总报价之内。</w:t>
      </w:r>
    </w:p>
    <w:p w14:paraId="023E217D">
      <w:pPr>
        <w:spacing w:line="360" w:lineRule="auto"/>
        <w:ind w:firstLine="480" w:firstLineChars="200"/>
        <w:outlineLvl w:val="2"/>
        <w:rPr>
          <w:rFonts w:hint="eastAsia" w:ascii="仿宋" w:hAnsi="仿宋" w:eastAsia="仿宋" w:cs="仿宋"/>
          <w:sz w:val="24"/>
          <w:szCs w:val="24"/>
          <w:highlight w:val="none"/>
        </w:rPr>
      </w:pPr>
      <w:r>
        <w:rPr>
          <w:rFonts w:hint="eastAsia" w:ascii="仿宋" w:hAnsi="仿宋" w:eastAsia="仿宋" w:cs="仿宋"/>
          <w:sz w:val="24"/>
          <w:szCs w:val="24"/>
          <w:highlight w:val="none"/>
        </w:rPr>
        <w:t>3  技术资料供货范围</w:t>
      </w:r>
    </w:p>
    <w:p w14:paraId="34671468">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sz w:val="24"/>
          <w:szCs w:val="24"/>
          <w:highlight w:val="none"/>
        </w:rPr>
        <w:t>3.1  投标方须负责在</w:t>
      </w:r>
      <w:r>
        <w:rPr>
          <w:rFonts w:hint="eastAsia" w:ascii="仿宋" w:hAnsi="仿宋" w:eastAsia="仿宋" w:cs="仿宋"/>
          <w:bCs/>
          <w:sz w:val="24"/>
          <w:szCs w:val="24"/>
          <w:highlight w:val="none"/>
        </w:rPr>
        <w:t>合同签订后</w:t>
      </w:r>
      <w:r>
        <w:rPr>
          <w:rFonts w:hint="eastAsia" w:ascii="仿宋" w:hAnsi="仿宋" w:eastAsia="仿宋" w:cs="仿宋"/>
          <w:bCs/>
          <w:sz w:val="24"/>
          <w:szCs w:val="24"/>
          <w:highlight w:val="none"/>
          <w:u w:val="single"/>
          <w:shd w:val="pct10" w:color="auto" w:fill="FFFFFF"/>
        </w:rPr>
        <w:t xml:space="preserve">  15  </w:t>
      </w:r>
      <w:r>
        <w:rPr>
          <w:rFonts w:hint="eastAsia" w:ascii="仿宋" w:hAnsi="仿宋" w:eastAsia="仿宋" w:cs="仿宋"/>
          <w:bCs/>
          <w:sz w:val="24"/>
          <w:szCs w:val="24"/>
          <w:highlight w:val="none"/>
        </w:rPr>
        <w:t>个日历日内，提供设备基础及相关的设计、制作所需的纸质及电子版资料；电子版文件应当能够使用常用版本软件可以阅读甚至使用，进口货物、设备应有中外文对照。</w:t>
      </w:r>
    </w:p>
    <w:p w14:paraId="1D7AC92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rPr>
        <w:t>3.2  投标方应同时提出</w:t>
      </w:r>
      <w:r>
        <w:rPr>
          <w:rFonts w:hint="eastAsia" w:ascii="仿宋" w:hAnsi="仿宋" w:eastAsia="仿宋" w:cs="仿宋"/>
          <w:sz w:val="24"/>
          <w:szCs w:val="24"/>
          <w:highlight w:val="none"/>
        </w:rPr>
        <w:t>对厂房、基础、公用设施、消防、环保等超出招标文件、投标文件、答疑文件、技术交流文件、技术协议书和合同等规定的、有特殊需要的解释、说明和要求。</w:t>
      </w:r>
    </w:p>
    <w:p w14:paraId="399A70AC">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3.3  投标方须负责在预验收前，</w:t>
      </w:r>
      <w:r>
        <w:rPr>
          <w:rFonts w:hint="eastAsia" w:ascii="仿宋" w:hAnsi="仿宋" w:eastAsia="仿宋" w:cs="仿宋"/>
          <w:bCs/>
          <w:sz w:val="24"/>
          <w:szCs w:val="24"/>
          <w:highlight w:val="none"/>
        </w:rPr>
        <w:t>提供设备各部分的功能描述文件、图片、影像等资料（进口设备应有中外文对照）。</w:t>
      </w:r>
    </w:p>
    <w:p w14:paraId="79B0533A">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3.4  投标方须负责在终验收前，提供招标方为保证设备正常运行所需后续自制的工装、吊（挂）具明细及其图纸、具体技术要求等资料（如果供货范围包含该部分实物）。</w:t>
      </w:r>
    </w:p>
    <w:p w14:paraId="6C71A649">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3.5  投标方须负责在终验收前，提供确定的而且质保期之后招标方维修所需要的、可以自行采购的外购件、外协件、电气元件及主要原材料的供货厂家明细表。</w:t>
      </w:r>
    </w:p>
    <w:p w14:paraId="0F2E88D4">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3.6  投标方须负责在在终验收前，提供包括设备的备品备件、易损件和专用耗材规定的图纸及技术参数、技术要求等资料。</w:t>
      </w:r>
    </w:p>
    <w:p w14:paraId="2C413BF4">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3.7  投标方须负责在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3E05885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3.8  投标方须负责在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3109436D">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3.9  本条款所列的技术资料、图片、影像等，投标方应各提供5套，其中2套为电子版U盘；每份技术文件应装有目录清单。</w:t>
      </w:r>
    </w:p>
    <w:p w14:paraId="061C1967">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3.10  本条款所列要求，如招标方认为投标方提供的资料不能满足要求时，有权要求投标方免费补充或增加。</w:t>
      </w:r>
    </w:p>
    <w:p w14:paraId="7BA458C0">
      <w:pPr>
        <w:pStyle w:val="5"/>
        <w:spacing w:before="120" w:after="120" w:line="360" w:lineRule="auto"/>
        <w:jc w:val="center"/>
        <w:rPr>
          <w:rFonts w:hint="eastAsia" w:ascii="仿宋" w:hAnsi="仿宋" w:eastAsia="仿宋" w:cs="仿宋"/>
          <w:b w:val="0"/>
          <w:sz w:val="24"/>
          <w:szCs w:val="24"/>
          <w:highlight w:val="none"/>
        </w:rPr>
      </w:pPr>
      <w:bookmarkStart w:id="91" w:name="_Toc403466188"/>
      <w:bookmarkStart w:id="92" w:name="_Toc31181"/>
      <w:bookmarkStart w:id="93" w:name="_Toc22494"/>
      <w:bookmarkStart w:id="94" w:name="_Toc27444"/>
      <w:bookmarkStart w:id="95" w:name="_Toc5369"/>
      <w:bookmarkStart w:id="96" w:name="_Toc133783972"/>
      <w:r>
        <w:rPr>
          <w:rFonts w:hint="eastAsia" w:ascii="仿宋" w:hAnsi="仿宋" w:eastAsia="仿宋" w:cs="仿宋"/>
          <w:b w:val="0"/>
          <w:sz w:val="24"/>
          <w:szCs w:val="24"/>
          <w:highlight w:val="none"/>
        </w:rPr>
        <w:t>第二节  供货方式</w:t>
      </w:r>
      <w:bookmarkEnd w:id="91"/>
      <w:bookmarkEnd w:id="92"/>
      <w:bookmarkEnd w:id="93"/>
      <w:bookmarkEnd w:id="94"/>
      <w:bookmarkEnd w:id="95"/>
      <w:bookmarkEnd w:id="96"/>
    </w:p>
    <w:p w14:paraId="76F1220B">
      <w:pPr>
        <w:spacing w:line="360" w:lineRule="auto"/>
        <w:ind w:firstLine="480" w:firstLineChars="200"/>
        <w:outlineLvl w:val="2"/>
        <w:rPr>
          <w:rFonts w:hint="eastAsia" w:ascii="仿宋" w:hAnsi="仿宋" w:eastAsia="仿宋" w:cs="仿宋"/>
          <w:sz w:val="24"/>
          <w:szCs w:val="24"/>
          <w:highlight w:val="none"/>
        </w:rPr>
      </w:pPr>
      <w:r>
        <w:rPr>
          <w:rFonts w:hint="eastAsia" w:ascii="仿宋" w:hAnsi="仿宋" w:eastAsia="仿宋" w:cs="仿宋"/>
          <w:sz w:val="24"/>
          <w:szCs w:val="24"/>
          <w:highlight w:val="none"/>
        </w:rPr>
        <w:t>1  供货地点及款项支付</w:t>
      </w:r>
    </w:p>
    <w:p w14:paraId="393276D5">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1.1本项目建设工地:山东省济南市历城区世纪大道757号重汽（济南）车桥有限公司。</w:t>
      </w:r>
    </w:p>
    <w:p w14:paraId="5474DF41">
      <w:pPr>
        <w:spacing w:line="360" w:lineRule="auto"/>
        <w:ind w:firstLine="480" w:firstLineChars="200"/>
        <w:jc w:val="left"/>
        <w:outlineLvl w:val="2"/>
        <w:rPr>
          <w:rFonts w:hint="eastAsia" w:ascii="仿宋" w:hAnsi="仿宋" w:eastAsia="仿宋" w:cs="仿宋"/>
          <w:sz w:val="24"/>
          <w:szCs w:val="24"/>
          <w:highlight w:val="none"/>
        </w:rPr>
      </w:pPr>
      <w:r>
        <w:rPr>
          <w:rFonts w:hint="eastAsia" w:ascii="仿宋" w:hAnsi="仿宋" w:eastAsia="仿宋" w:cs="仿宋"/>
          <w:sz w:val="24"/>
          <w:szCs w:val="24"/>
          <w:highlight w:val="none"/>
        </w:rPr>
        <w:t>2  供货时间</w:t>
      </w:r>
    </w:p>
    <w:p w14:paraId="1C75B902">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2.1  投标方应自</w:t>
      </w:r>
      <w:r>
        <w:rPr>
          <w:rFonts w:hint="eastAsia" w:ascii="仿宋" w:hAnsi="仿宋" w:eastAsia="仿宋" w:cs="仿宋"/>
          <w:sz w:val="24"/>
          <w:szCs w:val="24"/>
          <w:highlight w:val="none"/>
          <w:lang w:val="en-US" w:eastAsia="zh-CN"/>
        </w:rPr>
        <w:t>合同签定</w:t>
      </w:r>
      <w:r>
        <w:rPr>
          <w:rFonts w:hint="eastAsia" w:ascii="仿宋" w:hAnsi="仿宋" w:eastAsia="仿宋" w:cs="仿宋"/>
          <w:sz w:val="24"/>
          <w:szCs w:val="24"/>
          <w:highlight w:val="none"/>
        </w:rPr>
        <w:t>之日起，</w:t>
      </w:r>
      <w:r>
        <w:rPr>
          <w:rFonts w:hint="eastAsia" w:ascii="仿宋" w:hAnsi="仿宋" w:eastAsia="仿宋" w:cs="仿宋"/>
          <w:sz w:val="24"/>
          <w:szCs w:val="24"/>
          <w:highlight w:val="none"/>
          <w:lang w:val="en-US" w:eastAsia="zh-CN"/>
        </w:rPr>
        <w:t>螺柱焊机</w:t>
      </w:r>
      <w:r>
        <w:rPr>
          <w:rFonts w:hint="eastAsia" w:ascii="仿宋" w:hAnsi="仿宋" w:eastAsia="仿宋" w:cs="仿宋"/>
          <w:sz w:val="24"/>
          <w:szCs w:val="24"/>
          <w:highlight w:val="none"/>
        </w:rPr>
        <w:t>需在</w:t>
      </w:r>
      <w:r>
        <w:rPr>
          <w:rFonts w:hint="eastAsia" w:ascii="仿宋" w:hAnsi="仿宋" w:eastAsia="仿宋" w:cs="仿宋"/>
          <w:sz w:val="24"/>
          <w:szCs w:val="24"/>
          <w:highlight w:val="none"/>
          <w:u w:val="single"/>
          <w:shd w:val="pct10" w:color="auto" w:fill="FFFFFF"/>
        </w:rPr>
        <w:t xml:space="preserve"> </w:t>
      </w:r>
      <w:r>
        <w:rPr>
          <w:rFonts w:hint="eastAsia" w:ascii="仿宋" w:hAnsi="仿宋" w:eastAsia="仿宋" w:cs="仿宋"/>
          <w:sz w:val="24"/>
          <w:szCs w:val="24"/>
          <w:highlight w:val="none"/>
          <w:u w:val="single"/>
          <w:shd w:val="pct10" w:color="auto" w:fill="FFFFFF"/>
          <w:lang w:val="en-US" w:eastAsia="zh-CN"/>
        </w:rPr>
        <w:t>30</w:t>
      </w:r>
      <w:r>
        <w:rPr>
          <w:rFonts w:hint="eastAsia" w:ascii="仿宋" w:hAnsi="仿宋" w:eastAsia="仿宋" w:cs="仿宋"/>
          <w:sz w:val="24"/>
          <w:szCs w:val="24"/>
          <w:highlight w:val="none"/>
          <w:u w:val="single"/>
          <w:shd w:val="pct10" w:color="auto" w:fill="FFFFFF"/>
        </w:rPr>
        <w:t xml:space="preserve"> </w:t>
      </w:r>
      <w:r>
        <w:rPr>
          <w:rFonts w:hint="eastAsia" w:ascii="仿宋" w:hAnsi="仿宋" w:eastAsia="仿宋" w:cs="仿宋"/>
          <w:sz w:val="24"/>
          <w:szCs w:val="24"/>
          <w:highlight w:val="none"/>
        </w:rPr>
        <w:t>个日历日之内交货至供货地点</w:t>
      </w:r>
    </w:p>
    <w:p w14:paraId="60C003B7">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2.2  接续</w:t>
      </w:r>
      <w:r>
        <w:rPr>
          <w:rFonts w:hint="eastAsia" w:ascii="仿宋" w:hAnsi="仿宋" w:eastAsia="仿宋" w:cs="仿宋"/>
          <w:sz w:val="24"/>
          <w:szCs w:val="24"/>
          <w:highlight w:val="none"/>
          <w:u w:val="single"/>
          <w:shd w:val="pct10" w:color="auto" w:fill="FFFFFF"/>
        </w:rPr>
        <w:t xml:space="preserve">  </w:t>
      </w:r>
      <w:r>
        <w:rPr>
          <w:rFonts w:hint="eastAsia" w:ascii="仿宋" w:hAnsi="仿宋" w:eastAsia="仿宋" w:cs="仿宋"/>
          <w:sz w:val="24"/>
          <w:szCs w:val="24"/>
          <w:highlight w:val="none"/>
          <w:u w:val="single"/>
          <w:shd w:val="pct10" w:color="auto" w:fill="FFFFFF"/>
          <w:lang w:val="en-US" w:eastAsia="zh-CN"/>
        </w:rPr>
        <w:t>7</w:t>
      </w:r>
      <w:r>
        <w:rPr>
          <w:rFonts w:hint="eastAsia" w:ascii="仿宋" w:hAnsi="仿宋" w:eastAsia="仿宋" w:cs="仿宋"/>
          <w:sz w:val="24"/>
          <w:szCs w:val="24"/>
          <w:highlight w:val="none"/>
          <w:u w:val="single"/>
          <w:shd w:val="pct10" w:color="auto" w:fill="FFFFFF"/>
        </w:rPr>
        <w:t xml:space="preserve">  </w:t>
      </w:r>
      <w:r>
        <w:rPr>
          <w:rFonts w:hint="eastAsia" w:ascii="仿宋" w:hAnsi="仿宋" w:eastAsia="仿宋" w:cs="仿宋"/>
          <w:sz w:val="24"/>
          <w:szCs w:val="24"/>
          <w:highlight w:val="none"/>
        </w:rPr>
        <w:t>个日历日之内安装调试完毕；</w:t>
      </w:r>
    </w:p>
    <w:p w14:paraId="02B6D1CD">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2.3  接续</w:t>
      </w:r>
      <w:r>
        <w:rPr>
          <w:rFonts w:hint="eastAsia" w:ascii="仿宋" w:hAnsi="仿宋" w:eastAsia="仿宋" w:cs="仿宋"/>
          <w:sz w:val="24"/>
          <w:szCs w:val="24"/>
          <w:highlight w:val="none"/>
          <w:u w:val="single"/>
          <w:shd w:val="pct10" w:color="auto" w:fill="FFFFFF"/>
        </w:rPr>
        <w:t xml:space="preserve">  </w:t>
      </w:r>
      <w:r>
        <w:rPr>
          <w:rFonts w:hint="eastAsia" w:ascii="仿宋" w:hAnsi="仿宋" w:eastAsia="仿宋" w:cs="仿宋"/>
          <w:sz w:val="24"/>
          <w:szCs w:val="24"/>
          <w:highlight w:val="none"/>
          <w:u w:val="single"/>
          <w:shd w:val="pct10" w:color="auto" w:fill="FFFFFF"/>
          <w:lang w:val="en-US" w:eastAsia="zh-CN"/>
        </w:rPr>
        <w:t xml:space="preserve">30  </w:t>
      </w:r>
      <w:r>
        <w:rPr>
          <w:rFonts w:hint="eastAsia" w:ascii="仿宋" w:hAnsi="仿宋" w:eastAsia="仿宋" w:cs="仿宋"/>
          <w:sz w:val="24"/>
          <w:szCs w:val="24"/>
          <w:highlight w:val="none"/>
        </w:rPr>
        <w:t>个日历日之内完成（或协助完成）终验收。</w:t>
      </w:r>
    </w:p>
    <w:p w14:paraId="434147BC">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2.4  投标方应当提供详细的工期计划。</w:t>
      </w:r>
    </w:p>
    <w:p w14:paraId="0360AEAD">
      <w:pPr>
        <w:spacing w:line="360" w:lineRule="auto"/>
        <w:ind w:firstLine="480" w:firstLineChars="200"/>
        <w:jc w:val="left"/>
        <w:rPr>
          <w:rFonts w:hint="eastAsia" w:ascii="仿宋" w:hAnsi="仿宋" w:eastAsia="仿宋" w:cs="仿宋"/>
          <w:sz w:val="24"/>
          <w:szCs w:val="24"/>
          <w:highlight w:val="none"/>
        </w:rPr>
      </w:pPr>
      <w:bookmarkStart w:id="97" w:name="_Hlk58764844"/>
      <w:r>
        <w:rPr>
          <w:rFonts w:hint="eastAsia" w:ascii="仿宋" w:hAnsi="仿宋" w:eastAsia="仿宋" w:cs="仿宋"/>
          <w:sz w:val="24"/>
          <w:szCs w:val="24"/>
          <w:highlight w:val="none"/>
        </w:rPr>
        <w:t xml:space="preserve">2.5  设备终验收结束后，招标方投入生产使用时，投标方应当提供 </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个工作日的陪同生产人员（投标方的设备终验收调试人员）。</w:t>
      </w:r>
      <w:bookmarkEnd w:id="97"/>
    </w:p>
    <w:p w14:paraId="277586CA">
      <w:pPr>
        <w:spacing w:line="360" w:lineRule="auto"/>
        <w:ind w:firstLine="480" w:firstLineChars="200"/>
        <w:jc w:val="left"/>
        <w:outlineLvl w:val="2"/>
        <w:rPr>
          <w:rFonts w:hint="eastAsia" w:ascii="仿宋" w:hAnsi="仿宋" w:eastAsia="仿宋" w:cs="仿宋"/>
          <w:sz w:val="24"/>
          <w:szCs w:val="24"/>
          <w:highlight w:val="none"/>
        </w:rPr>
      </w:pPr>
      <w:r>
        <w:rPr>
          <w:rFonts w:hint="eastAsia" w:ascii="仿宋" w:hAnsi="仿宋" w:eastAsia="仿宋" w:cs="仿宋"/>
          <w:sz w:val="24"/>
          <w:szCs w:val="24"/>
          <w:highlight w:val="none"/>
        </w:rPr>
        <w:t>3  质保期</w:t>
      </w:r>
    </w:p>
    <w:p w14:paraId="1536B411">
      <w:pPr>
        <w:spacing w:line="360" w:lineRule="auto"/>
        <w:ind w:firstLine="440"/>
        <w:rPr>
          <w:rFonts w:hint="eastAsia" w:ascii="仿宋" w:hAnsi="仿宋" w:eastAsia="仿宋" w:cs="仿宋"/>
          <w:sz w:val="24"/>
          <w:szCs w:val="24"/>
          <w:highlight w:val="none"/>
        </w:rPr>
      </w:pPr>
      <w:r>
        <w:rPr>
          <w:rFonts w:hint="eastAsia" w:ascii="仿宋" w:hAnsi="仿宋" w:eastAsia="仿宋" w:cs="仿宋"/>
          <w:sz w:val="24"/>
          <w:szCs w:val="24"/>
          <w:highlight w:val="none"/>
        </w:rPr>
        <w:t>3.1  投标方所提供设备涉及的全部供货范围内的设备、材料、零配件和工器具等，除合同特别约定外，其质保期均自终验收签字生效之日起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shd w:val="pct10" w:color="auto" w:fill="FFFFFF"/>
        </w:rPr>
        <w:t xml:space="preserve"> 12 </w:t>
      </w:r>
      <w:r>
        <w:rPr>
          <w:rFonts w:hint="eastAsia" w:ascii="仿宋" w:hAnsi="仿宋" w:eastAsia="仿宋" w:cs="仿宋"/>
          <w:sz w:val="24"/>
          <w:szCs w:val="24"/>
          <w:highlight w:val="none"/>
        </w:rPr>
        <w:t>个月。</w:t>
      </w:r>
      <w:r>
        <w:rPr>
          <w:rFonts w:hint="eastAsia" w:ascii="仿宋" w:hAnsi="仿宋" w:eastAsia="仿宋" w:cs="仿宋"/>
          <w:spacing w:val="20"/>
          <w:kern w:val="10"/>
          <w:sz w:val="24"/>
          <w:szCs w:val="24"/>
          <w:highlight w:val="none"/>
        </w:rPr>
        <w:t>其中控制电器部分</w:t>
      </w:r>
      <w:r>
        <w:rPr>
          <w:rFonts w:hint="eastAsia" w:ascii="仿宋" w:hAnsi="仿宋" w:eastAsia="仿宋" w:cs="仿宋"/>
          <w:sz w:val="24"/>
          <w:szCs w:val="24"/>
          <w:highlight w:val="none"/>
        </w:rPr>
        <w:t>质保期在</w:t>
      </w:r>
      <w:r>
        <w:rPr>
          <w:rFonts w:hint="eastAsia" w:ascii="仿宋" w:hAnsi="仿宋" w:eastAsia="仿宋" w:cs="仿宋"/>
          <w:sz w:val="24"/>
          <w:szCs w:val="24"/>
          <w:highlight w:val="none"/>
          <w:u w:val="single"/>
          <w:shd w:val="pct10" w:color="auto" w:fill="FFFFFF"/>
        </w:rPr>
        <w:t>12</w:t>
      </w:r>
      <w:r>
        <w:rPr>
          <w:rFonts w:hint="eastAsia" w:ascii="仿宋" w:hAnsi="仿宋" w:eastAsia="仿宋" w:cs="仿宋"/>
          <w:spacing w:val="20"/>
          <w:kern w:val="10"/>
          <w:sz w:val="24"/>
          <w:szCs w:val="24"/>
          <w:highlight w:val="none"/>
        </w:rPr>
        <w:t>个月以上。</w:t>
      </w:r>
    </w:p>
    <w:p w14:paraId="53CD6C21">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  质保期之内，如果设备出现关键设备、总成、零部件或者多处一般设备、总成、零部件的更换或维修行为，则质保期自更换或维修行为结束、设备能够正常运行使用之日起重新计算。</w:t>
      </w:r>
    </w:p>
    <w:p w14:paraId="63120D6E">
      <w:pPr>
        <w:spacing w:line="360" w:lineRule="auto"/>
        <w:ind w:firstLine="480" w:firstLineChars="200"/>
        <w:outlineLvl w:val="2"/>
        <w:rPr>
          <w:rFonts w:hint="eastAsia" w:ascii="仿宋" w:hAnsi="仿宋" w:eastAsia="仿宋" w:cs="仿宋"/>
          <w:sz w:val="24"/>
          <w:szCs w:val="24"/>
          <w:highlight w:val="none"/>
        </w:rPr>
      </w:pPr>
      <w:r>
        <w:rPr>
          <w:rFonts w:hint="eastAsia" w:ascii="仿宋" w:hAnsi="仿宋" w:eastAsia="仿宋" w:cs="仿宋"/>
          <w:sz w:val="24"/>
          <w:szCs w:val="24"/>
          <w:highlight w:val="none"/>
        </w:rPr>
        <w:t>4  包装</w:t>
      </w:r>
    </w:p>
    <w:p w14:paraId="0D1180C9">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  投标方所提供货物（或设备）的包装，应遵照国家标准和有关包装、包皮的技术条件，或按照最好的商业惯例进行包装。</w:t>
      </w:r>
    </w:p>
    <w:p w14:paraId="1E29E603">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  包装应能满足所需要采取的运输方式（船运、汽运或铁路运输）、多次吊装卸装、卸货以及长期露天堆放要求，应能防止雨淋、受潮、生锈、腐蚀、受振、受磁以及机械和化学因素等引起的损坏。</w:t>
      </w:r>
    </w:p>
    <w:p w14:paraId="3B60DF81">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4.3  投标方所提供货物（或设备）的包装，应能防止其一般性被窃或受外力破坏；一般不得采用有大缝隙的板条包装。</w:t>
      </w:r>
    </w:p>
    <w:p w14:paraId="23998E7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4.4  投标方应对包装件做必要的加固和固定，以防止运输可能造成的损坏。</w:t>
      </w:r>
    </w:p>
    <w:p w14:paraId="64C1EF6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4.5  每个包装件应有装箱单，并至少标明名称、型号规格、数量、净重和毛重、投标方（或供货商）名称和制造日期等相关内容。</w:t>
      </w:r>
    </w:p>
    <w:p w14:paraId="091298E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  每个包装箱应有明显标志，并具有中文书写的合同号、装运标志、发货和到货地点名称、发货人和收货人名称、设备名称和项目号、箱号和外型尺寸等内容。</w:t>
      </w:r>
    </w:p>
    <w:p w14:paraId="16D8AA5C">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4.7  投标方还应按照不同的装运要求在包装箱上标明“小心轻放”、“箭头向上”、“防潮”、“防磁”、“不准平放”等标志，以及其它适用的国标通用标志。</w:t>
      </w:r>
    </w:p>
    <w:p w14:paraId="7FCB5B05">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4.9  包装箱应连续编号，不应出现重复编号。</w:t>
      </w:r>
    </w:p>
    <w:p w14:paraId="562058F7">
      <w:pPr>
        <w:adjustRightInd w:val="0"/>
        <w:snapToGrid w:val="0"/>
        <w:spacing w:line="360" w:lineRule="auto"/>
        <w:ind w:firstLine="480" w:firstLineChars="200"/>
        <w:outlineLvl w:val="2"/>
        <w:rPr>
          <w:rFonts w:hint="eastAsia" w:ascii="仿宋" w:hAnsi="仿宋" w:eastAsia="仿宋" w:cs="仿宋"/>
          <w:sz w:val="24"/>
          <w:szCs w:val="24"/>
          <w:highlight w:val="none"/>
        </w:rPr>
      </w:pPr>
      <w:r>
        <w:rPr>
          <w:rFonts w:hint="eastAsia" w:ascii="仿宋" w:hAnsi="仿宋" w:eastAsia="仿宋" w:cs="仿宋"/>
          <w:sz w:val="24"/>
          <w:szCs w:val="24"/>
          <w:highlight w:val="none"/>
        </w:rPr>
        <w:t>5  运输</w:t>
      </w:r>
    </w:p>
    <w:p w14:paraId="061AE5FB">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  投标方应负责将货物（或设备）运到目的地，并必须做到货物（或设备）在任何运输过程中不受损坏和遗失。</w:t>
      </w:r>
    </w:p>
    <w:p w14:paraId="2D4342F3">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5.2  同批货物（或设备）应统一包装、编号运输。</w:t>
      </w:r>
    </w:p>
    <w:p w14:paraId="19766A85">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5.3  一般情况下，经由铁路、公路运输的包装件尺寸和重量不应超过国家所规定的尺寸限制。特殊情况应予以说明。</w:t>
      </w:r>
    </w:p>
    <w:p w14:paraId="70EE8E1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5.4  在每批货物（或设备）发出后，投标方应立即通知</w:t>
      </w:r>
    </w:p>
    <w:p w14:paraId="54D52555">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招标方；通知中应指明：合同号、货运单号、件数、重量和货物（或设备）发出日期等相关内容。</w:t>
      </w:r>
    </w:p>
    <w:p w14:paraId="1621ACEB">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5.5  货物（或设备）运抵招标方现场后，投标方应负责货物（或设备）的卸货、搬运、保管等事宜；或按照合同约定。</w:t>
      </w:r>
      <w:bookmarkStart w:id="98" w:name="_Toc133783973"/>
      <w:bookmarkStart w:id="99" w:name="_Toc403466189"/>
    </w:p>
    <w:p w14:paraId="31F77D72">
      <w:pPr>
        <w:adjustRightInd w:val="0"/>
        <w:snapToGrid w:val="0"/>
        <w:spacing w:line="360" w:lineRule="auto"/>
        <w:ind w:firstLine="3132" w:firstLineChars="1300"/>
        <w:outlineLvl w:val="0"/>
        <w:rPr>
          <w:rFonts w:hint="eastAsia" w:ascii="仿宋" w:hAnsi="仿宋" w:eastAsia="仿宋" w:cs="仿宋"/>
          <w:b/>
          <w:sz w:val="24"/>
          <w:szCs w:val="24"/>
          <w:highlight w:val="none"/>
        </w:rPr>
      </w:pPr>
      <w:bookmarkStart w:id="100" w:name="_Toc28754"/>
      <w:bookmarkStart w:id="101" w:name="_Toc22117"/>
      <w:bookmarkStart w:id="102" w:name="_Toc11176"/>
      <w:bookmarkStart w:id="103" w:name="_Toc24179"/>
      <w:r>
        <w:rPr>
          <w:rFonts w:hint="eastAsia" w:ascii="仿宋" w:hAnsi="仿宋" w:eastAsia="仿宋" w:cs="仿宋"/>
          <w:b/>
          <w:sz w:val="24"/>
          <w:szCs w:val="24"/>
          <w:highlight w:val="none"/>
        </w:rPr>
        <w:t>第四章  售中售后服务</w:t>
      </w:r>
      <w:bookmarkEnd w:id="98"/>
      <w:bookmarkEnd w:id="99"/>
      <w:bookmarkEnd w:id="100"/>
      <w:bookmarkEnd w:id="101"/>
      <w:bookmarkEnd w:id="102"/>
      <w:bookmarkEnd w:id="103"/>
    </w:p>
    <w:p w14:paraId="5C427235">
      <w:pPr>
        <w:adjustRightInd w:val="0"/>
        <w:snapToGrid w:val="0"/>
        <w:spacing w:line="360" w:lineRule="auto"/>
        <w:ind w:firstLine="480" w:firstLineChars="200"/>
        <w:outlineLvl w:val="1"/>
        <w:rPr>
          <w:rFonts w:hint="eastAsia" w:ascii="仿宋" w:hAnsi="仿宋" w:eastAsia="仿宋" w:cs="仿宋"/>
          <w:sz w:val="24"/>
          <w:szCs w:val="24"/>
          <w:highlight w:val="none"/>
        </w:rPr>
      </w:pPr>
      <w:bookmarkStart w:id="104" w:name="_Toc13346"/>
      <w:bookmarkStart w:id="105" w:name="_Toc2283"/>
      <w:bookmarkStart w:id="106" w:name="_Toc1046"/>
      <w:bookmarkStart w:id="107" w:name="_Toc6165"/>
      <w:r>
        <w:rPr>
          <w:rFonts w:hint="eastAsia" w:ascii="仿宋" w:hAnsi="仿宋" w:eastAsia="仿宋" w:cs="仿宋"/>
          <w:sz w:val="24"/>
          <w:szCs w:val="24"/>
          <w:highlight w:val="none"/>
        </w:rPr>
        <w:t>1  技术及培训服务</w:t>
      </w:r>
      <w:bookmarkEnd w:id="104"/>
      <w:bookmarkEnd w:id="105"/>
      <w:bookmarkEnd w:id="106"/>
      <w:bookmarkEnd w:id="107"/>
    </w:p>
    <w:p w14:paraId="5F3EDF28">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1.1  </w:t>
      </w:r>
      <w:bookmarkStart w:id="108" w:name="_Hlk58764965"/>
      <w:r>
        <w:rPr>
          <w:rFonts w:hint="eastAsia" w:ascii="仿宋" w:hAnsi="仿宋" w:eastAsia="仿宋" w:cs="仿宋"/>
          <w:sz w:val="24"/>
          <w:szCs w:val="24"/>
          <w:highlight w:val="none"/>
        </w:rPr>
        <w:t>投标方应负责对招标方不少于</w:t>
      </w:r>
      <w:r>
        <w:rPr>
          <w:rFonts w:hint="eastAsia" w:ascii="仿宋" w:hAnsi="仿宋" w:eastAsia="仿宋" w:cs="仿宋"/>
          <w:sz w:val="24"/>
          <w:szCs w:val="24"/>
          <w:highlight w:val="none"/>
          <w:u w:val="single"/>
          <w:shd w:val="pct10" w:color="auto" w:fill="FFFFFF"/>
        </w:rPr>
        <w:t xml:space="preserve">  3  </w:t>
      </w:r>
      <w:r>
        <w:rPr>
          <w:rFonts w:hint="eastAsia" w:ascii="仿宋" w:hAnsi="仿宋" w:eastAsia="仿宋" w:cs="仿宋"/>
          <w:sz w:val="24"/>
          <w:szCs w:val="24"/>
          <w:highlight w:val="none"/>
        </w:rPr>
        <w:t>名工程技术人员（工艺、机械维修、电气维修）与</w:t>
      </w:r>
      <w:r>
        <w:rPr>
          <w:rFonts w:hint="eastAsia" w:ascii="仿宋" w:hAnsi="仿宋" w:eastAsia="仿宋" w:cs="仿宋"/>
          <w:sz w:val="24"/>
          <w:szCs w:val="24"/>
          <w:highlight w:val="none"/>
          <w:u w:val="single"/>
          <w:shd w:val="pct10" w:color="auto" w:fill="FFFFFF"/>
        </w:rPr>
        <w:t xml:space="preserve"> 3-5名  </w:t>
      </w:r>
      <w:r>
        <w:rPr>
          <w:rFonts w:hint="eastAsia" w:ascii="仿宋" w:hAnsi="仿宋" w:eastAsia="仿宋" w:cs="仿宋"/>
          <w:sz w:val="24"/>
          <w:szCs w:val="24"/>
          <w:highlight w:val="none"/>
        </w:rPr>
        <w:t>操作人员在投标方现场进行预验收的同时提供不少于</w:t>
      </w:r>
      <w:r>
        <w:rPr>
          <w:rFonts w:hint="eastAsia" w:ascii="仿宋" w:hAnsi="仿宋" w:eastAsia="仿宋" w:cs="仿宋"/>
          <w:sz w:val="24"/>
          <w:szCs w:val="24"/>
          <w:highlight w:val="none"/>
          <w:u w:val="single"/>
          <w:shd w:val="pct10" w:color="auto" w:fill="FFFFFF"/>
        </w:rPr>
        <w:t xml:space="preserve">  7  </w:t>
      </w:r>
      <w:r>
        <w:rPr>
          <w:rFonts w:hint="eastAsia" w:ascii="仿宋" w:hAnsi="仿宋" w:eastAsia="仿宋" w:cs="仿宋"/>
          <w:sz w:val="24"/>
          <w:szCs w:val="24"/>
          <w:highlight w:val="none"/>
        </w:rPr>
        <w:t>个工作日的免费专题培训，培训内容为理论、技术和操作、维修等方面的技术指导和问题解答。</w:t>
      </w:r>
      <w:bookmarkEnd w:id="108"/>
    </w:p>
    <w:p w14:paraId="7F28B32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1.2  投标方应负责在招标方设备使用现场，进行1～2次免费的技术指导和培训，并接受招标方有关人员的技术咨询。</w:t>
      </w:r>
    </w:p>
    <w:p w14:paraId="3409626D">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1.3  投标方应免费提供一定数量的培训资料。</w:t>
      </w:r>
    </w:p>
    <w:p w14:paraId="47E9876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1.4  投标方应按要求，免费积极协助和提供招标方以及招标方所委托的工程设计单位有关人员所需要的、与设备有关的工程设计资料、技术咨询等。</w:t>
      </w:r>
    </w:p>
    <w:p w14:paraId="4D27F43E">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1.5  若投标方提供的设备涉及到外购外协货物、而且该货物的技术质量等较为关键时，投标方应能得到配套厂家的技术支持，并免费为招标方提供技术服务。</w:t>
      </w:r>
    </w:p>
    <w:p w14:paraId="45385517">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C4EFD01">
      <w:pPr>
        <w:adjustRightInd w:val="0"/>
        <w:snapToGrid w:val="0"/>
        <w:spacing w:line="360" w:lineRule="auto"/>
        <w:ind w:firstLine="480" w:firstLineChars="200"/>
        <w:outlineLvl w:val="1"/>
        <w:rPr>
          <w:rFonts w:hint="eastAsia" w:ascii="仿宋" w:hAnsi="仿宋" w:eastAsia="仿宋" w:cs="仿宋"/>
          <w:sz w:val="24"/>
          <w:szCs w:val="24"/>
          <w:highlight w:val="none"/>
        </w:rPr>
      </w:pPr>
      <w:bookmarkStart w:id="109" w:name="_Toc11927"/>
      <w:bookmarkStart w:id="110" w:name="_Toc30963"/>
      <w:bookmarkStart w:id="111" w:name="_Toc16995"/>
      <w:bookmarkStart w:id="112" w:name="_Toc25698"/>
      <w:r>
        <w:rPr>
          <w:rFonts w:hint="eastAsia" w:ascii="仿宋" w:hAnsi="仿宋" w:eastAsia="仿宋" w:cs="仿宋"/>
          <w:sz w:val="24"/>
          <w:szCs w:val="24"/>
          <w:highlight w:val="none"/>
        </w:rPr>
        <w:t>2  安装调试服务</w:t>
      </w:r>
      <w:bookmarkEnd w:id="109"/>
      <w:bookmarkEnd w:id="110"/>
      <w:bookmarkEnd w:id="111"/>
      <w:bookmarkEnd w:id="112"/>
    </w:p>
    <w:p w14:paraId="10BFC40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  根据设备的要求，调试可分空载和负载两个阶段进行；招标方将予以积极配合，协助投标方达到设备的各项技术指标和性能要求。</w:t>
      </w:r>
    </w:p>
    <w:p w14:paraId="681993A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  安装调试与验收期间，若投标方提供的设备涉及到外购外协货物、而且该货物的技术质量等较为关键时，投标方应能得到配套厂家的技术支持，并免费为招标方提供安装使用现场的指导与协调。</w:t>
      </w:r>
    </w:p>
    <w:p w14:paraId="310D30FC">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2.4  投标方提供收费的或免费的、指导安装调试或负责安装调试，至少应在投标文件的报价章节中，予以明确说明</w:t>
      </w:r>
      <w:bookmarkStart w:id="113" w:name="_Hlk58765060"/>
      <w:r>
        <w:rPr>
          <w:rFonts w:hint="eastAsia" w:ascii="仿宋" w:hAnsi="仿宋" w:eastAsia="仿宋" w:cs="仿宋"/>
          <w:sz w:val="24"/>
          <w:szCs w:val="24"/>
          <w:highlight w:val="none"/>
        </w:rPr>
        <w:t>，如不明确说明均视为免费。</w:t>
      </w:r>
      <w:bookmarkEnd w:id="113"/>
      <w:bookmarkStart w:id="114" w:name="_Hlk58765074"/>
    </w:p>
    <w:p w14:paraId="747383C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2.5  在与招标方机床设备进行自动化对接时实施时提供免费的技术服务支持，不得设置技术障碍，确保投标方的生产线自动化项目与招标方的设备的顺利实施对接。</w:t>
      </w:r>
      <w:bookmarkEnd w:id="114"/>
    </w:p>
    <w:p w14:paraId="76CE4316">
      <w:pPr>
        <w:adjustRightInd w:val="0"/>
        <w:snapToGrid w:val="0"/>
        <w:spacing w:line="360" w:lineRule="auto"/>
        <w:ind w:firstLine="480" w:firstLineChars="200"/>
        <w:outlineLvl w:val="1"/>
        <w:rPr>
          <w:rFonts w:hint="eastAsia" w:ascii="仿宋" w:hAnsi="仿宋" w:eastAsia="仿宋" w:cs="仿宋"/>
          <w:sz w:val="24"/>
          <w:szCs w:val="24"/>
          <w:highlight w:val="none"/>
        </w:rPr>
      </w:pPr>
      <w:bookmarkStart w:id="115" w:name="_Toc14836"/>
      <w:bookmarkStart w:id="116" w:name="_Toc7248"/>
      <w:bookmarkStart w:id="117" w:name="_Toc23335"/>
      <w:bookmarkStart w:id="118" w:name="_Toc14343"/>
      <w:r>
        <w:rPr>
          <w:rFonts w:hint="eastAsia" w:ascii="仿宋" w:hAnsi="仿宋" w:eastAsia="仿宋" w:cs="仿宋"/>
          <w:sz w:val="24"/>
          <w:szCs w:val="24"/>
          <w:highlight w:val="none"/>
        </w:rPr>
        <w:t>3  验收服务</w:t>
      </w:r>
      <w:bookmarkEnd w:id="115"/>
      <w:bookmarkEnd w:id="116"/>
      <w:bookmarkEnd w:id="117"/>
      <w:bookmarkEnd w:id="118"/>
    </w:p>
    <w:p w14:paraId="36FF2AD6">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  投标方在招标方现场进行的设备的预验收和终验收配合或指导，应当是免费的。</w:t>
      </w:r>
    </w:p>
    <w:p w14:paraId="3528E57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  设备验收时，若投标方提供的设备涉及到外购外协货物、而且该货物的技术质量等较为关键时，投标方应能得到配套厂家的技术支持，并免费为招标方提供使用现场验收的配合或指导。</w:t>
      </w:r>
    </w:p>
    <w:p w14:paraId="30D5FE9C">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71073869">
      <w:pPr>
        <w:adjustRightInd w:val="0"/>
        <w:snapToGrid w:val="0"/>
        <w:spacing w:line="360" w:lineRule="auto"/>
        <w:ind w:firstLine="480" w:firstLineChars="200"/>
        <w:outlineLvl w:val="1"/>
        <w:rPr>
          <w:rFonts w:hint="eastAsia" w:ascii="仿宋" w:hAnsi="仿宋" w:eastAsia="仿宋" w:cs="仿宋"/>
          <w:sz w:val="24"/>
          <w:szCs w:val="24"/>
          <w:highlight w:val="none"/>
        </w:rPr>
      </w:pPr>
      <w:bookmarkStart w:id="119" w:name="_Toc13578"/>
      <w:bookmarkStart w:id="120" w:name="_Toc31808"/>
      <w:bookmarkStart w:id="121" w:name="_Toc12789"/>
      <w:bookmarkStart w:id="122" w:name="_Toc21973"/>
      <w:r>
        <w:rPr>
          <w:rFonts w:hint="eastAsia" w:ascii="仿宋" w:hAnsi="仿宋" w:eastAsia="仿宋" w:cs="仿宋"/>
          <w:sz w:val="24"/>
          <w:szCs w:val="24"/>
          <w:highlight w:val="none"/>
        </w:rPr>
        <w:t>4  售后服务</w:t>
      </w:r>
      <w:bookmarkEnd w:id="119"/>
      <w:bookmarkEnd w:id="120"/>
      <w:bookmarkEnd w:id="121"/>
      <w:bookmarkEnd w:id="122"/>
    </w:p>
    <w:p w14:paraId="53A7F4C8">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  所有的售后服务均由投标方受理。如果发生问题并且收到报告，投标方应当在2小时内予以答复。</w:t>
      </w:r>
    </w:p>
    <w:p w14:paraId="53F8BA41">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  如发现所提供的设备存在问题，需要投标方解决或配合解决时：在质保期之内，应在接到通知后</w:t>
      </w:r>
      <w:r>
        <w:rPr>
          <w:rFonts w:hint="eastAsia" w:ascii="仿宋" w:hAnsi="仿宋" w:eastAsia="仿宋" w:cs="仿宋"/>
          <w:sz w:val="24"/>
          <w:szCs w:val="24"/>
          <w:highlight w:val="none"/>
          <w:u w:val="single"/>
          <w:shd w:val="pct10" w:color="auto" w:fill="FFFFFF"/>
        </w:rPr>
        <w:t xml:space="preserve"> 2 </w:t>
      </w:r>
      <w:r>
        <w:rPr>
          <w:rFonts w:hint="eastAsia" w:ascii="仿宋" w:hAnsi="仿宋" w:eastAsia="仿宋" w:cs="仿宋"/>
          <w:sz w:val="24"/>
          <w:szCs w:val="24"/>
          <w:highlight w:val="none"/>
        </w:rPr>
        <w:t>小时给予回复，如需到达现场，接到通知后</w:t>
      </w:r>
      <w:r>
        <w:rPr>
          <w:rFonts w:hint="eastAsia" w:ascii="仿宋" w:hAnsi="仿宋" w:eastAsia="仿宋" w:cs="仿宋"/>
          <w:sz w:val="24"/>
          <w:szCs w:val="24"/>
          <w:highlight w:val="none"/>
          <w:u w:val="single"/>
          <w:shd w:val="pct10" w:color="auto" w:fill="FFFFFF"/>
        </w:rPr>
        <w:t xml:space="preserve">  24   </w:t>
      </w:r>
      <w:r>
        <w:rPr>
          <w:rFonts w:hint="eastAsia" w:ascii="仿宋" w:hAnsi="仿宋" w:eastAsia="仿宋" w:cs="仿宋"/>
          <w:sz w:val="24"/>
          <w:szCs w:val="24"/>
          <w:highlight w:val="none"/>
        </w:rPr>
        <w:t>小时内派有关人员到达现场；在质保期之外，应在接到通知后</w:t>
      </w:r>
      <w:r>
        <w:rPr>
          <w:rFonts w:hint="eastAsia" w:ascii="仿宋" w:hAnsi="仿宋" w:eastAsia="仿宋" w:cs="仿宋"/>
          <w:sz w:val="24"/>
          <w:szCs w:val="24"/>
          <w:highlight w:val="none"/>
          <w:u w:val="single"/>
          <w:shd w:val="pct10" w:color="auto" w:fill="FFFFFF"/>
        </w:rPr>
        <w:t xml:space="preserve"> 4 </w:t>
      </w:r>
      <w:r>
        <w:rPr>
          <w:rFonts w:hint="eastAsia" w:ascii="仿宋" w:hAnsi="仿宋" w:eastAsia="仿宋" w:cs="仿宋"/>
          <w:sz w:val="24"/>
          <w:szCs w:val="24"/>
          <w:highlight w:val="none"/>
        </w:rPr>
        <w:t>小时给予回复，如需到达现场，接到通知后</w:t>
      </w:r>
      <w:r>
        <w:rPr>
          <w:rFonts w:hint="eastAsia" w:ascii="仿宋" w:hAnsi="仿宋" w:eastAsia="仿宋" w:cs="仿宋"/>
          <w:sz w:val="24"/>
          <w:szCs w:val="24"/>
          <w:highlight w:val="none"/>
          <w:u w:val="single"/>
          <w:shd w:val="pct10" w:color="auto" w:fill="FFFFFF"/>
        </w:rPr>
        <w:t xml:space="preserve">  48  </w:t>
      </w:r>
      <w:r>
        <w:rPr>
          <w:rFonts w:hint="eastAsia" w:ascii="仿宋" w:hAnsi="仿宋" w:eastAsia="仿宋" w:cs="仿宋"/>
          <w:sz w:val="24"/>
          <w:szCs w:val="24"/>
          <w:highlight w:val="none"/>
        </w:rPr>
        <w:t>小时内派有关人员到达现场。</w:t>
      </w:r>
    </w:p>
    <w:p w14:paraId="2A0009A8">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4.3  投标方派往招标方使用现场的人员，应具有较高的业务素质；现场解决问题时，不得无故拖延或推迟，应为招标方提供最佳的服务。</w:t>
      </w:r>
    </w:p>
    <w:p w14:paraId="1B6D5D3F">
      <w:pPr>
        <w:adjustRightInd w:val="0"/>
        <w:snapToGrid w:val="0"/>
        <w:spacing w:line="360" w:lineRule="auto"/>
        <w:ind w:firstLine="480" w:firstLineChars="200"/>
        <w:outlineLvl w:val="1"/>
        <w:rPr>
          <w:rFonts w:hint="eastAsia" w:ascii="仿宋" w:hAnsi="仿宋" w:eastAsia="仿宋" w:cs="仿宋"/>
          <w:sz w:val="24"/>
          <w:szCs w:val="24"/>
          <w:highlight w:val="none"/>
        </w:rPr>
      </w:pPr>
      <w:bookmarkStart w:id="123" w:name="_Toc21765"/>
      <w:bookmarkStart w:id="124" w:name="_Toc18220"/>
      <w:bookmarkStart w:id="125" w:name="_Toc3902"/>
      <w:bookmarkStart w:id="126" w:name="_Toc2781"/>
      <w:r>
        <w:rPr>
          <w:rFonts w:hint="eastAsia" w:ascii="仿宋" w:hAnsi="仿宋" w:eastAsia="仿宋" w:cs="仿宋"/>
          <w:sz w:val="24"/>
          <w:szCs w:val="24"/>
          <w:highlight w:val="none"/>
        </w:rPr>
        <w:t>5  其它服务</w:t>
      </w:r>
      <w:bookmarkEnd w:id="123"/>
      <w:bookmarkEnd w:id="124"/>
      <w:bookmarkEnd w:id="125"/>
      <w:bookmarkEnd w:id="126"/>
    </w:p>
    <w:p w14:paraId="6A2561D3">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  若投标方所提供设备有需要进口的，投标方一般应自行、自费办理；必要时，招标方和投标方共同办理。</w:t>
      </w:r>
    </w:p>
    <w:p w14:paraId="691652E3">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5.2  除招标文件、投标文件、答疑文件、技术协议、合同等约定之外，投标方应免费负责必要的或强制性的设备的检验、试验、化验等直接费用。</w:t>
      </w:r>
    </w:p>
    <w:p w14:paraId="7F4AAFF4">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5.3  本章节条款所列“免费”，并非指定不可收费，而是指招标文件、投标文件、答疑文件、技术交流文件、技术协议书和合同等范围之外，投标方不可另行收取的费用。</w:t>
      </w:r>
    </w:p>
    <w:p w14:paraId="6E8A7E47">
      <w:pPr>
        <w:spacing w:line="360" w:lineRule="auto"/>
        <w:ind w:firstLine="480" w:firstLineChars="200"/>
        <w:rPr>
          <w:rFonts w:hint="eastAsia" w:ascii="仿宋" w:hAnsi="仿宋" w:eastAsia="仿宋" w:cs="仿宋"/>
          <w:sz w:val="24"/>
          <w:szCs w:val="24"/>
          <w:highlight w:val="none"/>
        </w:rPr>
      </w:pPr>
      <w:bookmarkStart w:id="127" w:name="_Hlk58765133"/>
      <w:r>
        <w:rPr>
          <w:rFonts w:hint="eastAsia" w:ascii="仿宋" w:hAnsi="仿宋" w:eastAsia="仿宋" w:cs="仿宋"/>
          <w:sz w:val="24"/>
          <w:szCs w:val="24"/>
          <w:highlight w:val="none"/>
        </w:rPr>
        <w:t>5.4  投标方提供设备出保质期后，售后服务费用及计算方式。</w:t>
      </w:r>
    </w:p>
    <w:bookmarkEnd w:id="127"/>
    <w:p w14:paraId="3A455C7A">
      <w:pPr>
        <w:pStyle w:val="4"/>
        <w:spacing w:before="120" w:after="120" w:line="360" w:lineRule="auto"/>
        <w:jc w:val="center"/>
        <w:rPr>
          <w:rFonts w:hint="eastAsia" w:ascii="仿宋" w:hAnsi="仿宋" w:eastAsia="仿宋" w:cs="仿宋"/>
          <w:bCs w:val="0"/>
          <w:sz w:val="24"/>
          <w:szCs w:val="24"/>
          <w:highlight w:val="none"/>
        </w:rPr>
      </w:pPr>
      <w:bookmarkStart w:id="128" w:name="_Toc403466190"/>
      <w:bookmarkStart w:id="129" w:name="_Toc29100"/>
      <w:bookmarkStart w:id="130" w:name="_Toc982"/>
      <w:bookmarkStart w:id="131" w:name="_Toc28687"/>
      <w:bookmarkStart w:id="132" w:name="_Toc9975"/>
      <w:bookmarkStart w:id="133" w:name="_Toc133783974"/>
      <w:r>
        <w:rPr>
          <w:rFonts w:hint="eastAsia" w:ascii="仿宋" w:hAnsi="仿宋" w:eastAsia="仿宋" w:cs="仿宋"/>
          <w:bCs w:val="0"/>
          <w:sz w:val="24"/>
          <w:szCs w:val="24"/>
          <w:highlight w:val="none"/>
        </w:rPr>
        <w:t>第五章  预验收和终验收</w:t>
      </w:r>
      <w:bookmarkEnd w:id="128"/>
      <w:bookmarkEnd w:id="129"/>
      <w:bookmarkEnd w:id="130"/>
      <w:bookmarkEnd w:id="131"/>
      <w:bookmarkEnd w:id="132"/>
      <w:bookmarkEnd w:id="133"/>
    </w:p>
    <w:p w14:paraId="0FE8D233">
      <w:pPr>
        <w:spacing w:line="360" w:lineRule="auto"/>
        <w:ind w:firstLine="480" w:firstLineChars="200"/>
        <w:outlineLvl w:val="1"/>
        <w:rPr>
          <w:rFonts w:hint="eastAsia" w:ascii="仿宋" w:hAnsi="仿宋" w:eastAsia="仿宋" w:cs="仿宋"/>
          <w:sz w:val="24"/>
          <w:szCs w:val="24"/>
          <w:highlight w:val="none"/>
        </w:rPr>
      </w:pPr>
      <w:bookmarkStart w:id="134" w:name="_Toc30827"/>
      <w:bookmarkStart w:id="135" w:name="_Toc15708"/>
      <w:bookmarkStart w:id="136" w:name="_Toc24227"/>
      <w:bookmarkStart w:id="137" w:name="_Toc21764"/>
      <w:r>
        <w:rPr>
          <w:rFonts w:hint="eastAsia" w:ascii="仿宋" w:hAnsi="仿宋" w:eastAsia="仿宋" w:cs="仿宋"/>
          <w:sz w:val="24"/>
          <w:szCs w:val="24"/>
          <w:highlight w:val="none"/>
        </w:rPr>
        <w:t>1  验收的一般约定</w:t>
      </w:r>
      <w:bookmarkEnd w:id="134"/>
      <w:bookmarkEnd w:id="135"/>
      <w:bookmarkEnd w:id="136"/>
      <w:bookmarkEnd w:id="137"/>
    </w:p>
    <w:p w14:paraId="2B58E81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1.1  验收标准一般以技术协议书和合同规定验收。</w:t>
      </w:r>
    </w:p>
    <w:p w14:paraId="5885252C">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1.2  如果验收过程中，发现招标文件、投标文件、答疑文件、技术交流文件等与技术协议书、合同存在差异，原则上以涉及条款中对买方最有利条款为验收依据。</w:t>
      </w:r>
    </w:p>
    <w:p w14:paraId="71FB4EE5">
      <w:pPr>
        <w:adjustRightInd w:val="0"/>
        <w:snapToGrid w:val="0"/>
        <w:spacing w:line="360" w:lineRule="auto"/>
        <w:ind w:firstLine="480" w:firstLineChars="200"/>
        <w:outlineLvl w:val="1"/>
        <w:rPr>
          <w:rFonts w:hint="eastAsia" w:ascii="仿宋" w:hAnsi="仿宋" w:eastAsia="仿宋" w:cs="仿宋"/>
          <w:sz w:val="24"/>
          <w:szCs w:val="24"/>
          <w:highlight w:val="none"/>
        </w:rPr>
      </w:pPr>
      <w:bookmarkStart w:id="138" w:name="_Toc13235"/>
      <w:bookmarkStart w:id="139" w:name="_Toc21740"/>
      <w:bookmarkStart w:id="140" w:name="_Toc6920"/>
      <w:bookmarkStart w:id="141" w:name="_Toc13440"/>
      <w:r>
        <w:rPr>
          <w:rFonts w:hint="eastAsia" w:ascii="仿宋" w:hAnsi="仿宋" w:eastAsia="仿宋" w:cs="仿宋"/>
          <w:sz w:val="24"/>
          <w:szCs w:val="24"/>
          <w:highlight w:val="none"/>
        </w:rPr>
        <w:t>2  检验</w:t>
      </w:r>
      <w:bookmarkEnd w:id="138"/>
      <w:bookmarkEnd w:id="139"/>
      <w:bookmarkEnd w:id="140"/>
      <w:bookmarkEnd w:id="141"/>
    </w:p>
    <w:p w14:paraId="0C8E9795">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  国产设备的检验由卖买双方按照合同要求或在制造现场进行。</w:t>
      </w:r>
    </w:p>
    <w:p w14:paraId="654801E9">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  进口设备的检验按照下述要求进行：</w:t>
      </w:r>
    </w:p>
    <w:p w14:paraId="2B00E1B7">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2.1.1  进口设备发货前，卖方应对设备的质量、型号、规格、性能和数量/重量作精密、全面的检验，并出具证明书，证明所供设备符合合同规定。</w:t>
      </w:r>
    </w:p>
    <w:p w14:paraId="1DB1AFBC">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2.1.2  卖方应依据合同规定的要求，提供买卖双方达成一致的设备的验收标准和装箱单，作为买方检验的依据。</w:t>
      </w:r>
    </w:p>
    <w:p w14:paraId="5036B925">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2.1.3  进口设备到达目的地后，买方有权申请中国商品检验检疫局进行检验，如发现设备的品质及规格与合同或发票不符，除买方的责任外，买方有权在设备到达卸货目的地后180个日历日内，根据中国商品检验检疫局出具的证明书向卖方提出索赔，因索赔所发生的一切费用(包括检验检疫费等)均由卖方承担。</w:t>
      </w:r>
    </w:p>
    <w:p w14:paraId="4D00FC5E">
      <w:pPr>
        <w:adjustRightInd w:val="0"/>
        <w:snapToGrid w:val="0"/>
        <w:spacing w:line="360" w:lineRule="auto"/>
        <w:ind w:firstLine="480" w:firstLineChars="200"/>
        <w:outlineLvl w:val="1"/>
        <w:rPr>
          <w:rFonts w:hint="eastAsia" w:ascii="仿宋" w:hAnsi="仿宋" w:eastAsia="仿宋" w:cs="仿宋"/>
          <w:sz w:val="24"/>
          <w:szCs w:val="24"/>
          <w:highlight w:val="none"/>
        </w:rPr>
      </w:pPr>
      <w:bookmarkStart w:id="142" w:name="_Toc18888"/>
      <w:bookmarkStart w:id="143" w:name="_Toc6450"/>
      <w:bookmarkStart w:id="144" w:name="_Toc20533"/>
      <w:bookmarkStart w:id="145" w:name="_Toc23498"/>
      <w:r>
        <w:rPr>
          <w:rFonts w:hint="eastAsia" w:ascii="仿宋" w:hAnsi="仿宋" w:eastAsia="仿宋" w:cs="仿宋"/>
          <w:sz w:val="24"/>
          <w:szCs w:val="24"/>
          <w:highlight w:val="none"/>
        </w:rPr>
        <w:t>3  验收条件</w:t>
      </w:r>
      <w:bookmarkEnd w:id="142"/>
      <w:bookmarkEnd w:id="143"/>
      <w:bookmarkEnd w:id="144"/>
      <w:bookmarkEnd w:id="145"/>
    </w:p>
    <w:p w14:paraId="52D4A197">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DC1E2F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买卖双方按照合同约定执行了合同，同时设备完成了试运行并经检验合格，则具备验收条件。</w:t>
      </w:r>
    </w:p>
    <w:p w14:paraId="73CDFFD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  预验收一般条件</w:t>
      </w:r>
    </w:p>
    <w:p w14:paraId="5295E3CD">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3.1.1  卖方已经按照“供货范围”要求提供了预验收资料，并且资料齐全、完整和有效。</w:t>
      </w:r>
    </w:p>
    <w:p w14:paraId="010F105E">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3.1.2  设备应运行稳定、可靠、安全，无非正常变形，非正常振动，无异常声音；无漏水、漏液、漏气（汽）、漏电等现象。运动的零部件（如链条、联轴器、离合器、主轴、工作台等）动作平稳、灵活运动准确。</w:t>
      </w:r>
    </w:p>
    <w:p w14:paraId="5C201122">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3.1.3  设备应完整且所有的零部件应该安装牢固，外观无损伤，所有的焊缝饱满、无残渣等缺陷。</w:t>
      </w:r>
    </w:p>
    <w:p w14:paraId="0164CE0D">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3.1.4  一般情况下，所有的管路和线缆等，接头应完全正确、可靠地联接；应排列有序（正确、牢固、整齐），有必要的防护，无皱褶、收缩和裂缝等不良现象。</w:t>
      </w:r>
    </w:p>
    <w:p w14:paraId="5249A8BE">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3.1.5  设备的润滑系统工作正常、可靠，润滑点易于到达。</w:t>
      </w:r>
    </w:p>
    <w:p w14:paraId="1D0A8F03">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3.1.6  使用的压力容器、电气等应具备合格证（如果有压力容器）。</w:t>
      </w:r>
    </w:p>
    <w:p w14:paraId="233E6C38">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3.1.7  设备的油漆质量应饱满、有光泽，无掉漆、无色差、无“桔皮”等不良现象（特殊标志除外）。</w:t>
      </w:r>
    </w:p>
    <w:p w14:paraId="02E975FE">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3.1.8  设备标牌完整、清晰、明确。</w:t>
      </w:r>
    </w:p>
    <w:p w14:paraId="235A0C0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3.1.9  地线联接和地极符合国际（ISO/IEC）标准规范。</w:t>
      </w:r>
    </w:p>
    <w:p w14:paraId="681EC21D">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3.1.10  设备的安全要求符合中国最新的相关法律、法规、标准和规范以及合同要求，并递交相关检测报告。</w:t>
      </w:r>
    </w:p>
    <w:p w14:paraId="0CFF94CF">
      <w:pPr>
        <w:adjustRightInd w:val="0"/>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ascii="仿宋" w:hAnsi="仿宋" w:eastAsia="仿宋" w:cs="仿宋"/>
          <w:sz w:val="24"/>
          <w:szCs w:val="24"/>
          <w:highlight w:val="none"/>
        </w:rPr>
        <w:t>.1.11</w:t>
      </w:r>
      <w:r>
        <w:rPr>
          <w:rFonts w:hint="eastAsia" w:ascii="仿宋" w:hAnsi="仿宋" w:eastAsia="仿宋" w:cs="仿宋"/>
          <w:sz w:val="24"/>
          <w:szCs w:val="24"/>
          <w:highlight w:val="none"/>
        </w:rPr>
        <w:t>预验收试件的发放</w:t>
      </w:r>
      <w:r>
        <w:rPr>
          <w:rFonts w:hint="eastAsia" w:ascii="仿宋" w:hAnsi="仿宋" w:eastAsia="仿宋" w:cs="仿宋"/>
          <w:sz w:val="24"/>
          <w:szCs w:val="24"/>
          <w:highlight w:val="none"/>
          <w:lang w:val="en-US" w:eastAsia="zh-CN"/>
        </w:rPr>
        <w:t>品种和数量</w:t>
      </w:r>
      <w:r>
        <w:rPr>
          <w:rFonts w:hint="eastAsia" w:ascii="仿宋" w:hAnsi="仿宋" w:eastAsia="仿宋" w:cs="仿宋"/>
          <w:sz w:val="24"/>
          <w:szCs w:val="24"/>
          <w:highlight w:val="none"/>
        </w:rPr>
        <w:t>由技术协议约定</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试件运输及包装费用由中标方承担</w:t>
      </w:r>
      <w:r>
        <w:rPr>
          <w:rFonts w:hint="eastAsia" w:ascii="仿宋" w:hAnsi="仿宋" w:eastAsia="仿宋" w:cs="仿宋"/>
          <w:sz w:val="24"/>
          <w:szCs w:val="24"/>
          <w:highlight w:val="none"/>
        </w:rPr>
        <w:t>。</w:t>
      </w:r>
    </w:p>
    <w:p w14:paraId="5487E05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  终验收一般条件</w:t>
      </w:r>
    </w:p>
    <w:p w14:paraId="6FB0E6E7">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3.2.1  经过预验收而且没有出现新的质量问题，或者满足预验收条款。</w:t>
      </w:r>
    </w:p>
    <w:p w14:paraId="27D56E08">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3.2.2  设备安装调试完毕，并至少经过了验收要求的负荷试运行。</w:t>
      </w:r>
    </w:p>
    <w:p w14:paraId="5A62544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3.2.3  设备正常运行时，噪声等环境影响因素满足国家和当地环保主管部门规定，安全措施落实、有效。</w:t>
      </w:r>
    </w:p>
    <w:p w14:paraId="02F9A17E">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3.2.4  计量仪器、仪表配套合理，采用中国的法定计量单位，计量准确、灵敏可靠。保证设计指标和仪器说明书的参数的实现。</w:t>
      </w:r>
    </w:p>
    <w:p w14:paraId="2B1B233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3.2.5  试运行期间或之后无维修、调整等行为（特殊情况除外）。</w:t>
      </w:r>
    </w:p>
    <w:p w14:paraId="43B96B3A">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3.2.6  设备质量、技术性能等，达到签定的技术协议书和合同规定的终验收标准。 </w:t>
      </w:r>
    </w:p>
    <w:p w14:paraId="34202ECE">
      <w:pPr>
        <w:spacing w:line="360" w:lineRule="auto"/>
        <w:ind w:firstLine="480" w:firstLineChars="200"/>
        <w:outlineLvl w:val="1"/>
        <w:rPr>
          <w:rFonts w:hint="eastAsia" w:ascii="仿宋" w:hAnsi="仿宋" w:eastAsia="仿宋" w:cs="仿宋"/>
          <w:sz w:val="24"/>
          <w:szCs w:val="24"/>
          <w:highlight w:val="none"/>
        </w:rPr>
      </w:pPr>
      <w:bookmarkStart w:id="146" w:name="_Toc24766"/>
      <w:bookmarkStart w:id="147" w:name="_Toc17057"/>
      <w:bookmarkStart w:id="148" w:name="_Toc5922"/>
      <w:bookmarkStart w:id="149" w:name="_Toc27981"/>
      <w:r>
        <w:rPr>
          <w:rFonts w:hint="eastAsia" w:ascii="仿宋" w:hAnsi="仿宋" w:eastAsia="仿宋" w:cs="仿宋"/>
          <w:sz w:val="24"/>
          <w:szCs w:val="24"/>
          <w:highlight w:val="none"/>
        </w:rPr>
        <w:t>4  终验收基本要求</w:t>
      </w:r>
      <w:bookmarkEnd w:id="146"/>
      <w:bookmarkEnd w:id="147"/>
      <w:bookmarkEnd w:id="148"/>
      <w:bookmarkEnd w:id="149"/>
    </w:p>
    <w:p w14:paraId="74A30021">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  设备允许情况下，一般先连续空运转</w:t>
      </w:r>
      <w:r>
        <w:rPr>
          <w:rFonts w:hint="eastAsia" w:ascii="仿宋" w:hAnsi="仿宋" w:eastAsia="仿宋" w:cs="仿宋"/>
          <w:sz w:val="24"/>
          <w:szCs w:val="24"/>
          <w:highlight w:val="none"/>
          <w:u w:val="single"/>
          <w:shd w:val="pct10" w:color="auto" w:fill="FFFFFF"/>
        </w:rPr>
        <w:t xml:space="preserve">   2   </w:t>
      </w:r>
      <w:r>
        <w:rPr>
          <w:rFonts w:hint="eastAsia" w:ascii="仿宋" w:hAnsi="仿宋" w:eastAsia="仿宋" w:cs="仿宋"/>
          <w:sz w:val="24"/>
          <w:szCs w:val="24"/>
          <w:highlight w:val="none"/>
        </w:rPr>
        <w:t>小时，然后再进行负荷运行。</w:t>
      </w:r>
    </w:p>
    <w:p w14:paraId="210B4B2E">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  负荷运行时，设备应连续运行</w:t>
      </w:r>
      <w:r>
        <w:rPr>
          <w:rFonts w:hint="eastAsia" w:ascii="仿宋" w:hAnsi="仿宋" w:eastAsia="仿宋" w:cs="仿宋"/>
          <w:sz w:val="24"/>
          <w:szCs w:val="24"/>
          <w:highlight w:val="none"/>
          <w:u w:val="single"/>
          <w:shd w:val="pct10" w:color="auto" w:fill="FFFFFF"/>
        </w:rPr>
        <w:t xml:space="preserve">  5  </w:t>
      </w:r>
      <w:r>
        <w:rPr>
          <w:rFonts w:hint="eastAsia" w:ascii="仿宋" w:hAnsi="仿宋" w:eastAsia="仿宋" w:cs="仿宋"/>
          <w:sz w:val="24"/>
          <w:szCs w:val="24"/>
          <w:highlight w:val="none"/>
        </w:rPr>
        <w:t>天，</w:t>
      </w:r>
      <w:r>
        <w:rPr>
          <w:rFonts w:hint="eastAsia" w:ascii="仿宋" w:hAnsi="仿宋" w:eastAsia="仿宋" w:cs="仿宋"/>
          <w:sz w:val="24"/>
          <w:szCs w:val="24"/>
          <w:highlight w:val="none"/>
          <w:lang w:val="en-US" w:eastAsia="zh-CN"/>
        </w:rPr>
        <w:t>测试数量不小于</w:t>
      </w:r>
      <w:r>
        <w:rPr>
          <w:rFonts w:hint="eastAsia" w:ascii="仿宋" w:hAnsi="仿宋" w:eastAsia="仿宋" w:cs="仿宋"/>
          <w:sz w:val="24"/>
          <w:szCs w:val="24"/>
          <w:highlight w:val="none"/>
          <w:u w:val="single"/>
          <w:lang w:val="en-US" w:eastAsia="zh-CN"/>
        </w:rPr>
        <w:t>50</w:t>
      </w:r>
      <w:r>
        <w:rPr>
          <w:rFonts w:hint="eastAsia" w:ascii="仿宋" w:hAnsi="仿宋" w:eastAsia="仿宋" w:cs="仿宋"/>
          <w:sz w:val="24"/>
          <w:szCs w:val="24"/>
          <w:highlight w:val="none"/>
          <w:lang w:val="en-US" w:eastAsia="zh-CN"/>
        </w:rPr>
        <w:t>件，其中1天</w:t>
      </w:r>
      <w:r>
        <w:rPr>
          <w:rFonts w:hint="eastAsia" w:ascii="仿宋" w:hAnsi="仿宋" w:eastAsia="仿宋" w:cs="仿宋"/>
          <w:sz w:val="24"/>
          <w:szCs w:val="24"/>
          <w:highlight w:val="none"/>
        </w:rPr>
        <w:t>连续</w:t>
      </w:r>
      <w:r>
        <w:rPr>
          <w:rFonts w:hint="eastAsia" w:ascii="仿宋" w:hAnsi="仿宋" w:eastAsia="仿宋" w:cs="仿宋"/>
          <w:sz w:val="24"/>
          <w:szCs w:val="24"/>
          <w:highlight w:val="none"/>
          <w:lang w:val="en-US" w:eastAsia="zh-CN"/>
        </w:rPr>
        <w:t>测试</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shd w:val="pct10" w:color="auto" w:fill="FFFFFF"/>
        </w:rPr>
        <w:t xml:space="preserve">  </w:t>
      </w:r>
      <w:r>
        <w:rPr>
          <w:rFonts w:hint="eastAsia" w:ascii="仿宋" w:hAnsi="仿宋" w:eastAsia="仿宋" w:cs="仿宋"/>
          <w:sz w:val="24"/>
          <w:szCs w:val="24"/>
          <w:highlight w:val="none"/>
          <w:u w:val="single"/>
          <w:shd w:val="pct10" w:color="auto" w:fill="FFFFFF"/>
          <w:lang w:val="en-US" w:eastAsia="zh-CN"/>
        </w:rPr>
        <w:t>10</w:t>
      </w:r>
      <w:r>
        <w:rPr>
          <w:rFonts w:hint="eastAsia" w:ascii="仿宋" w:hAnsi="仿宋" w:eastAsia="仿宋" w:cs="仿宋"/>
          <w:sz w:val="24"/>
          <w:szCs w:val="24"/>
          <w:highlight w:val="none"/>
          <w:u w:val="single"/>
          <w:shd w:val="pct10" w:color="auto" w:fill="FFFFFF"/>
        </w:rPr>
        <w:t xml:space="preserve">  </w:t>
      </w:r>
      <w:r>
        <w:rPr>
          <w:rFonts w:hint="eastAsia" w:ascii="仿宋" w:hAnsi="仿宋" w:eastAsia="仿宋" w:cs="仿宋"/>
          <w:sz w:val="24"/>
          <w:szCs w:val="24"/>
          <w:highlight w:val="none"/>
          <w:u w:val="single"/>
          <w:shd w:val="pct10" w:color="auto" w:fill="FFFFFF"/>
          <w:lang w:val="en-US" w:eastAsia="zh-CN"/>
        </w:rPr>
        <w:t>件</w:t>
      </w:r>
      <w:r>
        <w:rPr>
          <w:rFonts w:hint="eastAsia" w:ascii="仿宋" w:hAnsi="仿宋" w:eastAsia="仿宋" w:cs="仿宋"/>
          <w:sz w:val="24"/>
          <w:szCs w:val="24"/>
          <w:highlight w:val="none"/>
          <w:lang w:val="en-US" w:eastAsia="zh-CN"/>
        </w:rPr>
        <w:t>，达到节拍要求，</w:t>
      </w:r>
      <w:r>
        <w:rPr>
          <w:rFonts w:hint="eastAsia" w:ascii="仿宋" w:hAnsi="仿宋" w:eastAsia="仿宋" w:cs="仿宋"/>
          <w:sz w:val="24"/>
          <w:szCs w:val="24"/>
          <w:highlight w:val="none"/>
        </w:rPr>
        <w:t>除用户方面因素外，必须达到以下要求：</w:t>
      </w:r>
    </w:p>
    <w:p w14:paraId="383F9982">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4.2.1  在整个验收过程中没有维修、更换零部件或元件行为；</w:t>
      </w:r>
    </w:p>
    <w:p w14:paraId="2BCB6787">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4.2.2  所有出现的调整，每次调整时间均不超过</w:t>
      </w:r>
      <w:r>
        <w:rPr>
          <w:rFonts w:hint="eastAsia" w:ascii="仿宋" w:hAnsi="仿宋" w:eastAsia="仿宋" w:cs="仿宋"/>
          <w:sz w:val="24"/>
          <w:szCs w:val="24"/>
          <w:highlight w:val="none"/>
          <w:u w:val="single"/>
          <w:shd w:val="pct10" w:color="auto" w:fill="FFFFFF"/>
        </w:rPr>
        <w:t xml:space="preserve">  30  </w:t>
      </w:r>
      <w:r>
        <w:rPr>
          <w:rFonts w:hint="eastAsia" w:ascii="仿宋" w:hAnsi="仿宋" w:eastAsia="仿宋" w:cs="仿宋"/>
          <w:sz w:val="24"/>
          <w:szCs w:val="24"/>
          <w:highlight w:val="none"/>
        </w:rPr>
        <w:t>分钟；</w:t>
      </w:r>
    </w:p>
    <w:p w14:paraId="1D58D93C">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4.2.3  所有调整时间的总和不超过总运行时间的</w:t>
      </w:r>
      <w:r>
        <w:rPr>
          <w:rFonts w:hint="eastAsia" w:ascii="仿宋" w:hAnsi="仿宋" w:eastAsia="仿宋" w:cs="仿宋"/>
          <w:sz w:val="24"/>
          <w:szCs w:val="24"/>
          <w:highlight w:val="none"/>
          <w:u w:val="single"/>
          <w:shd w:val="pct10" w:color="auto" w:fill="FFFFFF"/>
        </w:rPr>
        <w:t xml:space="preserve">   5  </w:t>
      </w:r>
      <w:r>
        <w:rPr>
          <w:rFonts w:hint="eastAsia" w:ascii="仿宋" w:hAnsi="仿宋" w:eastAsia="仿宋" w:cs="仿宋"/>
          <w:sz w:val="24"/>
          <w:szCs w:val="24"/>
          <w:highlight w:val="none"/>
        </w:rPr>
        <w:t>%，如果超过5%，则试运行时间重新计算；</w:t>
      </w:r>
    </w:p>
    <w:p w14:paraId="11C402C3">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 xml:space="preserve">  终验收原则上要求一次完成。若一次验收不成功，最多允许两次；</w:t>
      </w:r>
    </w:p>
    <w:p w14:paraId="50D3E679">
      <w:pPr>
        <w:adjustRightInd w:val="0"/>
        <w:snapToGrid w:val="0"/>
        <w:spacing w:line="360" w:lineRule="auto"/>
        <w:ind w:firstLine="480" w:firstLineChars="200"/>
        <w:rPr>
          <w:rFonts w:hint="eastAsia" w:ascii="仿宋" w:hAnsi="仿宋" w:eastAsia="仿宋" w:cs="仿宋"/>
          <w:sz w:val="24"/>
          <w:szCs w:val="24"/>
          <w:highlight w:val="none"/>
        </w:rPr>
      </w:pPr>
      <w:bookmarkStart w:id="150" w:name="_Hlk58765216"/>
      <w:bookmarkStart w:id="151" w:name="_Toc403466191"/>
      <w:bookmarkStart w:id="152" w:name="_Toc133783975"/>
      <w:r>
        <w:rPr>
          <w:rFonts w:hint="eastAsia" w:ascii="仿宋" w:hAnsi="仿宋" w:eastAsia="仿宋" w:cs="仿宋"/>
          <w:sz w:val="24"/>
          <w:szCs w:val="24"/>
          <w:highlight w:val="none"/>
        </w:rPr>
        <w:t>4.2.</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 xml:space="preserve">  </w:t>
      </w:r>
      <w:r>
        <w:rPr>
          <w:rFonts w:hint="eastAsia" w:ascii="仿宋" w:hAnsi="仿宋" w:eastAsia="仿宋" w:cs="仿宋"/>
          <w:spacing w:val="24"/>
          <w:kern w:val="10"/>
          <w:sz w:val="24"/>
          <w:szCs w:val="24"/>
          <w:highlight w:val="none"/>
        </w:rPr>
        <w:t>负荷运行时，设备连续生产</w:t>
      </w:r>
      <w:r>
        <w:rPr>
          <w:rFonts w:hint="eastAsia" w:ascii="仿宋" w:hAnsi="仿宋" w:eastAsia="仿宋" w:cs="仿宋"/>
          <w:spacing w:val="24"/>
          <w:kern w:val="10"/>
          <w:sz w:val="24"/>
          <w:szCs w:val="24"/>
          <w:highlight w:val="none"/>
          <w:u w:val="single"/>
        </w:rPr>
        <w:t xml:space="preserve">  30  </w:t>
      </w:r>
      <w:r>
        <w:rPr>
          <w:rFonts w:hint="eastAsia" w:ascii="仿宋" w:hAnsi="仿宋" w:eastAsia="仿宋" w:cs="仿宋"/>
          <w:spacing w:val="24"/>
          <w:kern w:val="10"/>
          <w:sz w:val="24"/>
          <w:szCs w:val="24"/>
          <w:highlight w:val="none"/>
        </w:rPr>
        <w:t>天，验证生产线满足第二章第三项的</w:t>
      </w:r>
      <w:r>
        <w:rPr>
          <w:rFonts w:hint="eastAsia" w:ascii="仿宋" w:hAnsi="仿宋" w:eastAsia="仿宋" w:cs="仿宋"/>
          <w:sz w:val="24"/>
          <w:szCs w:val="24"/>
          <w:highlight w:val="none"/>
        </w:rPr>
        <w:t>技术规范</w:t>
      </w:r>
      <w:r>
        <w:rPr>
          <w:rFonts w:hint="eastAsia" w:ascii="仿宋" w:hAnsi="仿宋" w:eastAsia="仿宋" w:cs="仿宋"/>
          <w:spacing w:val="24"/>
          <w:kern w:val="10"/>
          <w:sz w:val="24"/>
          <w:szCs w:val="24"/>
          <w:highlight w:val="none"/>
        </w:rPr>
        <w:t>要求。</w:t>
      </w:r>
    </w:p>
    <w:bookmarkEnd w:id="150"/>
    <w:p w14:paraId="5164798B">
      <w:pPr>
        <w:pStyle w:val="4"/>
        <w:spacing w:before="120" w:after="120" w:line="360" w:lineRule="auto"/>
        <w:jc w:val="center"/>
        <w:rPr>
          <w:rFonts w:hint="eastAsia" w:ascii="仿宋" w:hAnsi="仿宋" w:eastAsia="仿宋" w:cs="仿宋"/>
          <w:b w:val="0"/>
          <w:sz w:val="24"/>
          <w:szCs w:val="24"/>
          <w:highlight w:val="none"/>
        </w:rPr>
      </w:pPr>
      <w:bookmarkStart w:id="153" w:name="_Toc3572"/>
      <w:bookmarkStart w:id="154" w:name="_Toc25886"/>
      <w:bookmarkStart w:id="155" w:name="_Toc682"/>
      <w:bookmarkStart w:id="156" w:name="_Toc23795"/>
      <w:r>
        <w:rPr>
          <w:rFonts w:hint="eastAsia" w:ascii="仿宋" w:hAnsi="仿宋" w:eastAsia="仿宋" w:cs="仿宋"/>
          <w:bCs w:val="0"/>
          <w:sz w:val="24"/>
          <w:szCs w:val="24"/>
          <w:highlight w:val="none"/>
        </w:rPr>
        <w:t>第六章  投标技术文件一般要求</w:t>
      </w:r>
      <w:bookmarkEnd w:id="151"/>
      <w:bookmarkEnd w:id="152"/>
      <w:bookmarkEnd w:id="153"/>
      <w:bookmarkEnd w:id="154"/>
      <w:bookmarkEnd w:id="155"/>
      <w:bookmarkEnd w:id="156"/>
    </w:p>
    <w:p w14:paraId="19EC228E">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投标方应认真阅读招标文件和本技术标书，并按要求编写投标技术文件。</w:t>
      </w:r>
    </w:p>
    <w:p w14:paraId="717C6023">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  投标技术文件至少应对投标设备的“技术偏离”、“商务偏离”作出有无说明；若有，应予以详细填写和说明。</w:t>
      </w:r>
    </w:p>
    <w:p w14:paraId="03939779">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  投标技术文件至少应对投标设备的功能用途、技术性能、质量标准、技术参数等作出详细说明。</w:t>
      </w:r>
    </w:p>
    <w:p w14:paraId="65B4927D">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  投标技术文件至少应根据投标设备的关键设备、总成、零部件或系统作出优越性说明。</w:t>
      </w:r>
    </w:p>
    <w:p w14:paraId="69F2429D">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  投标技术文件至少应根据投标设备的配置，按照备品备件、易损件和专用耗材明细表要求以及投标设备主要配置一览表要求（见下表），认真全面填写。</w:t>
      </w:r>
    </w:p>
    <w:p w14:paraId="05D19DAA">
      <w:pPr>
        <w:adjustRightInd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bookmarkStart w:id="157" w:name="_Toc2528"/>
      <w:bookmarkStart w:id="158" w:name="_Toc23440"/>
      <w:bookmarkStart w:id="159" w:name="_Toc12942"/>
      <w:bookmarkStart w:id="160" w:name="_Toc21034"/>
      <w:r>
        <w:rPr>
          <w:rFonts w:hint="eastAsia" w:ascii="仿宋" w:hAnsi="仿宋" w:eastAsia="仿宋" w:cs="仿宋"/>
          <w:sz w:val="24"/>
          <w:szCs w:val="24"/>
          <w:highlight w:val="none"/>
        </w:rPr>
        <w:t>投标设备主要配置一览表                单位：元</w:t>
      </w:r>
      <w:bookmarkEnd w:id="157"/>
      <w:bookmarkEnd w:id="158"/>
      <w:bookmarkEnd w:id="159"/>
      <w:bookmarkEnd w:id="160"/>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620"/>
        <w:gridCol w:w="720"/>
        <w:gridCol w:w="720"/>
        <w:gridCol w:w="720"/>
        <w:gridCol w:w="720"/>
        <w:gridCol w:w="1710"/>
      </w:tblGrid>
      <w:tr w14:paraId="356A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2D0A1148">
            <w:pPr>
              <w:adjustRightInd w:val="0"/>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名称</w:t>
            </w:r>
          </w:p>
        </w:tc>
        <w:tc>
          <w:tcPr>
            <w:tcW w:w="1620" w:type="dxa"/>
            <w:noWrap w:val="0"/>
            <w:vAlign w:val="top"/>
          </w:tcPr>
          <w:p w14:paraId="1446B0E6">
            <w:pPr>
              <w:adjustRightInd w:val="0"/>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型号规格</w:t>
            </w:r>
          </w:p>
        </w:tc>
        <w:tc>
          <w:tcPr>
            <w:tcW w:w="720" w:type="dxa"/>
            <w:noWrap w:val="0"/>
            <w:vAlign w:val="top"/>
          </w:tcPr>
          <w:p w14:paraId="20744556">
            <w:pPr>
              <w:adjustRightInd w:val="0"/>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单位</w:t>
            </w:r>
          </w:p>
        </w:tc>
        <w:tc>
          <w:tcPr>
            <w:tcW w:w="720" w:type="dxa"/>
            <w:noWrap w:val="0"/>
            <w:vAlign w:val="top"/>
          </w:tcPr>
          <w:p w14:paraId="2C12A6C7">
            <w:pPr>
              <w:adjustRightInd w:val="0"/>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数量</w:t>
            </w:r>
          </w:p>
        </w:tc>
        <w:tc>
          <w:tcPr>
            <w:tcW w:w="720" w:type="dxa"/>
            <w:noWrap w:val="0"/>
            <w:vAlign w:val="top"/>
          </w:tcPr>
          <w:p w14:paraId="47D60854">
            <w:pPr>
              <w:adjustRightInd w:val="0"/>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单价</w:t>
            </w:r>
          </w:p>
        </w:tc>
        <w:tc>
          <w:tcPr>
            <w:tcW w:w="720" w:type="dxa"/>
            <w:noWrap w:val="0"/>
            <w:vAlign w:val="top"/>
          </w:tcPr>
          <w:p w14:paraId="5362FE4C">
            <w:pPr>
              <w:adjustRightInd w:val="0"/>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1710" w:type="dxa"/>
            <w:noWrap w:val="0"/>
            <w:vAlign w:val="top"/>
          </w:tcPr>
          <w:p w14:paraId="3B6501C6">
            <w:pPr>
              <w:adjustRightInd w:val="0"/>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制造商</w:t>
            </w:r>
          </w:p>
        </w:tc>
      </w:tr>
      <w:tr w14:paraId="1E1B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58000600">
            <w:pPr>
              <w:adjustRightInd w:val="0"/>
              <w:snapToGrid w:val="0"/>
              <w:spacing w:line="360" w:lineRule="exact"/>
              <w:rPr>
                <w:rFonts w:hint="eastAsia" w:ascii="仿宋" w:hAnsi="仿宋" w:eastAsia="仿宋" w:cs="仿宋"/>
                <w:sz w:val="24"/>
                <w:szCs w:val="24"/>
                <w:highlight w:val="none"/>
              </w:rPr>
            </w:pPr>
          </w:p>
        </w:tc>
        <w:tc>
          <w:tcPr>
            <w:tcW w:w="1620" w:type="dxa"/>
            <w:noWrap w:val="0"/>
            <w:vAlign w:val="top"/>
          </w:tcPr>
          <w:p w14:paraId="561CF675">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6315EBCC">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42181070">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27517B30">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279F11F3">
            <w:pPr>
              <w:adjustRightInd w:val="0"/>
              <w:snapToGrid w:val="0"/>
              <w:spacing w:line="360" w:lineRule="exact"/>
              <w:rPr>
                <w:rFonts w:hint="eastAsia" w:ascii="仿宋" w:hAnsi="仿宋" w:eastAsia="仿宋" w:cs="仿宋"/>
                <w:sz w:val="24"/>
                <w:szCs w:val="24"/>
                <w:highlight w:val="none"/>
              </w:rPr>
            </w:pPr>
          </w:p>
        </w:tc>
        <w:tc>
          <w:tcPr>
            <w:tcW w:w="1710" w:type="dxa"/>
            <w:noWrap w:val="0"/>
            <w:vAlign w:val="top"/>
          </w:tcPr>
          <w:p w14:paraId="392E72B6">
            <w:pPr>
              <w:adjustRightInd w:val="0"/>
              <w:snapToGrid w:val="0"/>
              <w:spacing w:line="360" w:lineRule="exact"/>
              <w:rPr>
                <w:rFonts w:hint="eastAsia" w:ascii="仿宋" w:hAnsi="仿宋" w:eastAsia="仿宋" w:cs="仿宋"/>
                <w:sz w:val="24"/>
                <w:szCs w:val="24"/>
                <w:highlight w:val="none"/>
              </w:rPr>
            </w:pPr>
          </w:p>
        </w:tc>
      </w:tr>
      <w:tr w14:paraId="247D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29014198">
            <w:pPr>
              <w:adjustRightInd w:val="0"/>
              <w:snapToGrid w:val="0"/>
              <w:spacing w:line="360" w:lineRule="exact"/>
              <w:rPr>
                <w:rFonts w:hint="eastAsia" w:ascii="仿宋" w:hAnsi="仿宋" w:eastAsia="仿宋" w:cs="仿宋"/>
                <w:sz w:val="24"/>
                <w:szCs w:val="24"/>
                <w:highlight w:val="none"/>
              </w:rPr>
            </w:pPr>
          </w:p>
        </w:tc>
        <w:tc>
          <w:tcPr>
            <w:tcW w:w="1620" w:type="dxa"/>
            <w:noWrap w:val="0"/>
            <w:vAlign w:val="top"/>
          </w:tcPr>
          <w:p w14:paraId="0ABE81E4">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53E80C90">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09B41381">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00A95EB0">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7FAF540B">
            <w:pPr>
              <w:adjustRightInd w:val="0"/>
              <w:snapToGrid w:val="0"/>
              <w:spacing w:line="360" w:lineRule="exact"/>
              <w:rPr>
                <w:rFonts w:hint="eastAsia" w:ascii="仿宋" w:hAnsi="仿宋" w:eastAsia="仿宋" w:cs="仿宋"/>
                <w:sz w:val="24"/>
                <w:szCs w:val="24"/>
                <w:highlight w:val="none"/>
              </w:rPr>
            </w:pPr>
          </w:p>
        </w:tc>
        <w:tc>
          <w:tcPr>
            <w:tcW w:w="1710" w:type="dxa"/>
            <w:noWrap w:val="0"/>
            <w:vAlign w:val="top"/>
          </w:tcPr>
          <w:p w14:paraId="6D05B9BD">
            <w:pPr>
              <w:adjustRightInd w:val="0"/>
              <w:snapToGrid w:val="0"/>
              <w:spacing w:line="360" w:lineRule="exact"/>
              <w:rPr>
                <w:rFonts w:hint="eastAsia" w:ascii="仿宋" w:hAnsi="仿宋" w:eastAsia="仿宋" w:cs="仿宋"/>
                <w:sz w:val="24"/>
                <w:szCs w:val="24"/>
                <w:highlight w:val="none"/>
              </w:rPr>
            </w:pPr>
          </w:p>
        </w:tc>
      </w:tr>
      <w:tr w14:paraId="792C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55560B13">
            <w:pPr>
              <w:adjustRightInd w:val="0"/>
              <w:snapToGrid w:val="0"/>
              <w:spacing w:line="360" w:lineRule="exact"/>
              <w:rPr>
                <w:rFonts w:hint="eastAsia" w:ascii="仿宋" w:hAnsi="仿宋" w:eastAsia="仿宋" w:cs="仿宋"/>
                <w:sz w:val="24"/>
                <w:szCs w:val="24"/>
                <w:highlight w:val="none"/>
              </w:rPr>
            </w:pPr>
          </w:p>
        </w:tc>
        <w:tc>
          <w:tcPr>
            <w:tcW w:w="1620" w:type="dxa"/>
            <w:noWrap w:val="0"/>
            <w:vAlign w:val="top"/>
          </w:tcPr>
          <w:p w14:paraId="0FEA703C">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39C357BA">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41E43F91">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5A001CDD">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34071D9C">
            <w:pPr>
              <w:adjustRightInd w:val="0"/>
              <w:snapToGrid w:val="0"/>
              <w:spacing w:line="360" w:lineRule="exact"/>
              <w:rPr>
                <w:rFonts w:hint="eastAsia" w:ascii="仿宋" w:hAnsi="仿宋" w:eastAsia="仿宋" w:cs="仿宋"/>
                <w:sz w:val="24"/>
                <w:szCs w:val="24"/>
                <w:highlight w:val="none"/>
              </w:rPr>
            </w:pPr>
          </w:p>
        </w:tc>
        <w:tc>
          <w:tcPr>
            <w:tcW w:w="1710" w:type="dxa"/>
            <w:noWrap w:val="0"/>
            <w:vAlign w:val="top"/>
          </w:tcPr>
          <w:p w14:paraId="2ECCA9E5">
            <w:pPr>
              <w:adjustRightInd w:val="0"/>
              <w:snapToGrid w:val="0"/>
              <w:spacing w:line="360" w:lineRule="exact"/>
              <w:rPr>
                <w:rFonts w:hint="eastAsia" w:ascii="仿宋" w:hAnsi="仿宋" w:eastAsia="仿宋" w:cs="仿宋"/>
                <w:sz w:val="24"/>
                <w:szCs w:val="24"/>
                <w:highlight w:val="none"/>
              </w:rPr>
            </w:pPr>
          </w:p>
        </w:tc>
      </w:tr>
      <w:tr w14:paraId="31B2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545DA5A7">
            <w:pPr>
              <w:adjustRightInd w:val="0"/>
              <w:snapToGrid w:val="0"/>
              <w:spacing w:line="360" w:lineRule="exact"/>
              <w:rPr>
                <w:rFonts w:hint="eastAsia" w:ascii="仿宋" w:hAnsi="仿宋" w:eastAsia="仿宋" w:cs="仿宋"/>
                <w:sz w:val="24"/>
                <w:szCs w:val="24"/>
                <w:highlight w:val="none"/>
              </w:rPr>
            </w:pPr>
          </w:p>
        </w:tc>
        <w:tc>
          <w:tcPr>
            <w:tcW w:w="1620" w:type="dxa"/>
            <w:noWrap w:val="0"/>
            <w:vAlign w:val="top"/>
          </w:tcPr>
          <w:p w14:paraId="767250A3">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7ADF1C71">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6F2C293C">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76530F58">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00CA740F">
            <w:pPr>
              <w:adjustRightInd w:val="0"/>
              <w:snapToGrid w:val="0"/>
              <w:spacing w:line="360" w:lineRule="exact"/>
              <w:rPr>
                <w:rFonts w:hint="eastAsia" w:ascii="仿宋" w:hAnsi="仿宋" w:eastAsia="仿宋" w:cs="仿宋"/>
                <w:sz w:val="24"/>
                <w:szCs w:val="24"/>
                <w:highlight w:val="none"/>
              </w:rPr>
            </w:pPr>
          </w:p>
        </w:tc>
        <w:tc>
          <w:tcPr>
            <w:tcW w:w="1710" w:type="dxa"/>
            <w:noWrap w:val="0"/>
            <w:vAlign w:val="top"/>
          </w:tcPr>
          <w:p w14:paraId="6227ECCE">
            <w:pPr>
              <w:adjustRightInd w:val="0"/>
              <w:snapToGrid w:val="0"/>
              <w:spacing w:line="360" w:lineRule="exact"/>
              <w:rPr>
                <w:rFonts w:hint="eastAsia" w:ascii="仿宋" w:hAnsi="仿宋" w:eastAsia="仿宋" w:cs="仿宋"/>
                <w:sz w:val="24"/>
                <w:szCs w:val="24"/>
                <w:highlight w:val="none"/>
              </w:rPr>
            </w:pPr>
          </w:p>
        </w:tc>
      </w:tr>
      <w:tr w14:paraId="31BD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47C705F4">
            <w:pPr>
              <w:adjustRightInd w:val="0"/>
              <w:snapToGrid w:val="0"/>
              <w:spacing w:line="360" w:lineRule="exact"/>
              <w:rPr>
                <w:rFonts w:hint="eastAsia" w:ascii="仿宋" w:hAnsi="仿宋" w:eastAsia="仿宋" w:cs="仿宋"/>
                <w:sz w:val="24"/>
                <w:szCs w:val="24"/>
                <w:highlight w:val="none"/>
              </w:rPr>
            </w:pPr>
          </w:p>
        </w:tc>
        <w:tc>
          <w:tcPr>
            <w:tcW w:w="1620" w:type="dxa"/>
            <w:noWrap w:val="0"/>
            <w:vAlign w:val="top"/>
          </w:tcPr>
          <w:p w14:paraId="23D8719B">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650710A4">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0A6AE218">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6CEA9B1E">
            <w:pPr>
              <w:adjustRightInd w:val="0"/>
              <w:snapToGrid w:val="0"/>
              <w:spacing w:line="360" w:lineRule="exact"/>
              <w:rPr>
                <w:rFonts w:hint="eastAsia" w:ascii="仿宋" w:hAnsi="仿宋" w:eastAsia="仿宋" w:cs="仿宋"/>
                <w:sz w:val="24"/>
                <w:szCs w:val="24"/>
                <w:highlight w:val="none"/>
              </w:rPr>
            </w:pPr>
          </w:p>
        </w:tc>
        <w:tc>
          <w:tcPr>
            <w:tcW w:w="720" w:type="dxa"/>
            <w:noWrap w:val="0"/>
            <w:vAlign w:val="top"/>
          </w:tcPr>
          <w:p w14:paraId="2D7469CE">
            <w:pPr>
              <w:adjustRightInd w:val="0"/>
              <w:snapToGrid w:val="0"/>
              <w:spacing w:line="360" w:lineRule="exact"/>
              <w:rPr>
                <w:rFonts w:hint="eastAsia" w:ascii="仿宋" w:hAnsi="仿宋" w:eastAsia="仿宋" w:cs="仿宋"/>
                <w:sz w:val="24"/>
                <w:szCs w:val="24"/>
                <w:highlight w:val="none"/>
              </w:rPr>
            </w:pPr>
          </w:p>
        </w:tc>
        <w:tc>
          <w:tcPr>
            <w:tcW w:w="1710" w:type="dxa"/>
            <w:noWrap w:val="0"/>
            <w:vAlign w:val="top"/>
          </w:tcPr>
          <w:p w14:paraId="66BD5C22">
            <w:pPr>
              <w:adjustRightInd w:val="0"/>
              <w:snapToGrid w:val="0"/>
              <w:spacing w:line="360" w:lineRule="exact"/>
              <w:rPr>
                <w:rFonts w:hint="eastAsia" w:ascii="仿宋" w:hAnsi="仿宋" w:eastAsia="仿宋" w:cs="仿宋"/>
                <w:sz w:val="24"/>
                <w:szCs w:val="24"/>
                <w:highlight w:val="none"/>
              </w:rPr>
            </w:pPr>
          </w:p>
        </w:tc>
      </w:tr>
    </w:tbl>
    <w:p w14:paraId="6F3FD3FB">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备注：本表作为投标方编制投标技术文件的一般格式。表中应当尽可能将配置列全、列细，这将有助于投标方胜出。</w:t>
      </w:r>
    </w:p>
    <w:p w14:paraId="6B69A1D9">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  投标技术文件至少应对招标文件和本技术标书所提出的要求，将投标方认为难以满足的条款和要求，予以明确和详细的说明或澄清。</w:t>
      </w:r>
    </w:p>
    <w:p w14:paraId="5BB92026">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2913CDBB">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8  供货范围内的物品或服务，应当尽可能详细且分类填入配置表，其费用应当计入投标总报价之内。如果出现不一致的报价，将有可能导致废标。</w:t>
      </w:r>
    </w:p>
    <w:p w14:paraId="6E782065">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9  除招标文件明确的验收标准或内容之外，投标方应当在投标文件中提供预验收（必要时）和终验收的标准以及规程，在合同签定之前，经投标方和招标方双方洽谈确认并签署，以作为验收标准执行。</w:t>
      </w:r>
    </w:p>
    <w:p w14:paraId="7CE2231E">
      <w:pPr>
        <w:pStyle w:val="4"/>
        <w:spacing w:before="120" w:after="120" w:line="360" w:lineRule="auto"/>
        <w:jc w:val="center"/>
        <w:rPr>
          <w:rFonts w:hint="eastAsia" w:ascii="仿宋" w:hAnsi="仿宋" w:eastAsia="仿宋" w:cs="仿宋"/>
          <w:bCs w:val="0"/>
          <w:sz w:val="24"/>
          <w:szCs w:val="24"/>
          <w:highlight w:val="none"/>
        </w:rPr>
      </w:pPr>
      <w:bookmarkStart w:id="161" w:name="_Toc18127"/>
      <w:bookmarkStart w:id="162" w:name="_Toc403466192"/>
      <w:bookmarkStart w:id="163" w:name="_Toc19127"/>
      <w:bookmarkStart w:id="164" w:name="_Toc15612"/>
      <w:bookmarkStart w:id="165" w:name="_Toc133783976"/>
      <w:bookmarkStart w:id="166" w:name="_Toc9252"/>
      <w:bookmarkStart w:id="167" w:name="_Hlk58765246"/>
      <w:r>
        <w:rPr>
          <w:rFonts w:hint="eastAsia" w:ascii="仿宋" w:hAnsi="仿宋" w:eastAsia="仿宋" w:cs="仿宋"/>
          <w:bCs w:val="0"/>
          <w:sz w:val="24"/>
          <w:szCs w:val="24"/>
          <w:highlight w:val="none"/>
        </w:rPr>
        <w:t>第七章  其它要求</w:t>
      </w:r>
      <w:bookmarkEnd w:id="161"/>
      <w:bookmarkEnd w:id="162"/>
      <w:bookmarkEnd w:id="163"/>
      <w:bookmarkEnd w:id="164"/>
      <w:bookmarkEnd w:id="165"/>
      <w:bookmarkEnd w:id="166"/>
    </w:p>
    <w:p w14:paraId="4A475908">
      <w:pPr>
        <w:spacing w:line="360" w:lineRule="auto"/>
        <w:ind w:firstLine="480" w:firstLineChars="200"/>
        <w:outlineLvl w:val="1"/>
        <w:rPr>
          <w:rFonts w:hint="eastAsia" w:ascii="仿宋" w:hAnsi="仿宋" w:eastAsia="仿宋" w:cs="仿宋"/>
          <w:sz w:val="24"/>
          <w:szCs w:val="24"/>
          <w:highlight w:val="none"/>
        </w:rPr>
      </w:pPr>
      <w:bookmarkStart w:id="168" w:name="_Toc30371"/>
      <w:bookmarkStart w:id="169" w:name="_Toc25406"/>
      <w:bookmarkStart w:id="170" w:name="_Toc28450"/>
      <w:bookmarkStart w:id="171" w:name="_Toc23980"/>
      <w:r>
        <w:rPr>
          <w:rFonts w:hint="eastAsia" w:ascii="仿宋" w:hAnsi="仿宋" w:eastAsia="仿宋" w:cs="仿宋"/>
          <w:sz w:val="24"/>
          <w:szCs w:val="24"/>
          <w:highlight w:val="none"/>
        </w:rPr>
        <w:t>1  特殊要求</w:t>
      </w:r>
      <w:bookmarkEnd w:id="168"/>
      <w:bookmarkEnd w:id="169"/>
      <w:bookmarkEnd w:id="170"/>
      <w:bookmarkEnd w:id="171"/>
    </w:p>
    <w:p w14:paraId="05DE1024">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为保证本技术标书所列采购设备的质量以及先进性、可靠性、经济性和实用性，要求投标方在投标文件中，至少应具备以下资格证明文件或资料：</w:t>
      </w:r>
    </w:p>
    <w:p w14:paraId="49DF3D6C">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1.1  投标方应是通过有关资格认证的单位，因此应附有有效期内的资格认证证书，如：ISO9001、VDA6.1、QS9000等。</w:t>
      </w:r>
    </w:p>
    <w:p w14:paraId="17561691">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1.2  国产设备应附有采购货物（或设备）涉及的由“中国质量认证中心”颁发的《中国国家强制性产品认证证书》（CCC证书）。</w:t>
      </w:r>
    </w:p>
    <w:p w14:paraId="5CADA6CA">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2D1FB02E">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1.4  应附有其它与投标单位、采购设备有关的荣誉证书或资料。</w:t>
      </w:r>
    </w:p>
    <w:p w14:paraId="492A3113">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1.5  应附有中国相关国家部委颁发的有效期之内所必需的《生产许可证》。</w:t>
      </w:r>
    </w:p>
    <w:p w14:paraId="6A35AD6C">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1.6  应附有必要的采购货物（或设备）的相关检验、试验报告，如：《型式试验的检验报告》、《产品鉴定证书》、《新技术成果证书》等。</w:t>
      </w:r>
    </w:p>
    <w:p w14:paraId="1FAC3A07">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1.7  投标方必须附有采购货物（或设备）涉及国家规定必须进行的检验、试验报告等。</w:t>
      </w:r>
    </w:p>
    <w:p w14:paraId="1705D641">
      <w:pPr>
        <w:spacing w:line="360" w:lineRule="auto"/>
        <w:ind w:firstLine="477" w:firstLineChars="199"/>
        <w:rPr>
          <w:rFonts w:hint="eastAsia" w:ascii="仿宋" w:hAnsi="仿宋" w:eastAsia="仿宋" w:cs="仿宋"/>
          <w:sz w:val="24"/>
          <w:szCs w:val="24"/>
          <w:highlight w:val="none"/>
        </w:rPr>
      </w:pPr>
      <w:r>
        <w:rPr>
          <w:rFonts w:hint="eastAsia" w:ascii="仿宋" w:hAnsi="仿宋" w:eastAsia="仿宋" w:cs="仿宋"/>
          <w:sz w:val="24"/>
          <w:szCs w:val="24"/>
          <w:highlight w:val="none"/>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bookmarkEnd w:id="167"/>
    <w:p w14:paraId="0729B96C">
      <w:pPr>
        <w:snapToGrid w:val="0"/>
        <w:spacing w:line="360" w:lineRule="auto"/>
        <w:ind w:left="480"/>
        <w:outlineLvl w:val="1"/>
        <w:rPr>
          <w:rFonts w:hint="eastAsia" w:ascii="仿宋" w:hAnsi="仿宋" w:eastAsia="仿宋" w:cs="仿宋"/>
          <w:b/>
          <w:sz w:val="24"/>
          <w:szCs w:val="24"/>
          <w:highlight w:val="none"/>
        </w:rPr>
      </w:pPr>
      <w:bookmarkStart w:id="172" w:name="_Toc13014"/>
      <w:bookmarkStart w:id="173" w:name="_Toc10079"/>
      <w:bookmarkStart w:id="174" w:name="_Toc16587"/>
      <w:bookmarkStart w:id="175" w:name="_Toc22605"/>
      <w:r>
        <w:rPr>
          <w:rFonts w:hint="eastAsia" w:ascii="仿宋" w:hAnsi="仿宋" w:eastAsia="仿宋" w:cs="仿宋"/>
          <w:b/>
          <w:sz w:val="24"/>
          <w:szCs w:val="24"/>
          <w:highlight w:val="none"/>
          <w:lang w:bidi="ar"/>
        </w:rPr>
        <w:t>2 安全及环保要求</w:t>
      </w:r>
      <w:bookmarkEnd w:id="172"/>
      <w:bookmarkEnd w:id="173"/>
      <w:bookmarkEnd w:id="174"/>
      <w:bookmarkEnd w:id="175"/>
    </w:p>
    <w:p w14:paraId="63E60A7C">
      <w:pPr>
        <w:pStyle w:val="31"/>
        <w:snapToGrid w:val="0"/>
        <w:spacing w:line="360" w:lineRule="auto"/>
        <w:ind w:firstLine="480" w:firstLineChars="200"/>
        <w:rPr>
          <w:rFonts w:hint="eastAsia" w:ascii="仿宋" w:hAnsi="仿宋" w:eastAsia="仿宋" w:cs="仿宋"/>
          <w:szCs w:val="24"/>
          <w:highlight w:val="none"/>
        </w:rPr>
      </w:pPr>
      <w:r>
        <w:rPr>
          <w:rFonts w:hint="eastAsia" w:ascii="仿宋" w:hAnsi="仿宋" w:eastAsia="仿宋" w:cs="仿宋"/>
          <w:kern w:val="0"/>
          <w:szCs w:val="24"/>
          <w:highlight w:val="none"/>
          <w:lang w:bidi="ar"/>
        </w:rPr>
        <w:t>2.1投标方所供的货物（或生产线），必须符合中国最新版的安全法律、法规要求，符合行业安全标准及项目所在地政府有关特殊要求。</w:t>
      </w:r>
    </w:p>
    <w:p w14:paraId="51D009F2">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2.2 货物（或生产线）应完整且所有的零部件应该安装安全、牢固，外观无损伤，所有的焊缝饱满、无残渣等缺陷且符合国家及行业相关标准。</w:t>
      </w:r>
    </w:p>
    <w:p w14:paraId="17DC355F">
      <w:p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2.3 对生产线存在安全隐患的工位必须采取安全措施，如：线体防护板、高温防护、光栅等。</w:t>
      </w:r>
    </w:p>
    <w:p w14:paraId="1385BC4A">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2.4 从安全生产的角度考虑各单元及工位应设有急停按钮，并有明显标识。</w:t>
      </w:r>
    </w:p>
    <w:p w14:paraId="389F6BDA">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2.6 单元操作面板上有上电按钮和急停按钮，上电后可对系统进行操作。</w:t>
      </w:r>
    </w:p>
    <w:p w14:paraId="7A06F9C1">
      <w:pPr>
        <w:pStyle w:val="31"/>
        <w:snapToGrid w:val="0"/>
        <w:spacing w:line="360" w:lineRule="auto"/>
        <w:ind w:firstLine="480" w:firstLineChars="200"/>
        <w:rPr>
          <w:rFonts w:hint="eastAsia" w:ascii="仿宋" w:hAnsi="仿宋" w:eastAsia="仿宋" w:cs="仿宋"/>
          <w:szCs w:val="24"/>
          <w:highlight w:val="none"/>
        </w:rPr>
      </w:pPr>
      <w:r>
        <w:rPr>
          <w:rFonts w:hint="eastAsia" w:ascii="仿宋" w:hAnsi="仿宋" w:eastAsia="仿宋" w:cs="仿宋"/>
          <w:kern w:val="0"/>
          <w:szCs w:val="24"/>
          <w:highlight w:val="none"/>
          <w:lang w:bidi="ar"/>
        </w:rPr>
        <w:t>2.7 所有电气安装和施工均应符合我国现行行业标准（规范）。</w:t>
      </w:r>
    </w:p>
    <w:p w14:paraId="7F540C07">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2.8 投标方须负责编制每个工位的《安全操作规程》和安全事项的说明书，对操作者进行“四新”安全培训。</w:t>
      </w:r>
    </w:p>
    <w:p w14:paraId="0A74D7D4">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2.9货物（或生产线）应运行稳定、可靠、安全，无非正常变形，非正常振动，无异常声音；无漏水、漏液、漏气（汽）、漏电等现象。</w:t>
      </w:r>
      <w:r>
        <w:rPr>
          <w:rFonts w:hint="eastAsia" w:ascii="仿宋" w:hAnsi="仿宋" w:eastAsia="仿宋" w:cs="仿宋"/>
          <w:sz w:val="24"/>
          <w:szCs w:val="24"/>
          <w:highlight w:val="none"/>
          <w:lang w:bidi="ar"/>
        </w:rPr>
        <w:br w:type="textWrapping"/>
      </w:r>
      <w:r>
        <w:rPr>
          <w:rFonts w:hint="eastAsia" w:ascii="仿宋" w:hAnsi="仿宋" w:eastAsia="仿宋" w:cs="仿宋"/>
          <w:sz w:val="24"/>
          <w:szCs w:val="24"/>
          <w:highlight w:val="none"/>
          <w:lang w:bidi="ar"/>
        </w:rPr>
        <w:t>2.10 所有的管路和线缆等，接头应完全正确、可靠地联接；应排列有序（正确、牢固、整齐），有必要的防护，无皱褶、收缩和裂缝等不良现象。</w:t>
      </w:r>
    </w:p>
    <w:p w14:paraId="2B8BFA8D">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2.11地线联接和地极符合国际（ISO/IEC）标准规范。</w:t>
      </w:r>
    </w:p>
    <w:p w14:paraId="66E13DAF">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2.12货物（或生产线）正常运行时，噪声等环境影响因素满足国家和当地环保主管部门规定，安全措施落实、有效。</w:t>
      </w:r>
    </w:p>
    <w:p w14:paraId="14E997F5">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2.13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3484704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2.14 涉及需要进行环保、职业卫生强制检测的项目（设备、设施），应由中标方提供权威第三方检测机构出具的完工检测报告。</w:t>
      </w:r>
    </w:p>
    <w:p w14:paraId="7271DE80">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2.15 特种设备应提供济南市特种设备检验研究院出具的首次检验报告，招标方协助中标方办理相关注册登记手续。</w:t>
      </w:r>
    </w:p>
    <w:p w14:paraId="06128424">
      <w:pPr>
        <w:snapToGrid w:val="0"/>
        <w:spacing w:line="360" w:lineRule="auto"/>
        <w:ind w:left="480"/>
        <w:outlineLvl w:val="1"/>
        <w:rPr>
          <w:rFonts w:hint="eastAsia" w:ascii="仿宋" w:hAnsi="仿宋" w:eastAsia="仿宋" w:cs="仿宋"/>
          <w:b/>
          <w:sz w:val="24"/>
          <w:szCs w:val="24"/>
          <w:highlight w:val="none"/>
        </w:rPr>
      </w:pPr>
      <w:bookmarkStart w:id="176" w:name="_Toc3323"/>
      <w:bookmarkStart w:id="177" w:name="_Toc20624"/>
      <w:bookmarkStart w:id="178" w:name="_Toc27164"/>
      <w:bookmarkStart w:id="179" w:name="_Toc22763"/>
      <w:bookmarkStart w:id="180" w:name="_Toc28559"/>
      <w:bookmarkStart w:id="181" w:name="_Toc4278"/>
      <w:bookmarkStart w:id="182" w:name="_Toc4243"/>
      <w:bookmarkStart w:id="183" w:name="_Toc28700"/>
      <w:bookmarkStart w:id="184" w:name="_Toc26724"/>
      <w:bookmarkStart w:id="185" w:name="_Toc20830"/>
      <w:bookmarkStart w:id="186" w:name="_Toc13528"/>
      <w:bookmarkStart w:id="187" w:name="_Toc16457"/>
      <w:bookmarkStart w:id="188" w:name="_Toc18370"/>
      <w:bookmarkStart w:id="189" w:name="_Toc24176"/>
      <w:bookmarkStart w:id="190" w:name="_Toc13497"/>
      <w:bookmarkStart w:id="191" w:name="_Toc22893"/>
      <w:bookmarkStart w:id="192" w:name="_Toc1018"/>
      <w:bookmarkStart w:id="193" w:name="_Toc20370"/>
      <w:bookmarkStart w:id="194" w:name="_Toc18674"/>
      <w:bookmarkStart w:id="195" w:name="_Toc28718"/>
      <w:bookmarkStart w:id="196" w:name="_Toc27894"/>
      <w:bookmarkStart w:id="197" w:name="_Toc3821"/>
      <w:bookmarkStart w:id="198" w:name="_Toc11829"/>
      <w:bookmarkStart w:id="199" w:name="_Toc25028"/>
      <w:bookmarkStart w:id="200" w:name="_Toc14956"/>
      <w:bookmarkStart w:id="201" w:name="_Toc29233"/>
      <w:bookmarkStart w:id="202" w:name="_Toc1823"/>
      <w:bookmarkStart w:id="203" w:name="_Toc28267"/>
      <w:bookmarkStart w:id="204" w:name="_Toc26626"/>
      <w:bookmarkStart w:id="205" w:name="_Toc26307"/>
      <w:bookmarkStart w:id="206" w:name="_Toc24482"/>
      <w:bookmarkStart w:id="207" w:name="_Toc14052"/>
      <w:bookmarkStart w:id="208" w:name="_Toc11707"/>
      <w:bookmarkStart w:id="209" w:name="_Toc28380"/>
      <w:bookmarkStart w:id="210" w:name="_Toc11255"/>
      <w:bookmarkStart w:id="211" w:name="_Toc29954"/>
      <w:bookmarkStart w:id="212" w:name="_Toc18745"/>
      <w:bookmarkStart w:id="213" w:name="_Toc19315"/>
      <w:bookmarkStart w:id="214" w:name="_Toc335"/>
      <w:bookmarkStart w:id="215" w:name="_Toc25498"/>
      <w:bookmarkStart w:id="216" w:name="_Toc8864"/>
      <w:bookmarkStart w:id="217" w:name="_Toc23761"/>
      <w:bookmarkStart w:id="218" w:name="_Toc73112429"/>
      <w:bookmarkStart w:id="219" w:name="_Toc21942"/>
      <w:bookmarkStart w:id="220" w:name="_Toc3658"/>
      <w:bookmarkStart w:id="221" w:name="_Toc5504"/>
      <w:r>
        <w:rPr>
          <w:rFonts w:hint="eastAsia" w:ascii="仿宋" w:hAnsi="仿宋" w:eastAsia="仿宋" w:cs="仿宋"/>
          <w:b/>
          <w:sz w:val="24"/>
          <w:szCs w:val="24"/>
          <w:highlight w:val="none"/>
          <w:lang w:bidi="ar"/>
        </w:rPr>
        <w:t>3说明</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4DFBC6DD">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3.1投标方可以根据自身的技术、经验等优势以及对招标文件和本技术标书的理解，写明对招标方所采购货物（或生产线）的优化方案或建议意见。投标方的这些努力，招标方表示感谢，并将有助于投标方优先胜出。</w:t>
      </w:r>
    </w:p>
    <w:p w14:paraId="1C4AD942">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3.2即使有建议意见或建议方案，仍应依据招标文件和本技术标书要求，编写符合要求的投标文件。建议方案或建议意见，应以单独篇章或文件，予以说明。</w:t>
      </w:r>
    </w:p>
    <w:p w14:paraId="441E7B66">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3.3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0977D398">
      <w:p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bidi="ar"/>
        </w:rPr>
        <w:t>3.4招标文件、投标文件、答疑文件、技术交流文件、技术协议书等，在招标过程全部为有效文件，如有差异，以对招标方或买方最有利的条款为准。</w:t>
      </w:r>
    </w:p>
    <w:p w14:paraId="14769962">
      <w:pPr>
        <w:snapToGrid w:val="0"/>
        <w:spacing w:line="360" w:lineRule="auto"/>
        <w:ind w:firstLine="480" w:firstLineChars="200"/>
        <w:rPr>
          <w:sz w:val="24"/>
          <w:szCs w:val="24"/>
          <w:highlight w:val="none"/>
        </w:rPr>
      </w:pPr>
      <w:r>
        <w:rPr>
          <w:rFonts w:hint="eastAsia" w:ascii="仿宋" w:hAnsi="仿宋" w:eastAsia="仿宋" w:cs="仿宋"/>
          <w:sz w:val="24"/>
          <w:szCs w:val="24"/>
          <w:highlight w:val="none"/>
          <w:lang w:bidi="ar"/>
        </w:rPr>
        <w:t>3.5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2E44E836">
      <w:pPr>
        <w:rPr>
          <w:rFonts w:ascii="宋体" w:hAnsi="宋体" w:eastAsia="宋体" w:cs="宋体"/>
          <w:sz w:val="24"/>
          <w:szCs w:val="24"/>
          <w:highlight w:val="none"/>
        </w:rPr>
      </w:pPr>
      <w:r>
        <w:rPr>
          <w:rFonts w:ascii="宋体" w:hAnsi="宋体" w:eastAsia="宋体" w:cs="宋体"/>
          <w:sz w:val="24"/>
          <w:szCs w:val="24"/>
          <w:highlight w:val="none"/>
        </w:rPr>
        <w:br w:type="page"/>
      </w:r>
    </w:p>
    <w:p w14:paraId="1F5690F8">
      <w:pPr>
        <w:adjustRightInd w:val="0"/>
        <w:snapToGrid w:val="0"/>
        <w:spacing w:line="360" w:lineRule="auto"/>
        <w:rPr>
          <w:rFonts w:ascii="宋体" w:hAnsi="宋体" w:eastAsia="宋体" w:cs="宋体"/>
          <w:sz w:val="24"/>
          <w:szCs w:val="24"/>
          <w:highlight w:val="none"/>
        </w:rPr>
      </w:pPr>
    </w:p>
    <w:bookmarkEnd w:id="33"/>
    <w:bookmarkEnd w:id="34"/>
    <w:p w14:paraId="31B772C6">
      <w:pPr>
        <w:rPr>
          <w:rFonts w:hint="eastAsia" w:ascii="宋体" w:hAnsi="宋体" w:eastAsia="宋体" w:cs="Times New Roman"/>
          <w:b/>
          <w:sz w:val="36"/>
          <w:szCs w:val="36"/>
          <w:highlight w:val="none"/>
        </w:rPr>
      </w:pPr>
      <w:bookmarkStart w:id="222" w:name="_Toc28859"/>
    </w:p>
    <w:bookmarkEnd w:id="222"/>
    <w:p w14:paraId="0B1AC65A">
      <w:pPr>
        <w:spacing w:line="360" w:lineRule="auto"/>
        <w:ind w:firstLine="723"/>
        <w:jc w:val="center"/>
        <w:outlineLvl w:val="0"/>
        <w:rPr>
          <w:rFonts w:ascii="宋体" w:hAnsi="Calibri" w:eastAsia="宋体" w:cs="Times New Roman"/>
          <w:b/>
          <w:sz w:val="36"/>
          <w:szCs w:val="36"/>
        </w:rPr>
      </w:pPr>
      <w:bookmarkStart w:id="223"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1676D7B0">
      <w:pPr>
        <w:adjustRightInd w:val="0"/>
        <w:snapToGrid w:val="0"/>
        <w:spacing w:line="360" w:lineRule="auto"/>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2C6F0B8">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11F2962">
      <w:pPr>
        <w:adjustRightInd w:val="0"/>
        <w:snapToGrid w:val="0"/>
        <w:spacing w:line="360" w:lineRule="auto"/>
        <w:ind w:firstLine="400"/>
        <w:jc w:val="left"/>
        <w:rPr>
          <w:rFonts w:hint="eastAsia" w:ascii="宋体" w:hAnsi="宋体"/>
          <w:sz w:val="20"/>
          <w:szCs w:val="20"/>
        </w:rPr>
      </w:pPr>
    </w:p>
    <w:p w14:paraId="07E9EA82">
      <w:pPr>
        <w:adjustRightInd w:val="0"/>
        <w:snapToGrid w:val="0"/>
        <w:spacing w:line="360" w:lineRule="auto"/>
        <w:ind w:firstLine="1040"/>
        <w:jc w:val="center"/>
        <w:rPr>
          <w:rFonts w:hint="eastAsia" w:ascii="方正小标宋简体" w:hAnsi="宋体" w:eastAsia="方正小标宋简体"/>
          <w:bCs/>
          <w:sz w:val="52"/>
          <w:szCs w:val="36"/>
        </w:rPr>
      </w:pPr>
    </w:p>
    <w:p w14:paraId="520D9C4D">
      <w:pPr>
        <w:spacing w:line="360" w:lineRule="auto"/>
        <w:jc w:val="center"/>
        <w:rPr>
          <w:rFonts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50B20B36">
      <w:pPr>
        <w:spacing w:line="360" w:lineRule="auto"/>
        <w:jc w:val="center"/>
        <w:rPr>
          <w:rFonts w:ascii="方正小标宋简体" w:hAnsi="方正小标宋简体" w:eastAsia="方正小标宋简体" w:cs="方正小标宋简体"/>
          <w:w w:val="90"/>
          <w:sz w:val="56"/>
          <w:szCs w:val="56"/>
        </w:rPr>
      </w:pPr>
    </w:p>
    <w:p w14:paraId="59A83B4D">
      <w:pPr>
        <w:spacing w:line="360" w:lineRule="auto"/>
        <w:jc w:val="center"/>
        <w:rPr>
          <w:rFonts w:ascii="仿宋_GB2312" w:hAnsi="仿宋_GB2312" w:eastAsia="仿宋_GB2312" w:cs="仿宋_GB2312"/>
          <w:bCs/>
          <w:sz w:val="24"/>
          <w:szCs w:val="24"/>
        </w:rPr>
      </w:pPr>
    </w:p>
    <w:p w14:paraId="5FDA7294">
      <w:pPr>
        <w:spacing w:line="360" w:lineRule="auto"/>
        <w:jc w:val="center"/>
        <w:rPr>
          <w:rFonts w:ascii="仿宋_GB2312" w:hAnsi="仿宋_GB2312" w:eastAsia="仿宋_GB2312" w:cs="仿宋_GB2312"/>
          <w:bCs/>
          <w:sz w:val="24"/>
          <w:szCs w:val="24"/>
        </w:rPr>
      </w:pPr>
    </w:p>
    <w:p w14:paraId="41EC58BD">
      <w:pPr>
        <w:spacing w:line="360" w:lineRule="auto"/>
        <w:ind w:firstLine="2160" w:firstLineChars="9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合同项目名称： </w:t>
      </w:r>
      <w:permStart w:id="0" w:edGrp="everyone"/>
      <w:r>
        <w:rPr>
          <w:rFonts w:hint="eastAsia" w:ascii="仿宋_GB2312" w:hAnsi="仿宋_GB2312" w:eastAsia="仿宋_GB2312" w:cs="仿宋_GB2312"/>
          <w:b/>
          <w:sz w:val="24"/>
          <w:szCs w:val="24"/>
          <w:u w:val="single"/>
        </w:rPr>
        <w:t>合同项目名称</w:t>
      </w:r>
      <w:permEnd w:id="0"/>
    </w:p>
    <w:p w14:paraId="2EB74258">
      <w:pPr>
        <w:spacing w:line="360" w:lineRule="auto"/>
        <w:ind w:firstLine="2160" w:firstLineChars="900"/>
        <w:jc w:val="left"/>
        <w:rPr>
          <w:rFonts w:ascii="仿宋_GB2312" w:hAnsi="仿宋_GB2312" w:eastAsia="仿宋_GB2312" w:cs="仿宋_GB2312"/>
          <w:bCs/>
          <w:sz w:val="24"/>
          <w:szCs w:val="24"/>
        </w:rPr>
      </w:pPr>
    </w:p>
    <w:p w14:paraId="106682EC">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permStart w:id="1" w:edGrp="everyone"/>
      <w:r>
        <w:rPr>
          <w:rFonts w:hint="eastAsia" w:ascii="仿宋_GB2312" w:hAnsi="仿宋_GB2312" w:eastAsia="仿宋_GB2312" w:cs="仿宋_GB2312"/>
          <w:b/>
          <w:sz w:val="24"/>
          <w:szCs w:val="24"/>
          <w:u w:val="single"/>
        </w:rPr>
        <w:t>甲方单位全称</w:t>
      </w:r>
      <w:permEnd w:id="1"/>
    </w:p>
    <w:p w14:paraId="32E65054">
      <w:pPr>
        <w:spacing w:line="360" w:lineRule="auto"/>
        <w:ind w:firstLine="2168" w:firstLineChars="900"/>
        <w:jc w:val="left"/>
        <w:rPr>
          <w:rFonts w:ascii="仿宋_GB2312" w:hAnsi="仿宋_GB2312" w:eastAsia="仿宋_GB2312" w:cs="仿宋_GB2312"/>
          <w:b/>
          <w:sz w:val="24"/>
          <w:szCs w:val="24"/>
          <w:u w:val="single"/>
        </w:rPr>
      </w:pPr>
    </w:p>
    <w:p w14:paraId="1540E598">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permStart w:id="2" w:edGrp="everyone"/>
      <w:r>
        <w:rPr>
          <w:rFonts w:hint="eastAsia" w:ascii="仿宋_GB2312" w:hAnsi="仿宋_GB2312" w:eastAsia="仿宋_GB2312" w:cs="仿宋_GB2312"/>
          <w:b/>
          <w:sz w:val="24"/>
          <w:szCs w:val="24"/>
          <w:u w:val="single"/>
        </w:rPr>
        <w:t>乙方单位全称</w:t>
      </w:r>
      <w:permEnd w:id="2"/>
    </w:p>
    <w:p w14:paraId="136CCBCB">
      <w:pPr>
        <w:spacing w:line="360" w:lineRule="auto"/>
        <w:ind w:firstLine="2168" w:firstLineChars="900"/>
        <w:jc w:val="center"/>
        <w:rPr>
          <w:rFonts w:ascii="仿宋_GB2312" w:hAnsi="仿宋_GB2312" w:eastAsia="仿宋_GB2312" w:cs="仿宋_GB2312"/>
          <w:b/>
          <w:sz w:val="24"/>
          <w:szCs w:val="24"/>
          <w:u w:val="single"/>
        </w:rPr>
      </w:pPr>
    </w:p>
    <w:p w14:paraId="7E8031A0">
      <w:pPr>
        <w:spacing w:line="360" w:lineRule="auto"/>
        <w:ind w:firstLine="2168" w:firstLineChars="900"/>
        <w:jc w:val="center"/>
        <w:rPr>
          <w:rFonts w:ascii="仿宋_GB2312" w:hAnsi="仿宋_GB2312" w:eastAsia="仿宋_GB2312" w:cs="仿宋_GB2312"/>
          <w:b/>
          <w:sz w:val="24"/>
          <w:szCs w:val="24"/>
          <w:u w:val="single"/>
        </w:rPr>
      </w:pPr>
    </w:p>
    <w:p w14:paraId="052670D0">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permStart w:id="3" w:edGrp="everyone"/>
      <w:r>
        <w:rPr>
          <w:rFonts w:hint="eastAsia" w:ascii="仿宋_GB2312" w:hAnsi="仿宋_GB2312" w:eastAsia="仿宋_GB2312" w:cs="仿宋_GB2312"/>
          <w:b/>
          <w:sz w:val="24"/>
          <w:szCs w:val="24"/>
          <w:u w:val="single"/>
        </w:rPr>
        <w:t>填写甲方所在县级行政区划，如“山东省济南市高新区/章丘区”等</w:t>
      </w:r>
      <w:permEnd w:id="3"/>
    </w:p>
    <w:p w14:paraId="3ABF0EBD">
      <w:pPr>
        <w:spacing w:line="360" w:lineRule="auto"/>
        <w:ind w:firstLine="2160" w:firstLineChars="900"/>
        <w:jc w:val="left"/>
        <w:rPr>
          <w:rFonts w:ascii="仿宋_GB2312" w:hAnsi="仿宋_GB2312" w:eastAsia="仿宋_GB2312" w:cs="仿宋_GB2312"/>
          <w:bCs/>
          <w:sz w:val="24"/>
          <w:szCs w:val="24"/>
        </w:rPr>
      </w:pPr>
    </w:p>
    <w:p w14:paraId="74E13CBC">
      <w:pPr>
        <w:spacing w:line="360" w:lineRule="auto"/>
        <w:ind w:firstLine="2160" w:firstLineChars="900"/>
        <w:jc w:val="left"/>
        <w:rPr>
          <w:rFonts w:ascii="仿宋_GB2312" w:hAnsi="仿宋_GB2312" w:eastAsia="仿宋_GB2312" w:cs="仿宋_GB2312"/>
          <w:b/>
          <w:sz w:val="24"/>
          <w:szCs w:val="24"/>
          <w:u w:val="single"/>
        </w:rPr>
        <w:sectPr>
          <w:headerReference r:id="rId12" w:type="default"/>
          <w:footerReference r:id="rId13" w:type="default"/>
          <w:pgSz w:w="11907" w:h="16840"/>
          <w:pgMar w:top="1304" w:right="1418" w:bottom="1304" w:left="1418" w:header="724" w:footer="851" w:gutter="0"/>
          <w:pgNumType w:fmt="decimal"/>
          <w:cols w:space="720" w:num="1"/>
          <w:docGrid w:linePitch="290" w:charSpace="-3931"/>
        </w:sectPr>
      </w:pPr>
      <w:r>
        <w:rPr>
          <w:rFonts w:hint="eastAsia" w:ascii="仿宋_GB2312" w:hAnsi="仿宋_GB2312" w:eastAsia="仿宋_GB2312" w:cs="仿宋_GB2312"/>
          <w:bCs/>
          <w:sz w:val="24"/>
          <w:szCs w:val="24"/>
        </w:rPr>
        <w:t>合同签订时间：</w:t>
      </w:r>
      <w:permStart w:id="4" w:edGrp="everyone"/>
      <w:r>
        <w:rPr>
          <w:rFonts w:hint="eastAsia" w:ascii="仿宋_GB2312" w:hAnsi="仿宋_GB2312" w:eastAsia="仿宋_GB2312" w:cs="仿宋_GB2312"/>
          <w:b/>
          <w:sz w:val="24"/>
          <w:szCs w:val="24"/>
          <w:u w:val="single"/>
        </w:rPr>
        <w:t>按****年**月**日形式据实填写</w:t>
      </w:r>
      <w:permEnd w:id="4"/>
    </w:p>
    <w:p w14:paraId="0BC0E9D1">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5DC81402">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401B56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5" w:edGrp="everyone"/>
      <w:r>
        <w:rPr>
          <w:rFonts w:hint="eastAsia" w:ascii="仿宋_GB2312" w:hAnsi="仿宋_GB2312" w:eastAsia="仿宋_GB2312" w:cs="仿宋_GB2312"/>
          <w:b/>
          <w:bCs/>
          <w:sz w:val="24"/>
          <w:szCs w:val="24"/>
          <w:u w:val="single"/>
        </w:rPr>
        <w:t>设备名称概括</w:t>
      </w:r>
      <w:permEnd w:id="5"/>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46055E27">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4391A1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permStart w:id="6" w:edGrp="everyone"/>
      <w:r>
        <w:rPr>
          <w:rFonts w:hint="eastAsia" w:ascii="仿宋_GB2312" w:hAnsi="仿宋_GB2312" w:eastAsia="仿宋_GB2312" w:cs="仿宋_GB2312"/>
          <w:b/>
          <w:bCs/>
          <w:sz w:val="24"/>
          <w:szCs w:val="24"/>
          <w:u w:val="single"/>
        </w:rPr>
        <w:t>合同项目名称</w:t>
      </w:r>
      <w:permEnd w:id="6"/>
      <w:r>
        <w:rPr>
          <w:rFonts w:hint="eastAsia" w:ascii="仿宋_GB2312" w:hAnsi="仿宋_GB2312" w:eastAsia="仿宋_GB2312" w:cs="仿宋_GB2312"/>
          <w:sz w:val="24"/>
          <w:szCs w:val="24"/>
        </w:rPr>
        <w:t>，买方向卖方购买设备一宗，详见附件《设备清单明细表》，本合同不含税总价为</w:t>
      </w:r>
      <w:permStart w:id="7" w:edGrp="everyone"/>
      <w:r>
        <w:rPr>
          <w:rFonts w:hint="eastAsia" w:ascii="仿宋_GB2312" w:hAnsi="仿宋_GB2312" w:eastAsia="仿宋_GB2312" w:cs="仿宋_GB2312"/>
          <w:b/>
          <w:bCs/>
          <w:sz w:val="24"/>
          <w:szCs w:val="24"/>
          <w:u w:val="single"/>
        </w:rPr>
        <w:t>不含税总价小写，数值，小数点后保留两位</w:t>
      </w:r>
      <w:permEnd w:id="7"/>
      <w:r>
        <w:rPr>
          <w:rFonts w:hint="eastAsia" w:ascii="仿宋_GB2312" w:hAnsi="仿宋_GB2312" w:eastAsia="仿宋_GB2312" w:cs="仿宋_GB2312"/>
          <w:sz w:val="24"/>
          <w:szCs w:val="24"/>
        </w:rPr>
        <w:t>元，税额</w:t>
      </w:r>
      <w:permStart w:id="8" w:edGrp="everyone"/>
      <w:r>
        <w:rPr>
          <w:rFonts w:hint="eastAsia" w:ascii="仿宋_GB2312" w:hAnsi="仿宋_GB2312" w:eastAsia="仿宋_GB2312" w:cs="仿宋_GB2312"/>
          <w:b/>
          <w:bCs/>
          <w:sz w:val="24"/>
          <w:szCs w:val="24"/>
          <w:u w:val="single"/>
        </w:rPr>
        <w:t>合计税额小写，数值，小数点后保留两位</w:t>
      </w:r>
      <w:permEnd w:id="8"/>
      <w:r>
        <w:rPr>
          <w:rFonts w:hint="eastAsia" w:ascii="仿宋_GB2312" w:hAnsi="仿宋_GB2312" w:eastAsia="仿宋_GB2312" w:cs="仿宋_GB2312"/>
          <w:sz w:val="24"/>
          <w:szCs w:val="24"/>
        </w:rPr>
        <w:t>元，含税总价</w:t>
      </w:r>
      <w:permStart w:id="9" w:edGrp="everyone"/>
      <w:r>
        <w:rPr>
          <w:rFonts w:hint="eastAsia" w:ascii="仿宋_GB2312" w:hAnsi="仿宋_GB2312" w:eastAsia="仿宋_GB2312" w:cs="仿宋_GB2312"/>
          <w:b/>
          <w:bCs/>
          <w:sz w:val="24"/>
          <w:szCs w:val="24"/>
          <w:u w:val="single"/>
        </w:rPr>
        <w:t>含税总价小写，数值，小数点后保留两位</w:t>
      </w:r>
      <w:permEnd w:id="9"/>
      <w:r>
        <w:rPr>
          <w:rFonts w:hint="eastAsia" w:ascii="仿宋_GB2312" w:hAnsi="仿宋_GB2312" w:eastAsia="仿宋_GB2312" w:cs="仿宋_GB2312"/>
          <w:sz w:val="24"/>
          <w:szCs w:val="24"/>
        </w:rPr>
        <w:t>元（大写：</w:t>
      </w:r>
      <w:permStart w:id="10" w:edGrp="everyone"/>
      <w:r>
        <w:rPr>
          <w:rFonts w:hint="eastAsia" w:ascii="仿宋_GB2312" w:hAnsi="仿宋_GB2312" w:eastAsia="仿宋_GB2312" w:cs="仿宋_GB2312"/>
          <w:b/>
          <w:bCs/>
          <w:sz w:val="24"/>
          <w:szCs w:val="24"/>
          <w:u w:val="single"/>
        </w:rPr>
        <w:t>含税总价大写</w:t>
      </w:r>
      <w:permEnd w:id="10"/>
      <w:r>
        <w:rPr>
          <w:rFonts w:hint="eastAsia" w:ascii="仿宋_GB2312" w:hAnsi="仿宋_GB2312" w:eastAsia="仿宋_GB2312" w:cs="仿宋_GB2312"/>
          <w:sz w:val="24"/>
          <w:szCs w:val="24"/>
        </w:rPr>
        <w:t>）。</w:t>
      </w:r>
    </w:p>
    <w:p w14:paraId="5F902A63">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permStart w:id="11" w:edGrp="everyone"/>
      <w:r>
        <w:rPr>
          <w:rFonts w:hint="eastAsia" w:ascii="仿宋_GB2312" w:hAnsi="宋体" w:eastAsia="仿宋_GB2312"/>
          <w:b/>
          <w:bCs/>
          <w:sz w:val="24"/>
          <w:szCs w:val="24"/>
          <w:u w:val="single"/>
        </w:rPr>
        <w:t>据实选择，可填写“交钥匙方式”“指定地点交货”“自提”任一方式，其他情况请据实填写</w:t>
      </w:r>
      <w:permEnd w:id="11"/>
      <w:r>
        <w:rPr>
          <w:rFonts w:hint="eastAsia" w:ascii="仿宋_GB2312" w:hAnsi="宋体" w:eastAsia="仿宋_GB2312"/>
          <w:b/>
          <w:bCs/>
          <w:sz w:val="24"/>
          <w:szCs w:val="24"/>
          <w:u w:val="single"/>
        </w:rPr>
        <w:t>。</w:t>
      </w:r>
    </w:p>
    <w:p w14:paraId="77AC955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permStart w:id="12" w:edGrp="everyone"/>
      <w:r>
        <w:rPr>
          <w:rFonts w:hint="eastAsia" w:ascii="仿宋_GB2312" w:eastAsia="仿宋_GB2312" w:hAnsiTheme="minorEastAsia" w:cstheme="minorEastAsia"/>
          <w:b/>
          <w:bCs/>
          <w:sz w:val="24"/>
          <w:szCs w:val="24"/>
          <w:u w:val="single"/>
        </w:rPr>
        <w:t>交货详细地址信息，除列明省市县/区外，应填写至不致产生歧义的具体位置指向</w:t>
      </w:r>
      <w:permEnd w:id="12"/>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sz w:val="24"/>
          <w:szCs w:val="24"/>
        </w:rPr>
        <w:t xml:space="preserve">    </w:t>
      </w:r>
    </w:p>
    <w:p w14:paraId="46E4F68C">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permStart w:id="13" w:edGrp="everyone"/>
      <w:r>
        <w:rPr>
          <w:rFonts w:hint="eastAsia" w:ascii="仿宋_GB2312" w:eastAsia="仿宋_GB2312" w:hAnsiTheme="minorEastAsia" w:cstheme="minorEastAsia"/>
          <w:b/>
          <w:bCs/>
          <w:sz w:val="24"/>
          <w:szCs w:val="24"/>
          <w:u w:val="single"/>
        </w:rPr>
        <w:t>填写具体年月日。存在分批次到货情形的，填写“详见特殊条款约定”，须于专用条款第4条特殊约定条款特别约定</w:t>
      </w:r>
      <w:permEnd w:id="13"/>
      <w:r>
        <w:rPr>
          <w:rFonts w:hint="eastAsia" w:ascii="仿宋_GB2312" w:eastAsia="仿宋_GB2312" w:hAnsiTheme="minorEastAsia" w:cstheme="minorEastAsia"/>
          <w:b/>
          <w:bCs/>
          <w:sz w:val="24"/>
          <w:szCs w:val="24"/>
          <w:u w:val="single"/>
        </w:rPr>
        <w:t>。</w:t>
      </w:r>
    </w:p>
    <w:p w14:paraId="732DE9C9">
      <w:pPr>
        <w:pStyle w:val="13"/>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rPr>
        <w:t>安装调试时长：</w:t>
      </w:r>
      <w:r>
        <w:rPr>
          <w:rFonts w:ascii="仿宋_GB2312" w:eastAsia="仿宋_GB2312" w:hAnsiTheme="minorEastAsia" w:cstheme="minorEastAsia"/>
          <w:kern w:val="2"/>
          <w:sz w:val="24"/>
          <w:szCs w:val="24"/>
        </w:rPr>
        <w:t>卖方须在到货后</w:t>
      </w:r>
      <w:permStart w:id="14" w:edGrp="everyone"/>
      <w:r>
        <w:rPr>
          <w:rFonts w:hint="eastAsia" w:ascii="仿宋_GB2312" w:eastAsia="仿宋_GB2312" w:hAnsiTheme="minorEastAsia" w:cstheme="minorEastAsia"/>
          <w:b/>
          <w:bCs/>
          <w:sz w:val="24"/>
          <w:szCs w:val="24"/>
          <w:u w:val="single"/>
        </w:rPr>
        <w:t>填写时长，单位“日历日”。存在分批次安装调试情形的，填写“详见特殊条款约定”，须于专用条款第4条特殊约定条款特别约定</w:t>
      </w:r>
      <w:permEnd w:id="14"/>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内完成设备安装，安装完成后</w:t>
      </w:r>
      <w:permStart w:id="15" w:edGrp="everyone"/>
      <w:r>
        <w:rPr>
          <w:rFonts w:hint="eastAsia" w:ascii="仿宋_GB2312" w:eastAsia="仿宋_GB2312" w:hAnsiTheme="minorEastAsia" w:cstheme="minorEastAsia"/>
          <w:b/>
          <w:bCs/>
          <w:sz w:val="24"/>
          <w:szCs w:val="24"/>
          <w:u w:val="single"/>
        </w:rPr>
        <w:t>填写时长，单位“日历日”。存在分批次调试情形的，填写“详见特殊条款约定”，须于专用条款第4条特殊约定条款特别约定</w:t>
      </w:r>
      <w:permEnd w:id="15"/>
      <w:r>
        <w:rPr>
          <w:rFonts w:hint="eastAsia" w:ascii="仿宋_GB2312" w:eastAsia="仿宋_GB2312" w:hAnsiTheme="minorEastAsia" w:cstheme="minorEastAsia"/>
          <w:kern w:val="2"/>
          <w:sz w:val="24"/>
          <w:szCs w:val="24"/>
        </w:rPr>
        <w:t>日历日内完成设备调试。</w:t>
      </w:r>
    </w:p>
    <w:p w14:paraId="66A1CEFD">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permStart w:id="16" w:edGrp="everyone"/>
      <w:r>
        <w:rPr>
          <w:rFonts w:hint="eastAsia" w:ascii="仿宋_GB2312" w:eastAsia="仿宋_GB2312" w:hAnsiTheme="minorEastAsia" w:cstheme="minorEastAsia"/>
          <w:b/>
          <w:bCs/>
          <w:sz w:val="24"/>
          <w:szCs w:val="24"/>
          <w:u w:val="single"/>
        </w:rPr>
        <w:t>甲方提供调试产品的件数，不需要的，此处填写“0”</w:t>
      </w:r>
      <w:permEnd w:id="16"/>
      <w:r>
        <w:rPr>
          <w:rFonts w:ascii="仿宋_GB2312" w:eastAsia="仿宋_GB2312" w:hAnsiTheme="minorEastAsia" w:cstheme="minorEastAsia"/>
          <w:sz w:val="24"/>
          <w:szCs w:val="24"/>
        </w:rPr>
        <w:t>件，超出此数量部分由卖方提供，由此产生的相关费用由卖方承担。</w:t>
      </w:r>
    </w:p>
    <w:p w14:paraId="7E7501D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permStart w:id="17" w:edGrp="everyone"/>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permEnd w:id="17"/>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38AE4C4E">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2.结算付款约定</w:t>
      </w:r>
    </w:p>
    <w:p w14:paraId="5375F00B">
      <w:pPr>
        <w:spacing w:line="360" w:lineRule="auto"/>
        <w:ind w:firstLine="480" w:firstLineChars="200"/>
        <w:rPr>
          <w:rFonts w:ascii="仿宋_GB2312" w:hAnsi="黑体" w:eastAsia="仿宋_GB2312" w:cstheme="minorEastAsia"/>
          <w:b/>
          <w:bCs/>
          <w:sz w:val="24"/>
          <w:szCs w:val="24"/>
          <w:u w:val="single"/>
        </w:rPr>
      </w:pPr>
      <w:r>
        <w:rPr>
          <w:rFonts w:hint="eastAsia" w:ascii="仿宋_GB2312" w:hAnsi="黑体" w:eastAsia="仿宋_GB2312" w:cstheme="minorEastAsia"/>
          <w:sz w:val="24"/>
          <w:szCs w:val="24"/>
        </w:rPr>
        <w:t>2.1结算方式：</w:t>
      </w:r>
      <w:permStart w:id="18" w:edGrp="everyone"/>
      <w:r>
        <w:rPr>
          <w:rFonts w:hint="eastAsia" w:ascii="仿宋_GB2312" w:hAnsi="黑体" w:eastAsia="仿宋_GB2312" w:cstheme="minorEastAsia"/>
          <w:b/>
          <w:bCs/>
          <w:sz w:val="24"/>
          <w:szCs w:val="24"/>
          <w:u w:val="single"/>
        </w:rPr>
        <w:t>填写“</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rPr>
        <w:t>”</w:t>
      </w:r>
      <w:r>
        <w:rPr>
          <w:rFonts w:hint="eastAsia" w:ascii="仿宋_GB2312" w:hAnsi="宋体" w:eastAsia="仿宋_GB2312"/>
          <w:b/>
          <w:bCs/>
          <w:sz w:val="24"/>
          <w:szCs w:val="24"/>
          <w:u w:val="single"/>
        </w:rPr>
        <w:t>“转账”“财司内转”三种方式</w:t>
      </w:r>
      <w:r>
        <w:rPr>
          <w:rFonts w:hint="eastAsia" w:ascii="仿宋_GB2312" w:hAnsi="黑体" w:eastAsia="仿宋_GB2312" w:cstheme="minorEastAsia"/>
          <w:b/>
          <w:bCs/>
          <w:sz w:val="24"/>
          <w:szCs w:val="24"/>
          <w:u w:val="single"/>
        </w:rPr>
        <w:t>任一种</w:t>
      </w:r>
      <w:permEnd w:id="18"/>
      <w:r>
        <w:rPr>
          <w:rFonts w:hint="eastAsia" w:ascii="仿宋_GB2312" w:hAnsi="黑体" w:eastAsia="仿宋_GB2312" w:cstheme="minorEastAsia"/>
          <w:b/>
          <w:bCs/>
          <w:sz w:val="24"/>
          <w:szCs w:val="24"/>
          <w:u w:val="single"/>
        </w:rPr>
        <w:t>。</w:t>
      </w:r>
    </w:p>
    <w:p w14:paraId="598E61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permStart w:id="19" w:edGrp="everyone"/>
      <w:r>
        <w:rPr>
          <w:rFonts w:hint="eastAsia" w:ascii="仿宋_GB2312" w:hAnsi="仿宋_GB2312" w:eastAsia="仿宋_GB2312" w:cs="仿宋_GB2312"/>
          <w:b/>
          <w:bCs/>
          <w:sz w:val="24"/>
          <w:szCs w:val="24"/>
          <w:u w:val="single"/>
        </w:rPr>
        <w:t>币种</w:t>
      </w:r>
      <w:permEnd w:id="19"/>
      <w:r>
        <w:rPr>
          <w:rFonts w:hint="eastAsia" w:ascii="仿宋_GB2312" w:hAnsi="仿宋_GB2312" w:eastAsia="仿宋_GB2312" w:cs="仿宋_GB2312"/>
          <w:sz w:val="24"/>
          <w:szCs w:val="24"/>
        </w:rPr>
        <w:t>进行结算。</w:t>
      </w:r>
    </w:p>
    <w:p w14:paraId="4CA7763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2.3合同价款支付：</w:t>
      </w:r>
    </w:p>
    <w:p w14:paraId="1F3BA0F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2.3.1</w:t>
      </w:r>
      <w:permStart w:id="20" w:edGrp="everyone"/>
      <w:r>
        <w:rPr>
          <w:rFonts w:hint="eastAsia" w:ascii="仿宋_GB2312" w:hAnsi="黑体" w:eastAsia="仿宋_GB2312" w:cstheme="minorEastAsia"/>
          <w:b/>
          <w:bCs/>
          <w:sz w:val="24"/>
          <w:szCs w:val="24"/>
          <w:u w:val="single"/>
        </w:rPr>
        <w:t>填写第一笔付款的满足要件，如“设备全部到齐无质量问题”。若存在价款支付的发票及财务审核条件与本条格式条款存有变动调整的，须在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0"/>
      <w:r>
        <w:rPr>
          <w:rFonts w:hint="eastAsia" w:ascii="仿宋_GB2312" w:hAnsi="黑体" w:eastAsia="仿宋_GB2312" w:cstheme="minorEastAsia"/>
          <w:sz w:val="24"/>
          <w:szCs w:val="24"/>
        </w:rPr>
        <w:t>, 买方收到相应金额的增值税专用发票及完整报账材料后</w:t>
      </w:r>
      <w:r>
        <w:rPr>
          <w:rFonts w:ascii="仿宋_GB2312" w:hAnsi="黑体" w:eastAsia="仿宋_GB2312" w:cstheme="minorEastAsia"/>
          <w:sz w:val="24"/>
          <w:szCs w:val="24"/>
        </w:rPr>
        <w:t>提交报账流程，财务审核通过</w:t>
      </w:r>
      <w:r>
        <w:rPr>
          <w:rFonts w:hint="eastAsia" w:ascii="仿宋_GB2312" w:hAnsi="黑体" w:eastAsia="仿宋_GB2312" w:cstheme="minorEastAsia"/>
          <w:sz w:val="24"/>
          <w:szCs w:val="24"/>
        </w:rPr>
        <w:t>后支付金额为合同含税总价款</w:t>
      </w:r>
      <w:permStart w:id="21" w:edGrp="everyone"/>
      <w:r>
        <w:rPr>
          <w:rFonts w:hint="eastAsia" w:ascii="仿宋_GB2312" w:hAnsi="黑体" w:eastAsia="仿宋_GB2312" w:cstheme="minorEastAsia"/>
          <w:b/>
          <w:bCs/>
          <w:sz w:val="24"/>
          <w:szCs w:val="24"/>
          <w:u w:val="single"/>
        </w:rPr>
        <w:t>第一笔付款的比例，数值</w:t>
      </w:r>
      <w:permEnd w:id="21"/>
      <w:r>
        <w:rPr>
          <w:rFonts w:hint="eastAsia" w:ascii="仿宋_GB2312" w:hAnsi="黑体" w:eastAsia="仿宋_GB2312" w:cstheme="minorEastAsia"/>
          <w:sz w:val="24"/>
          <w:szCs w:val="24"/>
        </w:rPr>
        <w:t>%即</w:t>
      </w:r>
      <w:permStart w:id="22" w:edGrp="everyone"/>
      <w:r>
        <w:rPr>
          <w:rFonts w:hint="eastAsia" w:ascii="仿宋_GB2312" w:hAnsi="黑体" w:eastAsia="仿宋_GB2312" w:cstheme="minorEastAsia"/>
          <w:b/>
          <w:bCs/>
          <w:sz w:val="24"/>
          <w:szCs w:val="24"/>
          <w:u w:val="single"/>
        </w:rPr>
        <w:t>第一笔付款金额</w:t>
      </w:r>
      <w:permEnd w:id="22"/>
      <w:r>
        <w:rPr>
          <w:rFonts w:hint="eastAsia" w:ascii="仿宋_GB2312" w:hAnsi="黑体" w:eastAsia="仿宋_GB2312" w:cstheme="minorEastAsia"/>
          <w:sz w:val="24"/>
          <w:szCs w:val="24"/>
        </w:rPr>
        <w:t>元</w:t>
      </w:r>
      <w:r>
        <w:rPr>
          <w:rFonts w:ascii="仿宋_GB2312" w:hAnsi="黑体" w:eastAsia="仿宋_GB2312" w:cstheme="minorEastAsia"/>
          <w:sz w:val="24"/>
          <w:szCs w:val="24"/>
        </w:rPr>
        <w:t>，付款条件为发票挂账后【</w:t>
      </w:r>
      <w:r>
        <w:rPr>
          <w:rFonts w:hint="eastAsia" w:ascii="仿宋_GB2312" w:hAnsi="黑体" w:eastAsia="仿宋_GB2312" w:cstheme="minorEastAsia"/>
          <w:b/>
          <w:bCs/>
          <w:sz w:val="24"/>
          <w:szCs w:val="24"/>
          <w:u w:val="single"/>
        </w:rPr>
        <w:t>SAP付款条件，例：立即到期、30天到期等</w:t>
      </w:r>
      <w:r>
        <w:rPr>
          <w:rFonts w:ascii="仿宋_GB2312" w:hAnsi="黑体" w:eastAsia="仿宋_GB2312" w:cstheme="minorEastAsia"/>
          <w:sz w:val="24"/>
          <w:szCs w:val="24"/>
        </w:rPr>
        <w:t>】</w:t>
      </w:r>
      <w:r>
        <w:rPr>
          <w:rFonts w:hint="eastAsia" w:ascii="仿宋_GB2312" w:hAnsi="黑体" w:eastAsia="仿宋_GB2312" w:cstheme="minorEastAsia"/>
          <w:sz w:val="24"/>
          <w:szCs w:val="24"/>
        </w:rPr>
        <w:t>。</w:t>
      </w:r>
    </w:p>
    <w:p w14:paraId="122C947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2.3.3</w:t>
      </w:r>
      <w:permStart w:id="23" w:edGrp="everyone"/>
      <w:r>
        <w:rPr>
          <w:rFonts w:hint="eastAsia" w:ascii="仿宋_GB2312" w:hAnsi="黑体" w:eastAsia="仿宋_GB2312" w:cstheme="minorEastAsia"/>
          <w:b/>
          <w:bCs/>
          <w:sz w:val="24"/>
          <w:szCs w:val="24"/>
          <w:u w:val="single"/>
        </w:rPr>
        <w:t>填写第二笔付款的满足要件，如“设备全部到齐无质量问题，经安装、调试最终验收合格后”。若存在价款支付的发票及财务审核条件与本条格式条款存有变动调整的，须在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3"/>
      <w:r>
        <w:rPr>
          <w:rFonts w:hint="eastAsia" w:ascii="仿宋_GB2312" w:hAnsi="黑体" w:eastAsia="仿宋_GB2312" w:cstheme="minorEastAsia"/>
          <w:sz w:val="24"/>
          <w:szCs w:val="24"/>
        </w:rPr>
        <w:t>，买方收到合同全额增值税专用发票及完整报账材料后</w:t>
      </w:r>
      <w:r>
        <w:rPr>
          <w:rFonts w:ascii="仿宋_GB2312" w:hAnsi="黑体" w:eastAsia="仿宋_GB2312" w:cstheme="minorEastAsia"/>
          <w:sz w:val="24"/>
          <w:szCs w:val="24"/>
        </w:rPr>
        <w:t>提交报账流程，财务审核通过</w:t>
      </w:r>
      <w:r>
        <w:rPr>
          <w:rFonts w:hint="eastAsia" w:ascii="仿宋_GB2312" w:hAnsi="黑体" w:eastAsia="仿宋_GB2312" w:cstheme="minorEastAsia"/>
          <w:sz w:val="24"/>
          <w:szCs w:val="24"/>
        </w:rPr>
        <w:t>后支付金额为合同含税总价款</w:t>
      </w:r>
      <w:permStart w:id="24" w:edGrp="everyone"/>
      <w:r>
        <w:rPr>
          <w:rFonts w:hint="eastAsia" w:ascii="仿宋_GB2312" w:hAnsi="黑体" w:eastAsia="仿宋_GB2312" w:cstheme="minorEastAsia"/>
          <w:b/>
          <w:bCs/>
          <w:sz w:val="24"/>
          <w:szCs w:val="24"/>
          <w:u w:val="single"/>
        </w:rPr>
        <w:t>第二笔付款的比例，数值</w:t>
      </w:r>
      <w:permEnd w:id="24"/>
      <w:r>
        <w:rPr>
          <w:rFonts w:hint="eastAsia" w:ascii="仿宋_GB2312" w:hAnsi="黑体" w:eastAsia="仿宋_GB2312" w:cstheme="minorEastAsia"/>
          <w:sz w:val="24"/>
          <w:szCs w:val="24"/>
        </w:rPr>
        <w:t>%即</w:t>
      </w:r>
      <w:permStart w:id="25" w:edGrp="everyone"/>
      <w:r>
        <w:rPr>
          <w:rFonts w:hint="eastAsia" w:ascii="仿宋_GB2312" w:hAnsi="黑体" w:eastAsia="仿宋_GB2312" w:cstheme="minorEastAsia"/>
          <w:b/>
          <w:bCs/>
          <w:sz w:val="24"/>
          <w:szCs w:val="24"/>
          <w:u w:val="single"/>
        </w:rPr>
        <w:t>第二笔付款金额</w:t>
      </w:r>
      <w:permEnd w:id="25"/>
      <w:r>
        <w:rPr>
          <w:rFonts w:hint="eastAsia" w:ascii="仿宋_GB2312" w:hAnsi="黑体" w:eastAsia="仿宋_GB2312" w:cstheme="minorEastAsia"/>
          <w:sz w:val="24"/>
          <w:szCs w:val="24"/>
        </w:rPr>
        <w:t>元，</w:t>
      </w:r>
      <w:r>
        <w:rPr>
          <w:rFonts w:ascii="仿宋_GB2312" w:hAnsi="黑体" w:eastAsia="仿宋_GB2312" w:cstheme="minorEastAsia"/>
          <w:sz w:val="24"/>
          <w:szCs w:val="24"/>
        </w:rPr>
        <w:t>付款条件为发票挂账后【</w:t>
      </w:r>
      <w:r>
        <w:rPr>
          <w:rFonts w:hint="eastAsia" w:ascii="仿宋_GB2312" w:hAnsi="黑体" w:eastAsia="仿宋_GB2312" w:cstheme="minorEastAsia"/>
          <w:b/>
          <w:bCs/>
          <w:sz w:val="24"/>
          <w:szCs w:val="24"/>
          <w:u w:val="single"/>
        </w:rPr>
        <w:t>SAP付款条件，例：立即到期、30天到期等</w:t>
      </w:r>
      <w:r>
        <w:rPr>
          <w:rFonts w:ascii="仿宋_GB2312" w:hAnsi="黑体" w:eastAsia="仿宋_GB2312" w:cstheme="minorEastAsia"/>
          <w:sz w:val="24"/>
          <w:szCs w:val="24"/>
        </w:rPr>
        <w:t>】</w:t>
      </w:r>
      <w:r>
        <w:rPr>
          <w:rFonts w:hint="eastAsia" w:ascii="仿宋_GB2312" w:hAnsi="黑体" w:eastAsia="仿宋_GB2312" w:cstheme="minorEastAsia"/>
          <w:sz w:val="24"/>
          <w:szCs w:val="24"/>
        </w:rPr>
        <w:t>。</w:t>
      </w:r>
    </w:p>
    <w:p w14:paraId="0294EDD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permStart w:id="26" w:edGrp="everyone"/>
      <w:r>
        <w:rPr>
          <w:rFonts w:hint="eastAsia" w:ascii="仿宋_GB2312" w:hAnsi="黑体" w:eastAsia="仿宋_GB2312" w:cstheme="minorEastAsia"/>
          <w:b/>
          <w:bCs/>
          <w:sz w:val="24"/>
          <w:szCs w:val="24"/>
          <w:u w:val="single"/>
        </w:rPr>
        <w:t>第三笔付款的比例，数值</w:t>
      </w:r>
      <w:permEnd w:id="26"/>
      <w:r>
        <w:rPr>
          <w:rFonts w:hint="eastAsia" w:ascii="仿宋_GB2312" w:hAnsi="黑体" w:eastAsia="仿宋_GB2312" w:cstheme="minorEastAsia"/>
          <w:sz w:val="24"/>
          <w:szCs w:val="24"/>
        </w:rPr>
        <w:t>%即</w:t>
      </w:r>
      <w:permStart w:id="27" w:edGrp="everyone"/>
      <w:r>
        <w:rPr>
          <w:rFonts w:hint="eastAsia" w:ascii="仿宋_GB2312" w:hAnsi="黑体" w:eastAsia="仿宋_GB2312" w:cstheme="minorEastAsia"/>
          <w:b/>
          <w:bCs/>
          <w:sz w:val="24"/>
          <w:szCs w:val="24"/>
          <w:u w:val="single"/>
        </w:rPr>
        <w:t>第三笔付款金额</w:t>
      </w:r>
      <w:permEnd w:id="27"/>
      <w:r>
        <w:rPr>
          <w:rFonts w:hint="eastAsia" w:ascii="仿宋_GB2312" w:hAnsi="黑体" w:eastAsia="仿宋_GB2312" w:cstheme="minorEastAsia"/>
          <w:sz w:val="24"/>
          <w:szCs w:val="24"/>
        </w:rPr>
        <w:t>元作为本合同约定设备的质量保证金，质量保证金在质量保证期内不计利息。待合同设备终验收合格后【</w:t>
      </w:r>
      <w:r>
        <w:rPr>
          <w:rFonts w:hint="eastAsia" w:ascii="仿宋_GB2312" w:hAnsi="黑体" w:eastAsia="仿宋_GB2312" w:cstheme="minorEastAsia"/>
          <w:b/>
          <w:bCs/>
          <w:sz w:val="24"/>
          <w:szCs w:val="24"/>
          <w:u w:val="single"/>
        </w:rPr>
        <w:t>按月数填写支付质量保证金的时长</w:t>
      </w:r>
      <w:r>
        <w:rPr>
          <w:rFonts w:hint="eastAsia" w:ascii="仿宋_GB2312" w:hAnsi="黑体" w:eastAsia="仿宋_GB2312" w:cstheme="minorEastAsia"/>
          <w:sz w:val="24"/>
          <w:szCs w:val="24"/>
        </w:rPr>
        <w:t>】个月，卖方向买方提交质量保证金的收款凭证及设备使用单位的使用情况说明，经买方财务审核无误后支付，</w:t>
      </w:r>
      <w:r>
        <w:rPr>
          <w:rFonts w:ascii="仿宋_GB2312" w:hAnsi="黑体" w:eastAsia="仿宋_GB2312" w:cstheme="minorEastAsia"/>
          <w:sz w:val="24"/>
          <w:szCs w:val="24"/>
        </w:rPr>
        <w:t>付款条件为发票挂账后【</w:t>
      </w:r>
      <w:r>
        <w:rPr>
          <w:rFonts w:hint="eastAsia" w:ascii="仿宋_GB2312" w:hAnsi="黑体" w:eastAsia="仿宋_GB2312" w:cstheme="minorEastAsia"/>
          <w:b/>
          <w:bCs/>
          <w:sz w:val="24"/>
          <w:szCs w:val="24"/>
          <w:u w:val="single"/>
        </w:rPr>
        <w:t>SAP付款条件，例：立即到期、30天到期等</w:t>
      </w:r>
      <w:r>
        <w:rPr>
          <w:rFonts w:ascii="仿宋_GB2312" w:hAnsi="黑体" w:eastAsia="仿宋_GB2312" w:cstheme="minorEastAsia"/>
          <w:sz w:val="24"/>
          <w:szCs w:val="24"/>
        </w:rPr>
        <w:t>】</w:t>
      </w:r>
      <w:r>
        <w:rPr>
          <w:rFonts w:hint="eastAsia" w:ascii="仿宋_GB2312" w:hAnsi="黑体" w:eastAsia="仿宋_GB2312" w:cstheme="minorEastAsia"/>
          <w:sz w:val="24"/>
          <w:szCs w:val="24"/>
        </w:rPr>
        <w:t>。如有质量问题，质量保证金予以相应扣除。</w:t>
      </w:r>
    </w:p>
    <w:p w14:paraId="1F668C83">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2.4甲乙双方基本信息</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5B78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B6DB28">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3690" w:type="dxa"/>
            <w:vAlign w:val="bottom"/>
          </w:tcPr>
          <w:p w14:paraId="25331A34">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3690" w:type="dxa"/>
            <w:vAlign w:val="bottom"/>
          </w:tcPr>
          <w:p w14:paraId="46253209">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r>
      <w:tr w14:paraId="7DA4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12F23CE">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3690" w:type="dxa"/>
            <w:vAlign w:val="bottom"/>
          </w:tcPr>
          <w:p w14:paraId="62B977A1">
            <w:pPr>
              <w:spacing w:after="200" w:line="360" w:lineRule="auto"/>
              <w:jc w:val="center"/>
              <w:rPr>
                <w:rFonts w:ascii="仿宋_GB2312" w:hAnsi="仿宋_GB2312" w:eastAsia="仿宋_GB2312" w:cs="仿宋_GB2312"/>
                <w:w w:val="90"/>
                <w:sz w:val="24"/>
                <w:szCs w:val="24"/>
              </w:rPr>
            </w:pPr>
            <w:permStart w:id="28" w:edGrp="everyone"/>
            <w:r>
              <w:rPr>
                <w:rFonts w:hint="eastAsia" w:ascii="仿宋_GB2312" w:hAnsi="仿宋_GB2312" w:eastAsia="仿宋_GB2312" w:cs="仿宋_GB2312"/>
                <w:b/>
                <w:bCs/>
                <w:w w:val="90"/>
                <w:sz w:val="24"/>
                <w:szCs w:val="24"/>
                <w:u w:val="single"/>
              </w:rPr>
              <w:t>甲方单位全称</w:t>
            </w:r>
            <w:permEnd w:id="28"/>
          </w:p>
        </w:tc>
        <w:tc>
          <w:tcPr>
            <w:tcW w:w="3690" w:type="dxa"/>
            <w:vAlign w:val="bottom"/>
          </w:tcPr>
          <w:p w14:paraId="0F328310">
            <w:pPr>
              <w:spacing w:after="200" w:line="360" w:lineRule="auto"/>
              <w:jc w:val="center"/>
              <w:rPr>
                <w:rFonts w:ascii="仿宋_GB2312" w:hAnsi="仿宋_GB2312" w:eastAsia="仿宋_GB2312" w:cs="仿宋_GB2312"/>
                <w:w w:val="90"/>
                <w:sz w:val="24"/>
                <w:szCs w:val="24"/>
              </w:rPr>
            </w:pPr>
            <w:permStart w:id="29" w:edGrp="everyone"/>
            <w:r>
              <w:rPr>
                <w:rFonts w:hint="eastAsia" w:ascii="仿宋_GB2312" w:hAnsi="仿宋_GB2312" w:eastAsia="仿宋_GB2312" w:cs="仿宋_GB2312"/>
                <w:b/>
                <w:bCs/>
                <w:w w:val="90"/>
                <w:sz w:val="24"/>
                <w:szCs w:val="24"/>
                <w:u w:val="single"/>
              </w:rPr>
              <w:t>乙方单位全称</w:t>
            </w:r>
            <w:permEnd w:id="29"/>
          </w:p>
        </w:tc>
      </w:tr>
      <w:tr w14:paraId="50C0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56EE58">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3690" w:type="dxa"/>
            <w:vAlign w:val="bottom"/>
          </w:tcPr>
          <w:p w14:paraId="45E09812">
            <w:pPr>
              <w:spacing w:after="200" w:line="360" w:lineRule="auto"/>
              <w:jc w:val="center"/>
              <w:rPr>
                <w:rFonts w:ascii="仿宋_GB2312" w:hAnsi="仿宋_GB2312" w:eastAsia="仿宋_GB2312" w:cs="仿宋_GB2312"/>
                <w:w w:val="90"/>
                <w:sz w:val="24"/>
                <w:szCs w:val="24"/>
              </w:rPr>
            </w:pPr>
            <w:permStart w:id="30" w:edGrp="everyone"/>
            <w:r>
              <w:rPr>
                <w:rFonts w:hint="eastAsia" w:ascii="仿宋_GB2312" w:hAnsi="仿宋_GB2312" w:eastAsia="仿宋_GB2312" w:cs="仿宋_GB2312"/>
                <w:b/>
                <w:bCs/>
                <w:w w:val="90"/>
                <w:sz w:val="24"/>
                <w:szCs w:val="24"/>
                <w:u w:val="single"/>
              </w:rPr>
              <w:t>甲方注册地址，营业执照住所地</w:t>
            </w:r>
            <w:permEnd w:id="30"/>
          </w:p>
        </w:tc>
        <w:tc>
          <w:tcPr>
            <w:tcW w:w="3690" w:type="dxa"/>
            <w:vAlign w:val="bottom"/>
          </w:tcPr>
          <w:p w14:paraId="26C79423">
            <w:pPr>
              <w:spacing w:after="200" w:line="360" w:lineRule="auto"/>
              <w:jc w:val="center"/>
              <w:rPr>
                <w:rFonts w:ascii="仿宋_GB2312" w:hAnsi="仿宋_GB2312" w:eastAsia="仿宋_GB2312" w:cs="仿宋_GB2312"/>
                <w:w w:val="90"/>
                <w:sz w:val="24"/>
                <w:szCs w:val="24"/>
              </w:rPr>
            </w:pPr>
            <w:permStart w:id="31" w:edGrp="everyone"/>
            <w:r>
              <w:rPr>
                <w:rFonts w:hint="eastAsia" w:ascii="仿宋_GB2312" w:hAnsi="仿宋_GB2312" w:eastAsia="仿宋_GB2312" w:cs="仿宋_GB2312"/>
                <w:b/>
                <w:bCs/>
                <w:w w:val="90"/>
                <w:sz w:val="24"/>
                <w:szCs w:val="24"/>
                <w:u w:val="single"/>
              </w:rPr>
              <w:t>乙方注册地址，营业执照住所地</w:t>
            </w:r>
            <w:permEnd w:id="31"/>
          </w:p>
        </w:tc>
      </w:tr>
      <w:tr w14:paraId="7277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5C11445">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3690" w:type="dxa"/>
            <w:vAlign w:val="bottom"/>
          </w:tcPr>
          <w:p w14:paraId="3FB26729">
            <w:pPr>
              <w:spacing w:after="200" w:line="360" w:lineRule="auto"/>
              <w:jc w:val="center"/>
              <w:rPr>
                <w:rFonts w:ascii="仿宋_GB2312" w:hAnsi="仿宋_GB2312" w:eastAsia="仿宋_GB2312" w:cs="仿宋_GB2312"/>
                <w:w w:val="90"/>
                <w:sz w:val="24"/>
                <w:szCs w:val="24"/>
              </w:rPr>
            </w:pPr>
            <w:permStart w:id="32" w:edGrp="everyone"/>
            <w:r>
              <w:rPr>
                <w:rFonts w:hint="eastAsia" w:ascii="仿宋_GB2312" w:hAnsi="仿宋_GB2312" w:eastAsia="仿宋_GB2312" w:cs="仿宋_GB2312"/>
                <w:b/>
                <w:bCs/>
                <w:w w:val="90"/>
                <w:sz w:val="24"/>
                <w:szCs w:val="24"/>
                <w:u w:val="single"/>
              </w:rPr>
              <w:t>甲方通讯地址，实际联系地址</w:t>
            </w:r>
            <w:permEnd w:id="32"/>
          </w:p>
        </w:tc>
        <w:tc>
          <w:tcPr>
            <w:tcW w:w="3690" w:type="dxa"/>
            <w:vAlign w:val="bottom"/>
          </w:tcPr>
          <w:p w14:paraId="0337B5CA">
            <w:pPr>
              <w:spacing w:after="200" w:line="360" w:lineRule="auto"/>
              <w:jc w:val="center"/>
              <w:rPr>
                <w:rFonts w:ascii="仿宋_GB2312" w:hAnsi="仿宋_GB2312" w:eastAsia="仿宋_GB2312" w:cs="仿宋_GB2312"/>
                <w:w w:val="90"/>
                <w:sz w:val="24"/>
                <w:szCs w:val="24"/>
              </w:rPr>
            </w:pPr>
            <w:permStart w:id="33" w:edGrp="everyone"/>
            <w:r>
              <w:rPr>
                <w:rFonts w:hint="eastAsia" w:ascii="仿宋_GB2312" w:hAnsi="仿宋_GB2312" w:eastAsia="仿宋_GB2312" w:cs="仿宋_GB2312"/>
                <w:b/>
                <w:bCs/>
                <w:w w:val="90"/>
                <w:sz w:val="24"/>
                <w:szCs w:val="24"/>
                <w:u w:val="single"/>
              </w:rPr>
              <w:t>乙方通讯地址，实际联系地址</w:t>
            </w:r>
            <w:permEnd w:id="33"/>
          </w:p>
        </w:tc>
      </w:tr>
      <w:tr w14:paraId="0DE4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5C2F12">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3690" w:type="dxa"/>
            <w:vAlign w:val="bottom"/>
          </w:tcPr>
          <w:p w14:paraId="61598ECB">
            <w:pPr>
              <w:spacing w:after="200" w:line="360" w:lineRule="auto"/>
              <w:jc w:val="center"/>
              <w:rPr>
                <w:rFonts w:ascii="仿宋_GB2312" w:hAnsi="仿宋_GB2312" w:eastAsia="仿宋_GB2312" w:cs="仿宋_GB2312"/>
                <w:w w:val="90"/>
                <w:sz w:val="24"/>
                <w:szCs w:val="24"/>
              </w:rPr>
            </w:pPr>
            <w:permStart w:id="34" w:edGrp="everyone"/>
            <w:r>
              <w:rPr>
                <w:rFonts w:hint="eastAsia" w:ascii="仿宋_GB2312" w:hAnsi="仿宋_GB2312" w:eastAsia="仿宋_GB2312" w:cs="仿宋_GB2312"/>
                <w:b/>
                <w:bCs/>
                <w:w w:val="90"/>
                <w:sz w:val="24"/>
                <w:szCs w:val="24"/>
                <w:u w:val="single"/>
              </w:rPr>
              <w:t>甲方法定代表人姓名</w:t>
            </w:r>
            <w:permEnd w:id="34"/>
          </w:p>
        </w:tc>
        <w:tc>
          <w:tcPr>
            <w:tcW w:w="3690" w:type="dxa"/>
            <w:vAlign w:val="bottom"/>
          </w:tcPr>
          <w:p w14:paraId="6E61F998">
            <w:pPr>
              <w:spacing w:after="200" w:line="360" w:lineRule="auto"/>
              <w:jc w:val="center"/>
              <w:rPr>
                <w:rFonts w:ascii="仿宋_GB2312" w:hAnsi="仿宋_GB2312" w:eastAsia="仿宋_GB2312" w:cs="仿宋_GB2312"/>
                <w:w w:val="90"/>
                <w:sz w:val="24"/>
                <w:szCs w:val="24"/>
              </w:rPr>
            </w:pPr>
            <w:permStart w:id="35" w:edGrp="everyone"/>
            <w:r>
              <w:rPr>
                <w:rFonts w:hint="eastAsia" w:ascii="仿宋_GB2312" w:hAnsi="仿宋_GB2312" w:eastAsia="仿宋_GB2312" w:cs="仿宋_GB2312"/>
                <w:b/>
                <w:bCs/>
                <w:w w:val="90"/>
                <w:sz w:val="24"/>
                <w:szCs w:val="24"/>
                <w:u w:val="single"/>
              </w:rPr>
              <w:t>乙方法定代表人姓名</w:t>
            </w:r>
            <w:permEnd w:id="35"/>
          </w:p>
        </w:tc>
      </w:tr>
      <w:tr w14:paraId="124C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B949C8A">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3690" w:type="dxa"/>
            <w:vAlign w:val="bottom"/>
          </w:tcPr>
          <w:p w14:paraId="168F0321">
            <w:pPr>
              <w:spacing w:after="200" w:line="360" w:lineRule="auto"/>
              <w:jc w:val="center"/>
              <w:rPr>
                <w:rFonts w:ascii="仿宋_GB2312" w:hAnsi="仿宋_GB2312" w:eastAsia="仿宋_GB2312" w:cs="仿宋_GB2312"/>
                <w:w w:val="90"/>
                <w:sz w:val="24"/>
                <w:szCs w:val="24"/>
              </w:rPr>
            </w:pPr>
            <w:permStart w:id="36" w:edGrp="everyone"/>
            <w:r>
              <w:rPr>
                <w:rFonts w:hint="eastAsia" w:ascii="仿宋_GB2312" w:hAnsi="仿宋_GB2312" w:eastAsia="仿宋_GB2312" w:cs="仿宋_GB2312"/>
                <w:b/>
                <w:bCs/>
                <w:w w:val="90"/>
                <w:sz w:val="24"/>
                <w:szCs w:val="24"/>
                <w:u w:val="single"/>
              </w:rPr>
              <w:t>甲方授权代表姓名</w:t>
            </w:r>
            <w:permEnd w:id="36"/>
          </w:p>
        </w:tc>
        <w:tc>
          <w:tcPr>
            <w:tcW w:w="3690" w:type="dxa"/>
            <w:vAlign w:val="bottom"/>
          </w:tcPr>
          <w:p w14:paraId="5819936F">
            <w:pPr>
              <w:spacing w:after="200" w:line="360" w:lineRule="auto"/>
              <w:jc w:val="center"/>
              <w:rPr>
                <w:rFonts w:ascii="仿宋_GB2312" w:hAnsi="仿宋_GB2312" w:eastAsia="仿宋_GB2312" w:cs="仿宋_GB2312"/>
                <w:w w:val="90"/>
                <w:sz w:val="24"/>
                <w:szCs w:val="24"/>
              </w:rPr>
            </w:pPr>
            <w:permStart w:id="37" w:edGrp="everyone"/>
            <w:r>
              <w:rPr>
                <w:rFonts w:hint="eastAsia" w:ascii="仿宋_GB2312" w:hAnsi="仿宋_GB2312" w:eastAsia="仿宋_GB2312" w:cs="仿宋_GB2312"/>
                <w:b/>
                <w:bCs/>
                <w:w w:val="90"/>
                <w:sz w:val="24"/>
                <w:szCs w:val="24"/>
                <w:u w:val="single"/>
              </w:rPr>
              <w:t>乙方授权代表姓名</w:t>
            </w:r>
            <w:permEnd w:id="37"/>
          </w:p>
        </w:tc>
      </w:tr>
      <w:tr w14:paraId="29D2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9FB5994">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3690" w:type="dxa"/>
            <w:vAlign w:val="bottom"/>
          </w:tcPr>
          <w:p w14:paraId="6AF14CA3">
            <w:pPr>
              <w:spacing w:after="200" w:line="360" w:lineRule="auto"/>
              <w:jc w:val="center"/>
              <w:rPr>
                <w:rFonts w:ascii="仿宋_GB2312" w:hAnsi="仿宋_GB2312" w:eastAsia="仿宋_GB2312" w:cs="仿宋_GB2312"/>
                <w:w w:val="90"/>
                <w:sz w:val="24"/>
                <w:szCs w:val="24"/>
              </w:rPr>
            </w:pPr>
            <w:permStart w:id="38" w:edGrp="everyone"/>
            <w:r>
              <w:rPr>
                <w:rFonts w:hint="eastAsia" w:ascii="仿宋_GB2312" w:hAnsi="仿宋_GB2312" w:eastAsia="仿宋_GB2312" w:cs="仿宋_GB2312"/>
                <w:b/>
                <w:bCs/>
                <w:w w:val="90"/>
                <w:sz w:val="24"/>
                <w:szCs w:val="24"/>
                <w:u w:val="single"/>
              </w:rPr>
              <w:t>甲方授权代表手机号码</w:t>
            </w:r>
            <w:permEnd w:id="38"/>
          </w:p>
        </w:tc>
        <w:tc>
          <w:tcPr>
            <w:tcW w:w="3690" w:type="dxa"/>
            <w:vAlign w:val="bottom"/>
          </w:tcPr>
          <w:p w14:paraId="3246E190">
            <w:pPr>
              <w:spacing w:after="200" w:line="360" w:lineRule="auto"/>
              <w:jc w:val="center"/>
              <w:rPr>
                <w:rFonts w:ascii="仿宋_GB2312" w:hAnsi="仿宋_GB2312" w:eastAsia="仿宋_GB2312" w:cs="仿宋_GB2312"/>
                <w:w w:val="90"/>
                <w:sz w:val="24"/>
                <w:szCs w:val="24"/>
              </w:rPr>
            </w:pPr>
            <w:permStart w:id="39" w:edGrp="everyone"/>
            <w:r>
              <w:rPr>
                <w:rFonts w:hint="eastAsia" w:ascii="仿宋_GB2312" w:hAnsi="仿宋_GB2312" w:eastAsia="仿宋_GB2312" w:cs="仿宋_GB2312"/>
                <w:b/>
                <w:bCs/>
                <w:w w:val="90"/>
                <w:sz w:val="24"/>
                <w:szCs w:val="24"/>
                <w:u w:val="single"/>
              </w:rPr>
              <w:t>乙方授权代表手机号码</w:t>
            </w:r>
            <w:permEnd w:id="39"/>
          </w:p>
        </w:tc>
      </w:tr>
      <w:tr w14:paraId="0C04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19F42E3">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3690" w:type="dxa"/>
            <w:vAlign w:val="bottom"/>
          </w:tcPr>
          <w:p w14:paraId="204A34A8">
            <w:pPr>
              <w:spacing w:after="200" w:line="360" w:lineRule="auto"/>
              <w:jc w:val="center"/>
              <w:rPr>
                <w:rFonts w:ascii="仿宋_GB2312" w:hAnsi="仿宋_GB2312" w:eastAsia="仿宋_GB2312" w:cs="仿宋_GB2312"/>
                <w:w w:val="90"/>
                <w:sz w:val="24"/>
                <w:szCs w:val="24"/>
              </w:rPr>
            </w:pPr>
            <w:permStart w:id="40" w:edGrp="everyone"/>
            <w:r>
              <w:rPr>
                <w:rFonts w:hint="eastAsia" w:ascii="仿宋_GB2312" w:hAnsi="仿宋_GB2312" w:eastAsia="仿宋_GB2312" w:cs="仿宋_GB2312"/>
                <w:b/>
                <w:bCs/>
                <w:w w:val="90"/>
                <w:sz w:val="24"/>
                <w:szCs w:val="24"/>
                <w:u w:val="single"/>
              </w:rPr>
              <w:t>甲方授权代表联系邮箱（非必填）</w:t>
            </w:r>
            <w:permEnd w:id="40"/>
          </w:p>
        </w:tc>
        <w:tc>
          <w:tcPr>
            <w:tcW w:w="3690" w:type="dxa"/>
            <w:vAlign w:val="bottom"/>
          </w:tcPr>
          <w:p w14:paraId="3E81AB5F">
            <w:pPr>
              <w:spacing w:after="200" w:line="360" w:lineRule="auto"/>
              <w:jc w:val="center"/>
              <w:rPr>
                <w:rFonts w:ascii="仿宋_GB2312" w:hAnsi="仿宋_GB2312" w:eastAsia="仿宋_GB2312" w:cs="仿宋_GB2312"/>
                <w:w w:val="90"/>
                <w:sz w:val="24"/>
                <w:szCs w:val="24"/>
              </w:rPr>
            </w:pPr>
            <w:permStart w:id="41" w:edGrp="everyone"/>
            <w:r>
              <w:rPr>
                <w:rFonts w:hint="eastAsia" w:ascii="仿宋_GB2312" w:hAnsi="仿宋_GB2312" w:eastAsia="仿宋_GB2312" w:cs="仿宋_GB2312"/>
                <w:b/>
                <w:bCs/>
                <w:w w:val="90"/>
                <w:sz w:val="24"/>
                <w:szCs w:val="24"/>
                <w:u w:val="single"/>
              </w:rPr>
              <w:t>乙方授权代表联系邮箱（非必填）</w:t>
            </w:r>
            <w:permEnd w:id="41"/>
          </w:p>
        </w:tc>
      </w:tr>
      <w:tr w14:paraId="4B48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41B8022">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3690" w:type="dxa"/>
            <w:vAlign w:val="bottom"/>
          </w:tcPr>
          <w:p w14:paraId="19E51D71">
            <w:pPr>
              <w:spacing w:after="200" w:line="360" w:lineRule="auto"/>
              <w:jc w:val="center"/>
              <w:rPr>
                <w:rFonts w:ascii="仿宋_GB2312" w:hAnsi="仿宋_GB2312" w:eastAsia="仿宋_GB2312" w:cs="仿宋_GB2312"/>
                <w:w w:val="90"/>
                <w:sz w:val="24"/>
                <w:szCs w:val="24"/>
              </w:rPr>
            </w:pPr>
            <w:permStart w:id="42" w:edGrp="everyone"/>
            <w:r>
              <w:rPr>
                <w:rFonts w:hint="eastAsia" w:ascii="仿宋_GB2312" w:hAnsi="仿宋_GB2312" w:eastAsia="仿宋_GB2312" w:cs="仿宋_GB2312"/>
                <w:b/>
                <w:bCs/>
                <w:w w:val="90"/>
                <w:sz w:val="24"/>
                <w:szCs w:val="24"/>
                <w:u w:val="single"/>
              </w:rPr>
              <w:t>甲方开户银行规范全称（非必填）</w:t>
            </w:r>
            <w:permEnd w:id="42"/>
          </w:p>
        </w:tc>
        <w:tc>
          <w:tcPr>
            <w:tcW w:w="3690" w:type="dxa"/>
            <w:vAlign w:val="bottom"/>
          </w:tcPr>
          <w:p w14:paraId="7A66B92A">
            <w:pPr>
              <w:spacing w:after="200" w:line="360" w:lineRule="auto"/>
              <w:jc w:val="center"/>
              <w:rPr>
                <w:rFonts w:ascii="仿宋_GB2312" w:hAnsi="仿宋_GB2312" w:eastAsia="仿宋_GB2312" w:cs="仿宋_GB2312"/>
                <w:w w:val="90"/>
                <w:sz w:val="24"/>
                <w:szCs w:val="24"/>
              </w:rPr>
            </w:pPr>
            <w:permStart w:id="43" w:edGrp="everyone"/>
            <w:r>
              <w:rPr>
                <w:rFonts w:hint="eastAsia" w:ascii="仿宋_GB2312" w:hAnsi="仿宋_GB2312" w:eastAsia="仿宋_GB2312" w:cs="仿宋_GB2312"/>
                <w:b/>
                <w:bCs/>
                <w:w w:val="90"/>
                <w:sz w:val="24"/>
                <w:szCs w:val="24"/>
                <w:u w:val="single"/>
              </w:rPr>
              <w:t>乙方开户银行规范全称</w:t>
            </w:r>
            <w:permEnd w:id="43"/>
          </w:p>
        </w:tc>
      </w:tr>
      <w:tr w14:paraId="2405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A7497DF">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3690" w:type="dxa"/>
            <w:vAlign w:val="bottom"/>
          </w:tcPr>
          <w:p w14:paraId="3F1CE524">
            <w:pPr>
              <w:spacing w:after="200" w:line="360" w:lineRule="auto"/>
              <w:jc w:val="center"/>
              <w:rPr>
                <w:rFonts w:ascii="仿宋_GB2312" w:hAnsi="仿宋_GB2312" w:eastAsia="仿宋_GB2312" w:cs="仿宋_GB2312"/>
                <w:w w:val="90"/>
                <w:sz w:val="24"/>
                <w:szCs w:val="24"/>
              </w:rPr>
            </w:pPr>
            <w:permStart w:id="44" w:edGrp="everyone"/>
            <w:r>
              <w:rPr>
                <w:rFonts w:hint="eastAsia" w:ascii="仿宋_GB2312" w:hAnsi="仿宋_GB2312" w:eastAsia="仿宋_GB2312" w:cs="仿宋_GB2312"/>
                <w:b/>
                <w:bCs/>
                <w:w w:val="90"/>
                <w:sz w:val="24"/>
                <w:szCs w:val="24"/>
                <w:u w:val="single"/>
              </w:rPr>
              <w:t>甲方开户银行联行号（非必填）</w:t>
            </w:r>
            <w:permEnd w:id="44"/>
          </w:p>
        </w:tc>
        <w:tc>
          <w:tcPr>
            <w:tcW w:w="3690" w:type="dxa"/>
            <w:vAlign w:val="bottom"/>
          </w:tcPr>
          <w:p w14:paraId="66B83F30">
            <w:pPr>
              <w:spacing w:after="200" w:line="360" w:lineRule="auto"/>
              <w:jc w:val="center"/>
              <w:rPr>
                <w:rFonts w:ascii="仿宋_GB2312" w:hAnsi="仿宋_GB2312" w:eastAsia="仿宋_GB2312" w:cs="仿宋_GB2312"/>
                <w:w w:val="90"/>
                <w:sz w:val="24"/>
                <w:szCs w:val="24"/>
              </w:rPr>
            </w:pPr>
            <w:permStart w:id="45" w:edGrp="everyone"/>
            <w:r>
              <w:rPr>
                <w:rFonts w:hint="eastAsia" w:ascii="仿宋_GB2312" w:hAnsi="仿宋_GB2312" w:eastAsia="仿宋_GB2312" w:cs="仿宋_GB2312"/>
                <w:b/>
                <w:bCs/>
                <w:w w:val="90"/>
                <w:sz w:val="24"/>
                <w:szCs w:val="24"/>
                <w:u w:val="single"/>
              </w:rPr>
              <w:t>乙方开户银行联行号</w:t>
            </w:r>
            <w:permEnd w:id="45"/>
          </w:p>
        </w:tc>
      </w:tr>
      <w:tr w14:paraId="462A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6842EF9">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3690" w:type="dxa"/>
            <w:vAlign w:val="bottom"/>
          </w:tcPr>
          <w:p w14:paraId="04E27D6F">
            <w:pPr>
              <w:spacing w:after="200" w:line="360" w:lineRule="auto"/>
              <w:jc w:val="center"/>
              <w:rPr>
                <w:rFonts w:ascii="仿宋_GB2312" w:hAnsi="仿宋_GB2312" w:eastAsia="仿宋_GB2312" w:cs="仿宋_GB2312"/>
                <w:w w:val="90"/>
                <w:sz w:val="24"/>
                <w:szCs w:val="24"/>
              </w:rPr>
            </w:pPr>
            <w:permStart w:id="46" w:edGrp="everyone"/>
            <w:r>
              <w:rPr>
                <w:rFonts w:hint="eastAsia" w:ascii="仿宋_GB2312" w:hAnsi="仿宋_GB2312" w:eastAsia="仿宋_GB2312" w:cs="仿宋_GB2312"/>
                <w:b/>
                <w:bCs/>
                <w:w w:val="90"/>
                <w:sz w:val="24"/>
                <w:szCs w:val="24"/>
                <w:u w:val="single"/>
              </w:rPr>
              <w:t>甲方银行账号（非必填）</w:t>
            </w:r>
            <w:permEnd w:id="46"/>
          </w:p>
        </w:tc>
        <w:tc>
          <w:tcPr>
            <w:tcW w:w="3690" w:type="dxa"/>
            <w:vAlign w:val="bottom"/>
          </w:tcPr>
          <w:p w14:paraId="45F6488F">
            <w:pPr>
              <w:spacing w:after="200" w:line="360" w:lineRule="auto"/>
              <w:jc w:val="center"/>
              <w:rPr>
                <w:rFonts w:ascii="仿宋_GB2312" w:hAnsi="仿宋_GB2312" w:eastAsia="仿宋_GB2312" w:cs="仿宋_GB2312"/>
                <w:w w:val="90"/>
                <w:sz w:val="24"/>
                <w:szCs w:val="24"/>
              </w:rPr>
            </w:pPr>
            <w:permStart w:id="47" w:edGrp="everyone"/>
            <w:r>
              <w:rPr>
                <w:rFonts w:hint="eastAsia" w:ascii="仿宋_GB2312" w:hAnsi="仿宋_GB2312" w:eastAsia="仿宋_GB2312" w:cs="仿宋_GB2312"/>
                <w:b/>
                <w:bCs/>
                <w:w w:val="90"/>
                <w:sz w:val="24"/>
                <w:szCs w:val="24"/>
                <w:u w:val="single"/>
              </w:rPr>
              <w:t>乙方银行账号</w:t>
            </w:r>
            <w:permEnd w:id="47"/>
          </w:p>
        </w:tc>
      </w:tr>
      <w:tr w14:paraId="6888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A191B5A">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3690" w:type="dxa"/>
            <w:vAlign w:val="bottom"/>
          </w:tcPr>
          <w:p w14:paraId="3356C3B9">
            <w:pPr>
              <w:spacing w:after="200" w:line="360" w:lineRule="auto"/>
              <w:jc w:val="center"/>
              <w:rPr>
                <w:rFonts w:ascii="仿宋_GB2312" w:hAnsi="仿宋_GB2312" w:eastAsia="仿宋_GB2312" w:cs="仿宋_GB2312"/>
                <w:w w:val="90"/>
                <w:sz w:val="24"/>
                <w:szCs w:val="24"/>
              </w:rPr>
            </w:pPr>
            <w:permStart w:id="48" w:edGrp="everyone"/>
            <w:r>
              <w:rPr>
                <w:rFonts w:hint="eastAsia" w:ascii="仿宋_GB2312" w:hAnsi="仿宋_GB2312" w:eastAsia="仿宋_GB2312" w:cs="仿宋_GB2312"/>
                <w:b/>
                <w:bCs/>
                <w:w w:val="90"/>
                <w:sz w:val="24"/>
                <w:szCs w:val="24"/>
                <w:u w:val="single"/>
              </w:rPr>
              <w:t>甲方其他需列明企业信息（非必填）</w:t>
            </w:r>
            <w:permEnd w:id="48"/>
          </w:p>
        </w:tc>
        <w:tc>
          <w:tcPr>
            <w:tcW w:w="3690" w:type="dxa"/>
            <w:vAlign w:val="bottom"/>
          </w:tcPr>
          <w:p w14:paraId="402F8672">
            <w:pPr>
              <w:spacing w:after="200" w:line="360" w:lineRule="auto"/>
              <w:jc w:val="center"/>
              <w:rPr>
                <w:rFonts w:ascii="仿宋_GB2312" w:hAnsi="仿宋_GB2312" w:eastAsia="仿宋_GB2312" w:cs="仿宋_GB2312"/>
                <w:w w:val="90"/>
                <w:sz w:val="24"/>
                <w:szCs w:val="24"/>
              </w:rPr>
            </w:pPr>
            <w:permStart w:id="49" w:edGrp="everyone"/>
            <w:r>
              <w:rPr>
                <w:rFonts w:hint="eastAsia" w:ascii="仿宋_GB2312" w:hAnsi="仿宋_GB2312" w:eastAsia="仿宋_GB2312" w:cs="仿宋_GB2312"/>
                <w:b/>
                <w:bCs/>
                <w:w w:val="90"/>
                <w:sz w:val="24"/>
                <w:szCs w:val="24"/>
                <w:u w:val="single"/>
              </w:rPr>
              <w:t>乙方其他需列明企业信息（非必填）</w:t>
            </w:r>
            <w:permEnd w:id="49"/>
          </w:p>
        </w:tc>
      </w:tr>
    </w:tbl>
    <w:p w14:paraId="726A1BD7">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合同履行过程中，如甲乙双方基本信息发生变更，应及时以书面形式告知对方并就付款账户信息变更签署相关补充协议。</w:t>
      </w:r>
    </w:p>
    <w:p w14:paraId="6A160F19">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3.生效条款</w:t>
      </w:r>
    </w:p>
    <w:p w14:paraId="53841289">
      <w:pPr>
        <w:spacing w:line="360" w:lineRule="auto"/>
        <w:ind w:firstLine="480" w:firstLineChars="200"/>
        <w:rPr>
          <w:rFonts w:ascii="仿宋_GB2312" w:hAnsi="黑体" w:eastAsia="仿宋_GB2312" w:cstheme="minorEastAsia"/>
          <w:sz w:val="24"/>
          <w:szCs w:val="24"/>
          <w:u w:val="single"/>
        </w:rPr>
      </w:pPr>
      <w:r>
        <w:rPr>
          <w:rFonts w:hint="eastAsia" w:ascii="仿宋_GB2312" w:hAnsi="黑体" w:eastAsia="仿宋_GB2312" w:cstheme="minorEastAsia"/>
          <w:sz w:val="24"/>
          <w:szCs w:val="24"/>
        </w:rPr>
        <w:t>3.1本合同经双方签署后生效。</w:t>
      </w:r>
    </w:p>
    <w:p w14:paraId="24E7A38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3.2本合同一式四份，甲乙双方各执两份，具有同等法律效力。</w:t>
      </w:r>
    </w:p>
    <w:p w14:paraId="4F8F9797">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37EF939A">
      <w:pPr>
        <w:spacing w:line="360" w:lineRule="auto"/>
        <w:ind w:firstLine="434" w:firstLineChars="200"/>
        <w:rPr>
          <w:rFonts w:ascii="仿宋_GB2312" w:hAnsi="黑体" w:eastAsia="仿宋_GB2312" w:cstheme="minorEastAsia"/>
          <w:sz w:val="24"/>
          <w:szCs w:val="24"/>
        </w:rPr>
      </w:pPr>
      <w:permStart w:id="50" w:edGrp="everyone"/>
      <w:r>
        <w:rPr>
          <w:rFonts w:hint="eastAsia" w:ascii="仿宋_GB2312" w:hAnsi="仿宋_GB2312" w:eastAsia="仿宋_GB2312" w:cs="仿宋_GB2312"/>
          <w:b/>
          <w:bCs/>
          <w:w w:val="90"/>
          <w:sz w:val="24"/>
          <w:szCs w:val="24"/>
          <w:u w:val="single"/>
        </w:rPr>
        <w:t>特殊约定事项，据实填写：4.1                ;4.2               ;……。若无，</w:t>
      </w:r>
      <w:r>
        <w:rPr>
          <w:rFonts w:hint="eastAsia" w:ascii="仿宋_GB2312" w:eastAsia="仿宋_GB2312" w:hAnsiTheme="minorEastAsia" w:cstheme="minorEastAsia"/>
          <w:b/>
          <w:bCs/>
          <w:sz w:val="24"/>
          <w:szCs w:val="24"/>
          <w:u w:val="single"/>
        </w:rPr>
        <w:t>填写“无”。专用条款、通用条款中需进行修改的部分应在此处予以体现。</w:t>
      </w:r>
      <w:permEnd w:id="50"/>
    </w:p>
    <w:p w14:paraId="2E5A8F06">
      <w:pPr>
        <w:spacing w:line="360" w:lineRule="auto"/>
        <w:rPr>
          <w:rFonts w:ascii="宋体" w:hAnsi="宋体"/>
          <w:snapToGrid w:val="0"/>
          <w:kern w:val="0"/>
          <w:sz w:val="20"/>
          <w:szCs w:val="20"/>
          <w:lang w:eastAsia="zh-Hans"/>
        </w:rPr>
      </w:pPr>
    </w:p>
    <w:p w14:paraId="73B86627">
      <w:pPr>
        <w:spacing w:line="360" w:lineRule="auto"/>
        <w:rPr>
          <w:rFonts w:ascii="宋体" w:hAnsi="宋体"/>
          <w:snapToGrid w:val="0"/>
          <w:kern w:val="0"/>
          <w:sz w:val="20"/>
          <w:szCs w:val="20"/>
          <w:lang w:eastAsia="zh-Hans"/>
        </w:rPr>
      </w:pPr>
    </w:p>
    <w:p w14:paraId="45922EAD">
      <w:pPr>
        <w:widowControl/>
        <w:adjustRightInd w:val="0"/>
        <w:snapToGrid w:val="0"/>
        <w:spacing w:line="360" w:lineRule="auto"/>
        <w:ind w:firstLine="480" w:firstLineChars="200"/>
        <w:jc w:val="left"/>
        <w:rPr>
          <w:rFonts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1" w:edGrp="everyone"/>
      <w:r>
        <w:rPr>
          <w:rFonts w:hint="eastAsia" w:ascii="仿宋_GB2312" w:hAnsi="宋体" w:eastAsia="仿宋_GB2312"/>
          <w:b/>
          <w:bCs/>
          <w:snapToGrid w:val="0"/>
          <w:kern w:val="0"/>
          <w:sz w:val="24"/>
          <w:szCs w:val="24"/>
          <w:u w:val="single"/>
        </w:rPr>
        <w:t>甲方单位全称</w:t>
      </w:r>
      <w:permEnd w:id="51"/>
    </w:p>
    <w:p w14:paraId="45B71BB9">
      <w:pPr>
        <w:widowControl/>
        <w:adjustRightInd w:val="0"/>
        <w:snapToGrid w:val="0"/>
        <w:spacing w:line="360" w:lineRule="auto"/>
        <w:ind w:firstLine="482" w:firstLineChars="200"/>
        <w:jc w:val="left"/>
        <w:rPr>
          <w:rFonts w:ascii="仿宋_GB2312" w:hAnsi="宋体" w:eastAsia="仿宋_GB2312"/>
          <w:b/>
          <w:bCs/>
          <w:snapToGrid w:val="0"/>
          <w:kern w:val="0"/>
          <w:sz w:val="24"/>
          <w:szCs w:val="24"/>
          <w:u w:val="single"/>
        </w:rPr>
      </w:pPr>
    </w:p>
    <w:p w14:paraId="6C1FA6AE">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7F07009">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2A609E0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p>
    <w:p w14:paraId="4B66570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315AA4B3">
      <w:pPr>
        <w:widowControl/>
        <w:adjustRightInd w:val="0"/>
        <w:snapToGrid w:val="0"/>
        <w:spacing w:line="360" w:lineRule="auto"/>
        <w:ind w:firstLine="480" w:firstLineChars="200"/>
        <w:jc w:val="left"/>
        <w:rPr>
          <w:rFonts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2" w:edGrp="everyone"/>
      <w:r>
        <w:rPr>
          <w:rFonts w:hint="eastAsia" w:ascii="仿宋_GB2312" w:hAnsi="仿宋_GB2312" w:eastAsia="仿宋_GB2312" w:cs="仿宋_GB2312"/>
          <w:b/>
          <w:bCs/>
          <w:sz w:val="24"/>
          <w:szCs w:val="24"/>
          <w:u w:val="single"/>
        </w:rPr>
        <w:t>乙方单位全称</w:t>
      </w:r>
      <w:permEnd w:id="52"/>
    </w:p>
    <w:p w14:paraId="5160B3D2">
      <w:pPr>
        <w:widowControl/>
        <w:adjustRightInd w:val="0"/>
        <w:snapToGrid w:val="0"/>
        <w:spacing w:line="360" w:lineRule="auto"/>
        <w:ind w:firstLine="482" w:firstLineChars="200"/>
        <w:jc w:val="left"/>
        <w:rPr>
          <w:rFonts w:ascii="仿宋_GB2312" w:hAnsi="仿宋_GB2312" w:eastAsia="仿宋_GB2312" w:cs="仿宋_GB2312"/>
          <w:b/>
          <w:bCs/>
          <w:sz w:val="24"/>
          <w:szCs w:val="24"/>
          <w:u w:val="single"/>
        </w:rPr>
      </w:pPr>
    </w:p>
    <w:p w14:paraId="5D814808">
      <w:pPr>
        <w:ind w:firstLine="480" w:firstLineChars="200"/>
        <w:rPr>
          <w:rFonts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NumType w:fmt="decimal"/>
          <w:cols w:space="720" w:num="1"/>
          <w:docGrid w:linePitch="290" w:charSpace="-3931"/>
        </w:sect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4205DBDE">
      <w:pPr>
        <w:ind w:firstLine="480" w:firstLineChars="200"/>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7D908C8D">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60F733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23717A4A">
      <w:pPr>
        <w:pStyle w:val="4"/>
        <w:tabs>
          <w:tab w:val="right" w:leader="dot" w:pos="9061"/>
        </w:tabs>
        <w:ind w:left="0" w:firstLine="480" w:firstLineChars="200"/>
        <w:jc w:val="both"/>
        <w:rPr>
          <w:rFonts w:ascii="黑体" w:hAnsi="黑体" w:eastAsia="黑体" w:cs="黑体"/>
          <w:b w:val="0"/>
          <w:sz w:val="24"/>
          <w:szCs w:val="24"/>
        </w:rPr>
      </w:pPr>
      <w:bookmarkStart w:id="224" w:name="_Toc11823"/>
      <w:bookmarkStart w:id="225" w:name="_Toc17619"/>
      <w:bookmarkStart w:id="226" w:name="_Toc11930"/>
      <w:bookmarkStart w:id="227" w:name="_Toc16330018"/>
      <w:r>
        <w:rPr>
          <w:rFonts w:hint="eastAsia" w:ascii="黑体" w:hAnsi="黑体" w:eastAsia="黑体" w:cs="黑体"/>
          <w:b w:val="0"/>
          <w:sz w:val="24"/>
          <w:szCs w:val="24"/>
        </w:rPr>
        <w:t>1 合同设备</w:t>
      </w:r>
      <w:bookmarkEnd w:id="224"/>
      <w:bookmarkEnd w:id="225"/>
      <w:bookmarkEnd w:id="226"/>
      <w:bookmarkEnd w:id="227"/>
    </w:p>
    <w:p w14:paraId="3590AF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228" w:name="_Toc29026"/>
      <w:bookmarkStart w:id="229" w:name="_Toc32510"/>
      <w:bookmarkStart w:id="230" w:name="_Toc22800"/>
      <w:r>
        <w:rPr>
          <w:rFonts w:hint="eastAsia" w:ascii="仿宋_GB2312" w:hAnsi="仿宋_GB2312" w:eastAsia="仿宋_GB2312" w:cs="仿宋_GB2312"/>
          <w:sz w:val="24"/>
          <w:szCs w:val="24"/>
        </w:rPr>
        <w:t>本合同约定设备的技术规格详见附件《技术协议书》。</w:t>
      </w:r>
    </w:p>
    <w:p w14:paraId="697C98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1C25A3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84B6547">
      <w:pPr>
        <w:pStyle w:val="4"/>
        <w:tabs>
          <w:tab w:val="right" w:leader="dot" w:pos="9061"/>
        </w:tabs>
        <w:ind w:left="0" w:firstLine="480" w:firstLineChars="200"/>
        <w:jc w:val="both"/>
        <w:rPr>
          <w:rFonts w:ascii="黑体" w:hAnsi="黑体" w:eastAsia="黑体" w:cs="黑体"/>
          <w:b w:val="0"/>
          <w:sz w:val="24"/>
          <w:szCs w:val="24"/>
        </w:rPr>
      </w:pPr>
      <w:bookmarkStart w:id="231" w:name="_Toc16330019"/>
      <w:r>
        <w:rPr>
          <w:rFonts w:hint="eastAsia" w:ascii="黑体" w:hAnsi="黑体" w:eastAsia="黑体" w:cs="黑体"/>
          <w:b w:val="0"/>
          <w:sz w:val="24"/>
          <w:szCs w:val="24"/>
        </w:rPr>
        <w:t>2 包装</w:t>
      </w:r>
      <w:bookmarkEnd w:id="228"/>
      <w:bookmarkEnd w:id="229"/>
      <w:bookmarkEnd w:id="230"/>
      <w:bookmarkEnd w:id="231"/>
    </w:p>
    <w:p w14:paraId="4DC470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8AD8C8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4890484C">
      <w:pPr>
        <w:pStyle w:val="4"/>
        <w:tabs>
          <w:tab w:val="right" w:leader="dot" w:pos="9061"/>
        </w:tabs>
        <w:ind w:left="0" w:firstLine="480" w:firstLineChars="200"/>
        <w:jc w:val="both"/>
        <w:rPr>
          <w:rFonts w:ascii="黑体" w:hAnsi="黑体" w:eastAsia="黑体" w:cs="黑体"/>
          <w:b w:val="0"/>
          <w:sz w:val="24"/>
          <w:szCs w:val="24"/>
        </w:rPr>
      </w:pPr>
      <w:bookmarkStart w:id="232" w:name="_Toc2833"/>
      <w:bookmarkStart w:id="233" w:name="_Toc27453"/>
      <w:bookmarkStart w:id="234" w:name="_Toc27144"/>
      <w:bookmarkStart w:id="235" w:name="_Toc16330020"/>
      <w:r>
        <w:rPr>
          <w:rFonts w:hint="eastAsia" w:ascii="黑体" w:hAnsi="黑体" w:eastAsia="黑体" w:cs="黑体"/>
          <w:b w:val="0"/>
          <w:sz w:val="24"/>
          <w:szCs w:val="24"/>
        </w:rPr>
        <w:t>3 运输标记</w:t>
      </w:r>
      <w:bookmarkEnd w:id="232"/>
      <w:bookmarkEnd w:id="233"/>
      <w:bookmarkEnd w:id="234"/>
      <w:bookmarkEnd w:id="235"/>
    </w:p>
    <w:p w14:paraId="0E23B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14AB4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2A3B4F3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2F28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931C9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08A798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7008E6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20220EC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CAF024">
      <w:pPr>
        <w:pStyle w:val="4"/>
        <w:tabs>
          <w:tab w:val="right" w:leader="dot" w:pos="9061"/>
        </w:tabs>
        <w:ind w:left="0" w:firstLine="480" w:firstLineChars="200"/>
        <w:jc w:val="both"/>
        <w:rPr>
          <w:rFonts w:ascii="黑体" w:hAnsi="黑体" w:eastAsia="黑体" w:cs="黑体"/>
          <w:b w:val="0"/>
          <w:sz w:val="24"/>
          <w:szCs w:val="24"/>
        </w:rPr>
      </w:pPr>
      <w:bookmarkStart w:id="236" w:name="_Toc10630"/>
      <w:bookmarkStart w:id="237" w:name="_Toc7431"/>
      <w:bookmarkStart w:id="238" w:name="_Toc16330021"/>
      <w:bookmarkStart w:id="239" w:name="_Toc16133"/>
      <w:r>
        <w:rPr>
          <w:rFonts w:hint="eastAsia" w:ascii="黑体" w:hAnsi="黑体" w:eastAsia="黑体" w:cs="黑体"/>
          <w:b w:val="0"/>
          <w:sz w:val="24"/>
          <w:szCs w:val="24"/>
        </w:rPr>
        <w:t>4 检验</w:t>
      </w:r>
      <w:bookmarkEnd w:id="236"/>
      <w:bookmarkEnd w:id="237"/>
      <w:bookmarkEnd w:id="238"/>
      <w:bookmarkEnd w:id="239"/>
    </w:p>
    <w:p w14:paraId="7A4759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06CDE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651E19B2">
      <w:pPr>
        <w:pStyle w:val="4"/>
        <w:tabs>
          <w:tab w:val="right" w:leader="dot" w:pos="9061"/>
        </w:tabs>
        <w:ind w:left="0" w:firstLine="480" w:firstLineChars="200"/>
        <w:jc w:val="both"/>
        <w:rPr>
          <w:rFonts w:ascii="黑体" w:hAnsi="黑体" w:eastAsia="黑体" w:cs="黑体"/>
          <w:b w:val="0"/>
          <w:sz w:val="24"/>
          <w:szCs w:val="24"/>
        </w:rPr>
      </w:pPr>
      <w:bookmarkStart w:id="240" w:name="_Toc24467"/>
      <w:bookmarkStart w:id="241" w:name="_Toc16330022"/>
      <w:bookmarkStart w:id="242" w:name="_Toc19850"/>
      <w:bookmarkStart w:id="243" w:name="_Toc11217"/>
      <w:r>
        <w:rPr>
          <w:rFonts w:hint="eastAsia" w:ascii="黑体" w:hAnsi="黑体" w:eastAsia="黑体" w:cs="黑体"/>
          <w:b w:val="0"/>
          <w:sz w:val="24"/>
          <w:szCs w:val="24"/>
        </w:rPr>
        <w:t>5 权利担保</w:t>
      </w:r>
      <w:bookmarkEnd w:id="240"/>
      <w:bookmarkEnd w:id="241"/>
      <w:bookmarkEnd w:id="242"/>
      <w:bookmarkEnd w:id="243"/>
    </w:p>
    <w:p w14:paraId="10BE22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EA0B1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27A061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50F03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4F6A38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17934A2">
      <w:pPr>
        <w:pStyle w:val="4"/>
        <w:tabs>
          <w:tab w:val="right" w:leader="dot" w:pos="9061"/>
        </w:tabs>
        <w:ind w:left="0" w:firstLine="480" w:firstLineChars="200"/>
        <w:jc w:val="both"/>
        <w:rPr>
          <w:rFonts w:ascii="黑体" w:hAnsi="黑体" w:eastAsia="黑体" w:cs="黑体"/>
          <w:b w:val="0"/>
          <w:sz w:val="24"/>
          <w:szCs w:val="24"/>
        </w:rPr>
      </w:pPr>
      <w:bookmarkStart w:id="244" w:name="_Toc11759"/>
      <w:bookmarkStart w:id="245" w:name="_Toc14809"/>
      <w:bookmarkStart w:id="246" w:name="_Toc27500"/>
      <w:bookmarkStart w:id="247" w:name="_Toc16330023"/>
      <w:r>
        <w:rPr>
          <w:rFonts w:hint="eastAsia" w:ascii="黑体" w:hAnsi="黑体" w:eastAsia="黑体" w:cs="黑体"/>
          <w:b w:val="0"/>
          <w:sz w:val="24"/>
          <w:szCs w:val="24"/>
        </w:rPr>
        <w:t>6 交货</w:t>
      </w:r>
      <w:bookmarkEnd w:id="244"/>
      <w:bookmarkEnd w:id="245"/>
      <w:bookmarkEnd w:id="246"/>
      <w:bookmarkEnd w:id="247"/>
    </w:p>
    <w:p w14:paraId="52A37CF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04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9BBEFC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E56EC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522E9E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7FF28B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133E4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B9F44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6D550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07F4FE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62360B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11519D4">
      <w:pPr>
        <w:pStyle w:val="4"/>
        <w:tabs>
          <w:tab w:val="right" w:leader="dot" w:pos="9061"/>
        </w:tabs>
        <w:ind w:left="0" w:firstLine="480" w:firstLineChars="200"/>
        <w:jc w:val="both"/>
        <w:rPr>
          <w:rFonts w:ascii="黑体" w:hAnsi="黑体" w:eastAsia="黑体" w:cs="黑体"/>
          <w:b w:val="0"/>
          <w:sz w:val="24"/>
          <w:szCs w:val="24"/>
        </w:rPr>
      </w:pPr>
      <w:bookmarkStart w:id="248" w:name="_Toc2984"/>
      <w:bookmarkStart w:id="249" w:name="_Toc16330024"/>
      <w:bookmarkStart w:id="250" w:name="_Toc8024"/>
      <w:bookmarkStart w:id="251" w:name="_Toc25510"/>
      <w:r>
        <w:rPr>
          <w:rFonts w:hint="eastAsia" w:ascii="黑体" w:hAnsi="黑体" w:eastAsia="黑体" w:cs="黑体"/>
          <w:b w:val="0"/>
          <w:sz w:val="24"/>
          <w:szCs w:val="24"/>
        </w:rPr>
        <w:t>7 安装、调试</w:t>
      </w:r>
      <w:bookmarkEnd w:id="248"/>
      <w:bookmarkEnd w:id="249"/>
      <w:bookmarkEnd w:id="250"/>
      <w:bookmarkEnd w:id="251"/>
    </w:p>
    <w:p w14:paraId="0E4B80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02E39D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B112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7DBDF641">
      <w:pPr>
        <w:pStyle w:val="4"/>
        <w:tabs>
          <w:tab w:val="right" w:leader="dot" w:pos="9061"/>
        </w:tabs>
        <w:ind w:left="0" w:firstLine="480" w:firstLineChars="200"/>
        <w:jc w:val="both"/>
        <w:rPr>
          <w:rFonts w:ascii="黑体" w:hAnsi="黑体" w:eastAsia="黑体" w:cs="黑体"/>
          <w:b w:val="0"/>
          <w:sz w:val="24"/>
          <w:szCs w:val="24"/>
        </w:rPr>
      </w:pPr>
      <w:bookmarkStart w:id="252" w:name="_Toc6350"/>
      <w:bookmarkStart w:id="253" w:name="_Toc14098"/>
      <w:bookmarkStart w:id="254" w:name="_Toc14260"/>
      <w:bookmarkStart w:id="255" w:name="_Toc16330025"/>
      <w:r>
        <w:rPr>
          <w:rFonts w:hint="eastAsia" w:ascii="黑体" w:hAnsi="黑体" w:eastAsia="黑体" w:cs="黑体"/>
          <w:b w:val="0"/>
          <w:sz w:val="24"/>
          <w:szCs w:val="24"/>
        </w:rPr>
        <w:t>8 价款与支付</w:t>
      </w:r>
      <w:bookmarkEnd w:id="252"/>
      <w:bookmarkEnd w:id="253"/>
      <w:bookmarkEnd w:id="254"/>
      <w:bookmarkEnd w:id="255"/>
    </w:p>
    <w:p w14:paraId="2BAB74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48F740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A3B2D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1A9BA6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0FF31EB9">
      <w:pPr>
        <w:pStyle w:val="4"/>
        <w:tabs>
          <w:tab w:val="right" w:leader="dot" w:pos="9061"/>
        </w:tabs>
        <w:ind w:left="0" w:firstLine="480" w:firstLineChars="200"/>
        <w:jc w:val="both"/>
        <w:rPr>
          <w:rFonts w:ascii="黑体" w:hAnsi="黑体" w:eastAsia="黑体" w:cs="黑体"/>
          <w:b w:val="0"/>
          <w:sz w:val="24"/>
          <w:szCs w:val="24"/>
        </w:rPr>
      </w:pPr>
      <w:bookmarkStart w:id="256" w:name="_Toc6726"/>
      <w:bookmarkStart w:id="257" w:name="_Toc25708"/>
      <w:bookmarkStart w:id="258" w:name="_Toc24085"/>
      <w:bookmarkStart w:id="259" w:name="_Toc16330026"/>
      <w:r>
        <w:rPr>
          <w:rFonts w:hint="eastAsia" w:ascii="黑体" w:hAnsi="黑体" w:eastAsia="黑体" w:cs="黑体"/>
          <w:b w:val="0"/>
          <w:sz w:val="24"/>
          <w:szCs w:val="24"/>
        </w:rPr>
        <w:t>9 质量保证及售后服务</w:t>
      </w:r>
      <w:bookmarkEnd w:id="256"/>
      <w:bookmarkEnd w:id="257"/>
      <w:bookmarkEnd w:id="258"/>
      <w:bookmarkEnd w:id="259"/>
    </w:p>
    <w:p w14:paraId="2188A0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792B79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1D270A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E7BC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57321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642AB1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4250D8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05F91F97">
      <w:pPr>
        <w:pStyle w:val="4"/>
        <w:tabs>
          <w:tab w:val="right" w:leader="dot" w:pos="9061"/>
        </w:tabs>
        <w:ind w:left="0" w:firstLine="480" w:firstLineChars="200"/>
        <w:jc w:val="both"/>
        <w:rPr>
          <w:rFonts w:ascii="黑体" w:hAnsi="黑体" w:eastAsia="黑体" w:cs="黑体"/>
          <w:b w:val="0"/>
          <w:sz w:val="24"/>
          <w:szCs w:val="24"/>
        </w:rPr>
      </w:pPr>
      <w:bookmarkStart w:id="260" w:name="_Toc16330027"/>
      <w:bookmarkStart w:id="261" w:name="_Toc12927"/>
      <w:bookmarkStart w:id="262" w:name="_Toc10359"/>
      <w:bookmarkStart w:id="263" w:name="_Toc15570"/>
      <w:r>
        <w:rPr>
          <w:rFonts w:hint="eastAsia" w:ascii="黑体" w:hAnsi="黑体" w:eastAsia="黑体" w:cs="黑体"/>
          <w:b w:val="0"/>
          <w:sz w:val="24"/>
          <w:szCs w:val="24"/>
        </w:rPr>
        <w:t>10法定责任</w:t>
      </w:r>
      <w:bookmarkEnd w:id="260"/>
      <w:bookmarkEnd w:id="261"/>
      <w:bookmarkEnd w:id="262"/>
      <w:bookmarkEnd w:id="263"/>
      <w:r>
        <w:rPr>
          <w:rFonts w:hint="eastAsia" w:ascii="黑体" w:hAnsi="黑体" w:eastAsia="黑体" w:cs="黑体"/>
          <w:b w:val="0"/>
          <w:sz w:val="24"/>
          <w:szCs w:val="24"/>
        </w:rPr>
        <w:t>及合规责任</w:t>
      </w:r>
    </w:p>
    <w:p w14:paraId="0D19C7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4AD8AED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2FAF36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812D59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369D9D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6BBD91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65F304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7E5DC7A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29A7F5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05F5B6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1）卖方</w:t>
      </w:r>
      <w:r>
        <w:rPr>
          <w:rFonts w:ascii="仿宋_GB2312" w:hAnsi="仿宋_GB2312" w:eastAsia="仿宋_GB2312" w:cs="仿宋_GB2312"/>
          <w:sz w:val="24"/>
          <w:szCs w:val="24"/>
        </w:rPr>
        <w:t>仅能将</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提供的保密信息用于本协议所约定的项目并承担保密义务。</w:t>
      </w:r>
    </w:p>
    <w:p w14:paraId="65ED366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2）卖方</w:t>
      </w:r>
      <w:r>
        <w:rPr>
          <w:rFonts w:ascii="仿宋_GB2312" w:hAnsi="仿宋_GB2312" w:eastAsia="仿宋_GB2312" w:cs="仿宋_GB2312"/>
          <w:sz w:val="24"/>
          <w:szCs w:val="24"/>
        </w:rPr>
        <w:t>将采取有效措施使用</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提供的保密信息，只将该等保密信息提供给本方负责决策或实施合作事项的具体参与人员，</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及其相关人员不得以任何方式或形式散布、披露或传播给该范围以外的人（包括</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关联机构），也不得允许任何保密信息被泄漏、被披露、被交流。</w:t>
      </w:r>
    </w:p>
    <w:p w14:paraId="65DB7A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为项目需要，而不得不向该第三方披露保密信息，则</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应事先从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得到书面同意。</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应与该第三方承担连带责任。</w:t>
      </w:r>
    </w:p>
    <w:p w14:paraId="35D7F6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ascii="仿宋_GB2312" w:hAnsi="仿宋_GB2312" w:eastAsia="仿宋_GB2312" w:cs="仿宋_GB2312"/>
          <w:sz w:val="24"/>
          <w:szCs w:val="24"/>
        </w:rPr>
        <w:t>如</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得悉</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的任何保密信息遭侵犯或疑似侵权，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应立即通知</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决定就侵权行为进行起诉，或以其他方式停止或阻止该实际或可能发生的侵权行为，</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 xml:space="preserve">尽最大限度予以协助。 </w:t>
      </w:r>
    </w:p>
    <w:p w14:paraId="459E1A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5）卖方</w:t>
      </w:r>
      <w:r>
        <w:rPr>
          <w:rFonts w:ascii="仿宋_GB2312" w:hAnsi="仿宋_GB2312" w:eastAsia="仿宋_GB2312" w:cs="仿宋_GB2312"/>
          <w:sz w:val="24"/>
          <w:szCs w:val="24"/>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3ED255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6）卖方</w:t>
      </w:r>
      <w:r>
        <w:rPr>
          <w:rFonts w:ascii="仿宋_GB2312" w:hAnsi="仿宋_GB2312" w:eastAsia="仿宋_GB2312" w:cs="仿宋_GB2312"/>
          <w:sz w:val="24"/>
          <w:szCs w:val="24"/>
        </w:rPr>
        <w:t>应遵从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不时发出的有关使用、处理和保管保密信息的任何指令或政策，并按照</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的要求将本协议项下保密信息的使用情况向</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 xml:space="preserve">汇报。 </w:t>
      </w:r>
    </w:p>
    <w:p w14:paraId="39503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7）卖方</w:t>
      </w:r>
      <w:r>
        <w:rPr>
          <w:rFonts w:ascii="仿宋_GB2312" w:hAnsi="仿宋_GB2312" w:eastAsia="仿宋_GB2312" w:cs="仿宋_GB2312"/>
          <w:sz w:val="24"/>
          <w:szCs w:val="24"/>
        </w:rPr>
        <w:t>不得为第三方利益使用保密信息，不得非为实现双方合作目的使用保密信息，不得对保密信息采取任何反向工程、反向编译或反向分解等行为。</w:t>
      </w:r>
    </w:p>
    <w:p w14:paraId="5550ED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ascii="仿宋_GB2312" w:hAnsi="仿宋_GB2312" w:eastAsia="仿宋_GB2312" w:cs="仿宋_GB2312"/>
          <w:sz w:val="24"/>
          <w:szCs w:val="24"/>
        </w:rPr>
        <w:t>双方合作期间形成的与本协议有关的任何信息和数据受本协议约束。</w:t>
      </w:r>
    </w:p>
    <w:p w14:paraId="6BA85E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2620F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数据收集必须基于合法授权，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需向数据主体明确告知数据用途，并获得明确同意</w:t>
      </w:r>
      <w:r>
        <w:rPr>
          <w:rFonts w:hint="eastAsia" w:ascii="仿宋_GB2312" w:hAnsi="仿宋_GB2312" w:eastAsia="仿宋_GB2312" w:cs="仿宋_GB2312"/>
          <w:sz w:val="24"/>
          <w:szCs w:val="24"/>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27E1093">
      <w:pPr>
        <w:spacing w:line="360" w:lineRule="auto"/>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在存储数据时需采取严格的安全措施，</w:t>
      </w: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加密、访问控制等措施确保数据的完整性和机密性</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在使用和传输数据时，</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需确保数据使用符合收集时的声明，不得超出必要范围</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跨境数据传输时，需符合法律规定的合规要求。</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w:t>
      </w:r>
    </w:p>
    <w:p w14:paraId="290B102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如需要</w:t>
      </w:r>
      <w:r>
        <w:rPr>
          <w:rFonts w:ascii="仿宋_GB2312" w:hAnsi="仿宋_GB2312" w:eastAsia="仿宋_GB2312" w:cs="仿宋_GB2312"/>
          <w:sz w:val="24"/>
          <w:szCs w:val="24"/>
        </w:rPr>
        <w:t>数据共享</w:t>
      </w:r>
      <w:r>
        <w:rPr>
          <w:rFonts w:hint="eastAsia" w:ascii="仿宋_GB2312" w:hAnsi="仿宋_GB2312" w:eastAsia="仿宋_GB2312" w:cs="仿宋_GB2312"/>
          <w:sz w:val="24"/>
          <w:szCs w:val="24"/>
        </w:rPr>
        <w:t>时</w:t>
      </w:r>
      <w:r>
        <w:rPr>
          <w:rFonts w:ascii="仿宋_GB2312" w:hAnsi="仿宋_GB2312" w:eastAsia="仿宋_GB2312" w:cs="仿宋_GB2312"/>
          <w:sz w:val="24"/>
          <w:szCs w:val="24"/>
        </w:rPr>
        <w:t>需</w:t>
      </w:r>
      <w:r>
        <w:rPr>
          <w:rFonts w:hint="eastAsia" w:ascii="仿宋_GB2312" w:hAnsi="仿宋_GB2312" w:eastAsia="仿宋_GB2312" w:cs="仿宋_GB2312"/>
          <w:sz w:val="24"/>
          <w:szCs w:val="24"/>
        </w:rPr>
        <w:t>取得买方的书面同意并</w:t>
      </w:r>
      <w:r>
        <w:rPr>
          <w:rFonts w:ascii="仿宋_GB2312" w:hAnsi="仿宋_GB2312" w:eastAsia="仿宋_GB2312" w:cs="仿宋_GB2312"/>
          <w:sz w:val="24"/>
          <w:szCs w:val="24"/>
        </w:rPr>
        <w:t>确保各方在使用数据时符合合规要求</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当数据不再需要时，</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采取适当的措施彻底销毁数据，防止其被恢复和滥用。</w:t>
      </w:r>
    </w:p>
    <w:p w14:paraId="5A113186">
      <w:pPr>
        <w:pStyle w:val="4"/>
        <w:tabs>
          <w:tab w:val="right" w:leader="dot" w:pos="9061"/>
        </w:tabs>
        <w:ind w:left="0" w:firstLine="480" w:firstLineChars="200"/>
        <w:jc w:val="both"/>
        <w:rPr>
          <w:rFonts w:ascii="黑体" w:hAnsi="黑体" w:eastAsia="黑体" w:cs="黑体"/>
          <w:b w:val="0"/>
          <w:sz w:val="24"/>
          <w:szCs w:val="24"/>
        </w:rPr>
      </w:pPr>
      <w:bookmarkStart w:id="264" w:name="_Toc27314"/>
      <w:bookmarkStart w:id="265" w:name="_Toc9708"/>
      <w:bookmarkStart w:id="266" w:name="_Toc16330028"/>
      <w:bookmarkStart w:id="267" w:name="_Toc30381"/>
      <w:r>
        <w:rPr>
          <w:rFonts w:hint="eastAsia" w:ascii="黑体" w:hAnsi="黑体" w:eastAsia="黑体" w:cs="黑体"/>
          <w:b w:val="0"/>
          <w:sz w:val="24"/>
          <w:szCs w:val="24"/>
        </w:rPr>
        <w:t>11 违约责任</w:t>
      </w:r>
      <w:bookmarkEnd w:id="264"/>
      <w:bookmarkEnd w:id="265"/>
      <w:bookmarkEnd w:id="266"/>
      <w:bookmarkEnd w:id="267"/>
    </w:p>
    <w:p w14:paraId="55548F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99069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1656F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25319E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290EA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34E1A5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534A9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342632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57EE17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ADF3E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6C854B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的上述约定或其他约定（包括本合同及所有附件）的，除应按本合同约定赔偿损失及违约金外，还应赔偿包括但不限于买方因此支出的或预计支付的诉讼费、保全申请费、保全保险费、鉴定费、评估费、司法审计费、拍卖费、律师费等一切费用。</w:t>
      </w:r>
    </w:p>
    <w:p w14:paraId="089AB392">
      <w:pPr>
        <w:pStyle w:val="4"/>
        <w:tabs>
          <w:tab w:val="right" w:leader="dot" w:pos="9061"/>
        </w:tabs>
        <w:ind w:left="0" w:firstLine="480" w:firstLineChars="200"/>
        <w:jc w:val="both"/>
        <w:rPr>
          <w:rFonts w:ascii="黑体" w:hAnsi="黑体" w:eastAsia="黑体" w:cs="黑体"/>
          <w:b w:val="0"/>
          <w:sz w:val="24"/>
          <w:szCs w:val="24"/>
        </w:rPr>
      </w:pPr>
      <w:bookmarkStart w:id="268" w:name="_Toc9172"/>
      <w:bookmarkStart w:id="269" w:name="_Toc1827"/>
      <w:bookmarkStart w:id="270" w:name="_Toc16330029"/>
      <w:bookmarkStart w:id="271" w:name="_Toc31554"/>
      <w:r>
        <w:rPr>
          <w:rFonts w:hint="eastAsia" w:ascii="黑体" w:hAnsi="黑体" w:eastAsia="黑体" w:cs="黑体"/>
          <w:b w:val="0"/>
          <w:sz w:val="24"/>
          <w:szCs w:val="24"/>
        </w:rPr>
        <w:t>12 合同的终止与解除</w:t>
      </w:r>
      <w:bookmarkEnd w:id="268"/>
      <w:bookmarkEnd w:id="269"/>
      <w:bookmarkEnd w:id="270"/>
      <w:bookmarkEnd w:id="271"/>
    </w:p>
    <w:p w14:paraId="058232C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0CBD991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5AF0AF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2244F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F0A4B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12.3.2卖方所交付的设备不符合本合同约定的质量要求或屡次验收不合格或达不到验收标准的；</w:t>
      </w:r>
    </w:p>
    <w:p w14:paraId="2F7279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38B4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3E4F0C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FDD0FF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688C9D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2C0DF87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2CE02ECB">
      <w:pPr>
        <w:pStyle w:val="4"/>
        <w:tabs>
          <w:tab w:val="right" w:leader="dot" w:pos="9061"/>
        </w:tabs>
        <w:ind w:left="0" w:firstLine="480" w:firstLineChars="200"/>
        <w:jc w:val="both"/>
        <w:rPr>
          <w:rFonts w:ascii="黑体" w:hAnsi="黑体" w:eastAsia="黑体" w:cs="黑体"/>
          <w:b w:val="0"/>
          <w:sz w:val="24"/>
          <w:szCs w:val="24"/>
        </w:rPr>
      </w:pPr>
      <w:bookmarkStart w:id="272" w:name="_Toc31945"/>
      <w:bookmarkStart w:id="273" w:name="_Toc8620"/>
      <w:bookmarkStart w:id="274" w:name="_Toc16330030"/>
      <w:bookmarkStart w:id="275" w:name="_Toc13671"/>
      <w:r>
        <w:rPr>
          <w:rFonts w:hint="eastAsia" w:ascii="黑体" w:hAnsi="黑体" w:eastAsia="黑体" w:cs="黑体"/>
          <w:b w:val="0"/>
          <w:sz w:val="24"/>
          <w:szCs w:val="24"/>
        </w:rPr>
        <w:t>13 不可抗力</w:t>
      </w:r>
      <w:bookmarkEnd w:id="272"/>
      <w:bookmarkEnd w:id="273"/>
      <w:bookmarkEnd w:id="274"/>
      <w:bookmarkEnd w:id="275"/>
    </w:p>
    <w:p w14:paraId="30BDA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07EDAB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767797B5">
      <w:pPr>
        <w:pStyle w:val="4"/>
        <w:tabs>
          <w:tab w:val="right" w:leader="dot" w:pos="9061"/>
        </w:tabs>
        <w:ind w:left="0" w:firstLine="480" w:firstLineChars="200"/>
        <w:jc w:val="both"/>
        <w:rPr>
          <w:rFonts w:ascii="黑体" w:hAnsi="黑体" w:eastAsia="黑体" w:cs="黑体"/>
          <w:b w:val="0"/>
          <w:sz w:val="24"/>
          <w:szCs w:val="24"/>
        </w:rPr>
      </w:pPr>
      <w:bookmarkStart w:id="276" w:name="_Toc16330031"/>
      <w:bookmarkStart w:id="277" w:name="_Toc637"/>
      <w:bookmarkStart w:id="278" w:name="_Toc30389"/>
      <w:bookmarkStart w:id="279" w:name="_Toc31243"/>
      <w:r>
        <w:rPr>
          <w:rFonts w:hint="eastAsia" w:ascii="黑体" w:hAnsi="黑体" w:eastAsia="黑体" w:cs="黑体"/>
          <w:b w:val="0"/>
          <w:sz w:val="24"/>
          <w:szCs w:val="24"/>
        </w:rPr>
        <w:t>14 通讯</w:t>
      </w:r>
      <w:bookmarkEnd w:id="276"/>
      <w:bookmarkEnd w:id="277"/>
      <w:bookmarkEnd w:id="278"/>
      <w:bookmarkEnd w:id="279"/>
    </w:p>
    <w:p w14:paraId="18F966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FEF9C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48F1C0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722BF0C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60A5EB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DC7CE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74D4F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0D0F4B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80F3C8B">
      <w:pPr>
        <w:pStyle w:val="4"/>
        <w:tabs>
          <w:tab w:val="right" w:leader="dot" w:pos="9061"/>
        </w:tabs>
        <w:ind w:left="0" w:firstLine="480" w:firstLineChars="200"/>
        <w:jc w:val="both"/>
        <w:rPr>
          <w:rFonts w:ascii="黑体" w:hAnsi="黑体" w:eastAsia="黑体" w:cs="黑体"/>
          <w:b w:val="0"/>
          <w:sz w:val="24"/>
          <w:szCs w:val="24"/>
        </w:rPr>
      </w:pPr>
      <w:bookmarkStart w:id="280" w:name="_Toc12984"/>
      <w:bookmarkStart w:id="281" w:name="_Toc9915"/>
      <w:bookmarkStart w:id="282" w:name="_Toc16330032"/>
      <w:bookmarkStart w:id="283" w:name="_Toc11290"/>
      <w:r>
        <w:rPr>
          <w:rFonts w:hint="eastAsia" w:ascii="黑体" w:hAnsi="黑体" w:eastAsia="黑体" w:cs="黑体"/>
          <w:b w:val="0"/>
          <w:sz w:val="24"/>
          <w:szCs w:val="24"/>
        </w:rPr>
        <w:t>15 适用法律及争议解决</w:t>
      </w:r>
      <w:bookmarkEnd w:id="280"/>
      <w:bookmarkEnd w:id="281"/>
      <w:bookmarkEnd w:id="282"/>
      <w:bookmarkEnd w:id="283"/>
    </w:p>
    <w:p w14:paraId="4B2C9B7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195F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3E3CD74">
      <w:pPr>
        <w:pStyle w:val="4"/>
        <w:tabs>
          <w:tab w:val="right" w:leader="dot" w:pos="9061"/>
        </w:tabs>
        <w:ind w:left="0" w:firstLine="480" w:firstLineChars="200"/>
        <w:jc w:val="both"/>
        <w:rPr>
          <w:rFonts w:ascii="黑体" w:hAnsi="黑体" w:eastAsia="黑体" w:cs="黑体"/>
          <w:b w:val="0"/>
          <w:sz w:val="24"/>
          <w:szCs w:val="24"/>
        </w:rPr>
      </w:pPr>
      <w:bookmarkStart w:id="284" w:name="_Toc23906"/>
      <w:bookmarkStart w:id="285" w:name="_Toc18207"/>
      <w:bookmarkStart w:id="286" w:name="_Toc16330033"/>
      <w:bookmarkStart w:id="287" w:name="_Toc23765"/>
      <w:r>
        <w:rPr>
          <w:rFonts w:hint="eastAsia" w:ascii="黑体" w:hAnsi="黑体" w:eastAsia="黑体" w:cs="黑体"/>
          <w:b w:val="0"/>
          <w:sz w:val="24"/>
          <w:szCs w:val="24"/>
        </w:rPr>
        <w:t>16 附件</w:t>
      </w:r>
      <w:bookmarkEnd w:id="284"/>
      <w:bookmarkEnd w:id="285"/>
      <w:bookmarkEnd w:id="286"/>
      <w:bookmarkEnd w:id="287"/>
    </w:p>
    <w:p w14:paraId="3CC226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14E528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28AA0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08B9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58E36B1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512C22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DA756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本合同及上述附件内容与固定资产设备项目偏差索赔细则有冲突的，以固定资产设备项目偏差索赔细则约定为准。</w:t>
      </w:r>
    </w:p>
    <w:p w14:paraId="67F1B59E">
      <w:pPr>
        <w:pStyle w:val="4"/>
        <w:tabs>
          <w:tab w:val="right" w:leader="dot" w:pos="9061"/>
        </w:tabs>
        <w:ind w:left="0" w:firstLine="480" w:firstLineChars="200"/>
        <w:jc w:val="both"/>
        <w:rPr>
          <w:rFonts w:ascii="黑体" w:hAnsi="黑体" w:eastAsia="黑体" w:cs="黑体"/>
          <w:b w:val="0"/>
          <w:sz w:val="24"/>
          <w:szCs w:val="24"/>
        </w:rPr>
      </w:pPr>
      <w:bookmarkStart w:id="288" w:name="_Toc17656"/>
      <w:bookmarkStart w:id="289" w:name="_Toc16330034"/>
      <w:bookmarkStart w:id="290" w:name="_Toc31331"/>
      <w:bookmarkStart w:id="291" w:name="_Toc27202"/>
      <w:r>
        <w:rPr>
          <w:rFonts w:hint="eastAsia" w:ascii="黑体" w:hAnsi="黑体" w:eastAsia="黑体" w:cs="黑体"/>
          <w:b w:val="0"/>
          <w:sz w:val="24"/>
          <w:szCs w:val="24"/>
        </w:rPr>
        <w:t>17 其他规定</w:t>
      </w:r>
      <w:bookmarkEnd w:id="288"/>
      <w:bookmarkEnd w:id="289"/>
      <w:bookmarkEnd w:id="290"/>
      <w:bookmarkEnd w:id="291"/>
    </w:p>
    <w:p w14:paraId="6E140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D5631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359F20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510DA96">
      <w:pPr>
        <w:spacing w:line="360" w:lineRule="auto"/>
        <w:ind w:firstLine="480" w:firstLineChars="200"/>
        <w:rPr>
          <w:rFonts w:ascii="仿宋_GB2312" w:hAnsi="仿宋_GB2312" w:eastAsia="仿宋_GB2312" w:cs="仿宋_GB2312"/>
          <w:sz w:val="24"/>
          <w:szCs w:val="24"/>
        </w:rPr>
      </w:pPr>
      <w:bookmarkStart w:id="292" w:name="_Toc19077"/>
      <w:bookmarkStart w:id="293" w:name="_Toc17952"/>
      <w:bookmarkStart w:id="294" w:name="_Toc16330035"/>
      <w:bookmarkStart w:id="295"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813EB8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A8C7DC1">
      <w:pPr>
        <w:pStyle w:val="4"/>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292"/>
      <w:bookmarkEnd w:id="293"/>
      <w:bookmarkEnd w:id="294"/>
      <w:bookmarkEnd w:id="295"/>
    </w:p>
    <w:p w14:paraId="2E0726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24B52D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016863EE">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50E821F1">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3E179473">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6B887830">
      <w:pPr>
        <w:widowControl/>
        <w:adjustRightInd w:val="0"/>
        <w:snapToGrid w:val="0"/>
        <w:spacing w:line="360" w:lineRule="auto"/>
        <w:ind w:firstLine="480" w:firstLineChars="200"/>
        <w:jc w:val="left"/>
        <w:rPr>
          <w:rFonts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3" w:edGrp="everyone"/>
      <w:r>
        <w:rPr>
          <w:rFonts w:hint="eastAsia" w:ascii="仿宋_GB2312" w:hAnsi="宋体" w:eastAsia="仿宋_GB2312"/>
          <w:b/>
          <w:bCs/>
          <w:snapToGrid w:val="0"/>
          <w:kern w:val="0"/>
          <w:sz w:val="24"/>
          <w:szCs w:val="24"/>
          <w:u w:val="single"/>
        </w:rPr>
        <w:t>甲方单位全称</w:t>
      </w:r>
      <w:permEnd w:id="53"/>
    </w:p>
    <w:p w14:paraId="0FCC0913">
      <w:pPr>
        <w:widowControl/>
        <w:adjustRightInd w:val="0"/>
        <w:snapToGrid w:val="0"/>
        <w:spacing w:line="360" w:lineRule="auto"/>
        <w:ind w:firstLine="482" w:firstLineChars="200"/>
        <w:jc w:val="left"/>
        <w:rPr>
          <w:rFonts w:ascii="仿宋_GB2312" w:hAnsi="宋体" w:eastAsia="仿宋_GB2312"/>
          <w:b/>
          <w:bCs/>
          <w:snapToGrid w:val="0"/>
          <w:kern w:val="0"/>
          <w:sz w:val="24"/>
          <w:szCs w:val="24"/>
          <w:u w:val="single"/>
        </w:rPr>
      </w:pPr>
    </w:p>
    <w:p w14:paraId="72B8EC2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289168">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89CA9C0">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p>
    <w:p w14:paraId="1223C8F1">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16758C7">
      <w:pPr>
        <w:widowControl/>
        <w:adjustRightInd w:val="0"/>
        <w:snapToGrid w:val="0"/>
        <w:spacing w:line="360" w:lineRule="auto"/>
        <w:ind w:firstLine="480" w:firstLineChars="200"/>
        <w:jc w:val="left"/>
        <w:rPr>
          <w:rFonts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54" w:edGrp="everyone"/>
      <w:r>
        <w:rPr>
          <w:rFonts w:hint="eastAsia" w:ascii="仿宋_GB2312" w:hAnsi="仿宋_GB2312" w:eastAsia="仿宋_GB2312" w:cs="仿宋_GB2312"/>
          <w:b/>
          <w:bCs/>
          <w:sz w:val="24"/>
          <w:szCs w:val="24"/>
          <w:u w:val="single"/>
        </w:rPr>
        <w:t>乙方单位全称</w:t>
      </w:r>
      <w:permEnd w:id="54"/>
    </w:p>
    <w:p w14:paraId="704E8372">
      <w:pPr>
        <w:widowControl/>
        <w:adjustRightInd w:val="0"/>
        <w:snapToGrid w:val="0"/>
        <w:spacing w:line="360" w:lineRule="auto"/>
        <w:ind w:firstLine="482" w:firstLineChars="200"/>
        <w:jc w:val="left"/>
        <w:rPr>
          <w:rFonts w:ascii="仿宋_GB2312" w:hAnsi="仿宋_GB2312" w:eastAsia="仿宋_GB2312" w:cs="仿宋_GB2312"/>
          <w:b/>
          <w:bCs/>
          <w:sz w:val="24"/>
          <w:szCs w:val="24"/>
          <w:u w:val="single"/>
        </w:rPr>
      </w:pPr>
    </w:p>
    <w:p w14:paraId="6045A72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20E9DC55">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505F34FB">
      <w:pPr>
        <w:rPr>
          <w:rFonts w:ascii="黑体" w:hAnsi="黑体" w:eastAsia="黑体" w:cstheme="minorEastAsia"/>
          <w:sz w:val="28"/>
          <w:szCs w:val="28"/>
        </w:rPr>
        <w:sectPr>
          <w:pgSz w:w="11907" w:h="16840"/>
          <w:pgMar w:top="1304" w:right="1418" w:bottom="1304" w:left="1418" w:header="724" w:footer="851" w:gutter="0"/>
          <w:pgNumType w:fmt="decimal"/>
          <w:cols w:space="720" w:num="1"/>
          <w:docGrid w:linePitch="290" w:charSpace="-3931"/>
        </w:sectPr>
      </w:pPr>
    </w:p>
    <w:p w14:paraId="7253EF61">
      <w:pPr>
        <w:rPr>
          <w:highlight w:val="yellow"/>
        </w:rPr>
      </w:pPr>
      <w:r>
        <w:rPr>
          <w:rFonts w:hint="eastAsia" w:ascii="黑体" w:hAnsi="黑体" w:eastAsia="黑体" w:cstheme="minorEastAsia"/>
          <w:sz w:val="28"/>
          <w:szCs w:val="28"/>
        </w:rPr>
        <w:t>附件一：设备清单明细表【作为附件另附】</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05E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302567A2">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F4E4DFA">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54449B8E">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3065F61">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51355D50">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C2C71B1">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36600D39">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2CF4B005">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1043D856">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C714EB3">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58C2CB8">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2B5BA4D">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2085B742">
            <w:pPr>
              <w:pStyle w:val="26"/>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0912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BFC1D58">
            <w:pPr>
              <w:pStyle w:val="26"/>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0D899D3A">
            <w:pPr>
              <w:pStyle w:val="26"/>
              <w:spacing w:line="360" w:lineRule="auto"/>
              <w:ind w:left="0" w:firstLine="0" w:firstLineChars="0"/>
              <w:jc w:val="center"/>
              <w:rPr>
                <w:rFonts w:ascii="仿宋_GB2312" w:eastAsia="仿宋_GB2312" w:hAnsiTheme="minorEastAsia" w:cstheme="minorEastAsia"/>
              </w:rPr>
            </w:pPr>
          </w:p>
        </w:tc>
        <w:tc>
          <w:tcPr>
            <w:tcW w:w="790" w:type="dxa"/>
            <w:vAlign w:val="center"/>
          </w:tcPr>
          <w:p w14:paraId="1ED9C338">
            <w:pPr>
              <w:pStyle w:val="26"/>
              <w:spacing w:line="360" w:lineRule="auto"/>
              <w:ind w:left="0" w:firstLine="0" w:firstLineChars="0"/>
              <w:jc w:val="center"/>
              <w:rPr>
                <w:rFonts w:ascii="仿宋_GB2312" w:eastAsia="仿宋_GB2312" w:hAnsiTheme="minorEastAsia" w:cstheme="minorEastAsia"/>
              </w:rPr>
            </w:pPr>
          </w:p>
        </w:tc>
        <w:tc>
          <w:tcPr>
            <w:tcW w:w="701" w:type="dxa"/>
            <w:vAlign w:val="center"/>
          </w:tcPr>
          <w:p w14:paraId="6B2DBDF5">
            <w:pPr>
              <w:pStyle w:val="26"/>
              <w:spacing w:line="360" w:lineRule="auto"/>
              <w:ind w:left="0" w:firstLine="0" w:firstLineChars="0"/>
              <w:jc w:val="center"/>
              <w:rPr>
                <w:rFonts w:ascii="仿宋_GB2312" w:eastAsia="仿宋_GB2312" w:hAnsiTheme="minorEastAsia" w:cstheme="minorEastAsia"/>
              </w:rPr>
            </w:pPr>
          </w:p>
        </w:tc>
        <w:tc>
          <w:tcPr>
            <w:tcW w:w="1066" w:type="dxa"/>
            <w:vAlign w:val="center"/>
          </w:tcPr>
          <w:p w14:paraId="23D13595">
            <w:pPr>
              <w:pStyle w:val="26"/>
              <w:spacing w:line="360" w:lineRule="auto"/>
              <w:ind w:left="0" w:firstLine="0" w:firstLineChars="0"/>
              <w:jc w:val="center"/>
              <w:rPr>
                <w:rFonts w:ascii="仿宋_GB2312" w:eastAsia="仿宋_GB2312" w:hAnsiTheme="minorEastAsia" w:cstheme="minorEastAsia"/>
              </w:rPr>
            </w:pPr>
          </w:p>
        </w:tc>
        <w:tc>
          <w:tcPr>
            <w:tcW w:w="1046" w:type="dxa"/>
            <w:vAlign w:val="center"/>
          </w:tcPr>
          <w:p w14:paraId="0E262C4E">
            <w:pPr>
              <w:pStyle w:val="26"/>
              <w:spacing w:line="360" w:lineRule="auto"/>
              <w:ind w:left="0" w:firstLine="0" w:firstLineChars="0"/>
              <w:jc w:val="center"/>
              <w:rPr>
                <w:rFonts w:ascii="仿宋_GB2312" w:eastAsia="仿宋_GB2312" w:hAnsiTheme="minorEastAsia" w:cstheme="minorEastAsia"/>
              </w:rPr>
            </w:pPr>
          </w:p>
        </w:tc>
        <w:tc>
          <w:tcPr>
            <w:tcW w:w="977" w:type="dxa"/>
            <w:vAlign w:val="center"/>
          </w:tcPr>
          <w:p w14:paraId="264D930E">
            <w:pPr>
              <w:pStyle w:val="26"/>
              <w:spacing w:line="360" w:lineRule="auto"/>
              <w:ind w:left="0" w:firstLine="0" w:firstLineChars="0"/>
              <w:jc w:val="center"/>
              <w:rPr>
                <w:rFonts w:ascii="仿宋_GB2312" w:eastAsia="仿宋_GB2312" w:hAnsiTheme="minorEastAsia" w:cstheme="minorEastAsia"/>
              </w:rPr>
            </w:pPr>
          </w:p>
        </w:tc>
        <w:tc>
          <w:tcPr>
            <w:tcW w:w="881" w:type="dxa"/>
            <w:vAlign w:val="center"/>
          </w:tcPr>
          <w:p w14:paraId="135002F2">
            <w:pPr>
              <w:pStyle w:val="26"/>
              <w:spacing w:line="360" w:lineRule="auto"/>
              <w:ind w:left="0" w:firstLine="0" w:firstLineChars="0"/>
              <w:jc w:val="center"/>
              <w:rPr>
                <w:rFonts w:ascii="仿宋_GB2312" w:eastAsia="仿宋_GB2312" w:hAnsiTheme="minorEastAsia" w:cstheme="minorEastAsia"/>
              </w:rPr>
            </w:pPr>
          </w:p>
        </w:tc>
        <w:tc>
          <w:tcPr>
            <w:tcW w:w="997" w:type="dxa"/>
            <w:vAlign w:val="center"/>
          </w:tcPr>
          <w:p w14:paraId="29B01421">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674F03DC">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4E398BEB">
            <w:pPr>
              <w:pStyle w:val="26"/>
              <w:spacing w:line="360" w:lineRule="auto"/>
              <w:ind w:left="0" w:firstLine="0" w:firstLineChars="0"/>
              <w:jc w:val="center"/>
              <w:rPr>
                <w:rFonts w:ascii="仿宋_GB2312" w:eastAsia="仿宋_GB2312" w:hAnsiTheme="minorEastAsia" w:cstheme="minorEastAsia"/>
              </w:rPr>
            </w:pPr>
          </w:p>
        </w:tc>
      </w:tr>
      <w:tr w14:paraId="4BD5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0C36440">
            <w:pPr>
              <w:pStyle w:val="26"/>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461DCBBB">
            <w:pPr>
              <w:pStyle w:val="26"/>
              <w:spacing w:line="360" w:lineRule="auto"/>
              <w:ind w:left="0" w:firstLine="0" w:firstLineChars="0"/>
              <w:jc w:val="center"/>
              <w:rPr>
                <w:rFonts w:ascii="仿宋_GB2312" w:eastAsia="仿宋_GB2312" w:hAnsiTheme="minorEastAsia" w:cstheme="minorEastAsia"/>
              </w:rPr>
            </w:pPr>
          </w:p>
        </w:tc>
        <w:tc>
          <w:tcPr>
            <w:tcW w:w="790" w:type="dxa"/>
            <w:vAlign w:val="center"/>
          </w:tcPr>
          <w:p w14:paraId="4118B014">
            <w:pPr>
              <w:pStyle w:val="26"/>
              <w:spacing w:line="360" w:lineRule="auto"/>
              <w:ind w:left="0" w:firstLine="0" w:firstLineChars="0"/>
              <w:jc w:val="center"/>
              <w:rPr>
                <w:rFonts w:ascii="仿宋_GB2312" w:eastAsia="仿宋_GB2312" w:hAnsiTheme="minorEastAsia" w:cstheme="minorEastAsia"/>
              </w:rPr>
            </w:pPr>
          </w:p>
        </w:tc>
        <w:tc>
          <w:tcPr>
            <w:tcW w:w="701" w:type="dxa"/>
            <w:vAlign w:val="center"/>
          </w:tcPr>
          <w:p w14:paraId="55DEDB63">
            <w:pPr>
              <w:pStyle w:val="26"/>
              <w:spacing w:line="360" w:lineRule="auto"/>
              <w:ind w:left="0" w:firstLine="0" w:firstLineChars="0"/>
              <w:jc w:val="center"/>
              <w:rPr>
                <w:rFonts w:ascii="仿宋_GB2312" w:eastAsia="仿宋_GB2312" w:hAnsiTheme="minorEastAsia" w:cstheme="minorEastAsia"/>
              </w:rPr>
            </w:pPr>
          </w:p>
        </w:tc>
        <w:tc>
          <w:tcPr>
            <w:tcW w:w="1066" w:type="dxa"/>
            <w:vAlign w:val="center"/>
          </w:tcPr>
          <w:p w14:paraId="48DDE4FF">
            <w:pPr>
              <w:pStyle w:val="26"/>
              <w:spacing w:line="360" w:lineRule="auto"/>
              <w:ind w:left="0" w:firstLine="0" w:firstLineChars="0"/>
              <w:jc w:val="center"/>
              <w:rPr>
                <w:rFonts w:ascii="仿宋_GB2312" w:eastAsia="仿宋_GB2312" w:hAnsiTheme="minorEastAsia" w:cstheme="minorEastAsia"/>
              </w:rPr>
            </w:pPr>
          </w:p>
        </w:tc>
        <w:tc>
          <w:tcPr>
            <w:tcW w:w="1046" w:type="dxa"/>
            <w:vAlign w:val="center"/>
          </w:tcPr>
          <w:p w14:paraId="016A1C8B">
            <w:pPr>
              <w:pStyle w:val="26"/>
              <w:spacing w:line="360" w:lineRule="auto"/>
              <w:ind w:left="0" w:firstLine="0" w:firstLineChars="0"/>
              <w:jc w:val="center"/>
              <w:rPr>
                <w:rFonts w:ascii="仿宋_GB2312" w:eastAsia="仿宋_GB2312" w:hAnsiTheme="minorEastAsia" w:cstheme="minorEastAsia"/>
              </w:rPr>
            </w:pPr>
          </w:p>
        </w:tc>
        <w:tc>
          <w:tcPr>
            <w:tcW w:w="977" w:type="dxa"/>
            <w:vAlign w:val="center"/>
          </w:tcPr>
          <w:p w14:paraId="098C00AA">
            <w:pPr>
              <w:pStyle w:val="26"/>
              <w:spacing w:line="360" w:lineRule="auto"/>
              <w:ind w:left="0" w:firstLine="0" w:firstLineChars="0"/>
              <w:jc w:val="center"/>
              <w:rPr>
                <w:rFonts w:ascii="仿宋_GB2312" w:eastAsia="仿宋_GB2312" w:hAnsiTheme="minorEastAsia" w:cstheme="minorEastAsia"/>
              </w:rPr>
            </w:pPr>
          </w:p>
        </w:tc>
        <w:tc>
          <w:tcPr>
            <w:tcW w:w="881" w:type="dxa"/>
            <w:vAlign w:val="center"/>
          </w:tcPr>
          <w:p w14:paraId="0F36734E">
            <w:pPr>
              <w:pStyle w:val="26"/>
              <w:spacing w:line="360" w:lineRule="auto"/>
              <w:ind w:left="0" w:firstLine="0" w:firstLineChars="0"/>
              <w:jc w:val="center"/>
              <w:rPr>
                <w:rFonts w:ascii="仿宋_GB2312" w:eastAsia="仿宋_GB2312" w:hAnsiTheme="minorEastAsia" w:cstheme="minorEastAsia"/>
              </w:rPr>
            </w:pPr>
          </w:p>
        </w:tc>
        <w:tc>
          <w:tcPr>
            <w:tcW w:w="997" w:type="dxa"/>
            <w:vAlign w:val="center"/>
          </w:tcPr>
          <w:p w14:paraId="24833C3F">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24F24199">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6B57CF37">
            <w:pPr>
              <w:pStyle w:val="26"/>
              <w:spacing w:line="360" w:lineRule="auto"/>
              <w:ind w:left="0" w:firstLine="0" w:firstLineChars="0"/>
              <w:jc w:val="center"/>
              <w:rPr>
                <w:rFonts w:ascii="仿宋_GB2312" w:eastAsia="仿宋_GB2312" w:hAnsiTheme="minorEastAsia" w:cstheme="minorEastAsia"/>
              </w:rPr>
            </w:pPr>
          </w:p>
        </w:tc>
      </w:tr>
      <w:tr w14:paraId="05F9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F1A2D42">
            <w:pPr>
              <w:pStyle w:val="26"/>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4BFF149">
            <w:pPr>
              <w:pStyle w:val="26"/>
              <w:spacing w:line="360" w:lineRule="auto"/>
              <w:ind w:left="0" w:firstLine="0" w:firstLineChars="0"/>
              <w:jc w:val="center"/>
              <w:rPr>
                <w:rFonts w:ascii="仿宋_GB2312" w:eastAsia="仿宋_GB2312" w:hAnsiTheme="minorEastAsia" w:cstheme="minorEastAsia"/>
              </w:rPr>
            </w:pPr>
          </w:p>
        </w:tc>
        <w:tc>
          <w:tcPr>
            <w:tcW w:w="790" w:type="dxa"/>
            <w:vAlign w:val="center"/>
          </w:tcPr>
          <w:p w14:paraId="773771CD">
            <w:pPr>
              <w:pStyle w:val="26"/>
              <w:spacing w:line="360" w:lineRule="auto"/>
              <w:ind w:left="0" w:firstLine="0" w:firstLineChars="0"/>
              <w:jc w:val="center"/>
              <w:rPr>
                <w:rFonts w:ascii="仿宋_GB2312" w:eastAsia="仿宋_GB2312" w:hAnsiTheme="minorEastAsia" w:cstheme="minorEastAsia"/>
              </w:rPr>
            </w:pPr>
          </w:p>
        </w:tc>
        <w:tc>
          <w:tcPr>
            <w:tcW w:w="701" w:type="dxa"/>
            <w:vAlign w:val="center"/>
          </w:tcPr>
          <w:p w14:paraId="324435EE">
            <w:pPr>
              <w:pStyle w:val="26"/>
              <w:spacing w:line="360" w:lineRule="auto"/>
              <w:ind w:left="0" w:firstLine="0" w:firstLineChars="0"/>
              <w:jc w:val="center"/>
              <w:rPr>
                <w:rFonts w:ascii="仿宋_GB2312" w:eastAsia="仿宋_GB2312" w:hAnsiTheme="minorEastAsia" w:cstheme="minorEastAsia"/>
              </w:rPr>
            </w:pPr>
          </w:p>
        </w:tc>
        <w:tc>
          <w:tcPr>
            <w:tcW w:w="1066" w:type="dxa"/>
            <w:vAlign w:val="center"/>
          </w:tcPr>
          <w:p w14:paraId="423F0432">
            <w:pPr>
              <w:pStyle w:val="26"/>
              <w:spacing w:line="360" w:lineRule="auto"/>
              <w:ind w:left="0" w:firstLine="0" w:firstLineChars="0"/>
              <w:jc w:val="center"/>
              <w:rPr>
                <w:rFonts w:ascii="仿宋_GB2312" w:eastAsia="仿宋_GB2312" w:hAnsiTheme="minorEastAsia" w:cstheme="minorEastAsia"/>
              </w:rPr>
            </w:pPr>
          </w:p>
        </w:tc>
        <w:tc>
          <w:tcPr>
            <w:tcW w:w="1046" w:type="dxa"/>
            <w:vAlign w:val="center"/>
          </w:tcPr>
          <w:p w14:paraId="6B1257F8">
            <w:pPr>
              <w:pStyle w:val="26"/>
              <w:spacing w:line="360" w:lineRule="auto"/>
              <w:ind w:left="0" w:firstLine="0" w:firstLineChars="0"/>
              <w:jc w:val="center"/>
              <w:rPr>
                <w:rFonts w:ascii="仿宋_GB2312" w:eastAsia="仿宋_GB2312" w:hAnsiTheme="minorEastAsia" w:cstheme="minorEastAsia"/>
              </w:rPr>
            </w:pPr>
          </w:p>
        </w:tc>
        <w:tc>
          <w:tcPr>
            <w:tcW w:w="977" w:type="dxa"/>
            <w:vAlign w:val="center"/>
          </w:tcPr>
          <w:p w14:paraId="060922D2">
            <w:pPr>
              <w:pStyle w:val="26"/>
              <w:spacing w:line="360" w:lineRule="auto"/>
              <w:ind w:left="0" w:firstLine="0" w:firstLineChars="0"/>
              <w:jc w:val="center"/>
              <w:rPr>
                <w:rFonts w:ascii="仿宋_GB2312" w:eastAsia="仿宋_GB2312" w:hAnsiTheme="minorEastAsia" w:cstheme="minorEastAsia"/>
              </w:rPr>
            </w:pPr>
          </w:p>
        </w:tc>
        <w:tc>
          <w:tcPr>
            <w:tcW w:w="881" w:type="dxa"/>
            <w:vAlign w:val="center"/>
          </w:tcPr>
          <w:p w14:paraId="0FE32D6A">
            <w:pPr>
              <w:pStyle w:val="26"/>
              <w:spacing w:line="360" w:lineRule="auto"/>
              <w:ind w:left="0" w:firstLine="0" w:firstLineChars="0"/>
              <w:jc w:val="center"/>
              <w:rPr>
                <w:rFonts w:ascii="仿宋_GB2312" w:eastAsia="仿宋_GB2312" w:hAnsiTheme="minorEastAsia" w:cstheme="minorEastAsia"/>
              </w:rPr>
            </w:pPr>
          </w:p>
        </w:tc>
        <w:tc>
          <w:tcPr>
            <w:tcW w:w="997" w:type="dxa"/>
            <w:vAlign w:val="center"/>
          </w:tcPr>
          <w:p w14:paraId="260F49C3">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26305DDB">
            <w:pPr>
              <w:pStyle w:val="26"/>
              <w:spacing w:line="360" w:lineRule="auto"/>
              <w:ind w:left="0" w:firstLine="0" w:firstLineChars="0"/>
              <w:jc w:val="center"/>
              <w:rPr>
                <w:rFonts w:ascii="仿宋_GB2312" w:eastAsia="仿宋_GB2312" w:hAnsiTheme="minorEastAsia" w:cstheme="minorEastAsia"/>
              </w:rPr>
            </w:pPr>
          </w:p>
        </w:tc>
        <w:tc>
          <w:tcPr>
            <w:tcW w:w="677" w:type="dxa"/>
            <w:vAlign w:val="center"/>
          </w:tcPr>
          <w:p w14:paraId="325767F6">
            <w:pPr>
              <w:pStyle w:val="26"/>
              <w:spacing w:line="360" w:lineRule="auto"/>
              <w:ind w:left="0" w:firstLine="0" w:firstLineChars="0"/>
              <w:jc w:val="center"/>
              <w:rPr>
                <w:rFonts w:ascii="仿宋_GB2312" w:eastAsia="仿宋_GB2312" w:hAnsiTheme="minorEastAsia" w:cstheme="minorEastAsia"/>
              </w:rPr>
            </w:pPr>
          </w:p>
        </w:tc>
      </w:tr>
      <w:tr w14:paraId="7E2F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B34B1D6">
            <w:pPr>
              <w:pStyle w:val="26"/>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40C0C2DD">
            <w:pPr>
              <w:pStyle w:val="26"/>
              <w:spacing w:line="360" w:lineRule="auto"/>
              <w:ind w:left="0" w:firstLine="0" w:firstLineChars="0"/>
              <w:jc w:val="center"/>
              <w:rPr>
                <w:rFonts w:ascii="仿宋_GB2312" w:eastAsia="仿宋_GB2312" w:hAnsiTheme="minorEastAsia" w:cstheme="minorEastAsia"/>
              </w:rPr>
            </w:pPr>
          </w:p>
        </w:tc>
        <w:tc>
          <w:tcPr>
            <w:tcW w:w="790" w:type="dxa"/>
            <w:vAlign w:val="center"/>
          </w:tcPr>
          <w:p w14:paraId="307E05BE">
            <w:pPr>
              <w:pStyle w:val="26"/>
              <w:spacing w:line="360" w:lineRule="auto"/>
              <w:ind w:left="0" w:firstLine="0" w:firstLineChars="0"/>
              <w:jc w:val="center"/>
              <w:rPr>
                <w:rFonts w:ascii="仿宋_GB2312" w:eastAsia="仿宋_GB2312" w:hAnsiTheme="minorEastAsia" w:cstheme="minorEastAsia"/>
              </w:rPr>
            </w:pPr>
          </w:p>
        </w:tc>
        <w:tc>
          <w:tcPr>
            <w:tcW w:w="701" w:type="dxa"/>
            <w:vAlign w:val="center"/>
          </w:tcPr>
          <w:p w14:paraId="0C566744">
            <w:pPr>
              <w:pStyle w:val="26"/>
              <w:spacing w:line="360" w:lineRule="auto"/>
              <w:ind w:left="0" w:firstLine="0" w:firstLineChars="0"/>
              <w:jc w:val="center"/>
              <w:rPr>
                <w:rFonts w:ascii="仿宋_GB2312" w:eastAsia="仿宋_GB2312" w:hAnsiTheme="minorEastAsia" w:cstheme="minorEastAsia"/>
              </w:rPr>
            </w:pPr>
          </w:p>
        </w:tc>
        <w:tc>
          <w:tcPr>
            <w:tcW w:w="1066" w:type="dxa"/>
            <w:vAlign w:val="center"/>
          </w:tcPr>
          <w:p w14:paraId="33526643">
            <w:pPr>
              <w:pStyle w:val="26"/>
              <w:spacing w:line="360" w:lineRule="auto"/>
              <w:ind w:left="0" w:firstLine="0" w:firstLineChars="0"/>
              <w:jc w:val="center"/>
              <w:rPr>
                <w:rFonts w:ascii="仿宋_GB2312" w:eastAsia="仿宋_GB2312" w:hAnsiTheme="minorEastAsia" w:cstheme="minorEastAsia"/>
              </w:rPr>
            </w:pPr>
          </w:p>
        </w:tc>
        <w:tc>
          <w:tcPr>
            <w:tcW w:w="1046" w:type="dxa"/>
            <w:vAlign w:val="center"/>
          </w:tcPr>
          <w:p w14:paraId="445997A2">
            <w:pPr>
              <w:spacing w:line="360" w:lineRule="auto"/>
              <w:jc w:val="center"/>
              <w:rPr>
                <w:rFonts w:ascii="仿宋_GB2312" w:eastAsia="仿宋_GB2312" w:hAnsiTheme="minorEastAsia" w:cstheme="minorEastAsia"/>
              </w:rPr>
            </w:pPr>
          </w:p>
        </w:tc>
        <w:tc>
          <w:tcPr>
            <w:tcW w:w="977" w:type="dxa"/>
            <w:vAlign w:val="center"/>
          </w:tcPr>
          <w:p w14:paraId="56332CD4">
            <w:pPr>
              <w:spacing w:line="360" w:lineRule="auto"/>
              <w:jc w:val="center"/>
              <w:rPr>
                <w:rFonts w:ascii="仿宋_GB2312" w:eastAsia="仿宋_GB2312" w:hAnsiTheme="minorEastAsia" w:cstheme="minorEastAsia"/>
              </w:rPr>
            </w:pPr>
          </w:p>
        </w:tc>
        <w:tc>
          <w:tcPr>
            <w:tcW w:w="881" w:type="dxa"/>
            <w:vAlign w:val="center"/>
          </w:tcPr>
          <w:p w14:paraId="74E969C7">
            <w:pPr>
              <w:spacing w:line="360" w:lineRule="auto"/>
              <w:jc w:val="center"/>
              <w:rPr>
                <w:rFonts w:ascii="仿宋_GB2312" w:eastAsia="仿宋_GB2312" w:hAnsiTheme="minorEastAsia" w:cstheme="minorEastAsia"/>
              </w:rPr>
            </w:pPr>
          </w:p>
        </w:tc>
        <w:tc>
          <w:tcPr>
            <w:tcW w:w="997" w:type="dxa"/>
            <w:vAlign w:val="center"/>
          </w:tcPr>
          <w:p w14:paraId="26DA9D68">
            <w:pPr>
              <w:spacing w:line="360" w:lineRule="auto"/>
              <w:jc w:val="center"/>
              <w:rPr>
                <w:rFonts w:ascii="仿宋_GB2312" w:eastAsia="仿宋_GB2312" w:hAnsiTheme="minorEastAsia" w:cstheme="minorEastAsia"/>
              </w:rPr>
            </w:pPr>
          </w:p>
        </w:tc>
        <w:tc>
          <w:tcPr>
            <w:tcW w:w="677" w:type="dxa"/>
            <w:vAlign w:val="center"/>
          </w:tcPr>
          <w:p w14:paraId="4FC5B29F">
            <w:pPr>
              <w:spacing w:line="360" w:lineRule="auto"/>
              <w:jc w:val="center"/>
              <w:rPr>
                <w:rFonts w:ascii="仿宋_GB2312" w:eastAsia="仿宋_GB2312" w:hAnsiTheme="minorEastAsia" w:cstheme="minorEastAsia"/>
              </w:rPr>
            </w:pPr>
          </w:p>
        </w:tc>
        <w:tc>
          <w:tcPr>
            <w:tcW w:w="677" w:type="dxa"/>
            <w:vAlign w:val="center"/>
          </w:tcPr>
          <w:p w14:paraId="68C833B0">
            <w:pPr>
              <w:spacing w:line="360" w:lineRule="auto"/>
              <w:jc w:val="center"/>
              <w:rPr>
                <w:rFonts w:ascii="仿宋_GB2312" w:eastAsia="仿宋_GB2312" w:hAnsiTheme="minorEastAsia" w:cstheme="minorEastAsia"/>
              </w:rPr>
            </w:pPr>
          </w:p>
        </w:tc>
      </w:tr>
    </w:tbl>
    <w:p w14:paraId="0A5C9A94">
      <w:pPr>
        <w:pStyle w:val="4"/>
        <w:tabs>
          <w:tab w:val="right" w:leader="dot" w:pos="9061"/>
        </w:tabs>
        <w:ind w:left="0"/>
        <w:jc w:val="both"/>
        <w:rPr>
          <w:rFonts w:asciiTheme="minorEastAsia" w:hAnsiTheme="minorEastAsia" w:eastAsiaTheme="minorEastAsia" w:cstheme="minorEastAsia"/>
          <w:sz w:val="20"/>
        </w:rPr>
      </w:pPr>
    </w:p>
    <w:p w14:paraId="299E4F4C">
      <w:pPr>
        <w:rPr>
          <w:rFonts w:asciiTheme="minorEastAsia" w:hAnsiTheme="minorEastAsia" w:eastAsiaTheme="minorEastAsia" w:cstheme="minorEastAsia"/>
          <w:sz w:val="20"/>
        </w:rPr>
      </w:pPr>
    </w:p>
    <w:p w14:paraId="706626DE">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1E350593">
      <w:pPr>
        <w:widowControl/>
        <w:adjustRightInd w:val="0"/>
        <w:snapToGrid w:val="0"/>
        <w:spacing w:line="360" w:lineRule="auto"/>
        <w:ind w:firstLine="480" w:firstLineChars="200"/>
        <w:jc w:val="left"/>
        <w:rPr>
          <w:rFonts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27B3861A">
      <w:pPr>
        <w:widowControl/>
        <w:adjustRightInd w:val="0"/>
        <w:snapToGrid w:val="0"/>
        <w:spacing w:line="360" w:lineRule="auto"/>
        <w:ind w:firstLine="482" w:firstLineChars="200"/>
        <w:jc w:val="left"/>
        <w:rPr>
          <w:rFonts w:ascii="仿宋_GB2312" w:hAnsi="仿宋_GB2312" w:eastAsia="仿宋_GB2312" w:cs="仿宋_GB2312"/>
          <w:b/>
          <w:bCs/>
          <w:snapToGrid w:val="0"/>
          <w:kern w:val="0"/>
          <w:sz w:val="24"/>
          <w:szCs w:val="24"/>
          <w:u w:val="single"/>
        </w:rPr>
      </w:pPr>
    </w:p>
    <w:p w14:paraId="14B114BF">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34539F5A">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2488679F">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7DCA6C2E">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4D99072C">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2BA1E298">
      <w:pPr>
        <w:widowControl/>
        <w:adjustRightInd w:val="0"/>
        <w:snapToGrid w:val="0"/>
        <w:spacing w:line="360" w:lineRule="auto"/>
        <w:ind w:firstLine="482" w:firstLineChars="200"/>
        <w:jc w:val="left"/>
        <w:rPr>
          <w:rFonts w:ascii="仿宋_GB2312" w:hAnsi="仿宋_GB2312" w:eastAsia="仿宋_GB2312" w:cs="仿宋_GB2312"/>
          <w:b/>
          <w:sz w:val="24"/>
          <w:szCs w:val="24"/>
          <w:u w:val="single"/>
        </w:rPr>
      </w:pPr>
    </w:p>
    <w:p w14:paraId="4331EA33">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80F9A0B">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464A1FB4">
      <w:pPr>
        <w:widowControl/>
        <w:adjustRightInd w:val="0"/>
        <w:snapToGrid w:val="0"/>
        <w:spacing w:line="360" w:lineRule="auto"/>
        <w:jc w:val="left"/>
        <w:rPr>
          <w:rFonts w:ascii="仿宋_GB2312" w:hAnsi="仿宋_GB2312" w:eastAsia="仿宋_GB2312" w:cs="仿宋_GB2312"/>
          <w:snapToGrid w:val="0"/>
          <w:color w:val="000000"/>
          <w:kern w:val="0"/>
          <w:sz w:val="24"/>
          <w:szCs w:val="24"/>
          <w:lang w:eastAsia="zh-Hans"/>
        </w:rPr>
      </w:pPr>
    </w:p>
    <w:p w14:paraId="1CB2C6D2">
      <w:pPr>
        <w:widowControl/>
        <w:jc w:val="left"/>
        <w:rPr>
          <w:rFonts w:ascii="黑体" w:hAnsi="黑体" w:eastAsia="黑体" w:cstheme="minorEastAsia"/>
          <w:sz w:val="28"/>
          <w:szCs w:val="28"/>
        </w:rPr>
      </w:pPr>
    </w:p>
    <w:p w14:paraId="5AEED08E">
      <w:pPr>
        <w:widowControl/>
        <w:jc w:val="left"/>
        <w:rPr>
          <w:rFonts w:ascii="黑体" w:hAnsi="黑体" w:eastAsia="黑体" w:cstheme="minorEastAsia"/>
          <w:sz w:val="28"/>
          <w:szCs w:val="28"/>
        </w:rPr>
      </w:pPr>
    </w:p>
    <w:p w14:paraId="5C0DCCC8">
      <w:pPr>
        <w:widowControl/>
        <w:jc w:val="left"/>
        <w:rPr>
          <w:rFonts w:ascii="黑体" w:hAnsi="黑体" w:eastAsia="黑体" w:cstheme="minorEastAsia"/>
          <w:sz w:val="28"/>
          <w:szCs w:val="28"/>
        </w:rPr>
      </w:pPr>
    </w:p>
    <w:p w14:paraId="75C85696">
      <w:pPr>
        <w:widowControl/>
        <w:jc w:val="left"/>
        <w:rPr>
          <w:rFonts w:ascii="黑体" w:hAnsi="黑体" w:eastAsia="黑体" w:cstheme="minorEastAsia"/>
          <w:sz w:val="28"/>
          <w:szCs w:val="28"/>
        </w:rPr>
      </w:pPr>
    </w:p>
    <w:p w14:paraId="4E104451">
      <w:pPr>
        <w:widowControl/>
        <w:jc w:val="left"/>
        <w:rPr>
          <w:rFonts w:ascii="黑体" w:hAnsi="黑体" w:eastAsia="黑体" w:cstheme="minorEastAsia"/>
          <w:sz w:val="28"/>
          <w:szCs w:val="28"/>
        </w:rPr>
      </w:pPr>
    </w:p>
    <w:p w14:paraId="7585F9FC">
      <w:pPr>
        <w:widowControl/>
        <w:jc w:val="left"/>
        <w:rPr>
          <w:rFonts w:ascii="黑体" w:hAnsi="黑体" w:eastAsia="黑体" w:cstheme="minorEastAsia"/>
          <w:sz w:val="28"/>
          <w:szCs w:val="28"/>
        </w:rPr>
      </w:pPr>
    </w:p>
    <w:p w14:paraId="798B8844">
      <w:pPr>
        <w:widowControl/>
        <w:jc w:val="left"/>
        <w:rPr>
          <w:rFonts w:ascii="黑体" w:hAnsi="黑体" w:eastAsia="黑体" w:cstheme="minorEastAsia"/>
          <w:sz w:val="28"/>
          <w:szCs w:val="28"/>
        </w:rPr>
      </w:pPr>
    </w:p>
    <w:p w14:paraId="64FEA791">
      <w:pPr>
        <w:widowControl/>
        <w:jc w:val="left"/>
        <w:rPr>
          <w:rFonts w:ascii="黑体" w:hAnsi="黑体" w:eastAsia="黑体" w:cstheme="minorEastAsia"/>
          <w:sz w:val="28"/>
          <w:szCs w:val="28"/>
        </w:rPr>
      </w:pPr>
    </w:p>
    <w:p w14:paraId="46FECD0B">
      <w:pPr>
        <w:widowControl/>
        <w:jc w:val="left"/>
        <w:rPr>
          <w:rFonts w:ascii="黑体" w:hAnsi="黑体" w:eastAsia="黑体" w:cstheme="minorEastAsia"/>
          <w:sz w:val="28"/>
          <w:szCs w:val="28"/>
        </w:rPr>
      </w:pPr>
    </w:p>
    <w:p w14:paraId="671E19DA">
      <w:pPr>
        <w:widowControl/>
        <w:jc w:val="left"/>
        <w:rPr>
          <w:rFonts w:ascii="黑体" w:hAnsi="黑体" w:eastAsia="黑体" w:cstheme="minorEastAsia"/>
          <w:sz w:val="28"/>
          <w:szCs w:val="28"/>
        </w:rPr>
      </w:pPr>
    </w:p>
    <w:p w14:paraId="5534B43C">
      <w:pPr>
        <w:widowControl/>
        <w:spacing w:line="300" w:lineRule="auto"/>
        <w:ind w:firstLine="643" w:firstLineChars="200"/>
        <w:jc w:val="center"/>
        <w:outlineLvl w:val="2"/>
        <w:rPr>
          <w:rFonts w:ascii="方正小标宋简体" w:hAnsi="方正小标宋简体" w:eastAsia="方正小标宋简体" w:cs="方正小标宋简体"/>
          <w:b/>
          <w:bCs/>
          <w:kern w:val="0"/>
          <w:sz w:val="32"/>
          <w:szCs w:val="32"/>
        </w:rPr>
      </w:pPr>
      <w:r>
        <w:rPr>
          <w:rFonts w:hint="eastAsia" w:ascii="方正小标宋简体" w:hAnsi="方正小标宋简体" w:eastAsia="方正小标宋简体" w:cs="方正小标宋简体"/>
          <w:b/>
          <w:bCs/>
          <w:kern w:val="0"/>
          <w:sz w:val="32"/>
          <w:szCs w:val="32"/>
        </w:rPr>
        <w:t xml:space="preserve">附件二 </w:t>
      </w:r>
      <w:r>
        <w:rPr>
          <w:rFonts w:ascii="方正小标宋简体" w:hAnsi="方正小标宋简体" w:eastAsia="方正小标宋简体" w:cs="方正小标宋简体"/>
          <w:b/>
          <w:bCs/>
          <w:kern w:val="0"/>
          <w:sz w:val="32"/>
          <w:szCs w:val="32"/>
        </w:rPr>
        <w:t xml:space="preserve"> 固定资产</w:t>
      </w:r>
      <w:r>
        <w:rPr>
          <w:rFonts w:hint="eastAsia" w:ascii="方正小标宋简体" w:hAnsi="方正小标宋简体" w:eastAsia="方正小标宋简体" w:cs="方正小标宋简体"/>
          <w:b/>
          <w:bCs/>
          <w:kern w:val="0"/>
          <w:sz w:val="32"/>
          <w:szCs w:val="32"/>
        </w:rPr>
        <w:t>设备</w:t>
      </w:r>
      <w:r>
        <w:rPr>
          <w:rFonts w:ascii="方正小标宋简体" w:hAnsi="方正小标宋简体" w:eastAsia="方正小标宋简体" w:cs="方正小标宋简体"/>
          <w:b/>
          <w:bCs/>
          <w:kern w:val="0"/>
          <w:sz w:val="32"/>
          <w:szCs w:val="32"/>
        </w:rPr>
        <w:t>项目偏差索赔细则</w:t>
      </w:r>
    </w:p>
    <w:p w14:paraId="466445BA">
      <w:pPr>
        <w:spacing w:line="300" w:lineRule="auto"/>
        <w:ind w:firstLine="480" w:firstLineChars="200"/>
        <w:rPr>
          <w:rFonts w:ascii="仿宋_GB2312" w:eastAsia="仿宋_GB2312"/>
          <w:sz w:val="24"/>
          <w:szCs w:val="24"/>
        </w:rPr>
      </w:pPr>
      <w:r>
        <w:rPr>
          <w:rFonts w:hint="eastAsia" w:ascii="仿宋_GB2312" w:hAnsi="仿宋_GB2312" w:eastAsia="仿宋_GB2312" w:cs="仿宋_GB2312"/>
          <w:kern w:val="0"/>
          <w:sz w:val="24"/>
          <w:szCs w:val="24"/>
          <w:lang w:bidi="ar"/>
        </w:rPr>
        <w:t>为规范固定资产项目实施过程中，因卖方原因导致设备各项重要技术指标、项目进度出现偏差，造成项目延期交付或无法通过验收等情况，经协商一致，就索赔扣款事宜订立本细则，双方共同遵守。</w:t>
      </w:r>
    </w:p>
    <w:p w14:paraId="6AFD00B6">
      <w:pPr>
        <w:spacing w:line="300" w:lineRule="auto"/>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一、固定资产投资项目偏差及索赔细则</w:t>
      </w:r>
    </w:p>
    <w:p w14:paraId="69A218A6">
      <w:pPr>
        <w:spacing w:line="300" w:lineRule="auto"/>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（一）非标设备、产线等生产类固定资产投资项目</w:t>
      </w:r>
    </w:p>
    <w:p w14:paraId="214E34B6">
      <w:pPr>
        <w:widowControl/>
        <w:spacing w:line="300" w:lineRule="auto"/>
        <w:ind w:firstLine="482" w:firstLineChars="200"/>
        <w:jc w:val="left"/>
        <w:outlineLvl w:val="2"/>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1、产能节拍偏差</w:t>
      </w:r>
    </w:p>
    <w:p w14:paraId="5E3273A6">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1.1基准值</w:t>
      </w:r>
      <w:r>
        <w:rPr>
          <w:rFonts w:hint="eastAsia" w:ascii="仿宋_GB2312" w:hAnsi="仿宋_GB2312" w:eastAsia="仿宋_GB2312" w:cs="仿宋_GB2312"/>
          <w:sz w:val="24"/>
          <w:szCs w:val="24"/>
        </w:rPr>
        <w:t>：</w:t>
      </w:r>
    </w:p>
    <w:p w14:paraId="21463270">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产能节拍是指特定时间段内，生产线或生产工序必须完成一个单位产品所需要的时间间隔，以合同/技术协议内的节拍时间（秒/件）为准。</w:t>
      </w:r>
    </w:p>
    <w:p w14:paraId="638D67DD">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1.2节拍偏差率核算公式</w:t>
      </w:r>
      <w:r>
        <w:rPr>
          <w:rFonts w:hint="eastAsia" w:ascii="仿宋_GB2312" w:hAnsi="仿宋_GB2312" w:eastAsia="仿宋_GB2312" w:cs="仿宋_GB2312"/>
          <w:sz w:val="24"/>
          <w:szCs w:val="24"/>
        </w:rPr>
        <w:t>：</w:t>
      </w:r>
    </w:p>
    <w:p w14:paraId="72F1A80B">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节拍偏差率=（实际节拍-约定节拍）÷约定节拍×100%</w:t>
      </w:r>
    </w:p>
    <w:p w14:paraId="4DC0D549">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1.3扣款规则</w:t>
      </w:r>
      <w:r>
        <w:rPr>
          <w:rFonts w:hint="eastAsia" w:ascii="仿宋_GB2312" w:hAnsi="仿宋_GB2312" w:eastAsia="仿宋_GB2312" w:cs="仿宋_GB2312"/>
          <w:sz w:val="24"/>
          <w:szCs w:val="24"/>
        </w:rPr>
        <w:t>：</w:t>
      </w:r>
    </w:p>
    <w:p w14:paraId="6AD0F7C0">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节拍偏差率≤3%：视为允许偏差，不扣款；</w:t>
      </w:r>
    </w:p>
    <w:p w14:paraId="1FF5D9D9">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节拍偏差率3%＜偏差率≤10%：偏差每超出1%，扣减设备合同价款的1%；</w:t>
      </w:r>
    </w:p>
    <w:p w14:paraId="46E10C42">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节拍偏差率10%＜偏差率≤30%：属重大偏差，偏差每超出1%，扣减设备合同价款的1%；买方有权全部或部分不予验收付款，买方视情况选择解除合同或继续执行合同；</w:t>
      </w:r>
    </w:p>
    <w:p w14:paraId="5A56BB66">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节拍偏差率＞30%：属根本违约，买方有权不予验收、不予付款，并有权单方解除合同。</w:t>
      </w:r>
    </w:p>
    <w:p w14:paraId="26668012">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当项目涉及多个产品需进行节拍验收时，参照双方在合同内约定的各个产品节拍偏离扣款基数；如无明确约定，按扣款比例=(节拍超差产品数量/需验收节拍产品数量)*100%进行折算。</w:t>
      </w:r>
    </w:p>
    <w:p w14:paraId="0BE85D7D">
      <w:pPr>
        <w:widowControl/>
        <w:spacing w:line="300" w:lineRule="auto"/>
        <w:ind w:firstLine="482" w:firstLineChars="200"/>
        <w:jc w:val="left"/>
        <w:outlineLvl w:val="2"/>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2、自动化率偏差</w:t>
      </w:r>
    </w:p>
    <w:p w14:paraId="1038BE20">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2.1基准值</w:t>
      </w:r>
      <w:r>
        <w:rPr>
          <w:rFonts w:hint="eastAsia" w:ascii="仿宋_GB2312" w:hAnsi="仿宋_GB2312" w:eastAsia="仿宋_GB2312" w:cs="仿宋_GB2312"/>
          <w:sz w:val="24"/>
          <w:szCs w:val="24"/>
        </w:rPr>
        <w:t>：</w:t>
      </w:r>
    </w:p>
    <w:p w14:paraId="3D0BD9FA">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自动化率是指设备在完成其预定功能时不需要人工干预的程度，以合同</w:t>
      </w:r>
      <w:r>
        <w:rPr>
          <w:rFonts w:hint="eastAsia" w:ascii="仿宋_GB2312" w:hAnsi="仿宋_GB2312" w:eastAsia="仿宋_GB2312" w:cs="仿宋_GB2312"/>
          <w:kern w:val="0"/>
          <w:sz w:val="24"/>
          <w:szCs w:val="24"/>
          <w:lang w:bidi="ar"/>
        </w:rPr>
        <w:t>/技术协议</w:t>
      </w:r>
      <w:r>
        <w:rPr>
          <w:rFonts w:hint="eastAsia" w:ascii="仿宋_GB2312" w:hAnsi="仿宋_GB2312" w:eastAsia="仿宋_GB2312" w:cs="仿宋_GB2312"/>
          <w:sz w:val="24"/>
          <w:szCs w:val="24"/>
        </w:rPr>
        <w:t>约定的</w:t>
      </w:r>
      <w:r>
        <w:rPr>
          <w:rFonts w:hint="eastAsia" w:ascii="仿宋_GB2312" w:hAnsi="仿宋_GB2312" w:eastAsia="仿宋_GB2312" w:cs="仿宋_GB2312"/>
          <w:b/>
          <w:sz w:val="24"/>
          <w:szCs w:val="24"/>
        </w:rPr>
        <w:t>自动化率</w:t>
      </w:r>
      <w:r>
        <w:rPr>
          <w:rFonts w:hint="eastAsia" w:ascii="仿宋_GB2312" w:hAnsi="仿宋_GB2312" w:eastAsia="仿宋_GB2312" w:cs="仿宋_GB2312"/>
          <w:sz w:val="24"/>
          <w:szCs w:val="24"/>
        </w:rPr>
        <w:t>为准，按Q/ZZ 30096《产线自动化率核算规范》内规定的计算方法进行核算。</w:t>
      </w:r>
    </w:p>
    <w:p w14:paraId="0328D900">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2.2自动化率偏差核算公式</w:t>
      </w:r>
      <w:r>
        <w:rPr>
          <w:rFonts w:hint="eastAsia" w:ascii="仿宋_GB2312" w:hAnsi="仿宋_GB2312" w:eastAsia="仿宋_GB2312" w:cs="仿宋_GB2312"/>
          <w:sz w:val="24"/>
          <w:szCs w:val="24"/>
        </w:rPr>
        <w:t>：</w:t>
      </w:r>
    </w:p>
    <w:p w14:paraId="09373279">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自动化率偏差=约定自动化率-实际达成自动化率</w:t>
      </w:r>
    </w:p>
    <w:p w14:paraId="209FE264">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2.3扣款规则</w:t>
      </w:r>
      <w:r>
        <w:rPr>
          <w:rFonts w:hint="eastAsia" w:ascii="仿宋_GB2312" w:hAnsi="仿宋_GB2312" w:eastAsia="仿宋_GB2312" w:cs="仿宋_GB2312"/>
          <w:sz w:val="24"/>
          <w:szCs w:val="24"/>
        </w:rPr>
        <w:t>：</w:t>
      </w:r>
    </w:p>
    <w:p w14:paraId="5E1C727E">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自动化率偏差率＜【5】%：视为允许偏差，不扣款；</w:t>
      </w:r>
    </w:p>
    <w:p w14:paraId="4E951AC5">
      <w:pPr>
        <w:widowControl/>
        <w:spacing w:line="300" w:lineRule="auto"/>
        <w:ind w:firstLine="480" w:firstLineChars="200"/>
        <w:jc w:val="left"/>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【5】%≤自动化率偏差率＜【15】%：偏差每高1%，扣减对应合同价款的0.5%；</w:t>
      </w:r>
    </w:p>
    <w:p w14:paraId="406960DA">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自动化率偏差率≥【15】%：视为重大偏差，买方有权选择以下任一种扣款方式：①按照额外增加的人工及设备使用年限核算扣款，人工成本按买方实际支出执行扣款，扣款不高于合同总价款的30%；②买方有权全部或部分不予验收付款，并单方解除合同。</w:t>
      </w:r>
    </w:p>
    <w:p w14:paraId="55DB21AC">
      <w:pPr>
        <w:widowControl/>
        <w:spacing w:line="300" w:lineRule="auto"/>
        <w:ind w:firstLine="482" w:firstLineChars="200"/>
        <w:jc w:val="lef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3、功能及性能偏差</w:t>
      </w:r>
    </w:p>
    <w:p w14:paraId="2C319D5C">
      <w:pPr>
        <w:widowControl/>
        <w:spacing w:line="300" w:lineRule="auto"/>
        <w:ind w:firstLine="482" w:firstLineChars="200"/>
        <w:jc w:val="lef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3.1核心功能/主要参数不达标（根本违约）</w:t>
      </w:r>
    </w:p>
    <w:p w14:paraId="4EF724BB">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设备主要功能、核心性能指标、关键技术参数未达到合同及附件《技术协议》约定标准或国家、行业标准，导致项目无法实现核心产能、工艺要求不满足、整体验收不合格的，视为卖方根本违约。</w:t>
      </w:r>
    </w:p>
    <w:p w14:paraId="00F95651">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买方有权单方解除合同、无条件全额退货退款，卖方应在买方通知后7个工作日内全额退还买方已支付的全部款项，并承担设备往返运输、拆装、检测、仓储等全部相关费用；同时卖方应按合同总金额的20%向买方支付违约金，违约金不足以弥补买方工期延误、停产损失、第三方索赔等全部实际损失的，卖方应就差额部分另行足额赔偿。</w:t>
      </w:r>
    </w:p>
    <w:p w14:paraId="4C8868E5">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对于创新性强、技术难度大的挑战性项目，如存在部分关键指标不达标但经买方认定不影响产品、产线使用的，买方可选择让步接收，卖方提供不高于合同总金额的20%的折扣作为对买方让步接收的补偿。</w:t>
      </w:r>
    </w:p>
    <w:p w14:paraId="3C5520F5">
      <w:pPr>
        <w:widowControl/>
        <w:spacing w:line="300" w:lineRule="auto"/>
        <w:ind w:firstLine="482" w:firstLineChars="200"/>
        <w:jc w:val="lef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3.2辅助指标/配置不符（非根本违约）</w:t>
      </w:r>
    </w:p>
    <w:p w14:paraId="4E347F45">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设备主要功能及核心参数均达标、可实现项目核心用途，但辅助性能指标、选配模块、附件配置、软件功能、外观尺寸等与合同约定不符，仅影响辅助性能或使用体验、不影响项目整体运行的，卖方应无偿补齐缺失配件、将不符项整改至约定标准，由此产生的全部费用由卖方自行承担；若卖方无法整改到位，双方应在30个工作日内按实际交付状态重新核定合同价款，签订书面补充协议并按调整后价格执行结算。买方有权全部或部分不予验收及付款。</w:t>
      </w:r>
    </w:p>
    <w:p w14:paraId="74BB1127">
      <w:pPr>
        <w:widowControl/>
        <w:spacing w:line="300" w:lineRule="auto"/>
        <w:ind w:firstLine="482" w:firstLineChars="200"/>
        <w:jc w:val="left"/>
        <w:outlineLvl w:val="1"/>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4、交付期偏差</w:t>
      </w:r>
    </w:p>
    <w:p w14:paraId="190BA0BE">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4.1交付期偏差：</w:t>
      </w:r>
      <w:r>
        <w:rPr>
          <w:rFonts w:hint="eastAsia" w:ascii="仿宋_GB2312" w:hAnsi="仿宋_GB2312" w:eastAsia="仿宋_GB2312" w:cs="仿宋_GB2312"/>
          <w:sz w:val="24"/>
          <w:szCs w:val="24"/>
        </w:rPr>
        <w:t>指设备到货、安装调试等过程周期超出合同约定的时间。</w:t>
      </w:r>
    </w:p>
    <w:p w14:paraId="7BAA6008">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4.2扣款规则：</w:t>
      </w:r>
      <w:r>
        <w:rPr>
          <w:rFonts w:hint="eastAsia" w:ascii="仿宋_GB2312" w:hAnsi="仿宋_GB2312" w:eastAsia="仿宋_GB2312" w:cs="仿宋_GB2312"/>
          <w:sz w:val="24"/>
          <w:szCs w:val="24"/>
        </w:rPr>
        <w:t>到货或安装调试每迟1个工作日，扣减设备合同价款的1%作为违约金，如违约金超过合同总价款的20%或因卖方原因设备未能通过最终验收，买方有权就卖方违约而解除合同，且卖方仍须支付上述违约金，返还买方已支付的设备款（如有），并赔偿由此给买方造成的一切损失。</w:t>
      </w:r>
    </w:p>
    <w:p w14:paraId="5507378C">
      <w:pPr>
        <w:spacing w:line="300" w:lineRule="auto"/>
        <w:ind w:firstLine="482" w:firstLineChars="200"/>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（二）研发、检测类固定资产投资项目</w:t>
      </w:r>
    </w:p>
    <w:p w14:paraId="437E8ECD">
      <w:pPr>
        <w:widowControl/>
        <w:spacing w:line="300" w:lineRule="auto"/>
        <w:ind w:firstLine="482" w:firstLineChars="200"/>
        <w:jc w:val="lef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1、功能及性能偏差</w:t>
      </w:r>
    </w:p>
    <w:p w14:paraId="1F330224">
      <w:pPr>
        <w:widowControl/>
        <w:spacing w:line="300" w:lineRule="auto"/>
        <w:ind w:firstLine="482" w:firstLineChars="200"/>
        <w:jc w:val="lef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1.1核心功能/主要参数不达标（根本违约）</w:t>
      </w:r>
    </w:p>
    <w:p w14:paraId="501A73A0">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设备主要功能、核心性能指标、关键技术参数未达到合同及附件《技术协议》约定标准或国家、行业标准，导致项目无法实现核心功能、工艺要求不满足、整体验收不合格的，视为卖方根本违约。</w:t>
      </w:r>
    </w:p>
    <w:p w14:paraId="79376B87">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买方有权单方解除合同、无条件全额退货退款，卖方应在买方通知后7个工作日内全额退还买方已支付的全部款项，并承担设备往返运输、拆装、检测、仓储等全部相关费用；同时卖方应按合同总金额的20%向买方支付违约金，违约金不足以弥补买方工期延误、停产损失、第三方索赔等全部实际损失的，卖方应就差额部分另行足额赔偿。</w:t>
      </w:r>
    </w:p>
    <w:p w14:paraId="616F855D">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对于创新性强、技术难度大的挑战性项目，如存在部分次要指标不达标但经买方认定不影响使用的，买方可选择让步接收，卖方提供不高于合同总金额的20%的折扣作为对买方让步接收的补偿。</w:t>
      </w:r>
    </w:p>
    <w:p w14:paraId="7068B6B2">
      <w:pPr>
        <w:widowControl/>
        <w:spacing w:line="300" w:lineRule="auto"/>
        <w:ind w:left="-363" w:firstLine="723" w:firstLineChars="300"/>
        <w:jc w:val="lef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1.2辅助指标/配置不符（非根本违约）</w:t>
      </w:r>
    </w:p>
    <w:p w14:paraId="6192DAF5">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设备主要功能及核心参数均达标、可实现项目核心用途，但辅助性能指标、选配模块、附件配置、软件功能、外观尺寸等与合同约定不符，仅影响辅助性能或使用体验、不影响项目整体运行的，卖方应无偿补齐缺失配件、将不符项整改至约定标准，由此产生的全部费用由卖方自行承担；若卖方无法整改到位，双方应在30个工作日内按实际交付状态重新核定合同价款，签订书面补充协议并按调整后价格执行结算。买方有权全部或部分不予验收及付款。</w:t>
      </w:r>
    </w:p>
    <w:p w14:paraId="6E63B1E6">
      <w:pPr>
        <w:widowControl/>
        <w:spacing w:line="300" w:lineRule="auto"/>
        <w:ind w:left="-363" w:firstLine="843" w:firstLineChars="35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2、交付期偏差</w:t>
      </w:r>
    </w:p>
    <w:p w14:paraId="51D66F0F">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2.1交付期偏差：</w:t>
      </w:r>
      <w:r>
        <w:rPr>
          <w:rFonts w:hint="eastAsia" w:ascii="仿宋_GB2312" w:hAnsi="仿宋_GB2312" w:eastAsia="仿宋_GB2312" w:cs="仿宋_GB2312"/>
          <w:sz w:val="24"/>
          <w:szCs w:val="24"/>
        </w:rPr>
        <w:t>指设备到货、安装调试等过程，因卖方自身原因造成周期超出合同约定的时间。</w:t>
      </w:r>
    </w:p>
    <w:p w14:paraId="293E3739">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2.2扣款规则：</w:t>
      </w:r>
      <w:r>
        <w:rPr>
          <w:rFonts w:hint="eastAsia" w:ascii="仿宋_GB2312" w:hAnsi="仿宋_GB2312" w:eastAsia="仿宋_GB2312" w:cs="仿宋_GB2312"/>
          <w:sz w:val="24"/>
          <w:szCs w:val="24"/>
        </w:rPr>
        <w:t>交付期每迟1个工作日，扣减设备合同价款的0.5%，如扣款额超过合同总价款的20%，买方有权就卖方违约而解除合同，且卖方仍须支付上述违约金，并赔偿由此给买方造成的一切损失。</w:t>
      </w:r>
    </w:p>
    <w:p w14:paraId="09FA1740">
      <w:pPr>
        <w:widowControl/>
        <w:spacing w:line="300" w:lineRule="auto"/>
        <w:ind w:firstLine="482" w:firstLineChars="200"/>
        <w:jc w:val="left"/>
        <w:rPr>
          <w:rFonts w:ascii="仿宋_GB2312" w:hAnsi="仿宋_GB2312" w:eastAsia="仿宋_GB2312" w:cs="仿宋_GB2312"/>
          <w:sz w:val="24"/>
          <w:szCs w:val="24"/>
        </w:rPr>
      </w:pPr>
      <w:r>
        <w:rPr>
          <w:rFonts w:hint="eastAsia" w:ascii="仿宋_GB2312" w:hAnsi="仿宋_GB2312" w:eastAsia="仿宋_GB2312" w:cs="仿宋_GB2312"/>
          <w:b/>
          <w:bCs/>
          <w:sz w:val="24"/>
          <w:szCs w:val="24"/>
        </w:rPr>
        <w:t>2.3</w:t>
      </w:r>
      <w:r>
        <w:rPr>
          <w:rFonts w:hint="eastAsia" w:ascii="仿宋_GB2312" w:hAnsi="仿宋_GB2312" w:eastAsia="仿宋_GB2312" w:cs="仿宋_GB2312"/>
          <w:sz w:val="24"/>
          <w:szCs w:val="24"/>
        </w:rPr>
        <w:t>针对研发、检测类试验设备特殊卖方（技术垄断、进口）的超期情况，第一次卖方需提前两个月提出书面延期申请并附最新交货期，经买方研判后出具考核结论；第二次超期时，买方按上述扣款规则进行考核。</w:t>
      </w:r>
    </w:p>
    <w:p w14:paraId="031DD72E">
      <w:pPr>
        <w:widowControl/>
        <w:spacing w:line="300" w:lineRule="auto"/>
        <w:ind w:firstLine="482" w:firstLineChars="200"/>
        <w:jc w:val="left"/>
        <w:outlineLvl w:val="1"/>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二、考核与执行流程</w:t>
      </w:r>
    </w:p>
    <w:p w14:paraId="7FBB711F">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1、卖方同意，在买方就索赔扣款及违约金通知卖方后，买方有权直接从</w:t>
      </w:r>
      <w:r>
        <w:rPr>
          <w:rFonts w:hint="eastAsia" w:ascii="仿宋_GB2312" w:hAnsi="仿宋_GB2312" w:eastAsia="仿宋_GB2312" w:cs="仿宋_GB2312"/>
          <w:b/>
          <w:sz w:val="24"/>
          <w:szCs w:val="24"/>
        </w:rPr>
        <w:t>项目尾款、履约保证金或质保金</w:t>
      </w:r>
      <w:r>
        <w:rPr>
          <w:rFonts w:hint="eastAsia" w:ascii="仿宋_GB2312" w:hAnsi="仿宋_GB2312" w:eastAsia="仿宋_GB2312" w:cs="仿宋_GB2312"/>
          <w:sz w:val="24"/>
          <w:szCs w:val="24"/>
        </w:rPr>
        <w:t>中优先抵扣相应款项。若抵扣后仍不足以覆盖索赔扣款及违约金金额，卖方应就剩余部分另行向买方支付。</w:t>
      </w:r>
    </w:p>
    <w:p w14:paraId="727FC800">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2、针对同一问题同时触发的多项索赔，不重复扣款，按照索赔金额较高的标准执行，但不同阶段重复发生的不在此限。所有索赔金额不超过合同总金额的30%。</w:t>
      </w:r>
    </w:p>
    <w:p w14:paraId="268CDB71">
      <w:pPr>
        <w:widowControl/>
        <w:spacing w:line="300" w:lineRule="auto"/>
        <w:ind w:firstLine="482" w:firstLineChars="200"/>
        <w:jc w:val="left"/>
        <w:outlineLvl w:val="1"/>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三、附则</w:t>
      </w:r>
    </w:p>
    <w:p w14:paraId="00E084E3">
      <w:pPr>
        <w:widowControl/>
        <w:spacing w:line="30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本细则作为主合同</w:t>
      </w:r>
      <w:r>
        <w:rPr>
          <w:rFonts w:hint="eastAsia" w:ascii="仿宋_GB2312" w:hAnsi="仿宋_GB2312" w:eastAsia="仿宋_GB2312" w:cs="仿宋_GB2312"/>
          <w:b/>
          <w:sz w:val="24"/>
          <w:szCs w:val="24"/>
        </w:rPr>
        <w:t>有效组成部分</w:t>
      </w:r>
      <w:r>
        <w:rPr>
          <w:rFonts w:hint="eastAsia" w:ascii="仿宋_GB2312" w:hAnsi="仿宋_GB2312" w:eastAsia="仿宋_GB2312" w:cs="仿宋_GB2312"/>
          <w:sz w:val="24"/>
          <w:szCs w:val="24"/>
        </w:rPr>
        <w:t>，与合同、技术协议具有同等法律效力；如本细则内容与合同、技术协议约定有冲突的，以本细则为准。</w:t>
      </w:r>
    </w:p>
    <w:p w14:paraId="42889909">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45BEFC6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7B3F677A">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1550CBA">
      <w:pPr>
        <w:rPr>
          <w:rFonts w:ascii="黑体" w:hAnsi="黑体" w:eastAsia="黑体" w:cstheme="minorEastAsia"/>
          <w:sz w:val="28"/>
          <w:szCs w:val="28"/>
        </w:rPr>
      </w:pPr>
      <w:r>
        <w:rPr>
          <w:rFonts w:ascii="黑体" w:hAnsi="黑体" w:eastAsia="黑体" w:cstheme="minorEastAsia"/>
          <w:sz w:val="28"/>
          <w:szCs w:val="28"/>
        </w:rPr>
        <w:t>附件</w:t>
      </w:r>
      <w:r>
        <w:rPr>
          <w:rFonts w:hint="eastAsia" w:ascii="黑体" w:hAnsi="黑体" w:eastAsia="黑体" w:cstheme="minorEastAsia"/>
          <w:sz w:val="28"/>
          <w:szCs w:val="28"/>
        </w:rPr>
        <w:t>三</w:t>
      </w:r>
      <w:r>
        <w:rPr>
          <w:rFonts w:ascii="黑体" w:hAnsi="黑体" w:eastAsia="黑体" w:cstheme="minorEastAsia"/>
          <w:sz w:val="28"/>
          <w:szCs w:val="28"/>
        </w:rPr>
        <w:t xml:space="preserve"> 技术协议书【作为附件另附】</w:t>
      </w:r>
    </w:p>
    <w:p w14:paraId="260AC852">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027CC207">
      <w:pPr>
        <w:rPr>
          <w:rFonts w:hint="eastAsia"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272ED221">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0E675A01">
      <w:pPr>
        <w:pStyle w:val="2"/>
        <w:spacing w:before="8" w:after="156"/>
        <w:rPr>
          <w:rFonts w:ascii="楷体" w:hAnsi="楷体" w:eastAsia="楷体" w:cs="楷体"/>
          <w:sz w:val="44"/>
          <w:szCs w:val="28"/>
          <w:highlight w:val="none"/>
        </w:rPr>
      </w:pPr>
    </w:p>
    <w:p w14:paraId="16F3CCD4">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8D5EE35">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5CBA0463">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6FA537E2">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31D5D9BA">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6852092C">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44A4C1B4">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47544B67">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480C1EE6">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6EE84FF6">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7B673DEF">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4CD8CF7D">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33A20F9">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66224341">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2038B1A1">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476E5B62">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940CC81">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38648549">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624E6612">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38E3B3B6">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08460CED">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8577607">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4A4C0B0A">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E721428">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0A18C44">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B29768">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0A0DE00">
      <w:pPr>
        <w:pStyle w:val="13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0752614A">
      <w:pPr>
        <w:pStyle w:val="2"/>
        <w:spacing w:before="9" w:after="156"/>
        <w:rPr>
          <w:rFonts w:ascii="楷体" w:hAnsi="楷体" w:eastAsia="楷体" w:cs="楷体"/>
          <w:sz w:val="40"/>
          <w:szCs w:val="28"/>
          <w:highlight w:val="none"/>
        </w:rPr>
      </w:pPr>
    </w:p>
    <w:p w14:paraId="617B473C">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5F24CD9C">
      <w:pPr>
        <w:pStyle w:val="2"/>
        <w:spacing w:after="156"/>
        <w:rPr>
          <w:rFonts w:ascii="楷体" w:hAnsi="楷体" w:eastAsia="楷体" w:cs="楷体"/>
          <w:b/>
          <w:sz w:val="24"/>
          <w:szCs w:val="28"/>
          <w:highlight w:val="none"/>
        </w:rPr>
      </w:pPr>
    </w:p>
    <w:p w14:paraId="54EF5327">
      <w:pPr>
        <w:pStyle w:val="2"/>
        <w:spacing w:before="1" w:after="156"/>
        <w:rPr>
          <w:rFonts w:ascii="楷体" w:hAnsi="楷体" w:eastAsia="楷体" w:cs="楷体"/>
          <w:b/>
          <w:sz w:val="24"/>
          <w:szCs w:val="28"/>
          <w:highlight w:val="none"/>
        </w:rPr>
      </w:pPr>
    </w:p>
    <w:p w14:paraId="1C1AB56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4B8A8018">
      <w:pPr>
        <w:pStyle w:val="2"/>
        <w:spacing w:after="156"/>
        <w:rPr>
          <w:rFonts w:ascii="楷体" w:hAnsi="楷体" w:eastAsia="楷体" w:cs="楷体"/>
          <w:b/>
          <w:sz w:val="24"/>
          <w:szCs w:val="28"/>
          <w:highlight w:val="none"/>
        </w:rPr>
      </w:pPr>
    </w:p>
    <w:p w14:paraId="721DA9EA">
      <w:pPr>
        <w:pStyle w:val="2"/>
        <w:spacing w:before="4" w:after="156"/>
        <w:rPr>
          <w:rFonts w:ascii="楷体" w:hAnsi="楷体" w:eastAsia="楷体" w:cs="楷体"/>
          <w:b/>
          <w:sz w:val="24"/>
          <w:szCs w:val="28"/>
          <w:highlight w:val="none"/>
        </w:rPr>
      </w:pPr>
    </w:p>
    <w:p w14:paraId="6AA332DC">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5D1375F0">
      <w:pPr>
        <w:tabs>
          <w:tab w:val="left" w:pos="5457"/>
        </w:tabs>
        <w:ind w:left="117"/>
        <w:rPr>
          <w:rFonts w:ascii="楷体" w:hAnsi="楷体" w:eastAsia="楷体" w:cs="楷体"/>
          <w:b/>
          <w:sz w:val="24"/>
          <w:szCs w:val="21"/>
          <w:highlight w:val="none"/>
        </w:rPr>
      </w:pPr>
    </w:p>
    <w:p w14:paraId="4AC4FFE9">
      <w:pPr>
        <w:keepNext/>
        <w:keepLines/>
        <w:jc w:val="center"/>
        <w:outlineLvl w:val="0"/>
        <w:rPr>
          <w:rFonts w:ascii="Calibri" w:hAnsi="Calibri" w:eastAsia="宋体" w:cs="Times New Roman"/>
          <w:b/>
          <w:bCs/>
          <w:kern w:val="44"/>
          <w:sz w:val="36"/>
          <w:szCs w:val="44"/>
          <w:highlight w:val="none"/>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7344F3F2">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223"/>
    </w:p>
    <w:p w14:paraId="1BF07384">
      <w:pPr>
        <w:keepNext/>
        <w:keepLines/>
        <w:rPr>
          <w:rFonts w:ascii="Times New Roman" w:hAnsi="Times New Roman" w:eastAsia="宋体" w:cs="Times New Roman"/>
          <w:b/>
          <w:bCs/>
          <w:color w:val="000000"/>
          <w:sz w:val="24"/>
          <w:szCs w:val="24"/>
          <w:highlight w:val="none"/>
        </w:rPr>
      </w:pPr>
    </w:p>
    <w:p w14:paraId="5D7DE7D8">
      <w:pPr>
        <w:pStyle w:val="17"/>
        <w:rPr>
          <w:rFonts w:ascii="Times New Roman" w:hAnsi="Times New Roman" w:eastAsia="宋体" w:cs="Times New Roman"/>
          <w:b/>
          <w:bCs/>
          <w:color w:val="000000"/>
          <w:sz w:val="24"/>
          <w:szCs w:val="24"/>
          <w:highlight w:val="none"/>
        </w:rPr>
      </w:pPr>
    </w:p>
    <w:p w14:paraId="4680AE5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06ABBAD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5A732E28">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723EEED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3FD3B5E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2507CDB9">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00688AED">
      <w:pPr>
        <w:pStyle w:val="17"/>
        <w:rPr>
          <w:rFonts w:ascii="Times New Roman" w:hAnsi="Times New Roman" w:eastAsia="宋体" w:cs="Times New Roman"/>
          <w:b/>
          <w:bCs/>
          <w:color w:val="000000"/>
          <w:sz w:val="24"/>
          <w:szCs w:val="24"/>
          <w:highlight w:val="none"/>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14:paraId="7FDBFD3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296" w:name="_Toc353881012"/>
      <w:bookmarkStart w:id="297" w:name="_Toc25811"/>
      <w:bookmarkStart w:id="298" w:name="_Toc212369550"/>
      <w:bookmarkStart w:id="299" w:name="_Toc639004"/>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296"/>
      <w:bookmarkEnd w:id="297"/>
      <w:bookmarkEnd w:id="298"/>
      <w:bookmarkEnd w:id="299"/>
    </w:p>
    <w:p w14:paraId="6613B8A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致：重汽（济南）车桥有限公司：</w:t>
      </w:r>
    </w:p>
    <w:p w14:paraId="599BC1E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份；电子版投标文件一份。</w:t>
      </w:r>
    </w:p>
    <w:p w14:paraId="16DC51C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9B357B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35404D2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B4470E">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6DB1DA89">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5FBAAC9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0E7B74F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694F790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6535475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24F5B5E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3A2B5A7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010BDA9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493A39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65BBCD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6A71DE0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E5A2DD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42F3C58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C7222EE">
      <w:pPr>
        <w:rPr>
          <w:rFonts w:ascii="黑体" w:hAnsi="Calibri" w:eastAsia="黑体" w:cs="Times New Roman"/>
          <w:color w:val="000000"/>
          <w:sz w:val="24"/>
          <w:szCs w:val="24"/>
          <w:highlight w:val="none"/>
        </w:rPr>
      </w:pPr>
    </w:p>
    <w:p w14:paraId="7CD5AC22">
      <w:pPr>
        <w:rPr>
          <w:rFonts w:ascii="黑体" w:hAnsi="Calibri" w:eastAsia="黑体" w:cs="Times New Roman"/>
          <w:color w:val="000000"/>
          <w:sz w:val="24"/>
          <w:szCs w:val="24"/>
          <w:highlight w:val="none"/>
        </w:rPr>
      </w:pPr>
    </w:p>
    <w:p w14:paraId="03F73193">
      <w:pPr>
        <w:pStyle w:val="17"/>
        <w:rPr>
          <w:rFonts w:ascii="黑体" w:hAnsi="Calibri" w:eastAsia="黑体" w:cs="Times New Roman"/>
          <w:color w:val="000000"/>
          <w:sz w:val="24"/>
          <w:szCs w:val="24"/>
          <w:highlight w:val="none"/>
        </w:rPr>
      </w:pPr>
    </w:p>
    <w:p w14:paraId="3EB9900A">
      <w:pPr>
        <w:pStyle w:val="17"/>
        <w:rPr>
          <w:rFonts w:ascii="黑体" w:hAnsi="Calibri" w:eastAsia="黑体" w:cs="Times New Roman"/>
          <w:color w:val="000000"/>
          <w:sz w:val="24"/>
          <w:szCs w:val="24"/>
          <w:highlight w:val="none"/>
        </w:rPr>
      </w:pPr>
    </w:p>
    <w:p w14:paraId="32DB6977">
      <w:pPr>
        <w:pStyle w:val="17"/>
        <w:rPr>
          <w:rFonts w:ascii="黑体" w:hAnsi="Calibri" w:eastAsia="黑体" w:cs="Times New Roman"/>
          <w:color w:val="000000"/>
          <w:sz w:val="24"/>
          <w:szCs w:val="24"/>
          <w:highlight w:val="none"/>
        </w:rPr>
      </w:pPr>
    </w:p>
    <w:p w14:paraId="1BB96744">
      <w:pPr>
        <w:pStyle w:val="17"/>
        <w:rPr>
          <w:rFonts w:ascii="黑体" w:hAnsi="Calibri" w:eastAsia="黑体" w:cs="Times New Roman"/>
          <w:color w:val="000000"/>
          <w:sz w:val="24"/>
          <w:szCs w:val="24"/>
          <w:highlight w:val="none"/>
        </w:rPr>
      </w:pPr>
    </w:p>
    <w:p w14:paraId="312012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1E623A61">
      <w:pPr>
        <w:adjustRightInd w:val="0"/>
        <w:snapToGrid w:val="0"/>
        <w:spacing w:before="93" w:beforeLines="30" w:line="240" w:lineRule="exact"/>
        <w:jc w:val="center"/>
        <w:rPr>
          <w:rFonts w:ascii="宋体" w:hAnsi="Calibri" w:eastAsia="宋体" w:cs="Times New Roman"/>
          <w:sz w:val="24"/>
          <w:szCs w:val="20"/>
          <w:highlight w:val="none"/>
        </w:rPr>
      </w:pPr>
    </w:p>
    <w:p w14:paraId="7434E83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4D9D519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83F5D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ECE2126">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193D5FF3">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51DC986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77FAF2B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196C8C1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C29822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7D5132B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514A8B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5D7A3766">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E5AE99B">
      <w:pPr>
        <w:rPr>
          <w:rFonts w:ascii="Calibri" w:hAnsi="Calibri" w:eastAsia="黑体" w:cs="Times New Roman"/>
          <w:b/>
          <w:bCs/>
          <w:color w:val="000000"/>
          <w:sz w:val="28"/>
          <w:szCs w:val="20"/>
          <w:highlight w:val="none"/>
        </w:rPr>
      </w:pPr>
    </w:p>
    <w:p w14:paraId="57CF7E9B">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15191061">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5A7DC45B">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E711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512D687">
            <w:pPr>
              <w:pStyle w:val="135"/>
              <w:spacing w:before="114"/>
              <w:ind w:left="720"/>
              <w:rPr>
                <w:highlight w:val="none"/>
              </w:rPr>
            </w:pPr>
            <w:r>
              <w:rPr>
                <w:highlight w:val="none"/>
              </w:rPr>
              <w:t xml:space="preserve">企业名称 </w:t>
            </w:r>
          </w:p>
        </w:tc>
        <w:tc>
          <w:tcPr>
            <w:tcW w:w="4680" w:type="dxa"/>
            <w:gridSpan w:val="4"/>
            <w:vAlign w:val="center"/>
          </w:tcPr>
          <w:p w14:paraId="7D3707F6">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0EDB2CD">
            <w:pPr>
              <w:pStyle w:val="135"/>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079EF466">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8CB5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34BED53">
            <w:pPr>
              <w:pStyle w:val="135"/>
              <w:spacing w:before="114"/>
              <w:ind w:left="720"/>
              <w:rPr>
                <w:highlight w:val="none"/>
              </w:rPr>
            </w:pPr>
            <w:r>
              <w:rPr>
                <w:highlight w:val="none"/>
              </w:rPr>
              <w:t xml:space="preserve">企业地址 </w:t>
            </w:r>
          </w:p>
        </w:tc>
        <w:tc>
          <w:tcPr>
            <w:tcW w:w="4680" w:type="dxa"/>
            <w:gridSpan w:val="4"/>
            <w:vAlign w:val="center"/>
          </w:tcPr>
          <w:p w14:paraId="32040B38">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6637F37D">
            <w:pPr>
              <w:pStyle w:val="135"/>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2F227172">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B47A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C39A036">
            <w:pPr>
              <w:pStyle w:val="135"/>
              <w:spacing w:before="111"/>
              <w:ind w:left="720"/>
              <w:rPr>
                <w:highlight w:val="none"/>
              </w:rPr>
            </w:pPr>
            <w:r>
              <w:rPr>
                <w:highlight w:val="none"/>
              </w:rPr>
              <w:t xml:space="preserve">企业性质 </w:t>
            </w:r>
          </w:p>
        </w:tc>
        <w:tc>
          <w:tcPr>
            <w:tcW w:w="4680" w:type="dxa"/>
            <w:gridSpan w:val="4"/>
            <w:vAlign w:val="center"/>
          </w:tcPr>
          <w:p w14:paraId="1EF545D5">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58944A43">
            <w:pPr>
              <w:pStyle w:val="135"/>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4D813F6D">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AC03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6ABFA45">
            <w:pPr>
              <w:pStyle w:val="135"/>
              <w:spacing w:before="111"/>
              <w:ind w:left="509"/>
              <w:rPr>
                <w:highlight w:val="none"/>
              </w:rPr>
            </w:pPr>
            <w:r>
              <w:rPr>
                <w:highlight w:val="none"/>
              </w:rPr>
              <w:t xml:space="preserve">企业法人代表  </w:t>
            </w:r>
          </w:p>
        </w:tc>
        <w:tc>
          <w:tcPr>
            <w:tcW w:w="4680" w:type="dxa"/>
            <w:gridSpan w:val="4"/>
          </w:tcPr>
          <w:p w14:paraId="0006FA4B">
            <w:pPr>
              <w:pStyle w:val="6"/>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76751619">
            <w:pPr>
              <w:pStyle w:val="135"/>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116C6D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C1BF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DF470CA">
            <w:pPr>
              <w:pStyle w:val="135"/>
              <w:spacing w:before="114"/>
              <w:ind w:left="720"/>
              <w:rPr>
                <w:highlight w:val="none"/>
              </w:rPr>
            </w:pPr>
            <w:r>
              <w:rPr>
                <w:highlight w:val="none"/>
              </w:rPr>
              <w:t xml:space="preserve">品牌区分 </w:t>
            </w:r>
          </w:p>
        </w:tc>
        <w:tc>
          <w:tcPr>
            <w:tcW w:w="7500" w:type="dxa"/>
            <w:gridSpan w:val="6"/>
          </w:tcPr>
          <w:p w14:paraId="542C9B2E">
            <w:pPr>
              <w:pStyle w:val="135"/>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03E24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9B75AE">
            <w:pPr>
              <w:pStyle w:val="135"/>
              <w:spacing w:before="178"/>
              <w:ind w:left="720"/>
              <w:rPr>
                <w:highlight w:val="none"/>
              </w:rPr>
            </w:pPr>
            <w:r>
              <w:rPr>
                <w:highlight w:val="none"/>
              </w:rPr>
              <w:t xml:space="preserve">品牌名称 </w:t>
            </w:r>
          </w:p>
        </w:tc>
        <w:tc>
          <w:tcPr>
            <w:tcW w:w="3583" w:type="dxa"/>
            <w:gridSpan w:val="3"/>
            <w:vAlign w:val="center"/>
          </w:tcPr>
          <w:p w14:paraId="1EEAF40B">
            <w:pPr>
              <w:widowControl/>
              <w:rPr>
                <w:rFonts w:ascii="宋体" w:hAnsi="宋体" w:eastAsia="仿宋_GB2312"/>
                <w:kern w:val="0"/>
                <w:szCs w:val="21"/>
                <w:highlight w:val="none"/>
                <w:lang w:bidi="ar"/>
              </w:rPr>
            </w:pPr>
          </w:p>
        </w:tc>
        <w:tc>
          <w:tcPr>
            <w:tcW w:w="1097" w:type="dxa"/>
          </w:tcPr>
          <w:p w14:paraId="2C64C039">
            <w:pPr>
              <w:pStyle w:val="135"/>
              <w:spacing w:before="15"/>
              <w:ind w:left="279"/>
              <w:rPr>
                <w:highlight w:val="none"/>
              </w:rPr>
            </w:pPr>
            <w:r>
              <w:rPr>
                <w:spacing w:val="-2"/>
                <w:highlight w:val="none"/>
              </w:rPr>
              <w:t>质量</w:t>
            </w:r>
            <w:r>
              <w:rPr>
                <w:highlight w:val="none"/>
              </w:rPr>
              <w:t xml:space="preserve"> </w:t>
            </w:r>
          </w:p>
          <w:p w14:paraId="4C9087F6">
            <w:pPr>
              <w:pStyle w:val="135"/>
              <w:spacing w:before="30" w:line="277" w:lineRule="exact"/>
              <w:ind w:left="279"/>
              <w:rPr>
                <w:highlight w:val="none"/>
              </w:rPr>
            </w:pPr>
            <w:r>
              <w:rPr>
                <w:rFonts w:hint="eastAsia"/>
                <w:highlight w:val="none"/>
              </w:rPr>
              <w:t>体系</w:t>
            </w:r>
          </w:p>
        </w:tc>
        <w:tc>
          <w:tcPr>
            <w:tcW w:w="2820" w:type="dxa"/>
            <w:gridSpan w:val="2"/>
          </w:tcPr>
          <w:p w14:paraId="3A5A2900">
            <w:pPr>
              <w:pStyle w:val="135"/>
              <w:spacing w:before="158"/>
              <w:jc w:val="center"/>
              <w:rPr>
                <w:sz w:val="24"/>
                <w:highlight w:val="none"/>
              </w:rPr>
            </w:pPr>
            <w:r>
              <w:rPr>
                <w:rFonts w:hint="eastAsia"/>
                <w:kern w:val="0"/>
                <w:szCs w:val="21"/>
                <w:highlight w:val="none"/>
                <w:lang w:bidi="ar"/>
              </w:rPr>
              <w:t>/</w:t>
            </w:r>
          </w:p>
        </w:tc>
      </w:tr>
      <w:tr w14:paraId="493EB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A23E478">
            <w:pPr>
              <w:pStyle w:val="135"/>
              <w:spacing w:before="149"/>
              <w:ind w:left="3345" w:right="3223"/>
              <w:jc w:val="center"/>
              <w:rPr>
                <w:highlight w:val="none"/>
              </w:rPr>
            </w:pPr>
            <w:r>
              <w:rPr>
                <w:rFonts w:hint="eastAsia"/>
                <w:szCs w:val="21"/>
                <w:highlight w:val="none"/>
              </w:rPr>
              <w:t>单位概况</w:t>
            </w:r>
          </w:p>
        </w:tc>
      </w:tr>
      <w:tr w14:paraId="51395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1276251">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1C427A61">
            <w:pPr>
              <w:widowControl/>
              <w:textAlignment w:val="center"/>
              <w:rPr>
                <w:rFonts w:ascii="宋体" w:hAnsi="宋体" w:eastAsia="宋体" w:cs="宋体"/>
                <w:szCs w:val="21"/>
                <w:highlight w:val="none"/>
              </w:rPr>
            </w:pPr>
          </w:p>
        </w:tc>
        <w:tc>
          <w:tcPr>
            <w:tcW w:w="1530" w:type="dxa"/>
            <w:vAlign w:val="center"/>
          </w:tcPr>
          <w:p w14:paraId="099D2ABA">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0DADDAF9">
            <w:pPr>
              <w:widowControl/>
              <w:jc w:val="center"/>
              <w:textAlignment w:val="center"/>
              <w:rPr>
                <w:rFonts w:ascii="宋体" w:hAnsi="宋体" w:eastAsia="宋体" w:cs="宋体"/>
                <w:szCs w:val="21"/>
                <w:highlight w:val="none"/>
              </w:rPr>
            </w:pPr>
          </w:p>
        </w:tc>
        <w:tc>
          <w:tcPr>
            <w:tcW w:w="1097" w:type="dxa"/>
            <w:vAlign w:val="center"/>
          </w:tcPr>
          <w:p w14:paraId="0CC091B9">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6579B224">
            <w:pPr>
              <w:widowControl/>
              <w:jc w:val="center"/>
              <w:textAlignment w:val="center"/>
              <w:rPr>
                <w:rFonts w:ascii="宋体" w:hAnsi="宋体" w:eastAsia="宋体" w:cs="宋体"/>
                <w:szCs w:val="21"/>
                <w:highlight w:val="none"/>
              </w:rPr>
            </w:pPr>
          </w:p>
        </w:tc>
      </w:tr>
      <w:tr w14:paraId="796A2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ED0370">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6DCD8C5A">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89CF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116917A">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65D6AD4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5DD7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69BC21A">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79986E9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1918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960198">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68901FE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D179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95324E2">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69F6E06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54EB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25A347C">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95B04DA">
            <w:pPr>
              <w:widowControl/>
              <w:jc w:val="left"/>
              <w:rPr>
                <w:rFonts w:ascii="宋体" w:hAnsi="宋体" w:eastAsia="宋体" w:cs="宋体"/>
                <w:kern w:val="0"/>
                <w:szCs w:val="21"/>
                <w:highlight w:val="none"/>
                <w:lang w:bidi="ar"/>
              </w:rPr>
            </w:pPr>
          </w:p>
        </w:tc>
      </w:tr>
    </w:tbl>
    <w:p w14:paraId="59BE7D3B">
      <w:pPr>
        <w:pStyle w:val="17"/>
        <w:rPr>
          <w:rFonts w:ascii="Times New Roman" w:hAnsi="Times New Roman" w:eastAsia="宋体" w:cs="Times New Roman"/>
          <w:b/>
          <w:bCs/>
          <w:color w:val="000000"/>
          <w:sz w:val="24"/>
          <w:szCs w:val="24"/>
          <w:highlight w:val="none"/>
        </w:rPr>
      </w:pPr>
    </w:p>
    <w:p w14:paraId="7296C487">
      <w:pPr>
        <w:pStyle w:val="17"/>
        <w:rPr>
          <w:rFonts w:ascii="Times New Roman" w:hAnsi="Times New Roman" w:eastAsia="宋体" w:cs="Times New Roman"/>
          <w:b/>
          <w:bCs/>
          <w:color w:val="000000"/>
          <w:sz w:val="24"/>
          <w:szCs w:val="24"/>
          <w:highlight w:val="none"/>
        </w:rPr>
      </w:pPr>
    </w:p>
    <w:p w14:paraId="6F888521">
      <w:pPr>
        <w:pStyle w:val="17"/>
        <w:rPr>
          <w:rFonts w:ascii="Times New Roman" w:hAnsi="Times New Roman" w:eastAsia="宋体" w:cs="Times New Roman"/>
          <w:b/>
          <w:bCs/>
          <w:color w:val="000000"/>
          <w:sz w:val="24"/>
          <w:szCs w:val="24"/>
          <w:highlight w:val="none"/>
        </w:rPr>
      </w:pPr>
    </w:p>
    <w:p w14:paraId="447C6757">
      <w:pPr>
        <w:pStyle w:val="17"/>
        <w:rPr>
          <w:rFonts w:ascii="Times New Roman" w:hAnsi="Times New Roman" w:eastAsia="宋体" w:cs="Times New Roman"/>
          <w:b/>
          <w:bCs/>
          <w:color w:val="000000"/>
          <w:sz w:val="24"/>
          <w:szCs w:val="24"/>
          <w:highlight w:val="none"/>
        </w:rPr>
      </w:pPr>
    </w:p>
    <w:p w14:paraId="1711C983">
      <w:pPr>
        <w:pStyle w:val="17"/>
        <w:rPr>
          <w:rFonts w:ascii="Times New Roman" w:hAnsi="Times New Roman" w:eastAsia="宋体" w:cs="Times New Roman"/>
          <w:b/>
          <w:bCs/>
          <w:color w:val="000000"/>
          <w:sz w:val="24"/>
          <w:szCs w:val="24"/>
          <w:highlight w:val="none"/>
        </w:rPr>
      </w:pPr>
    </w:p>
    <w:p w14:paraId="2386F8FF">
      <w:pPr>
        <w:pStyle w:val="17"/>
        <w:rPr>
          <w:rFonts w:ascii="Times New Roman" w:hAnsi="Times New Roman" w:eastAsia="宋体" w:cs="Times New Roman"/>
          <w:b/>
          <w:bCs/>
          <w:color w:val="000000"/>
          <w:sz w:val="24"/>
          <w:szCs w:val="24"/>
          <w:highlight w:val="none"/>
        </w:rPr>
      </w:pPr>
    </w:p>
    <w:p w14:paraId="1D80F952">
      <w:pPr>
        <w:pStyle w:val="17"/>
        <w:rPr>
          <w:rFonts w:ascii="Times New Roman" w:hAnsi="Times New Roman" w:eastAsia="宋体" w:cs="Times New Roman"/>
          <w:b/>
          <w:bCs/>
          <w:color w:val="000000"/>
          <w:sz w:val="24"/>
          <w:szCs w:val="24"/>
          <w:highlight w:val="none"/>
        </w:rPr>
      </w:pPr>
    </w:p>
    <w:p w14:paraId="47A7DFE2">
      <w:pPr>
        <w:pStyle w:val="17"/>
        <w:rPr>
          <w:rFonts w:ascii="Times New Roman" w:hAnsi="Times New Roman" w:eastAsia="宋体" w:cs="Times New Roman"/>
          <w:b/>
          <w:bCs/>
          <w:color w:val="000000"/>
          <w:sz w:val="24"/>
          <w:szCs w:val="24"/>
          <w:highlight w:val="none"/>
        </w:rPr>
      </w:pPr>
    </w:p>
    <w:p w14:paraId="3C99CD2D">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15DF1FB2">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69A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74101CE">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60D0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2B8EE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1C6AD67">
            <w:pPr>
              <w:spacing w:line="440" w:lineRule="exact"/>
              <w:jc w:val="center"/>
              <w:rPr>
                <w:rFonts w:ascii="宋体" w:hAnsi="宋体"/>
                <w:color w:val="000000"/>
                <w:sz w:val="24"/>
                <w:szCs w:val="24"/>
                <w:highlight w:val="none"/>
              </w:rPr>
            </w:pPr>
          </w:p>
        </w:tc>
      </w:tr>
      <w:tr w14:paraId="47C2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7F48DB">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3337A988">
            <w:pPr>
              <w:spacing w:line="440" w:lineRule="exact"/>
              <w:jc w:val="center"/>
              <w:rPr>
                <w:rFonts w:ascii="宋体" w:hAnsi="宋体"/>
                <w:color w:val="000000"/>
                <w:sz w:val="24"/>
                <w:szCs w:val="24"/>
                <w:highlight w:val="none"/>
              </w:rPr>
            </w:pPr>
          </w:p>
        </w:tc>
      </w:tr>
      <w:tr w14:paraId="5106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0D685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22F99B9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31941A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5386F2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5D9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8FA01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67A6350B">
            <w:pPr>
              <w:spacing w:line="440" w:lineRule="exact"/>
              <w:jc w:val="center"/>
              <w:rPr>
                <w:rFonts w:ascii="宋体" w:hAnsi="宋体"/>
                <w:color w:val="000000"/>
                <w:sz w:val="24"/>
                <w:szCs w:val="24"/>
                <w:highlight w:val="none"/>
              </w:rPr>
            </w:pPr>
          </w:p>
        </w:tc>
        <w:tc>
          <w:tcPr>
            <w:tcW w:w="1288" w:type="dxa"/>
          </w:tcPr>
          <w:p w14:paraId="2999E2FB">
            <w:pPr>
              <w:spacing w:line="440" w:lineRule="exact"/>
              <w:jc w:val="center"/>
              <w:rPr>
                <w:rFonts w:ascii="宋体" w:hAnsi="宋体"/>
                <w:color w:val="000000"/>
                <w:sz w:val="24"/>
                <w:szCs w:val="24"/>
                <w:highlight w:val="none"/>
              </w:rPr>
            </w:pPr>
          </w:p>
        </w:tc>
        <w:tc>
          <w:tcPr>
            <w:tcW w:w="1288" w:type="dxa"/>
          </w:tcPr>
          <w:p w14:paraId="4DA77BAF">
            <w:pPr>
              <w:spacing w:line="440" w:lineRule="exact"/>
              <w:jc w:val="center"/>
              <w:rPr>
                <w:rFonts w:ascii="宋体" w:hAnsi="宋体"/>
                <w:color w:val="000000"/>
                <w:sz w:val="24"/>
                <w:szCs w:val="24"/>
                <w:highlight w:val="none"/>
              </w:rPr>
            </w:pPr>
          </w:p>
        </w:tc>
      </w:tr>
      <w:tr w14:paraId="1E9F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AA535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6B27B933">
            <w:pPr>
              <w:spacing w:line="440" w:lineRule="exact"/>
              <w:jc w:val="center"/>
              <w:rPr>
                <w:rFonts w:ascii="宋体" w:hAnsi="宋体"/>
                <w:color w:val="000000"/>
                <w:sz w:val="24"/>
                <w:szCs w:val="24"/>
                <w:highlight w:val="none"/>
              </w:rPr>
            </w:pPr>
          </w:p>
        </w:tc>
        <w:tc>
          <w:tcPr>
            <w:tcW w:w="1288" w:type="dxa"/>
          </w:tcPr>
          <w:p w14:paraId="1E9F48E6">
            <w:pPr>
              <w:spacing w:line="440" w:lineRule="exact"/>
              <w:jc w:val="center"/>
              <w:rPr>
                <w:rFonts w:ascii="宋体" w:hAnsi="宋体"/>
                <w:color w:val="000000"/>
                <w:sz w:val="24"/>
                <w:szCs w:val="24"/>
                <w:highlight w:val="none"/>
              </w:rPr>
            </w:pPr>
          </w:p>
        </w:tc>
        <w:tc>
          <w:tcPr>
            <w:tcW w:w="1288" w:type="dxa"/>
          </w:tcPr>
          <w:p w14:paraId="435E3790">
            <w:pPr>
              <w:spacing w:line="440" w:lineRule="exact"/>
              <w:jc w:val="center"/>
              <w:rPr>
                <w:rFonts w:ascii="宋体" w:hAnsi="宋体"/>
                <w:color w:val="000000"/>
                <w:sz w:val="24"/>
                <w:szCs w:val="24"/>
                <w:highlight w:val="none"/>
              </w:rPr>
            </w:pPr>
          </w:p>
        </w:tc>
      </w:tr>
      <w:tr w14:paraId="6F2A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2A998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34905407">
            <w:pPr>
              <w:spacing w:line="440" w:lineRule="exact"/>
              <w:jc w:val="center"/>
              <w:rPr>
                <w:rFonts w:ascii="宋体" w:hAnsi="宋体"/>
                <w:color w:val="000000"/>
                <w:sz w:val="24"/>
                <w:szCs w:val="24"/>
                <w:highlight w:val="none"/>
              </w:rPr>
            </w:pPr>
          </w:p>
        </w:tc>
        <w:tc>
          <w:tcPr>
            <w:tcW w:w="1288" w:type="dxa"/>
          </w:tcPr>
          <w:p w14:paraId="227681B4">
            <w:pPr>
              <w:spacing w:line="440" w:lineRule="exact"/>
              <w:jc w:val="center"/>
              <w:rPr>
                <w:rFonts w:ascii="宋体" w:hAnsi="宋体"/>
                <w:color w:val="000000"/>
                <w:sz w:val="24"/>
                <w:szCs w:val="24"/>
                <w:highlight w:val="none"/>
              </w:rPr>
            </w:pPr>
          </w:p>
        </w:tc>
        <w:tc>
          <w:tcPr>
            <w:tcW w:w="1288" w:type="dxa"/>
          </w:tcPr>
          <w:p w14:paraId="320555BC">
            <w:pPr>
              <w:spacing w:line="440" w:lineRule="exact"/>
              <w:jc w:val="center"/>
              <w:rPr>
                <w:rFonts w:ascii="宋体" w:hAnsi="宋体"/>
                <w:color w:val="000000"/>
                <w:sz w:val="24"/>
                <w:szCs w:val="24"/>
                <w:highlight w:val="none"/>
              </w:rPr>
            </w:pPr>
          </w:p>
        </w:tc>
      </w:tr>
      <w:tr w14:paraId="3C79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A1DA5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55E71F31">
            <w:pPr>
              <w:spacing w:line="440" w:lineRule="exact"/>
              <w:jc w:val="center"/>
              <w:rPr>
                <w:rFonts w:ascii="宋体" w:hAnsi="宋体"/>
                <w:color w:val="000000"/>
                <w:sz w:val="24"/>
                <w:szCs w:val="24"/>
                <w:highlight w:val="none"/>
              </w:rPr>
            </w:pPr>
          </w:p>
        </w:tc>
        <w:tc>
          <w:tcPr>
            <w:tcW w:w="1288" w:type="dxa"/>
          </w:tcPr>
          <w:p w14:paraId="17F1466E">
            <w:pPr>
              <w:spacing w:line="440" w:lineRule="exact"/>
              <w:jc w:val="center"/>
              <w:rPr>
                <w:rFonts w:ascii="宋体" w:hAnsi="宋体"/>
                <w:color w:val="000000"/>
                <w:sz w:val="24"/>
                <w:szCs w:val="24"/>
                <w:highlight w:val="none"/>
              </w:rPr>
            </w:pPr>
          </w:p>
        </w:tc>
        <w:tc>
          <w:tcPr>
            <w:tcW w:w="1288" w:type="dxa"/>
          </w:tcPr>
          <w:p w14:paraId="3C0AC283">
            <w:pPr>
              <w:spacing w:line="440" w:lineRule="exact"/>
              <w:jc w:val="center"/>
              <w:rPr>
                <w:rFonts w:ascii="宋体" w:hAnsi="宋体"/>
                <w:color w:val="000000"/>
                <w:sz w:val="24"/>
                <w:szCs w:val="24"/>
                <w:highlight w:val="none"/>
              </w:rPr>
            </w:pPr>
          </w:p>
        </w:tc>
      </w:tr>
      <w:tr w14:paraId="045E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723CE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E8E96D7">
            <w:pPr>
              <w:spacing w:line="440" w:lineRule="exact"/>
              <w:jc w:val="center"/>
              <w:rPr>
                <w:rFonts w:ascii="宋体" w:hAnsi="宋体"/>
                <w:color w:val="000000"/>
                <w:sz w:val="24"/>
                <w:szCs w:val="24"/>
                <w:highlight w:val="none"/>
              </w:rPr>
            </w:pPr>
          </w:p>
        </w:tc>
        <w:tc>
          <w:tcPr>
            <w:tcW w:w="1288" w:type="dxa"/>
          </w:tcPr>
          <w:p w14:paraId="4C3BAC0D">
            <w:pPr>
              <w:spacing w:line="440" w:lineRule="exact"/>
              <w:jc w:val="center"/>
              <w:rPr>
                <w:rFonts w:ascii="宋体" w:hAnsi="宋体"/>
                <w:color w:val="000000"/>
                <w:sz w:val="24"/>
                <w:szCs w:val="24"/>
                <w:highlight w:val="none"/>
              </w:rPr>
            </w:pPr>
          </w:p>
        </w:tc>
        <w:tc>
          <w:tcPr>
            <w:tcW w:w="1288" w:type="dxa"/>
          </w:tcPr>
          <w:p w14:paraId="096BE92D">
            <w:pPr>
              <w:spacing w:line="440" w:lineRule="exact"/>
              <w:jc w:val="center"/>
              <w:rPr>
                <w:rFonts w:ascii="宋体" w:hAnsi="宋体"/>
                <w:color w:val="000000"/>
                <w:sz w:val="24"/>
                <w:szCs w:val="24"/>
                <w:highlight w:val="none"/>
              </w:rPr>
            </w:pPr>
          </w:p>
        </w:tc>
      </w:tr>
      <w:tr w14:paraId="73A3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031837">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7C586CEC">
            <w:pPr>
              <w:spacing w:line="440" w:lineRule="exact"/>
              <w:jc w:val="center"/>
              <w:rPr>
                <w:rFonts w:ascii="宋体" w:hAnsi="宋体"/>
                <w:color w:val="000000"/>
                <w:sz w:val="24"/>
                <w:szCs w:val="24"/>
                <w:highlight w:val="none"/>
              </w:rPr>
            </w:pPr>
          </w:p>
        </w:tc>
        <w:tc>
          <w:tcPr>
            <w:tcW w:w="1288" w:type="dxa"/>
          </w:tcPr>
          <w:p w14:paraId="1B0BB866">
            <w:pPr>
              <w:spacing w:line="440" w:lineRule="exact"/>
              <w:jc w:val="center"/>
              <w:rPr>
                <w:rFonts w:ascii="宋体" w:hAnsi="宋体"/>
                <w:color w:val="000000"/>
                <w:sz w:val="24"/>
                <w:szCs w:val="24"/>
                <w:highlight w:val="none"/>
              </w:rPr>
            </w:pPr>
          </w:p>
        </w:tc>
        <w:tc>
          <w:tcPr>
            <w:tcW w:w="1288" w:type="dxa"/>
          </w:tcPr>
          <w:p w14:paraId="48CE42B1">
            <w:pPr>
              <w:spacing w:line="440" w:lineRule="exact"/>
              <w:jc w:val="center"/>
              <w:rPr>
                <w:rFonts w:ascii="宋体" w:hAnsi="宋体"/>
                <w:color w:val="000000"/>
                <w:sz w:val="24"/>
                <w:szCs w:val="24"/>
                <w:highlight w:val="none"/>
              </w:rPr>
            </w:pPr>
          </w:p>
        </w:tc>
      </w:tr>
      <w:tr w14:paraId="1BB6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B7999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B6C668B">
            <w:pPr>
              <w:spacing w:line="440" w:lineRule="exact"/>
              <w:jc w:val="center"/>
              <w:rPr>
                <w:rFonts w:ascii="宋体" w:hAnsi="宋体"/>
                <w:color w:val="000000"/>
                <w:sz w:val="24"/>
                <w:szCs w:val="24"/>
                <w:highlight w:val="none"/>
              </w:rPr>
            </w:pPr>
          </w:p>
        </w:tc>
        <w:tc>
          <w:tcPr>
            <w:tcW w:w="1288" w:type="dxa"/>
          </w:tcPr>
          <w:p w14:paraId="57829AAE">
            <w:pPr>
              <w:spacing w:line="440" w:lineRule="exact"/>
              <w:jc w:val="center"/>
              <w:rPr>
                <w:rFonts w:ascii="宋体" w:hAnsi="宋体"/>
                <w:color w:val="000000"/>
                <w:sz w:val="24"/>
                <w:szCs w:val="24"/>
                <w:highlight w:val="none"/>
              </w:rPr>
            </w:pPr>
          </w:p>
        </w:tc>
        <w:tc>
          <w:tcPr>
            <w:tcW w:w="1288" w:type="dxa"/>
          </w:tcPr>
          <w:p w14:paraId="2FF21244">
            <w:pPr>
              <w:spacing w:line="440" w:lineRule="exact"/>
              <w:jc w:val="center"/>
              <w:rPr>
                <w:rFonts w:ascii="宋体" w:hAnsi="宋体"/>
                <w:color w:val="000000"/>
                <w:sz w:val="24"/>
                <w:szCs w:val="24"/>
                <w:highlight w:val="none"/>
              </w:rPr>
            </w:pPr>
          </w:p>
        </w:tc>
      </w:tr>
      <w:tr w14:paraId="33CE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DC5B9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08FD72BD">
            <w:pPr>
              <w:spacing w:line="440" w:lineRule="exact"/>
              <w:jc w:val="center"/>
              <w:rPr>
                <w:rFonts w:ascii="宋体" w:hAnsi="宋体"/>
                <w:color w:val="000000"/>
                <w:sz w:val="24"/>
                <w:szCs w:val="24"/>
                <w:highlight w:val="none"/>
              </w:rPr>
            </w:pPr>
          </w:p>
        </w:tc>
        <w:tc>
          <w:tcPr>
            <w:tcW w:w="1288" w:type="dxa"/>
          </w:tcPr>
          <w:p w14:paraId="2C928112">
            <w:pPr>
              <w:spacing w:line="440" w:lineRule="exact"/>
              <w:jc w:val="center"/>
              <w:rPr>
                <w:rFonts w:ascii="宋体" w:hAnsi="宋体"/>
                <w:color w:val="000000"/>
                <w:sz w:val="24"/>
                <w:szCs w:val="24"/>
                <w:highlight w:val="none"/>
              </w:rPr>
            </w:pPr>
          </w:p>
        </w:tc>
        <w:tc>
          <w:tcPr>
            <w:tcW w:w="1288" w:type="dxa"/>
          </w:tcPr>
          <w:p w14:paraId="664D9C47">
            <w:pPr>
              <w:spacing w:line="440" w:lineRule="exact"/>
              <w:jc w:val="center"/>
              <w:rPr>
                <w:rFonts w:ascii="宋体" w:hAnsi="宋体"/>
                <w:color w:val="000000"/>
                <w:sz w:val="24"/>
                <w:szCs w:val="24"/>
                <w:highlight w:val="none"/>
              </w:rPr>
            </w:pPr>
          </w:p>
        </w:tc>
      </w:tr>
      <w:tr w14:paraId="2325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2DD2A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0A296CE2">
            <w:pPr>
              <w:spacing w:line="440" w:lineRule="exact"/>
              <w:jc w:val="center"/>
              <w:rPr>
                <w:rFonts w:ascii="宋体" w:hAnsi="宋体"/>
                <w:color w:val="000000"/>
                <w:sz w:val="24"/>
                <w:szCs w:val="24"/>
                <w:highlight w:val="none"/>
              </w:rPr>
            </w:pPr>
          </w:p>
        </w:tc>
        <w:tc>
          <w:tcPr>
            <w:tcW w:w="1288" w:type="dxa"/>
          </w:tcPr>
          <w:p w14:paraId="01FB5ECD">
            <w:pPr>
              <w:spacing w:line="440" w:lineRule="exact"/>
              <w:jc w:val="center"/>
              <w:rPr>
                <w:rFonts w:ascii="宋体" w:hAnsi="宋体"/>
                <w:color w:val="000000"/>
                <w:sz w:val="24"/>
                <w:szCs w:val="24"/>
                <w:highlight w:val="none"/>
              </w:rPr>
            </w:pPr>
          </w:p>
        </w:tc>
        <w:tc>
          <w:tcPr>
            <w:tcW w:w="1288" w:type="dxa"/>
          </w:tcPr>
          <w:p w14:paraId="6FC6F3A8">
            <w:pPr>
              <w:spacing w:line="440" w:lineRule="exact"/>
              <w:jc w:val="center"/>
              <w:rPr>
                <w:rFonts w:ascii="宋体" w:hAnsi="宋体"/>
                <w:color w:val="000000"/>
                <w:sz w:val="24"/>
                <w:szCs w:val="24"/>
                <w:highlight w:val="none"/>
              </w:rPr>
            </w:pPr>
          </w:p>
        </w:tc>
      </w:tr>
      <w:tr w14:paraId="6B55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DFA70F">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03C26120">
            <w:pPr>
              <w:spacing w:line="440" w:lineRule="exact"/>
              <w:jc w:val="center"/>
              <w:rPr>
                <w:rFonts w:ascii="宋体" w:hAnsi="宋体"/>
                <w:color w:val="000000"/>
                <w:sz w:val="24"/>
                <w:szCs w:val="24"/>
                <w:highlight w:val="none"/>
              </w:rPr>
            </w:pPr>
          </w:p>
        </w:tc>
        <w:tc>
          <w:tcPr>
            <w:tcW w:w="1288" w:type="dxa"/>
          </w:tcPr>
          <w:p w14:paraId="074EDCC2">
            <w:pPr>
              <w:spacing w:line="440" w:lineRule="exact"/>
              <w:jc w:val="center"/>
              <w:rPr>
                <w:rFonts w:ascii="宋体" w:hAnsi="宋体"/>
                <w:color w:val="000000"/>
                <w:sz w:val="24"/>
                <w:szCs w:val="24"/>
                <w:highlight w:val="none"/>
              </w:rPr>
            </w:pPr>
          </w:p>
        </w:tc>
        <w:tc>
          <w:tcPr>
            <w:tcW w:w="1288" w:type="dxa"/>
          </w:tcPr>
          <w:p w14:paraId="01D0B321">
            <w:pPr>
              <w:spacing w:line="440" w:lineRule="exact"/>
              <w:jc w:val="center"/>
              <w:rPr>
                <w:rFonts w:ascii="宋体" w:hAnsi="宋体"/>
                <w:color w:val="000000"/>
                <w:sz w:val="24"/>
                <w:szCs w:val="24"/>
                <w:highlight w:val="none"/>
              </w:rPr>
            </w:pPr>
          </w:p>
        </w:tc>
      </w:tr>
    </w:tbl>
    <w:p w14:paraId="48D9269E">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1BE837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010108F">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FA978AD">
      <w:pPr>
        <w:rPr>
          <w:rFonts w:ascii="宋体" w:hAnsi="Calibri" w:eastAsia="宋体" w:cs="宋体"/>
          <w:b/>
          <w:bCs/>
          <w:color w:val="000000"/>
          <w:sz w:val="28"/>
          <w:szCs w:val="20"/>
          <w:highlight w:val="none"/>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1B315A5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7672A27B">
      <w:pPr>
        <w:spacing w:line="240" w:lineRule="exact"/>
        <w:jc w:val="center"/>
        <w:rPr>
          <w:rFonts w:ascii="宋体" w:hAnsi="Calibri" w:eastAsia="宋体" w:cs="Times New Roman"/>
          <w:b/>
          <w:bCs/>
          <w:sz w:val="36"/>
          <w:szCs w:val="20"/>
          <w:highlight w:val="none"/>
        </w:rPr>
      </w:pPr>
    </w:p>
    <w:p w14:paraId="61A3C942">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5BCED75E">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重汽（济南）车桥有限公司：</w:t>
      </w:r>
    </w:p>
    <w:p w14:paraId="1440B61A">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3FF4B1ED">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467183B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D74E9B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5E00E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07788D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9A9F6C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326BD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5B3B4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E864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CA9B3A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B84E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90608F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DCFBFC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17D60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18BD9AD">
      <w:pPr>
        <w:spacing w:line="360" w:lineRule="auto"/>
        <w:ind w:firstLine="480" w:firstLineChars="200"/>
        <w:rPr>
          <w:rFonts w:ascii="宋体" w:hAnsi="宋体" w:eastAsia="宋体" w:cs="Times New Roman"/>
          <w:sz w:val="24"/>
          <w:szCs w:val="20"/>
          <w:highlight w:val="none"/>
          <w:u w:val="single"/>
        </w:rPr>
      </w:pPr>
    </w:p>
    <w:p w14:paraId="1296862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8E6F24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2B7C2D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815A8A4">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19505DE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338372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461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62A095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383AD4B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04ABDCC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66DD8CE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1B41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2188CF">
            <w:pPr>
              <w:jc w:val="center"/>
              <w:rPr>
                <w:rFonts w:ascii="Times New Roman" w:hAnsi="Times New Roman" w:eastAsia="宋体" w:cs="Times New Roman"/>
                <w:b/>
                <w:sz w:val="24"/>
                <w:szCs w:val="20"/>
                <w:highlight w:val="none"/>
              </w:rPr>
            </w:pPr>
          </w:p>
        </w:tc>
        <w:tc>
          <w:tcPr>
            <w:tcW w:w="3449" w:type="dxa"/>
          </w:tcPr>
          <w:p w14:paraId="4449F478">
            <w:pPr>
              <w:jc w:val="center"/>
              <w:rPr>
                <w:rFonts w:ascii="Times New Roman" w:hAnsi="Times New Roman" w:eastAsia="宋体" w:cs="Times New Roman"/>
                <w:b/>
                <w:sz w:val="24"/>
                <w:szCs w:val="20"/>
                <w:highlight w:val="none"/>
              </w:rPr>
            </w:pPr>
          </w:p>
        </w:tc>
        <w:tc>
          <w:tcPr>
            <w:tcW w:w="2414" w:type="dxa"/>
          </w:tcPr>
          <w:p w14:paraId="0E0C3198">
            <w:pPr>
              <w:jc w:val="center"/>
              <w:rPr>
                <w:rFonts w:ascii="Times New Roman" w:hAnsi="Times New Roman" w:eastAsia="宋体" w:cs="Times New Roman"/>
                <w:b/>
                <w:sz w:val="24"/>
                <w:szCs w:val="20"/>
                <w:highlight w:val="none"/>
              </w:rPr>
            </w:pPr>
          </w:p>
        </w:tc>
        <w:tc>
          <w:tcPr>
            <w:tcW w:w="1608" w:type="dxa"/>
          </w:tcPr>
          <w:p w14:paraId="766B0E8D">
            <w:pPr>
              <w:jc w:val="center"/>
              <w:rPr>
                <w:rFonts w:ascii="Times New Roman" w:hAnsi="Times New Roman" w:eastAsia="宋体" w:cs="Times New Roman"/>
                <w:b/>
                <w:sz w:val="24"/>
                <w:szCs w:val="20"/>
                <w:highlight w:val="none"/>
              </w:rPr>
            </w:pPr>
          </w:p>
        </w:tc>
      </w:tr>
      <w:tr w14:paraId="5F6C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95C81DE">
            <w:pPr>
              <w:jc w:val="center"/>
              <w:rPr>
                <w:rFonts w:ascii="Times New Roman" w:hAnsi="Times New Roman" w:eastAsia="宋体" w:cs="Times New Roman"/>
                <w:b/>
                <w:sz w:val="24"/>
                <w:szCs w:val="20"/>
                <w:highlight w:val="none"/>
              </w:rPr>
            </w:pPr>
          </w:p>
        </w:tc>
        <w:tc>
          <w:tcPr>
            <w:tcW w:w="3449" w:type="dxa"/>
          </w:tcPr>
          <w:p w14:paraId="0F9E8DC9">
            <w:pPr>
              <w:jc w:val="center"/>
              <w:rPr>
                <w:rFonts w:ascii="Times New Roman" w:hAnsi="Times New Roman" w:eastAsia="宋体" w:cs="Times New Roman"/>
                <w:b/>
                <w:sz w:val="24"/>
                <w:szCs w:val="20"/>
                <w:highlight w:val="none"/>
              </w:rPr>
            </w:pPr>
          </w:p>
        </w:tc>
        <w:tc>
          <w:tcPr>
            <w:tcW w:w="2414" w:type="dxa"/>
          </w:tcPr>
          <w:p w14:paraId="5454FC01">
            <w:pPr>
              <w:jc w:val="center"/>
              <w:rPr>
                <w:rFonts w:ascii="Times New Roman" w:hAnsi="Times New Roman" w:eastAsia="宋体" w:cs="Times New Roman"/>
                <w:b/>
                <w:sz w:val="24"/>
                <w:szCs w:val="20"/>
                <w:highlight w:val="none"/>
              </w:rPr>
            </w:pPr>
          </w:p>
        </w:tc>
        <w:tc>
          <w:tcPr>
            <w:tcW w:w="1608" w:type="dxa"/>
          </w:tcPr>
          <w:p w14:paraId="0CB2D965">
            <w:pPr>
              <w:jc w:val="center"/>
              <w:rPr>
                <w:rFonts w:ascii="Times New Roman" w:hAnsi="Times New Roman" w:eastAsia="宋体" w:cs="Times New Roman"/>
                <w:b/>
                <w:sz w:val="24"/>
                <w:szCs w:val="20"/>
                <w:highlight w:val="none"/>
              </w:rPr>
            </w:pPr>
          </w:p>
        </w:tc>
      </w:tr>
      <w:tr w14:paraId="578B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E5F379">
            <w:pPr>
              <w:jc w:val="center"/>
              <w:rPr>
                <w:rFonts w:ascii="Times New Roman" w:hAnsi="Times New Roman" w:eastAsia="宋体" w:cs="Times New Roman"/>
                <w:b/>
                <w:sz w:val="24"/>
                <w:szCs w:val="20"/>
                <w:highlight w:val="none"/>
              </w:rPr>
            </w:pPr>
          </w:p>
        </w:tc>
        <w:tc>
          <w:tcPr>
            <w:tcW w:w="3449" w:type="dxa"/>
          </w:tcPr>
          <w:p w14:paraId="392D99CC">
            <w:pPr>
              <w:jc w:val="center"/>
              <w:rPr>
                <w:rFonts w:ascii="Times New Roman" w:hAnsi="Times New Roman" w:eastAsia="宋体" w:cs="Times New Roman"/>
                <w:b/>
                <w:sz w:val="24"/>
                <w:szCs w:val="20"/>
                <w:highlight w:val="none"/>
              </w:rPr>
            </w:pPr>
          </w:p>
        </w:tc>
        <w:tc>
          <w:tcPr>
            <w:tcW w:w="2414" w:type="dxa"/>
          </w:tcPr>
          <w:p w14:paraId="7715E43E">
            <w:pPr>
              <w:jc w:val="center"/>
              <w:rPr>
                <w:rFonts w:ascii="Times New Roman" w:hAnsi="Times New Roman" w:eastAsia="宋体" w:cs="Times New Roman"/>
                <w:b/>
                <w:sz w:val="24"/>
                <w:szCs w:val="20"/>
                <w:highlight w:val="none"/>
              </w:rPr>
            </w:pPr>
          </w:p>
        </w:tc>
        <w:tc>
          <w:tcPr>
            <w:tcW w:w="1608" w:type="dxa"/>
          </w:tcPr>
          <w:p w14:paraId="0EE1AB68">
            <w:pPr>
              <w:jc w:val="center"/>
              <w:rPr>
                <w:rFonts w:ascii="Times New Roman" w:hAnsi="Times New Roman" w:eastAsia="宋体" w:cs="Times New Roman"/>
                <w:b/>
                <w:sz w:val="24"/>
                <w:szCs w:val="20"/>
                <w:highlight w:val="none"/>
              </w:rPr>
            </w:pPr>
          </w:p>
        </w:tc>
      </w:tr>
      <w:tr w14:paraId="4A53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8F2E5F1">
            <w:pPr>
              <w:jc w:val="center"/>
              <w:rPr>
                <w:rFonts w:ascii="Times New Roman" w:hAnsi="Times New Roman" w:eastAsia="宋体" w:cs="Times New Roman"/>
                <w:b/>
                <w:sz w:val="24"/>
                <w:szCs w:val="20"/>
                <w:highlight w:val="none"/>
              </w:rPr>
            </w:pPr>
          </w:p>
        </w:tc>
        <w:tc>
          <w:tcPr>
            <w:tcW w:w="3449" w:type="dxa"/>
          </w:tcPr>
          <w:p w14:paraId="71E4BC47">
            <w:pPr>
              <w:jc w:val="center"/>
              <w:rPr>
                <w:rFonts w:ascii="Times New Roman" w:hAnsi="Times New Roman" w:eastAsia="宋体" w:cs="Times New Roman"/>
                <w:b/>
                <w:sz w:val="24"/>
                <w:szCs w:val="20"/>
                <w:highlight w:val="none"/>
              </w:rPr>
            </w:pPr>
          </w:p>
        </w:tc>
        <w:tc>
          <w:tcPr>
            <w:tcW w:w="2414" w:type="dxa"/>
          </w:tcPr>
          <w:p w14:paraId="33C2CEDC">
            <w:pPr>
              <w:jc w:val="center"/>
              <w:rPr>
                <w:rFonts w:ascii="Times New Roman" w:hAnsi="Times New Roman" w:eastAsia="宋体" w:cs="Times New Roman"/>
                <w:b/>
                <w:sz w:val="24"/>
                <w:szCs w:val="20"/>
                <w:highlight w:val="none"/>
              </w:rPr>
            </w:pPr>
          </w:p>
        </w:tc>
        <w:tc>
          <w:tcPr>
            <w:tcW w:w="1608" w:type="dxa"/>
          </w:tcPr>
          <w:p w14:paraId="776C28EC">
            <w:pPr>
              <w:jc w:val="center"/>
              <w:rPr>
                <w:rFonts w:ascii="Times New Roman" w:hAnsi="Times New Roman" w:eastAsia="宋体" w:cs="Times New Roman"/>
                <w:b/>
                <w:sz w:val="24"/>
                <w:szCs w:val="20"/>
                <w:highlight w:val="none"/>
              </w:rPr>
            </w:pPr>
          </w:p>
        </w:tc>
      </w:tr>
      <w:tr w14:paraId="30A9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60CBC1">
            <w:pPr>
              <w:jc w:val="center"/>
              <w:rPr>
                <w:rFonts w:ascii="Times New Roman" w:hAnsi="Times New Roman" w:eastAsia="宋体" w:cs="Times New Roman"/>
                <w:b/>
                <w:sz w:val="24"/>
                <w:szCs w:val="20"/>
                <w:highlight w:val="none"/>
              </w:rPr>
            </w:pPr>
          </w:p>
        </w:tc>
        <w:tc>
          <w:tcPr>
            <w:tcW w:w="3449" w:type="dxa"/>
          </w:tcPr>
          <w:p w14:paraId="279E0E0D">
            <w:pPr>
              <w:jc w:val="center"/>
              <w:rPr>
                <w:rFonts w:ascii="Times New Roman" w:hAnsi="Times New Roman" w:eastAsia="宋体" w:cs="Times New Roman"/>
                <w:b/>
                <w:sz w:val="24"/>
                <w:szCs w:val="20"/>
                <w:highlight w:val="none"/>
              </w:rPr>
            </w:pPr>
          </w:p>
        </w:tc>
        <w:tc>
          <w:tcPr>
            <w:tcW w:w="2414" w:type="dxa"/>
          </w:tcPr>
          <w:p w14:paraId="200ACFBA">
            <w:pPr>
              <w:jc w:val="center"/>
              <w:rPr>
                <w:rFonts w:ascii="Times New Roman" w:hAnsi="Times New Roman" w:eastAsia="宋体" w:cs="Times New Roman"/>
                <w:b/>
                <w:sz w:val="24"/>
                <w:szCs w:val="20"/>
                <w:highlight w:val="none"/>
              </w:rPr>
            </w:pPr>
          </w:p>
        </w:tc>
        <w:tc>
          <w:tcPr>
            <w:tcW w:w="1608" w:type="dxa"/>
          </w:tcPr>
          <w:p w14:paraId="4277DC97">
            <w:pPr>
              <w:jc w:val="center"/>
              <w:rPr>
                <w:rFonts w:ascii="Times New Roman" w:hAnsi="Times New Roman" w:eastAsia="宋体" w:cs="Times New Roman"/>
                <w:b/>
                <w:sz w:val="24"/>
                <w:szCs w:val="20"/>
                <w:highlight w:val="none"/>
              </w:rPr>
            </w:pPr>
          </w:p>
        </w:tc>
      </w:tr>
      <w:tr w14:paraId="183D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0DC72A2">
            <w:pPr>
              <w:jc w:val="center"/>
              <w:rPr>
                <w:rFonts w:ascii="Times New Roman" w:hAnsi="Times New Roman" w:eastAsia="宋体" w:cs="Times New Roman"/>
                <w:b/>
                <w:sz w:val="24"/>
                <w:szCs w:val="20"/>
                <w:highlight w:val="none"/>
              </w:rPr>
            </w:pPr>
          </w:p>
        </w:tc>
        <w:tc>
          <w:tcPr>
            <w:tcW w:w="3449" w:type="dxa"/>
          </w:tcPr>
          <w:p w14:paraId="66CD2F13">
            <w:pPr>
              <w:jc w:val="center"/>
              <w:rPr>
                <w:rFonts w:ascii="Times New Roman" w:hAnsi="Times New Roman" w:eastAsia="宋体" w:cs="Times New Roman"/>
                <w:b/>
                <w:sz w:val="24"/>
                <w:szCs w:val="20"/>
                <w:highlight w:val="none"/>
              </w:rPr>
            </w:pPr>
          </w:p>
        </w:tc>
        <w:tc>
          <w:tcPr>
            <w:tcW w:w="2414" w:type="dxa"/>
          </w:tcPr>
          <w:p w14:paraId="7CD9BAD3">
            <w:pPr>
              <w:jc w:val="center"/>
              <w:rPr>
                <w:rFonts w:ascii="Times New Roman" w:hAnsi="Times New Roman" w:eastAsia="宋体" w:cs="Times New Roman"/>
                <w:b/>
                <w:sz w:val="24"/>
                <w:szCs w:val="20"/>
                <w:highlight w:val="none"/>
              </w:rPr>
            </w:pPr>
          </w:p>
        </w:tc>
        <w:tc>
          <w:tcPr>
            <w:tcW w:w="1608" w:type="dxa"/>
          </w:tcPr>
          <w:p w14:paraId="12FA01EA">
            <w:pPr>
              <w:jc w:val="center"/>
              <w:rPr>
                <w:rFonts w:ascii="Times New Roman" w:hAnsi="Times New Roman" w:eastAsia="宋体" w:cs="Times New Roman"/>
                <w:b/>
                <w:sz w:val="24"/>
                <w:szCs w:val="20"/>
                <w:highlight w:val="none"/>
              </w:rPr>
            </w:pPr>
          </w:p>
        </w:tc>
      </w:tr>
      <w:tr w14:paraId="3D81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C09901">
            <w:pPr>
              <w:jc w:val="center"/>
              <w:rPr>
                <w:rFonts w:ascii="Times New Roman" w:hAnsi="Times New Roman" w:eastAsia="宋体" w:cs="Times New Roman"/>
                <w:b/>
                <w:sz w:val="24"/>
                <w:szCs w:val="20"/>
                <w:highlight w:val="none"/>
              </w:rPr>
            </w:pPr>
          </w:p>
        </w:tc>
        <w:tc>
          <w:tcPr>
            <w:tcW w:w="3449" w:type="dxa"/>
          </w:tcPr>
          <w:p w14:paraId="3EA13C8A">
            <w:pPr>
              <w:jc w:val="center"/>
              <w:rPr>
                <w:rFonts w:ascii="Times New Roman" w:hAnsi="Times New Roman" w:eastAsia="宋体" w:cs="Times New Roman"/>
                <w:b/>
                <w:sz w:val="24"/>
                <w:szCs w:val="20"/>
                <w:highlight w:val="none"/>
              </w:rPr>
            </w:pPr>
          </w:p>
        </w:tc>
        <w:tc>
          <w:tcPr>
            <w:tcW w:w="2414" w:type="dxa"/>
          </w:tcPr>
          <w:p w14:paraId="36EE4426">
            <w:pPr>
              <w:jc w:val="center"/>
              <w:rPr>
                <w:rFonts w:ascii="Times New Roman" w:hAnsi="Times New Roman" w:eastAsia="宋体" w:cs="Times New Roman"/>
                <w:b/>
                <w:sz w:val="24"/>
                <w:szCs w:val="20"/>
                <w:highlight w:val="none"/>
              </w:rPr>
            </w:pPr>
          </w:p>
        </w:tc>
        <w:tc>
          <w:tcPr>
            <w:tcW w:w="1608" w:type="dxa"/>
          </w:tcPr>
          <w:p w14:paraId="24E96F06">
            <w:pPr>
              <w:jc w:val="center"/>
              <w:rPr>
                <w:rFonts w:ascii="Times New Roman" w:hAnsi="Times New Roman" w:eastAsia="宋体" w:cs="Times New Roman"/>
                <w:b/>
                <w:sz w:val="24"/>
                <w:szCs w:val="20"/>
                <w:highlight w:val="none"/>
              </w:rPr>
            </w:pPr>
          </w:p>
        </w:tc>
      </w:tr>
      <w:tr w14:paraId="070C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EADBAA">
            <w:pPr>
              <w:jc w:val="center"/>
              <w:rPr>
                <w:rFonts w:ascii="Times New Roman" w:hAnsi="Times New Roman" w:eastAsia="宋体" w:cs="Times New Roman"/>
                <w:b/>
                <w:sz w:val="24"/>
                <w:szCs w:val="20"/>
                <w:highlight w:val="none"/>
              </w:rPr>
            </w:pPr>
          </w:p>
        </w:tc>
        <w:tc>
          <w:tcPr>
            <w:tcW w:w="3449" w:type="dxa"/>
          </w:tcPr>
          <w:p w14:paraId="1E5F513F">
            <w:pPr>
              <w:jc w:val="center"/>
              <w:rPr>
                <w:rFonts w:ascii="Times New Roman" w:hAnsi="Times New Roman" w:eastAsia="宋体" w:cs="Times New Roman"/>
                <w:b/>
                <w:sz w:val="24"/>
                <w:szCs w:val="20"/>
                <w:highlight w:val="none"/>
              </w:rPr>
            </w:pPr>
          </w:p>
        </w:tc>
        <w:tc>
          <w:tcPr>
            <w:tcW w:w="2414" w:type="dxa"/>
          </w:tcPr>
          <w:p w14:paraId="49807FD6">
            <w:pPr>
              <w:jc w:val="center"/>
              <w:rPr>
                <w:rFonts w:ascii="Times New Roman" w:hAnsi="Times New Roman" w:eastAsia="宋体" w:cs="Times New Roman"/>
                <w:b/>
                <w:sz w:val="24"/>
                <w:szCs w:val="20"/>
                <w:highlight w:val="none"/>
              </w:rPr>
            </w:pPr>
          </w:p>
        </w:tc>
        <w:tc>
          <w:tcPr>
            <w:tcW w:w="1608" w:type="dxa"/>
          </w:tcPr>
          <w:p w14:paraId="278A3CBC">
            <w:pPr>
              <w:jc w:val="center"/>
              <w:rPr>
                <w:rFonts w:ascii="Times New Roman" w:hAnsi="Times New Roman" w:eastAsia="宋体" w:cs="Times New Roman"/>
                <w:b/>
                <w:sz w:val="24"/>
                <w:szCs w:val="20"/>
                <w:highlight w:val="none"/>
              </w:rPr>
            </w:pPr>
          </w:p>
        </w:tc>
      </w:tr>
      <w:tr w14:paraId="3FFE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E6F90D">
            <w:pPr>
              <w:jc w:val="center"/>
              <w:rPr>
                <w:rFonts w:ascii="Times New Roman" w:hAnsi="Times New Roman" w:eastAsia="宋体" w:cs="Times New Roman"/>
                <w:b/>
                <w:sz w:val="24"/>
                <w:szCs w:val="20"/>
                <w:highlight w:val="none"/>
              </w:rPr>
            </w:pPr>
          </w:p>
        </w:tc>
        <w:tc>
          <w:tcPr>
            <w:tcW w:w="3449" w:type="dxa"/>
          </w:tcPr>
          <w:p w14:paraId="0406D162">
            <w:pPr>
              <w:jc w:val="center"/>
              <w:rPr>
                <w:rFonts w:ascii="Times New Roman" w:hAnsi="Times New Roman" w:eastAsia="宋体" w:cs="Times New Roman"/>
                <w:b/>
                <w:sz w:val="24"/>
                <w:szCs w:val="20"/>
                <w:highlight w:val="none"/>
              </w:rPr>
            </w:pPr>
          </w:p>
        </w:tc>
        <w:tc>
          <w:tcPr>
            <w:tcW w:w="2414" w:type="dxa"/>
          </w:tcPr>
          <w:p w14:paraId="5DCE6D03">
            <w:pPr>
              <w:jc w:val="center"/>
              <w:rPr>
                <w:rFonts w:ascii="Times New Roman" w:hAnsi="Times New Roman" w:eastAsia="宋体" w:cs="Times New Roman"/>
                <w:b/>
                <w:sz w:val="24"/>
                <w:szCs w:val="20"/>
                <w:highlight w:val="none"/>
              </w:rPr>
            </w:pPr>
          </w:p>
        </w:tc>
        <w:tc>
          <w:tcPr>
            <w:tcW w:w="1608" w:type="dxa"/>
          </w:tcPr>
          <w:p w14:paraId="5EB16DC0">
            <w:pPr>
              <w:jc w:val="center"/>
              <w:rPr>
                <w:rFonts w:ascii="Times New Roman" w:hAnsi="Times New Roman" w:eastAsia="宋体" w:cs="Times New Roman"/>
                <w:b/>
                <w:sz w:val="24"/>
                <w:szCs w:val="20"/>
                <w:highlight w:val="none"/>
              </w:rPr>
            </w:pPr>
          </w:p>
        </w:tc>
      </w:tr>
      <w:tr w14:paraId="0E55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67EAC33">
            <w:pPr>
              <w:jc w:val="center"/>
              <w:rPr>
                <w:rFonts w:ascii="Times New Roman" w:hAnsi="Times New Roman" w:eastAsia="宋体" w:cs="Times New Roman"/>
                <w:b/>
                <w:sz w:val="24"/>
                <w:szCs w:val="20"/>
                <w:highlight w:val="none"/>
              </w:rPr>
            </w:pPr>
          </w:p>
        </w:tc>
        <w:tc>
          <w:tcPr>
            <w:tcW w:w="3449" w:type="dxa"/>
          </w:tcPr>
          <w:p w14:paraId="618D5A78">
            <w:pPr>
              <w:jc w:val="center"/>
              <w:rPr>
                <w:rFonts w:ascii="Times New Roman" w:hAnsi="Times New Roman" w:eastAsia="宋体" w:cs="Times New Roman"/>
                <w:b/>
                <w:sz w:val="24"/>
                <w:szCs w:val="20"/>
                <w:highlight w:val="none"/>
              </w:rPr>
            </w:pPr>
          </w:p>
        </w:tc>
        <w:tc>
          <w:tcPr>
            <w:tcW w:w="2414" w:type="dxa"/>
          </w:tcPr>
          <w:p w14:paraId="066F3060">
            <w:pPr>
              <w:jc w:val="center"/>
              <w:rPr>
                <w:rFonts w:ascii="Times New Roman" w:hAnsi="Times New Roman" w:eastAsia="宋体" w:cs="Times New Roman"/>
                <w:b/>
                <w:sz w:val="24"/>
                <w:szCs w:val="20"/>
                <w:highlight w:val="none"/>
              </w:rPr>
            </w:pPr>
          </w:p>
        </w:tc>
        <w:tc>
          <w:tcPr>
            <w:tcW w:w="1608" w:type="dxa"/>
          </w:tcPr>
          <w:p w14:paraId="60847195">
            <w:pPr>
              <w:jc w:val="center"/>
              <w:rPr>
                <w:rFonts w:ascii="Times New Roman" w:hAnsi="Times New Roman" w:eastAsia="宋体" w:cs="Times New Roman"/>
                <w:b/>
                <w:sz w:val="24"/>
                <w:szCs w:val="20"/>
                <w:highlight w:val="none"/>
              </w:rPr>
            </w:pPr>
          </w:p>
        </w:tc>
      </w:tr>
      <w:tr w14:paraId="2910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A89ADD">
            <w:pPr>
              <w:jc w:val="center"/>
              <w:rPr>
                <w:rFonts w:ascii="Times New Roman" w:hAnsi="Times New Roman" w:eastAsia="宋体" w:cs="Times New Roman"/>
                <w:b/>
                <w:sz w:val="24"/>
                <w:szCs w:val="20"/>
                <w:highlight w:val="none"/>
              </w:rPr>
            </w:pPr>
          </w:p>
        </w:tc>
        <w:tc>
          <w:tcPr>
            <w:tcW w:w="3449" w:type="dxa"/>
          </w:tcPr>
          <w:p w14:paraId="6129CFEC">
            <w:pPr>
              <w:jc w:val="center"/>
              <w:rPr>
                <w:rFonts w:ascii="Times New Roman" w:hAnsi="Times New Roman" w:eastAsia="宋体" w:cs="Times New Roman"/>
                <w:b/>
                <w:sz w:val="24"/>
                <w:szCs w:val="20"/>
                <w:highlight w:val="none"/>
              </w:rPr>
            </w:pPr>
          </w:p>
        </w:tc>
        <w:tc>
          <w:tcPr>
            <w:tcW w:w="2414" w:type="dxa"/>
          </w:tcPr>
          <w:p w14:paraId="3BFF2047">
            <w:pPr>
              <w:jc w:val="center"/>
              <w:rPr>
                <w:rFonts w:ascii="Times New Roman" w:hAnsi="Times New Roman" w:eastAsia="宋体" w:cs="Times New Roman"/>
                <w:b/>
                <w:sz w:val="24"/>
                <w:szCs w:val="20"/>
                <w:highlight w:val="none"/>
              </w:rPr>
            </w:pPr>
          </w:p>
        </w:tc>
        <w:tc>
          <w:tcPr>
            <w:tcW w:w="1608" w:type="dxa"/>
          </w:tcPr>
          <w:p w14:paraId="2FBAE7F4">
            <w:pPr>
              <w:jc w:val="center"/>
              <w:rPr>
                <w:rFonts w:ascii="Times New Roman" w:hAnsi="Times New Roman" w:eastAsia="宋体" w:cs="Times New Roman"/>
                <w:b/>
                <w:sz w:val="24"/>
                <w:szCs w:val="20"/>
                <w:highlight w:val="none"/>
              </w:rPr>
            </w:pPr>
          </w:p>
        </w:tc>
      </w:tr>
      <w:tr w14:paraId="4E1A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F83089E">
            <w:pPr>
              <w:jc w:val="center"/>
              <w:rPr>
                <w:rFonts w:ascii="Times New Roman" w:hAnsi="Times New Roman" w:eastAsia="宋体" w:cs="Times New Roman"/>
                <w:b/>
                <w:sz w:val="24"/>
                <w:szCs w:val="20"/>
                <w:highlight w:val="none"/>
              </w:rPr>
            </w:pPr>
          </w:p>
        </w:tc>
        <w:tc>
          <w:tcPr>
            <w:tcW w:w="3449" w:type="dxa"/>
          </w:tcPr>
          <w:p w14:paraId="1FFFB699">
            <w:pPr>
              <w:jc w:val="center"/>
              <w:rPr>
                <w:rFonts w:ascii="Times New Roman" w:hAnsi="Times New Roman" w:eastAsia="宋体" w:cs="Times New Roman"/>
                <w:b/>
                <w:sz w:val="24"/>
                <w:szCs w:val="20"/>
                <w:highlight w:val="none"/>
              </w:rPr>
            </w:pPr>
          </w:p>
        </w:tc>
        <w:tc>
          <w:tcPr>
            <w:tcW w:w="2414" w:type="dxa"/>
          </w:tcPr>
          <w:p w14:paraId="52D87125">
            <w:pPr>
              <w:jc w:val="center"/>
              <w:rPr>
                <w:rFonts w:ascii="Times New Roman" w:hAnsi="Times New Roman" w:eastAsia="宋体" w:cs="Times New Roman"/>
                <w:b/>
                <w:sz w:val="24"/>
                <w:szCs w:val="20"/>
                <w:highlight w:val="none"/>
              </w:rPr>
            </w:pPr>
          </w:p>
        </w:tc>
        <w:tc>
          <w:tcPr>
            <w:tcW w:w="1608" w:type="dxa"/>
          </w:tcPr>
          <w:p w14:paraId="47B32E8F">
            <w:pPr>
              <w:jc w:val="center"/>
              <w:rPr>
                <w:rFonts w:ascii="Times New Roman" w:hAnsi="Times New Roman" w:eastAsia="宋体" w:cs="Times New Roman"/>
                <w:b/>
                <w:sz w:val="24"/>
                <w:szCs w:val="20"/>
                <w:highlight w:val="none"/>
              </w:rPr>
            </w:pPr>
          </w:p>
        </w:tc>
      </w:tr>
      <w:tr w14:paraId="0C01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73880A">
            <w:pPr>
              <w:jc w:val="center"/>
              <w:rPr>
                <w:rFonts w:ascii="Times New Roman" w:hAnsi="Times New Roman" w:eastAsia="宋体" w:cs="Times New Roman"/>
                <w:b/>
                <w:sz w:val="24"/>
                <w:szCs w:val="20"/>
                <w:highlight w:val="none"/>
              </w:rPr>
            </w:pPr>
          </w:p>
        </w:tc>
        <w:tc>
          <w:tcPr>
            <w:tcW w:w="3449" w:type="dxa"/>
          </w:tcPr>
          <w:p w14:paraId="309CEA7D">
            <w:pPr>
              <w:jc w:val="center"/>
              <w:rPr>
                <w:rFonts w:ascii="Times New Roman" w:hAnsi="Times New Roman" w:eastAsia="宋体" w:cs="Times New Roman"/>
                <w:b/>
                <w:sz w:val="24"/>
                <w:szCs w:val="20"/>
                <w:highlight w:val="none"/>
              </w:rPr>
            </w:pPr>
          </w:p>
        </w:tc>
        <w:tc>
          <w:tcPr>
            <w:tcW w:w="2414" w:type="dxa"/>
          </w:tcPr>
          <w:p w14:paraId="0C76F36F">
            <w:pPr>
              <w:jc w:val="center"/>
              <w:rPr>
                <w:rFonts w:ascii="Times New Roman" w:hAnsi="Times New Roman" w:eastAsia="宋体" w:cs="Times New Roman"/>
                <w:b/>
                <w:sz w:val="24"/>
                <w:szCs w:val="20"/>
                <w:highlight w:val="none"/>
              </w:rPr>
            </w:pPr>
          </w:p>
        </w:tc>
        <w:tc>
          <w:tcPr>
            <w:tcW w:w="1608" w:type="dxa"/>
          </w:tcPr>
          <w:p w14:paraId="37A88079">
            <w:pPr>
              <w:jc w:val="center"/>
              <w:rPr>
                <w:rFonts w:ascii="Times New Roman" w:hAnsi="Times New Roman" w:eastAsia="宋体" w:cs="Times New Roman"/>
                <w:b/>
                <w:sz w:val="24"/>
                <w:szCs w:val="20"/>
                <w:highlight w:val="none"/>
              </w:rPr>
            </w:pPr>
          </w:p>
        </w:tc>
      </w:tr>
      <w:tr w14:paraId="77C0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2F38C1">
            <w:pPr>
              <w:jc w:val="center"/>
              <w:rPr>
                <w:rFonts w:ascii="Times New Roman" w:hAnsi="Times New Roman" w:eastAsia="宋体" w:cs="Times New Roman"/>
                <w:b/>
                <w:sz w:val="24"/>
                <w:szCs w:val="20"/>
                <w:highlight w:val="none"/>
              </w:rPr>
            </w:pPr>
          </w:p>
        </w:tc>
        <w:tc>
          <w:tcPr>
            <w:tcW w:w="3449" w:type="dxa"/>
          </w:tcPr>
          <w:p w14:paraId="7AA7A8E9">
            <w:pPr>
              <w:jc w:val="center"/>
              <w:rPr>
                <w:rFonts w:ascii="Times New Roman" w:hAnsi="Times New Roman" w:eastAsia="宋体" w:cs="Times New Roman"/>
                <w:b/>
                <w:sz w:val="24"/>
                <w:szCs w:val="20"/>
                <w:highlight w:val="none"/>
              </w:rPr>
            </w:pPr>
          </w:p>
        </w:tc>
        <w:tc>
          <w:tcPr>
            <w:tcW w:w="2414" w:type="dxa"/>
          </w:tcPr>
          <w:p w14:paraId="3E4A8720">
            <w:pPr>
              <w:jc w:val="center"/>
              <w:rPr>
                <w:rFonts w:ascii="Times New Roman" w:hAnsi="Times New Roman" w:eastAsia="宋体" w:cs="Times New Roman"/>
                <w:b/>
                <w:sz w:val="24"/>
                <w:szCs w:val="20"/>
                <w:highlight w:val="none"/>
              </w:rPr>
            </w:pPr>
          </w:p>
        </w:tc>
        <w:tc>
          <w:tcPr>
            <w:tcW w:w="1608" w:type="dxa"/>
          </w:tcPr>
          <w:p w14:paraId="64714F88">
            <w:pPr>
              <w:jc w:val="center"/>
              <w:rPr>
                <w:rFonts w:ascii="Times New Roman" w:hAnsi="Times New Roman" w:eastAsia="宋体" w:cs="Times New Roman"/>
                <w:b/>
                <w:sz w:val="24"/>
                <w:szCs w:val="20"/>
                <w:highlight w:val="none"/>
              </w:rPr>
            </w:pPr>
          </w:p>
        </w:tc>
      </w:tr>
    </w:tbl>
    <w:p w14:paraId="48E6E5B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6526F7B">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B4AA85D">
      <w:pPr>
        <w:rPr>
          <w:rFonts w:ascii="宋体" w:hAnsi="Calibri" w:eastAsia="宋体" w:cs="宋体"/>
          <w:b/>
          <w:bCs/>
          <w:color w:val="000000"/>
          <w:sz w:val="28"/>
          <w:szCs w:val="20"/>
          <w:highlight w:val="none"/>
        </w:rPr>
      </w:pPr>
    </w:p>
    <w:p w14:paraId="7F71FFFB">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0057B3AD">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0CE7B376">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804EA9C">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p>
    <w:tbl>
      <w:tblPr>
        <w:tblStyle w:val="133"/>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56BAD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0FD6D385">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3D61B248">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7F9AC652">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5C285E5D">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29D79021">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2893F899">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4D3643E1">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6BEA6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07813BB">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42DC73F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72744587">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7ED49467">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2185ED1F">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66C0F06E">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7D755432">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5BDC2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AB4EBD6">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23AE4FDC">
            <w:pPr>
              <w:jc w:val="center"/>
              <w:rPr>
                <w:rFonts w:hint="eastAsia" w:ascii="宋体" w:hAnsi="宋体" w:eastAsia="宋体" w:cs="宋体"/>
                <w:color w:val="000000"/>
                <w:kern w:val="0"/>
                <w:sz w:val="24"/>
                <w:szCs w:val="24"/>
                <w:highlight w:val="none"/>
                <w:lang w:val="en-US" w:eastAsia="zh-CN" w:bidi="ar-SA"/>
              </w:rPr>
            </w:pPr>
          </w:p>
        </w:tc>
        <w:tc>
          <w:tcPr>
            <w:tcW w:w="2472" w:type="dxa"/>
            <w:vAlign w:val="center"/>
          </w:tcPr>
          <w:p w14:paraId="46C78BE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2A2536C5">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6626E452">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4B019E37">
            <w:pPr>
              <w:rPr>
                <w:rFonts w:ascii="Arial"/>
                <w:highlight w:val="none"/>
              </w:rPr>
            </w:pPr>
          </w:p>
        </w:tc>
        <w:tc>
          <w:tcPr>
            <w:tcW w:w="1496" w:type="dxa"/>
            <w:vAlign w:val="center"/>
          </w:tcPr>
          <w:p w14:paraId="2C8FD08E">
            <w:pPr>
              <w:jc w:val="center"/>
              <w:textAlignment w:val="center"/>
              <w:rPr>
                <w:rFonts w:ascii="宋体" w:hAnsi="宋体" w:eastAsia="宋体" w:cs="宋体"/>
                <w:kern w:val="2"/>
                <w:sz w:val="24"/>
                <w:szCs w:val="24"/>
                <w:highlight w:val="none"/>
                <w:lang w:val="en-US" w:eastAsia="zh-CN" w:bidi="ar-SA"/>
              </w:rPr>
            </w:pPr>
          </w:p>
        </w:tc>
      </w:tr>
      <w:tr w14:paraId="288C2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42EDF31">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5B178F00">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6B09201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5617B02D">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7F7CC64F">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906AA51">
            <w:pPr>
              <w:rPr>
                <w:rFonts w:ascii="Arial"/>
                <w:highlight w:val="none"/>
              </w:rPr>
            </w:pPr>
          </w:p>
        </w:tc>
        <w:tc>
          <w:tcPr>
            <w:tcW w:w="1496" w:type="dxa"/>
            <w:vAlign w:val="center"/>
          </w:tcPr>
          <w:p w14:paraId="6506B1CF">
            <w:pPr>
              <w:jc w:val="center"/>
              <w:textAlignment w:val="center"/>
              <w:rPr>
                <w:rFonts w:ascii="宋体" w:hAnsi="宋体" w:eastAsia="宋体" w:cs="宋体"/>
                <w:kern w:val="2"/>
                <w:sz w:val="24"/>
                <w:szCs w:val="24"/>
                <w:highlight w:val="none"/>
                <w:lang w:val="en-US" w:eastAsia="zh-CN" w:bidi="ar-SA"/>
              </w:rPr>
            </w:pPr>
          </w:p>
        </w:tc>
      </w:tr>
      <w:tr w14:paraId="0A93F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5185879">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0A4EF455">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09B004A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1301BA18">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007B0CEB">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64FC754">
            <w:pPr>
              <w:rPr>
                <w:rFonts w:ascii="Arial"/>
                <w:highlight w:val="none"/>
              </w:rPr>
            </w:pPr>
          </w:p>
        </w:tc>
        <w:tc>
          <w:tcPr>
            <w:tcW w:w="1496" w:type="dxa"/>
            <w:vAlign w:val="center"/>
          </w:tcPr>
          <w:p w14:paraId="096A97B2">
            <w:pPr>
              <w:jc w:val="center"/>
              <w:textAlignment w:val="center"/>
              <w:rPr>
                <w:rFonts w:hint="default" w:ascii="宋体" w:hAnsi="宋体" w:eastAsia="宋体" w:cs="宋体"/>
                <w:kern w:val="2"/>
                <w:sz w:val="24"/>
                <w:szCs w:val="24"/>
                <w:highlight w:val="none"/>
                <w:lang w:val="en-US" w:eastAsia="zh-CN" w:bidi="ar-SA"/>
              </w:rPr>
            </w:pPr>
          </w:p>
        </w:tc>
      </w:tr>
      <w:tr w14:paraId="41F6B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08586A0">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4850404D">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75FA9A99">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6B59994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0A8479F">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591C11C">
            <w:pPr>
              <w:rPr>
                <w:rFonts w:ascii="Arial"/>
                <w:highlight w:val="none"/>
              </w:rPr>
            </w:pPr>
          </w:p>
        </w:tc>
        <w:tc>
          <w:tcPr>
            <w:tcW w:w="1496" w:type="dxa"/>
            <w:vAlign w:val="center"/>
          </w:tcPr>
          <w:p w14:paraId="3A72A0C0">
            <w:pPr>
              <w:jc w:val="center"/>
              <w:textAlignment w:val="center"/>
              <w:rPr>
                <w:rFonts w:hint="default" w:ascii="宋体" w:hAnsi="宋体" w:eastAsia="宋体" w:cs="宋体"/>
                <w:kern w:val="2"/>
                <w:sz w:val="24"/>
                <w:szCs w:val="24"/>
                <w:highlight w:val="none"/>
                <w:lang w:val="en-US" w:eastAsia="zh-CN" w:bidi="ar-SA"/>
              </w:rPr>
            </w:pPr>
          </w:p>
        </w:tc>
      </w:tr>
      <w:tr w14:paraId="46C0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EB8BEE4">
            <w:pPr>
              <w:pStyle w:val="131"/>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5084F268">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7902FDD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7389A2B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F6B4DCD">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20AAB46">
            <w:pPr>
              <w:rPr>
                <w:rFonts w:ascii="Arial"/>
                <w:highlight w:val="none"/>
              </w:rPr>
            </w:pPr>
          </w:p>
        </w:tc>
        <w:tc>
          <w:tcPr>
            <w:tcW w:w="1496" w:type="dxa"/>
            <w:vAlign w:val="center"/>
          </w:tcPr>
          <w:p w14:paraId="59C7BDE7">
            <w:pPr>
              <w:jc w:val="center"/>
              <w:textAlignment w:val="center"/>
              <w:rPr>
                <w:rFonts w:ascii="宋体" w:hAnsi="宋体" w:eastAsia="宋体" w:cs="宋体"/>
                <w:kern w:val="2"/>
                <w:sz w:val="24"/>
                <w:szCs w:val="24"/>
                <w:highlight w:val="none"/>
                <w:lang w:val="en-US" w:eastAsia="zh-CN" w:bidi="ar-SA"/>
              </w:rPr>
            </w:pPr>
          </w:p>
        </w:tc>
      </w:tr>
      <w:tr w14:paraId="5CA01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9F611A5">
            <w:pPr>
              <w:pStyle w:val="131"/>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6E54AA6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7AC3CC4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54EBC90">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AFA714D">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D944C68">
            <w:pPr>
              <w:rPr>
                <w:rFonts w:ascii="Arial"/>
                <w:highlight w:val="none"/>
              </w:rPr>
            </w:pPr>
          </w:p>
        </w:tc>
        <w:tc>
          <w:tcPr>
            <w:tcW w:w="1496" w:type="dxa"/>
            <w:vAlign w:val="center"/>
          </w:tcPr>
          <w:p w14:paraId="4FC7134B">
            <w:pPr>
              <w:jc w:val="center"/>
              <w:textAlignment w:val="center"/>
              <w:rPr>
                <w:rFonts w:ascii="宋体" w:hAnsi="宋体" w:eastAsia="宋体" w:cs="宋体"/>
                <w:kern w:val="2"/>
                <w:sz w:val="24"/>
                <w:szCs w:val="24"/>
                <w:highlight w:val="none"/>
                <w:lang w:val="en-US" w:eastAsia="zh-CN" w:bidi="ar-SA"/>
              </w:rPr>
            </w:pPr>
          </w:p>
        </w:tc>
      </w:tr>
      <w:tr w14:paraId="7000F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0E85009">
            <w:pPr>
              <w:pStyle w:val="131"/>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0490BDD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4E67BE2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2BF89CCF">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1AF0DDB">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EFB2A61">
            <w:pPr>
              <w:rPr>
                <w:rFonts w:ascii="Arial"/>
                <w:highlight w:val="none"/>
              </w:rPr>
            </w:pPr>
          </w:p>
        </w:tc>
        <w:tc>
          <w:tcPr>
            <w:tcW w:w="1496" w:type="dxa"/>
            <w:vAlign w:val="center"/>
          </w:tcPr>
          <w:p w14:paraId="3CBFA0C4">
            <w:pPr>
              <w:jc w:val="center"/>
              <w:textAlignment w:val="center"/>
              <w:rPr>
                <w:rFonts w:ascii="宋体" w:hAnsi="宋体" w:eastAsia="宋体" w:cs="宋体"/>
                <w:kern w:val="2"/>
                <w:sz w:val="24"/>
                <w:szCs w:val="24"/>
                <w:highlight w:val="none"/>
                <w:lang w:val="en-US" w:eastAsia="zh-CN" w:bidi="ar-SA"/>
              </w:rPr>
            </w:pPr>
          </w:p>
        </w:tc>
      </w:tr>
      <w:tr w14:paraId="7198B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139D1FC">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362AAB54">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41921E02">
            <w:pPr>
              <w:rPr>
                <w:rFonts w:hint="default" w:ascii="宋体" w:hAnsi="宋体" w:eastAsia="宋体" w:cs="宋体"/>
                <w:highlight w:val="none"/>
                <w:lang w:val="en-US" w:eastAsia="zh-CN"/>
              </w:rPr>
            </w:pPr>
          </w:p>
        </w:tc>
        <w:tc>
          <w:tcPr>
            <w:tcW w:w="1474" w:type="dxa"/>
            <w:vAlign w:val="top"/>
          </w:tcPr>
          <w:p w14:paraId="19AC0748">
            <w:pPr>
              <w:rPr>
                <w:rFonts w:hint="default" w:ascii="宋体" w:hAnsi="宋体" w:eastAsia="宋体" w:cs="宋体"/>
                <w:kern w:val="2"/>
                <w:sz w:val="24"/>
                <w:szCs w:val="24"/>
                <w:highlight w:val="none"/>
                <w:lang w:val="en-US" w:eastAsia="zh-CN" w:bidi="ar-SA"/>
              </w:rPr>
            </w:pPr>
          </w:p>
        </w:tc>
        <w:tc>
          <w:tcPr>
            <w:tcW w:w="2014" w:type="dxa"/>
            <w:vAlign w:val="top"/>
          </w:tcPr>
          <w:p w14:paraId="4A5C1089">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6051618">
            <w:pPr>
              <w:rPr>
                <w:rFonts w:ascii="Arial"/>
                <w:highlight w:val="none"/>
              </w:rPr>
            </w:pPr>
          </w:p>
        </w:tc>
        <w:tc>
          <w:tcPr>
            <w:tcW w:w="1496" w:type="dxa"/>
            <w:vAlign w:val="center"/>
          </w:tcPr>
          <w:p w14:paraId="4D1386CE">
            <w:pPr>
              <w:jc w:val="center"/>
              <w:textAlignment w:val="center"/>
              <w:rPr>
                <w:rFonts w:ascii="宋体" w:hAnsi="宋体" w:eastAsia="宋体" w:cs="宋体"/>
                <w:kern w:val="2"/>
                <w:sz w:val="24"/>
                <w:szCs w:val="24"/>
                <w:highlight w:val="none"/>
                <w:lang w:val="en-US" w:eastAsia="zh-CN" w:bidi="ar-SA"/>
              </w:rPr>
            </w:pPr>
          </w:p>
        </w:tc>
      </w:tr>
    </w:tbl>
    <w:p w14:paraId="32D419AF">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124BD8BE">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25B6AFE2">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22AD0E61">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0E56C2CC">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72EB7AA1">
      <w:pPr>
        <w:spacing w:before="78" w:line="219" w:lineRule="auto"/>
        <w:ind w:left="431"/>
        <w:rPr>
          <w:rFonts w:hint="eastAsia" w:ascii="宋体" w:hAnsi="宋体" w:eastAsia="宋体" w:cs="宋体"/>
          <w:b w:val="0"/>
          <w:bCs w:val="0"/>
          <w:spacing w:val="-6"/>
          <w:szCs w:val="21"/>
          <w:highlight w:val="none"/>
          <w:lang w:val="en-US" w:eastAsia="zh-CN"/>
        </w:rPr>
      </w:pPr>
    </w:p>
    <w:p w14:paraId="61F4D774">
      <w:pPr>
        <w:spacing w:line="105" w:lineRule="exact"/>
        <w:rPr>
          <w:highlight w:val="none"/>
        </w:rPr>
      </w:pPr>
    </w:p>
    <w:p w14:paraId="7EDA25AA">
      <w:pPr>
        <w:rPr>
          <w:rFonts w:hint="default" w:eastAsia="宋体"/>
          <w:highlight w:val="none"/>
          <w:lang w:val="en-US" w:eastAsia="zh-CN"/>
        </w:rPr>
        <w:sectPr>
          <w:footerReference r:id="rId27" w:type="default"/>
          <w:pgSz w:w="16841" w:h="11907" w:orient="landscape"/>
          <w:pgMar w:top="400" w:right="1387" w:bottom="1168" w:left="1473" w:header="0" w:footer="990" w:gutter="0"/>
          <w:pgNumType w:fmt="decimal"/>
          <w:cols w:equalWidth="0" w:num="1">
            <w:col w:w="13980"/>
          </w:cols>
        </w:sect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7DD0A8E9">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3</w:t>
      </w:r>
      <w:r>
        <w:rPr>
          <w:rFonts w:hint="eastAsia" w:ascii="Times New Roman" w:hAnsi="Times New Roman" w:eastAsia="宋体" w:cs="Times New Roman"/>
          <w:b/>
          <w:bCs/>
          <w:color w:val="000000"/>
          <w:sz w:val="24"/>
          <w:szCs w:val="24"/>
          <w:highlight w:val="none"/>
        </w:rPr>
        <w:t>年1月1日至今同类项目业绩一览表</w:t>
      </w:r>
    </w:p>
    <w:p w14:paraId="548D1A7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54E3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3A3D0E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72BF48C2">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55527285">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23D7D60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5FFB84ED">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1B43A0DA">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168D9268">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03ED6894">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4750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19BB22">
            <w:pPr>
              <w:ind w:left="420" w:hanging="420"/>
              <w:rPr>
                <w:rFonts w:ascii="宋体" w:hAnsi="Times New Roman" w:eastAsia="宋体" w:cs="Times New Roman"/>
                <w:b/>
                <w:szCs w:val="20"/>
                <w:highlight w:val="none"/>
              </w:rPr>
            </w:pPr>
          </w:p>
        </w:tc>
        <w:tc>
          <w:tcPr>
            <w:tcW w:w="2082" w:type="dxa"/>
          </w:tcPr>
          <w:p w14:paraId="5B81D807">
            <w:pPr>
              <w:ind w:left="420" w:hanging="420"/>
              <w:rPr>
                <w:rFonts w:ascii="宋体" w:hAnsi="Times New Roman" w:eastAsia="宋体" w:cs="Times New Roman"/>
                <w:b/>
                <w:szCs w:val="20"/>
                <w:highlight w:val="none"/>
              </w:rPr>
            </w:pPr>
          </w:p>
        </w:tc>
        <w:tc>
          <w:tcPr>
            <w:tcW w:w="1355" w:type="dxa"/>
          </w:tcPr>
          <w:p w14:paraId="54B01702">
            <w:pPr>
              <w:ind w:left="420" w:hanging="420"/>
              <w:rPr>
                <w:rFonts w:ascii="宋体" w:hAnsi="Times New Roman" w:eastAsia="宋体" w:cs="Times New Roman"/>
                <w:b/>
                <w:szCs w:val="20"/>
                <w:highlight w:val="none"/>
              </w:rPr>
            </w:pPr>
          </w:p>
        </w:tc>
        <w:tc>
          <w:tcPr>
            <w:tcW w:w="1320" w:type="dxa"/>
          </w:tcPr>
          <w:p w14:paraId="2EDFFA43">
            <w:pPr>
              <w:ind w:left="420" w:hanging="420"/>
              <w:rPr>
                <w:rFonts w:ascii="宋体" w:hAnsi="Times New Roman" w:eastAsia="宋体" w:cs="Times New Roman"/>
                <w:b/>
                <w:szCs w:val="20"/>
                <w:highlight w:val="none"/>
              </w:rPr>
            </w:pPr>
          </w:p>
        </w:tc>
        <w:tc>
          <w:tcPr>
            <w:tcW w:w="1023" w:type="dxa"/>
          </w:tcPr>
          <w:p w14:paraId="0837E8C7">
            <w:pPr>
              <w:ind w:left="420" w:hanging="420"/>
              <w:rPr>
                <w:rFonts w:ascii="宋体" w:hAnsi="Times New Roman" w:eastAsia="宋体" w:cs="Times New Roman"/>
                <w:b/>
                <w:szCs w:val="20"/>
                <w:highlight w:val="none"/>
              </w:rPr>
            </w:pPr>
          </w:p>
        </w:tc>
        <w:tc>
          <w:tcPr>
            <w:tcW w:w="1590" w:type="dxa"/>
          </w:tcPr>
          <w:p w14:paraId="09F2B358">
            <w:pPr>
              <w:ind w:left="420" w:hanging="420"/>
              <w:rPr>
                <w:rFonts w:ascii="宋体" w:hAnsi="Times New Roman" w:eastAsia="宋体" w:cs="Times New Roman"/>
                <w:b/>
                <w:szCs w:val="20"/>
                <w:highlight w:val="none"/>
              </w:rPr>
            </w:pPr>
          </w:p>
        </w:tc>
      </w:tr>
      <w:tr w14:paraId="66C7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5602C6">
            <w:pPr>
              <w:ind w:left="420" w:hanging="420"/>
              <w:rPr>
                <w:rFonts w:ascii="宋体" w:hAnsi="Times New Roman" w:eastAsia="宋体" w:cs="Times New Roman"/>
                <w:b/>
                <w:szCs w:val="20"/>
                <w:highlight w:val="none"/>
              </w:rPr>
            </w:pPr>
          </w:p>
        </w:tc>
        <w:tc>
          <w:tcPr>
            <w:tcW w:w="2082" w:type="dxa"/>
          </w:tcPr>
          <w:p w14:paraId="322F31B3">
            <w:pPr>
              <w:ind w:left="420" w:hanging="420"/>
              <w:rPr>
                <w:rFonts w:ascii="宋体" w:hAnsi="Times New Roman" w:eastAsia="宋体" w:cs="Times New Roman"/>
                <w:b/>
                <w:szCs w:val="20"/>
                <w:highlight w:val="none"/>
              </w:rPr>
            </w:pPr>
          </w:p>
        </w:tc>
        <w:tc>
          <w:tcPr>
            <w:tcW w:w="1355" w:type="dxa"/>
          </w:tcPr>
          <w:p w14:paraId="48E39B6A">
            <w:pPr>
              <w:ind w:left="420" w:hanging="420"/>
              <w:rPr>
                <w:rFonts w:ascii="宋体" w:hAnsi="Times New Roman" w:eastAsia="宋体" w:cs="Times New Roman"/>
                <w:b/>
                <w:szCs w:val="20"/>
                <w:highlight w:val="none"/>
              </w:rPr>
            </w:pPr>
          </w:p>
        </w:tc>
        <w:tc>
          <w:tcPr>
            <w:tcW w:w="1320" w:type="dxa"/>
          </w:tcPr>
          <w:p w14:paraId="047C61BD">
            <w:pPr>
              <w:ind w:left="420" w:hanging="420"/>
              <w:rPr>
                <w:rFonts w:ascii="宋体" w:hAnsi="Times New Roman" w:eastAsia="宋体" w:cs="Times New Roman"/>
                <w:b/>
                <w:szCs w:val="20"/>
                <w:highlight w:val="none"/>
              </w:rPr>
            </w:pPr>
          </w:p>
        </w:tc>
        <w:tc>
          <w:tcPr>
            <w:tcW w:w="1023" w:type="dxa"/>
          </w:tcPr>
          <w:p w14:paraId="42A5BF2A">
            <w:pPr>
              <w:ind w:left="420" w:hanging="420"/>
              <w:rPr>
                <w:rFonts w:ascii="宋体" w:hAnsi="Times New Roman" w:eastAsia="宋体" w:cs="Times New Roman"/>
                <w:b/>
                <w:szCs w:val="20"/>
                <w:highlight w:val="none"/>
              </w:rPr>
            </w:pPr>
          </w:p>
        </w:tc>
        <w:tc>
          <w:tcPr>
            <w:tcW w:w="1590" w:type="dxa"/>
          </w:tcPr>
          <w:p w14:paraId="174B286D">
            <w:pPr>
              <w:ind w:left="420" w:hanging="420"/>
              <w:rPr>
                <w:rFonts w:ascii="宋体" w:hAnsi="Times New Roman" w:eastAsia="宋体" w:cs="Times New Roman"/>
                <w:b/>
                <w:szCs w:val="20"/>
                <w:highlight w:val="none"/>
              </w:rPr>
            </w:pPr>
          </w:p>
        </w:tc>
      </w:tr>
      <w:tr w14:paraId="14FA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188AD">
            <w:pPr>
              <w:ind w:left="420" w:hanging="420"/>
              <w:rPr>
                <w:rFonts w:ascii="宋体" w:hAnsi="Times New Roman" w:eastAsia="宋体" w:cs="Times New Roman"/>
                <w:b/>
                <w:szCs w:val="20"/>
                <w:highlight w:val="none"/>
              </w:rPr>
            </w:pPr>
          </w:p>
        </w:tc>
        <w:tc>
          <w:tcPr>
            <w:tcW w:w="2082" w:type="dxa"/>
          </w:tcPr>
          <w:p w14:paraId="46D73619">
            <w:pPr>
              <w:ind w:left="420" w:hanging="420"/>
              <w:rPr>
                <w:rFonts w:ascii="宋体" w:hAnsi="Times New Roman" w:eastAsia="宋体" w:cs="Times New Roman"/>
                <w:b/>
                <w:szCs w:val="20"/>
                <w:highlight w:val="none"/>
              </w:rPr>
            </w:pPr>
          </w:p>
        </w:tc>
        <w:tc>
          <w:tcPr>
            <w:tcW w:w="1355" w:type="dxa"/>
          </w:tcPr>
          <w:p w14:paraId="7BDF3E26">
            <w:pPr>
              <w:ind w:left="420" w:hanging="420"/>
              <w:rPr>
                <w:rFonts w:ascii="宋体" w:hAnsi="Times New Roman" w:eastAsia="宋体" w:cs="Times New Roman"/>
                <w:b/>
                <w:szCs w:val="20"/>
                <w:highlight w:val="none"/>
              </w:rPr>
            </w:pPr>
          </w:p>
        </w:tc>
        <w:tc>
          <w:tcPr>
            <w:tcW w:w="1320" w:type="dxa"/>
          </w:tcPr>
          <w:p w14:paraId="207A9A3C">
            <w:pPr>
              <w:ind w:left="420" w:hanging="420"/>
              <w:rPr>
                <w:rFonts w:ascii="宋体" w:hAnsi="Times New Roman" w:eastAsia="宋体" w:cs="Times New Roman"/>
                <w:b/>
                <w:szCs w:val="20"/>
                <w:highlight w:val="none"/>
              </w:rPr>
            </w:pPr>
          </w:p>
        </w:tc>
        <w:tc>
          <w:tcPr>
            <w:tcW w:w="1023" w:type="dxa"/>
          </w:tcPr>
          <w:p w14:paraId="32A126EF">
            <w:pPr>
              <w:ind w:left="420" w:hanging="420"/>
              <w:rPr>
                <w:rFonts w:ascii="宋体" w:hAnsi="Times New Roman" w:eastAsia="宋体" w:cs="Times New Roman"/>
                <w:b/>
                <w:szCs w:val="20"/>
                <w:highlight w:val="none"/>
              </w:rPr>
            </w:pPr>
          </w:p>
        </w:tc>
        <w:tc>
          <w:tcPr>
            <w:tcW w:w="1590" w:type="dxa"/>
          </w:tcPr>
          <w:p w14:paraId="2554083F">
            <w:pPr>
              <w:ind w:left="420" w:hanging="420"/>
              <w:rPr>
                <w:rFonts w:ascii="宋体" w:hAnsi="Times New Roman" w:eastAsia="宋体" w:cs="Times New Roman"/>
                <w:b/>
                <w:szCs w:val="20"/>
                <w:highlight w:val="none"/>
              </w:rPr>
            </w:pPr>
          </w:p>
        </w:tc>
      </w:tr>
      <w:tr w14:paraId="1908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75E23B">
            <w:pPr>
              <w:ind w:left="420" w:hanging="420"/>
              <w:rPr>
                <w:rFonts w:ascii="宋体" w:hAnsi="Times New Roman" w:eastAsia="宋体" w:cs="Times New Roman"/>
                <w:b/>
                <w:szCs w:val="20"/>
                <w:highlight w:val="none"/>
              </w:rPr>
            </w:pPr>
          </w:p>
        </w:tc>
        <w:tc>
          <w:tcPr>
            <w:tcW w:w="2082" w:type="dxa"/>
          </w:tcPr>
          <w:p w14:paraId="1E511D55">
            <w:pPr>
              <w:ind w:left="420" w:hanging="420"/>
              <w:rPr>
                <w:rFonts w:ascii="宋体" w:hAnsi="Times New Roman" w:eastAsia="宋体" w:cs="Times New Roman"/>
                <w:b/>
                <w:szCs w:val="20"/>
                <w:highlight w:val="none"/>
              </w:rPr>
            </w:pPr>
          </w:p>
        </w:tc>
        <w:tc>
          <w:tcPr>
            <w:tcW w:w="1355" w:type="dxa"/>
          </w:tcPr>
          <w:p w14:paraId="256ACBB7">
            <w:pPr>
              <w:ind w:left="420" w:hanging="420"/>
              <w:rPr>
                <w:rFonts w:ascii="宋体" w:hAnsi="Times New Roman" w:eastAsia="宋体" w:cs="Times New Roman"/>
                <w:b/>
                <w:szCs w:val="20"/>
                <w:highlight w:val="none"/>
              </w:rPr>
            </w:pPr>
          </w:p>
        </w:tc>
        <w:tc>
          <w:tcPr>
            <w:tcW w:w="1320" w:type="dxa"/>
          </w:tcPr>
          <w:p w14:paraId="3547D388">
            <w:pPr>
              <w:ind w:left="420" w:hanging="420"/>
              <w:rPr>
                <w:rFonts w:ascii="宋体" w:hAnsi="Times New Roman" w:eastAsia="宋体" w:cs="Times New Roman"/>
                <w:b/>
                <w:szCs w:val="20"/>
                <w:highlight w:val="none"/>
              </w:rPr>
            </w:pPr>
          </w:p>
        </w:tc>
        <w:tc>
          <w:tcPr>
            <w:tcW w:w="1023" w:type="dxa"/>
          </w:tcPr>
          <w:p w14:paraId="01C4A26E">
            <w:pPr>
              <w:ind w:left="420" w:hanging="420"/>
              <w:rPr>
                <w:rFonts w:ascii="宋体" w:hAnsi="Times New Roman" w:eastAsia="宋体" w:cs="Times New Roman"/>
                <w:b/>
                <w:szCs w:val="20"/>
                <w:highlight w:val="none"/>
              </w:rPr>
            </w:pPr>
          </w:p>
        </w:tc>
        <w:tc>
          <w:tcPr>
            <w:tcW w:w="1590" w:type="dxa"/>
          </w:tcPr>
          <w:p w14:paraId="68F3CEE4">
            <w:pPr>
              <w:ind w:left="420" w:hanging="420"/>
              <w:rPr>
                <w:rFonts w:ascii="宋体" w:hAnsi="Times New Roman" w:eastAsia="宋体" w:cs="Times New Roman"/>
                <w:b/>
                <w:szCs w:val="20"/>
                <w:highlight w:val="none"/>
              </w:rPr>
            </w:pPr>
          </w:p>
        </w:tc>
      </w:tr>
      <w:tr w14:paraId="358D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4F14B3">
            <w:pPr>
              <w:ind w:left="420" w:hanging="420"/>
              <w:rPr>
                <w:rFonts w:ascii="宋体" w:hAnsi="Times New Roman" w:eastAsia="宋体" w:cs="Times New Roman"/>
                <w:b/>
                <w:szCs w:val="20"/>
                <w:highlight w:val="none"/>
              </w:rPr>
            </w:pPr>
          </w:p>
        </w:tc>
        <w:tc>
          <w:tcPr>
            <w:tcW w:w="2082" w:type="dxa"/>
          </w:tcPr>
          <w:p w14:paraId="66AF6F2E">
            <w:pPr>
              <w:ind w:left="420" w:hanging="420"/>
              <w:rPr>
                <w:rFonts w:ascii="宋体" w:hAnsi="Times New Roman" w:eastAsia="宋体" w:cs="Times New Roman"/>
                <w:b/>
                <w:szCs w:val="20"/>
                <w:highlight w:val="none"/>
              </w:rPr>
            </w:pPr>
          </w:p>
        </w:tc>
        <w:tc>
          <w:tcPr>
            <w:tcW w:w="1355" w:type="dxa"/>
          </w:tcPr>
          <w:p w14:paraId="79E675D1">
            <w:pPr>
              <w:ind w:left="420" w:hanging="420"/>
              <w:rPr>
                <w:rFonts w:ascii="宋体" w:hAnsi="Times New Roman" w:eastAsia="宋体" w:cs="Times New Roman"/>
                <w:b/>
                <w:szCs w:val="20"/>
                <w:highlight w:val="none"/>
              </w:rPr>
            </w:pPr>
          </w:p>
        </w:tc>
        <w:tc>
          <w:tcPr>
            <w:tcW w:w="1320" w:type="dxa"/>
          </w:tcPr>
          <w:p w14:paraId="308E8775">
            <w:pPr>
              <w:ind w:left="420" w:hanging="420"/>
              <w:rPr>
                <w:rFonts w:ascii="宋体" w:hAnsi="Times New Roman" w:eastAsia="宋体" w:cs="Times New Roman"/>
                <w:b/>
                <w:szCs w:val="20"/>
                <w:highlight w:val="none"/>
              </w:rPr>
            </w:pPr>
          </w:p>
        </w:tc>
        <w:tc>
          <w:tcPr>
            <w:tcW w:w="1023" w:type="dxa"/>
          </w:tcPr>
          <w:p w14:paraId="4A774A0D">
            <w:pPr>
              <w:ind w:left="420" w:hanging="420"/>
              <w:rPr>
                <w:rFonts w:ascii="宋体" w:hAnsi="Times New Roman" w:eastAsia="宋体" w:cs="Times New Roman"/>
                <w:b/>
                <w:szCs w:val="20"/>
                <w:highlight w:val="none"/>
              </w:rPr>
            </w:pPr>
          </w:p>
        </w:tc>
        <w:tc>
          <w:tcPr>
            <w:tcW w:w="1590" w:type="dxa"/>
          </w:tcPr>
          <w:p w14:paraId="0A5A5F59">
            <w:pPr>
              <w:ind w:left="420" w:hanging="420"/>
              <w:rPr>
                <w:rFonts w:ascii="宋体" w:hAnsi="Times New Roman" w:eastAsia="宋体" w:cs="Times New Roman"/>
                <w:b/>
                <w:szCs w:val="20"/>
                <w:highlight w:val="none"/>
              </w:rPr>
            </w:pPr>
          </w:p>
        </w:tc>
      </w:tr>
      <w:tr w14:paraId="5D5D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2F0DE5">
            <w:pPr>
              <w:ind w:left="420" w:hanging="420"/>
              <w:rPr>
                <w:rFonts w:ascii="宋体" w:hAnsi="Times New Roman" w:eastAsia="宋体" w:cs="Times New Roman"/>
                <w:b/>
                <w:szCs w:val="20"/>
                <w:highlight w:val="none"/>
              </w:rPr>
            </w:pPr>
          </w:p>
        </w:tc>
        <w:tc>
          <w:tcPr>
            <w:tcW w:w="2082" w:type="dxa"/>
          </w:tcPr>
          <w:p w14:paraId="76DFD6FF">
            <w:pPr>
              <w:ind w:left="420" w:hanging="420"/>
              <w:rPr>
                <w:rFonts w:ascii="宋体" w:hAnsi="Times New Roman" w:eastAsia="宋体" w:cs="Times New Roman"/>
                <w:b/>
                <w:szCs w:val="20"/>
                <w:highlight w:val="none"/>
              </w:rPr>
            </w:pPr>
          </w:p>
        </w:tc>
        <w:tc>
          <w:tcPr>
            <w:tcW w:w="1355" w:type="dxa"/>
          </w:tcPr>
          <w:p w14:paraId="0D391DD9">
            <w:pPr>
              <w:ind w:left="420" w:hanging="420"/>
              <w:rPr>
                <w:rFonts w:ascii="宋体" w:hAnsi="Times New Roman" w:eastAsia="宋体" w:cs="Times New Roman"/>
                <w:b/>
                <w:szCs w:val="20"/>
                <w:highlight w:val="none"/>
              </w:rPr>
            </w:pPr>
          </w:p>
        </w:tc>
        <w:tc>
          <w:tcPr>
            <w:tcW w:w="1320" w:type="dxa"/>
          </w:tcPr>
          <w:p w14:paraId="76A4B4E1">
            <w:pPr>
              <w:ind w:left="420" w:hanging="420"/>
              <w:rPr>
                <w:rFonts w:ascii="宋体" w:hAnsi="Times New Roman" w:eastAsia="宋体" w:cs="Times New Roman"/>
                <w:b/>
                <w:szCs w:val="20"/>
                <w:highlight w:val="none"/>
              </w:rPr>
            </w:pPr>
          </w:p>
        </w:tc>
        <w:tc>
          <w:tcPr>
            <w:tcW w:w="1023" w:type="dxa"/>
          </w:tcPr>
          <w:p w14:paraId="1AFE7E3B">
            <w:pPr>
              <w:ind w:left="420" w:hanging="420"/>
              <w:rPr>
                <w:rFonts w:ascii="宋体" w:hAnsi="Times New Roman" w:eastAsia="宋体" w:cs="Times New Roman"/>
                <w:b/>
                <w:szCs w:val="20"/>
                <w:highlight w:val="none"/>
              </w:rPr>
            </w:pPr>
          </w:p>
        </w:tc>
        <w:tc>
          <w:tcPr>
            <w:tcW w:w="1590" w:type="dxa"/>
          </w:tcPr>
          <w:p w14:paraId="2C28B152">
            <w:pPr>
              <w:ind w:left="420" w:hanging="420"/>
              <w:rPr>
                <w:rFonts w:ascii="宋体" w:hAnsi="Times New Roman" w:eastAsia="宋体" w:cs="Times New Roman"/>
                <w:b/>
                <w:szCs w:val="20"/>
                <w:highlight w:val="none"/>
              </w:rPr>
            </w:pPr>
          </w:p>
        </w:tc>
      </w:tr>
      <w:tr w14:paraId="7150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3719B3">
            <w:pPr>
              <w:ind w:left="420" w:hanging="420"/>
              <w:rPr>
                <w:rFonts w:ascii="宋体" w:hAnsi="Times New Roman" w:eastAsia="宋体" w:cs="Times New Roman"/>
                <w:b/>
                <w:szCs w:val="20"/>
                <w:highlight w:val="none"/>
              </w:rPr>
            </w:pPr>
          </w:p>
        </w:tc>
        <w:tc>
          <w:tcPr>
            <w:tcW w:w="2082" w:type="dxa"/>
          </w:tcPr>
          <w:p w14:paraId="3ECAADCD">
            <w:pPr>
              <w:ind w:left="420" w:hanging="420"/>
              <w:rPr>
                <w:rFonts w:ascii="宋体" w:hAnsi="Times New Roman" w:eastAsia="宋体" w:cs="Times New Roman"/>
                <w:b/>
                <w:szCs w:val="20"/>
                <w:highlight w:val="none"/>
              </w:rPr>
            </w:pPr>
          </w:p>
        </w:tc>
        <w:tc>
          <w:tcPr>
            <w:tcW w:w="1355" w:type="dxa"/>
          </w:tcPr>
          <w:p w14:paraId="186177AD">
            <w:pPr>
              <w:ind w:left="420" w:hanging="420"/>
              <w:rPr>
                <w:rFonts w:ascii="宋体" w:hAnsi="Times New Roman" w:eastAsia="宋体" w:cs="Times New Roman"/>
                <w:b/>
                <w:szCs w:val="20"/>
                <w:highlight w:val="none"/>
              </w:rPr>
            </w:pPr>
          </w:p>
        </w:tc>
        <w:tc>
          <w:tcPr>
            <w:tcW w:w="1320" w:type="dxa"/>
          </w:tcPr>
          <w:p w14:paraId="65DFF9CE">
            <w:pPr>
              <w:ind w:left="420" w:hanging="420"/>
              <w:rPr>
                <w:rFonts w:ascii="宋体" w:hAnsi="Times New Roman" w:eastAsia="宋体" w:cs="Times New Roman"/>
                <w:b/>
                <w:szCs w:val="20"/>
                <w:highlight w:val="none"/>
              </w:rPr>
            </w:pPr>
          </w:p>
        </w:tc>
        <w:tc>
          <w:tcPr>
            <w:tcW w:w="1023" w:type="dxa"/>
          </w:tcPr>
          <w:p w14:paraId="35C90159">
            <w:pPr>
              <w:ind w:left="420" w:hanging="420"/>
              <w:rPr>
                <w:rFonts w:ascii="宋体" w:hAnsi="Times New Roman" w:eastAsia="宋体" w:cs="Times New Roman"/>
                <w:b/>
                <w:szCs w:val="20"/>
                <w:highlight w:val="none"/>
              </w:rPr>
            </w:pPr>
          </w:p>
        </w:tc>
        <w:tc>
          <w:tcPr>
            <w:tcW w:w="1590" w:type="dxa"/>
          </w:tcPr>
          <w:p w14:paraId="4E1A5DEF">
            <w:pPr>
              <w:ind w:left="420" w:hanging="420"/>
              <w:rPr>
                <w:rFonts w:ascii="宋体" w:hAnsi="Times New Roman" w:eastAsia="宋体" w:cs="Times New Roman"/>
                <w:b/>
                <w:szCs w:val="20"/>
                <w:highlight w:val="none"/>
              </w:rPr>
            </w:pPr>
          </w:p>
        </w:tc>
      </w:tr>
      <w:tr w14:paraId="0143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19CB8F">
            <w:pPr>
              <w:ind w:left="420" w:hanging="420"/>
              <w:rPr>
                <w:rFonts w:ascii="宋体" w:hAnsi="Times New Roman" w:eastAsia="宋体" w:cs="Times New Roman"/>
                <w:b/>
                <w:szCs w:val="20"/>
                <w:highlight w:val="none"/>
              </w:rPr>
            </w:pPr>
          </w:p>
        </w:tc>
        <w:tc>
          <w:tcPr>
            <w:tcW w:w="2082" w:type="dxa"/>
          </w:tcPr>
          <w:p w14:paraId="2075B753">
            <w:pPr>
              <w:ind w:left="420" w:hanging="420"/>
              <w:rPr>
                <w:rFonts w:ascii="宋体" w:hAnsi="Times New Roman" w:eastAsia="宋体" w:cs="Times New Roman"/>
                <w:b/>
                <w:szCs w:val="20"/>
                <w:highlight w:val="none"/>
              </w:rPr>
            </w:pPr>
          </w:p>
        </w:tc>
        <w:tc>
          <w:tcPr>
            <w:tcW w:w="1355" w:type="dxa"/>
          </w:tcPr>
          <w:p w14:paraId="16146D08">
            <w:pPr>
              <w:ind w:left="420" w:hanging="420"/>
              <w:rPr>
                <w:rFonts w:ascii="宋体" w:hAnsi="Times New Roman" w:eastAsia="宋体" w:cs="Times New Roman"/>
                <w:b/>
                <w:szCs w:val="20"/>
                <w:highlight w:val="none"/>
              </w:rPr>
            </w:pPr>
          </w:p>
        </w:tc>
        <w:tc>
          <w:tcPr>
            <w:tcW w:w="1320" w:type="dxa"/>
          </w:tcPr>
          <w:p w14:paraId="505D2C61">
            <w:pPr>
              <w:ind w:left="420" w:hanging="420"/>
              <w:rPr>
                <w:rFonts w:ascii="宋体" w:hAnsi="Times New Roman" w:eastAsia="宋体" w:cs="Times New Roman"/>
                <w:b/>
                <w:szCs w:val="20"/>
                <w:highlight w:val="none"/>
              </w:rPr>
            </w:pPr>
          </w:p>
        </w:tc>
        <w:tc>
          <w:tcPr>
            <w:tcW w:w="1023" w:type="dxa"/>
          </w:tcPr>
          <w:p w14:paraId="19D0D762">
            <w:pPr>
              <w:ind w:left="420" w:hanging="420"/>
              <w:rPr>
                <w:rFonts w:ascii="宋体" w:hAnsi="Times New Roman" w:eastAsia="宋体" w:cs="Times New Roman"/>
                <w:b/>
                <w:szCs w:val="20"/>
                <w:highlight w:val="none"/>
              </w:rPr>
            </w:pPr>
          </w:p>
        </w:tc>
        <w:tc>
          <w:tcPr>
            <w:tcW w:w="1590" w:type="dxa"/>
          </w:tcPr>
          <w:p w14:paraId="5DF37833">
            <w:pPr>
              <w:ind w:left="420" w:hanging="420"/>
              <w:rPr>
                <w:rFonts w:ascii="宋体" w:hAnsi="Times New Roman" w:eastAsia="宋体" w:cs="Times New Roman"/>
                <w:b/>
                <w:szCs w:val="20"/>
                <w:highlight w:val="none"/>
              </w:rPr>
            </w:pPr>
          </w:p>
        </w:tc>
      </w:tr>
      <w:tr w14:paraId="7A96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E17471">
            <w:pPr>
              <w:ind w:left="420" w:hanging="420"/>
              <w:rPr>
                <w:rFonts w:ascii="宋体" w:hAnsi="Times New Roman" w:eastAsia="宋体" w:cs="Times New Roman"/>
                <w:b/>
                <w:szCs w:val="20"/>
                <w:highlight w:val="none"/>
              </w:rPr>
            </w:pPr>
          </w:p>
        </w:tc>
        <w:tc>
          <w:tcPr>
            <w:tcW w:w="2082" w:type="dxa"/>
          </w:tcPr>
          <w:p w14:paraId="2060E449">
            <w:pPr>
              <w:ind w:left="420" w:hanging="420"/>
              <w:rPr>
                <w:rFonts w:ascii="宋体" w:hAnsi="Times New Roman" w:eastAsia="宋体" w:cs="Times New Roman"/>
                <w:b/>
                <w:szCs w:val="20"/>
                <w:highlight w:val="none"/>
              </w:rPr>
            </w:pPr>
          </w:p>
        </w:tc>
        <w:tc>
          <w:tcPr>
            <w:tcW w:w="1355" w:type="dxa"/>
          </w:tcPr>
          <w:p w14:paraId="4F75CF3F">
            <w:pPr>
              <w:ind w:left="420" w:hanging="420"/>
              <w:rPr>
                <w:rFonts w:ascii="宋体" w:hAnsi="Times New Roman" w:eastAsia="宋体" w:cs="Times New Roman"/>
                <w:b/>
                <w:szCs w:val="20"/>
                <w:highlight w:val="none"/>
              </w:rPr>
            </w:pPr>
          </w:p>
        </w:tc>
        <w:tc>
          <w:tcPr>
            <w:tcW w:w="1320" w:type="dxa"/>
          </w:tcPr>
          <w:p w14:paraId="2F559482">
            <w:pPr>
              <w:ind w:left="420" w:hanging="420"/>
              <w:rPr>
                <w:rFonts w:ascii="宋体" w:hAnsi="Times New Roman" w:eastAsia="宋体" w:cs="Times New Roman"/>
                <w:b/>
                <w:szCs w:val="20"/>
                <w:highlight w:val="none"/>
              </w:rPr>
            </w:pPr>
          </w:p>
        </w:tc>
        <w:tc>
          <w:tcPr>
            <w:tcW w:w="1023" w:type="dxa"/>
          </w:tcPr>
          <w:p w14:paraId="3DFA12D9">
            <w:pPr>
              <w:ind w:left="420" w:hanging="420"/>
              <w:rPr>
                <w:rFonts w:ascii="宋体" w:hAnsi="Times New Roman" w:eastAsia="宋体" w:cs="Times New Roman"/>
                <w:b/>
                <w:szCs w:val="20"/>
                <w:highlight w:val="none"/>
              </w:rPr>
            </w:pPr>
          </w:p>
        </w:tc>
        <w:tc>
          <w:tcPr>
            <w:tcW w:w="1590" w:type="dxa"/>
          </w:tcPr>
          <w:p w14:paraId="6DF8510A">
            <w:pPr>
              <w:ind w:left="420" w:hanging="420"/>
              <w:rPr>
                <w:rFonts w:ascii="宋体" w:hAnsi="Times New Roman" w:eastAsia="宋体" w:cs="Times New Roman"/>
                <w:b/>
                <w:szCs w:val="20"/>
                <w:highlight w:val="none"/>
              </w:rPr>
            </w:pPr>
          </w:p>
        </w:tc>
      </w:tr>
      <w:tr w14:paraId="275C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BE2AA10">
            <w:pPr>
              <w:ind w:left="420" w:hanging="420"/>
              <w:rPr>
                <w:rFonts w:ascii="宋体" w:hAnsi="Times New Roman" w:eastAsia="宋体" w:cs="Times New Roman"/>
                <w:b/>
                <w:szCs w:val="20"/>
                <w:highlight w:val="none"/>
              </w:rPr>
            </w:pPr>
          </w:p>
        </w:tc>
        <w:tc>
          <w:tcPr>
            <w:tcW w:w="2082" w:type="dxa"/>
          </w:tcPr>
          <w:p w14:paraId="2221DB35">
            <w:pPr>
              <w:ind w:left="420" w:hanging="420"/>
              <w:rPr>
                <w:rFonts w:ascii="宋体" w:hAnsi="Times New Roman" w:eastAsia="宋体" w:cs="Times New Roman"/>
                <w:b/>
                <w:szCs w:val="20"/>
                <w:highlight w:val="none"/>
              </w:rPr>
            </w:pPr>
          </w:p>
        </w:tc>
        <w:tc>
          <w:tcPr>
            <w:tcW w:w="1355" w:type="dxa"/>
          </w:tcPr>
          <w:p w14:paraId="49D765C3">
            <w:pPr>
              <w:ind w:left="420" w:hanging="420"/>
              <w:rPr>
                <w:rFonts w:ascii="宋体" w:hAnsi="Times New Roman" w:eastAsia="宋体" w:cs="Times New Roman"/>
                <w:b/>
                <w:szCs w:val="20"/>
                <w:highlight w:val="none"/>
              </w:rPr>
            </w:pPr>
          </w:p>
        </w:tc>
        <w:tc>
          <w:tcPr>
            <w:tcW w:w="1320" w:type="dxa"/>
          </w:tcPr>
          <w:p w14:paraId="66D612EE">
            <w:pPr>
              <w:ind w:left="420" w:hanging="420"/>
              <w:rPr>
                <w:rFonts w:ascii="宋体" w:hAnsi="Times New Roman" w:eastAsia="宋体" w:cs="Times New Roman"/>
                <w:b/>
                <w:szCs w:val="20"/>
                <w:highlight w:val="none"/>
              </w:rPr>
            </w:pPr>
          </w:p>
        </w:tc>
        <w:tc>
          <w:tcPr>
            <w:tcW w:w="1023" w:type="dxa"/>
          </w:tcPr>
          <w:p w14:paraId="6308D6CE">
            <w:pPr>
              <w:ind w:left="420" w:hanging="420"/>
              <w:rPr>
                <w:rFonts w:ascii="宋体" w:hAnsi="Times New Roman" w:eastAsia="宋体" w:cs="Times New Roman"/>
                <w:b/>
                <w:szCs w:val="20"/>
                <w:highlight w:val="none"/>
              </w:rPr>
            </w:pPr>
          </w:p>
        </w:tc>
        <w:tc>
          <w:tcPr>
            <w:tcW w:w="1590" w:type="dxa"/>
          </w:tcPr>
          <w:p w14:paraId="2A2476EB">
            <w:pPr>
              <w:ind w:left="420" w:hanging="420"/>
              <w:rPr>
                <w:rFonts w:ascii="宋体" w:hAnsi="Times New Roman" w:eastAsia="宋体" w:cs="Times New Roman"/>
                <w:b/>
                <w:szCs w:val="20"/>
                <w:highlight w:val="none"/>
              </w:rPr>
            </w:pPr>
          </w:p>
        </w:tc>
      </w:tr>
      <w:tr w14:paraId="568D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8F0535">
            <w:pPr>
              <w:ind w:left="420" w:hanging="420"/>
              <w:rPr>
                <w:rFonts w:ascii="宋体" w:hAnsi="Times New Roman" w:eastAsia="宋体" w:cs="Times New Roman"/>
                <w:b/>
                <w:szCs w:val="20"/>
                <w:highlight w:val="none"/>
              </w:rPr>
            </w:pPr>
          </w:p>
        </w:tc>
        <w:tc>
          <w:tcPr>
            <w:tcW w:w="2082" w:type="dxa"/>
          </w:tcPr>
          <w:p w14:paraId="00A46126">
            <w:pPr>
              <w:ind w:left="420" w:hanging="420"/>
              <w:rPr>
                <w:rFonts w:ascii="宋体" w:hAnsi="Times New Roman" w:eastAsia="宋体" w:cs="Times New Roman"/>
                <w:b/>
                <w:szCs w:val="20"/>
                <w:highlight w:val="none"/>
              </w:rPr>
            </w:pPr>
          </w:p>
        </w:tc>
        <w:tc>
          <w:tcPr>
            <w:tcW w:w="1355" w:type="dxa"/>
          </w:tcPr>
          <w:p w14:paraId="45601C8F">
            <w:pPr>
              <w:ind w:left="420" w:hanging="420"/>
              <w:rPr>
                <w:rFonts w:ascii="宋体" w:hAnsi="Times New Roman" w:eastAsia="宋体" w:cs="Times New Roman"/>
                <w:b/>
                <w:szCs w:val="20"/>
                <w:highlight w:val="none"/>
              </w:rPr>
            </w:pPr>
          </w:p>
        </w:tc>
        <w:tc>
          <w:tcPr>
            <w:tcW w:w="1320" w:type="dxa"/>
          </w:tcPr>
          <w:p w14:paraId="673B22B6">
            <w:pPr>
              <w:ind w:left="420" w:hanging="420"/>
              <w:rPr>
                <w:rFonts w:ascii="宋体" w:hAnsi="Times New Roman" w:eastAsia="宋体" w:cs="Times New Roman"/>
                <w:b/>
                <w:szCs w:val="20"/>
                <w:highlight w:val="none"/>
              </w:rPr>
            </w:pPr>
          </w:p>
        </w:tc>
        <w:tc>
          <w:tcPr>
            <w:tcW w:w="1023" w:type="dxa"/>
          </w:tcPr>
          <w:p w14:paraId="0F475C0F">
            <w:pPr>
              <w:ind w:left="420" w:hanging="420"/>
              <w:rPr>
                <w:rFonts w:ascii="宋体" w:hAnsi="Times New Roman" w:eastAsia="宋体" w:cs="Times New Roman"/>
                <w:b/>
                <w:szCs w:val="20"/>
                <w:highlight w:val="none"/>
              </w:rPr>
            </w:pPr>
          </w:p>
        </w:tc>
        <w:tc>
          <w:tcPr>
            <w:tcW w:w="1590" w:type="dxa"/>
          </w:tcPr>
          <w:p w14:paraId="73660674">
            <w:pPr>
              <w:ind w:left="420" w:hanging="420"/>
              <w:rPr>
                <w:rFonts w:ascii="宋体" w:hAnsi="Times New Roman" w:eastAsia="宋体" w:cs="Times New Roman"/>
                <w:b/>
                <w:szCs w:val="20"/>
                <w:highlight w:val="none"/>
              </w:rPr>
            </w:pPr>
          </w:p>
        </w:tc>
      </w:tr>
      <w:tr w14:paraId="5E82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7FBE4F">
            <w:pPr>
              <w:ind w:left="420" w:hanging="420"/>
              <w:rPr>
                <w:rFonts w:ascii="宋体" w:hAnsi="Times New Roman" w:eastAsia="宋体" w:cs="Times New Roman"/>
                <w:b/>
                <w:szCs w:val="20"/>
                <w:highlight w:val="none"/>
              </w:rPr>
            </w:pPr>
          </w:p>
        </w:tc>
        <w:tc>
          <w:tcPr>
            <w:tcW w:w="2082" w:type="dxa"/>
          </w:tcPr>
          <w:p w14:paraId="024B856F">
            <w:pPr>
              <w:ind w:left="420" w:hanging="420"/>
              <w:rPr>
                <w:rFonts w:ascii="宋体" w:hAnsi="Times New Roman" w:eastAsia="宋体" w:cs="Times New Roman"/>
                <w:b/>
                <w:szCs w:val="20"/>
                <w:highlight w:val="none"/>
              </w:rPr>
            </w:pPr>
          </w:p>
        </w:tc>
        <w:tc>
          <w:tcPr>
            <w:tcW w:w="1355" w:type="dxa"/>
          </w:tcPr>
          <w:p w14:paraId="05DFD74B">
            <w:pPr>
              <w:ind w:left="420" w:hanging="420"/>
              <w:rPr>
                <w:rFonts w:ascii="宋体" w:hAnsi="Times New Roman" w:eastAsia="宋体" w:cs="Times New Roman"/>
                <w:b/>
                <w:szCs w:val="20"/>
                <w:highlight w:val="none"/>
              </w:rPr>
            </w:pPr>
          </w:p>
        </w:tc>
        <w:tc>
          <w:tcPr>
            <w:tcW w:w="1320" w:type="dxa"/>
          </w:tcPr>
          <w:p w14:paraId="3A99B3A7">
            <w:pPr>
              <w:ind w:left="420" w:hanging="420"/>
              <w:rPr>
                <w:rFonts w:ascii="宋体" w:hAnsi="Times New Roman" w:eastAsia="宋体" w:cs="Times New Roman"/>
                <w:b/>
                <w:szCs w:val="20"/>
                <w:highlight w:val="none"/>
              </w:rPr>
            </w:pPr>
          </w:p>
        </w:tc>
        <w:tc>
          <w:tcPr>
            <w:tcW w:w="1023" w:type="dxa"/>
          </w:tcPr>
          <w:p w14:paraId="7AD7E3CD">
            <w:pPr>
              <w:ind w:left="420" w:hanging="420"/>
              <w:rPr>
                <w:rFonts w:ascii="宋体" w:hAnsi="Times New Roman" w:eastAsia="宋体" w:cs="Times New Roman"/>
                <w:b/>
                <w:szCs w:val="20"/>
                <w:highlight w:val="none"/>
              </w:rPr>
            </w:pPr>
          </w:p>
        </w:tc>
        <w:tc>
          <w:tcPr>
            <w:tcW w:w="1590" w:type="dxa"/>
          </w:tcPr>
          <w:p w14:paraId="2C4AB0DF">
            <w:pPr>
              <w:ind w:left="420" w:hanging="420"/>
              <w:rPr>
                <w:rFonts w:ascii="宋体" w:hAnsi="Times New Roman" w:eastAsia="宋体" w:cs="Times New Roman"/>
                <w:b/>
                <w:szCs w:val="20"/>
                <w:highlight w:val="none"/>
              </w:rPr>
            </w:pPr>
          </w:p>
        </w:tc>
      </w:tr>
      <w:tr w14:paraId="4D64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5FEE904">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3</w:t>
            </w:r>
            <w:r>
              <w:rPr>
                <w:rFonts w:ascii="宋体" w:hAnsi="宋体" w:eastAsia="宋体" w:cs="宋体"/>
                <w:sz w:val="24"/>
                <w:szCs w:val="24"/>
                <w:highlight w:val="none"/>
              </w:rPr>
              <w:t>年1月1日至今所有业绩合同总额汇总（必填）</w:t>
            </w:r>
          </w:p>
        </w:tc>
        <w:tc>
          <w:tcPr>
            <w:tcW w:w="1320" w:type="dxa"/>
          </w:tcPr>
          <w:p w14:paraId="5FB31354">
            <w:pPr>
              <w:ind w:left="420" w:hanging="420"/>
              <w:rPr>
                <w:rFonts w:ascii="宋体" w:hAnsi="Times New Roman" w:eastAsia="宋体" w:cs="Times New Roman"/>
                <w:b/>
                <w:szCs w:val="20"/>
                <w:highlight w:val="none"/>
              </w:rPr>
            </w:pPr>
          </w:p>
        </w:tc>
        <w:tc>
          <w:tcPr>
            <w:tcW w:w="1023" w:type="dxa"/>
          </w:tcPr>
          <w:p w14:paraId="5251822F">
            <w:pPr>
              <w:ind w:left="420" w:hanging="420"/>
              <w:rPr>
                <w:rFonts w:ascii="宋体" w:hAnsi="Times New Roman" w:eastAsia="宋体" w:cs="Times New Roman"/>
                <w:b/>
                <w:szCs w:val="20"/>
                <w:highlight w:val="none"/>
              </w:rPr>
            </w:pPr>
          </w:p>
        </w:tc>
        <w:tc>
          <w:tcPr>
            <w:tcW w:w="1590" w:type="dxa"/>
          </w:tcPr>
          <w:p w14:paraId="4E125672">
            <w:pPr>
              <w:ind w:left="420" w:hanging="420"/>
              <w:rPr>
                <w:rFonts w:ascii="宋体" w:hAnsi="Times New Roman" w:eastAsia="宋体" w:cs="Times New Roman"/>
                <w:b/>
                <w:szCs w:val="20"/>
                <w:highlight w:val="none"/>
              </w:rPr>
            </w:pPr>
          </w:p>
        </w:tc>
      </w:tr>
    </w:tbl>
    <w:p w14:paraId="4C10A619">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0670AFD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F35B088">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09A1DEFC">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BAD7773">
      <w:pPr>
        <w:rPr>
          <w:rFonts w:ascii="宋体" w:hAnsi="Calibri" w:eastAsia="宋体" w:cs="宋体"/>
          <w:b/>
          <w:bCs/>
          <w:color w:val="000000"/>
          <w:sz w:val="28"/>
          <w:highlight w:val="none"/>
        </w:rPr>
      </w:pPr>
    </w:p>
    <w:p w14:paraId="0B191662">
      <w:pPr>
        <w:rPr>
          <w:rFonts w:ascii="宋体" w:hAnsi="Calibri" w:eastAsia="宋体" w:cs="宋体"/>
          <w:b/>
          <w:bCs/>
          <w:color w:val="000000"/>
          <w:sz w:val="28"/>
          <w:highlight w:val="none"/>
        </w:rPr>
        <w:sectPr>
          <w:footerReference r:id="rId28" w:type="default"/>
          <w:pgSz w:w="11906" w:h="16838"/>
          <w:pgMar w:top="1588" w:right="1418" w:bottom="1134" w:left="1418" w:header="851" w:footer="992" w:gutter="0"/>
          <w:pgNumType w:fmt="decimal"/>
          <w:cols w:space="720" w:num="1"/>
          <w:titlePg/>
          <w:docGrid w:type="lines" w:linePitch="312" w:charSpace="0"/>
        </w:sectPr>
      </w:pPr>
    </w:p>
    <w:p w14:paraId="7734E45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7538B572">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546BE16C">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303E298D">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重汽（济南）车桥有限公司：</w:t>
      </w:r>
    </w:p>
    <w:p w14:paraId="4CAAE64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373FAFC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F069BB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6E6486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0F927F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7257F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CC09D0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BBFF1C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7316B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06F8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6FB6D8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8B515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67BFD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D531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1782EE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93F55D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0B4CE5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84D0FD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58DC9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5B1BC0">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110835D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CFCAE1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39DFF4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7CA3F4F">
      <w:pPr>
        <w:rPr>
          <w:rFonts w:ascii="宋体" w:hAnsi="Calibri" w:eastAsia="宋体" w:cs="宋体"/>
          <w:b/>
          <w:bCs/>
          <w:color w:val="000000"/>
          <w:sz w:val="28"/>
          <w:szCs w:val="20"/>
          <w:highlight w:val="none"/>
        </w:rPr>
        <w:sectPr>
          <w:footerReference r:id="rId30" w:type="first"/>
          <w:footerReference r:id="rId29" w:type="default"/>
          <w:pgSz w:w="11906" w:h="16838"/>
          <w:pgMar w:top="1588" w:right="1418" w:bottom="1134" w:left="1418" w:header="851" w:footer="992" w:gutter="0"/>
          <w:pgNumType w:fmt="decimal"/>
          <w:cols w:space="720" w:num="1"/>
          <w:titlePg/>
          <w:docGrid w:type="lines" w:linePitch="312" w:charSpace="0"/>
        </w:sectPr>
      </w:pPr>
    </w:p>
    <w:p w14:paraId="35CD78C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4AF3B603">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072FB3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15E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FEA219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43AA452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7F92216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740B286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6F4ACB7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3E1FD7C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62C0054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5887A791">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18EC835A">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06EB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B47A9B6">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7A2879F9">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 xml:space="preserve"> XX  </w:t>
            </w:r>
            <w:r>
              <w:rPr>
                <w:rFonts w:hint="eastAsia" w:ascii="Times New Roman" w:hAnsi="Times New Roman" w:eastAsia="宋体" w:cs="Times New Roman"/>
                <w:b/>
                <w:szCs w:val="20"/>
                <w:highlight w:val="none"/>
              </w:rPr>
              <w:t>项目</w:t>
            </w:r>
          </w:p>
        </w:tc>
        <w:tc>
          <w:tcPr>
            <w:tcW w:w="848" w:type="dxa"/>
            <w:vAlign w:val="center"/>
          </w:tcPr>
          <w:p w14:paraId="0956135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u w:val="single"/>
                <w:lang w:val="en-US" w:eastAsia="zh-CN"/>
              </w:rPr>
              <w:t xml:space="preserve">  </w:t>
            </w:r>
            <w:r>
              <w:rPr>
                <w:rFonts w:hint="eastAsia" w:ascii="Times New Roman" w:hAnsi="Times New Roman" w:eastAsia="宋体" w:cs="Times New Roman"/>
                <w:b/>
                <w:szCs w:val="20"/>
                <w:highlight w:val="none"/>
              </w:rPr>
              <w:t>套</w:t>
            </w:r>
          </w:p>
        </w:tc>
        <w:tc>
          <w:tcPr>
            <w:tcW w:w="2270" w:type="dxa"/>
            <w:vAlign w:val="center"/>
          </w:tcPr>
          <w:p w14:paraId="7B1ED65E">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4A387CAE">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479A9B9C">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214DDFD7">
            <w:pPr>
              <w:jc w:val="center"/>
              <w:rPr>
                <w:rFonts w:ascii="Times New Roman" w:hAnsi="Times New Roman" w:eastAsia="宋体" w:cs="Times New Roman"/>
                <w:b/>
                <w:szCs w:val="20"/>
                <w:highlight w:val="none"/>
              </w:rPr>
            </w:pPr>
          </w:p>
        </w:tc>
        <w:tc>
          <w:tcPr>
            <w:tcW w:w="1243" w:type="dxa"/>
            <w:vAlign w:val="center"/>
          </w:tcPr>
          <w:p w14:paraId="1D65F034">
            <w:pPr>
              <w:jc w:val="center"/>
              <w:rPr>
                <w:rFonts w:ascii="Times New Roman" w:hAnsi="Times New Roman" w:eastAsia="宋体" w:cs="Times New Roman"/>
                <w:b/>
                <w:szCs w:val="20"/>
                <w:highlight w:val="none"/>
              </w:rPr>
            </w:pPr>
          </w:p>
        </w:tc>
        <w:tc>
          <w:tcPr>
            <w:tcW w:w="705" w:type="dxa"/>
            <w:vAlign w:val="center"/>
          </w:tcPr>
          <w:p w14:paraId="5E48A50B">
            <w:pPr>
              <w:jc w:val="center"/>
              <w:rPr>
                <w:rFonts w:ascii="Times New Roman" w:hAnsi="Times New Roman" w:eastAsia="宋体" w:cs="Times New Roman"/>
                <w:b/>
                <w:szCs w:val="20"/>
                <w:highlight w:val="none"/>
              </w:rPr>
            </w:pPr>
          </w:p>
        </w:tc>
        <w:tc>
          <w:tcPr>
            <w:tcW w:w="699" w:type="dxa"/>
            <w:vAlign w:val="center"/>
          </w:tcPr>
          <w:p w14:paraId="00725E96">
            <w:pPr>
              <w:jc w:val="center"/>
              <w:rPr>
                <w:rFonts w:ascii="Times New Roman" w:hAnsi="Times New Roman" w:eastAsia="宋体" w:cs="Times New Roman"/>
                <w:b/>
                <w:szCs w:val="20"/>
                <w:highlight w:val="none"/>
              </w:rPr>
            </w:pPr>
          </w:p>
        </w:tc>
      </w:tr>
    </w:tbl>
    <w:p w14:paraId="216E1169">
      <w:pPr>
        <w:rPr>
          <w:rFonts w:ascii="宋体" w:hAnsi="Arial" w:eastAsia="宋体" w:cs="Times New Roman"/>
          <w:sz w:val="24"/>
          <w:szCs w:val="24"/>
          <w:highlight w:val="none"/>
        </w:rPr>
      </w:pPr>
    </w:p>
    <w:p w14:paraId="2E370455">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14F05C0D">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1.此表中的报价必须与相应的报价明细表中的报价一致。</w:t>
      </w:r>
    </w:p>
    <w:p w14:paraId="3D8E6FD1">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2.此表在投递标书时请单独密封两份，否则不予唱标。</w:t>
      </w:r>
    </w:p>
    <w:p w14:paraId="5D99CD1C">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3.需写明含税价、不含税价格、税率。</w:t>
      </w:r>
    </w:p>
    <w:p w14:paraId="12C99340">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4.投标总价大写为必填项，如发生大小写不一致，以大写为准。</w:t>
      </w:r>
    </w:p>
    <w:p w14:paraId="28DA7194">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786151D7">
      <w:pPr>
        <w:pStyle w:val="17"/>
        <w:rPr>
          <w:rFonts w:hAnsi="宋体" w:eastAsia="宋体" w:cs="Times New Roman"/>
          <w:b/>
          <w:bCs/>
          <w:szCs w:val="21"/>
          <w:highlight w:val="none"/>
        </w:rPr>
      </w:pPr>
    </w:p>
    <w:p w14:paraId="2248D74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18F6073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D2A643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C316129">
      <w:pPr>
        <w:ind w:firstLine="480"/>
        <w:rPr>
          <w:rFonts w:ascii="宋体" w:hAnsi="Calibri" w:eastAsia="宋体" w:cs="Times New Roman"/>
          <w:color w:val="000000"/>
          <w:sz w:val="24"/>
          <w:szCs w:val="24"/>
          <w:highlight w:val="none"/>
        </w:rPr>
      </w:pPr>
    </w:p>
    <w:p w14:paraId="007F18D1">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7A3AE202">
      <w:pPr>
        <w:rPr>
          <w:rFonts w:ascii="宋体" w:hAnsi="宋体" w:cs="宋体"/>
          <w:color w:val="000000"/>
          <w:sz w:val="24"/>
          <w:szCs w:val="24"/>
          <w:highlight w:val="none"/>
        </w:rPr>
      </w:pPr>
    </w:p>
    <w:p w14:paraId="3B3A842F">
      <w:pPr>
        <w:pStyle w:val="6"/>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2044D30">
      <w:pPr>
        <w:pStyle w:val="7"/>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9477B5A">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8CBDE5D">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603D2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4D3F15DB">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62D75C00">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6A697D48">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702391AA">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149D3A60">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1AB01E5F">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58BF2B0A">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28E83136">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76A85C33">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4D906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3ACE9E0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4DA4538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391EC28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63C830B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60B0619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0A28812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615BF98D">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63808A6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19BE473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002B7CC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7F3323B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16A22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70494BF">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7E35D193">
            <w:pPr>
              <w:jc w:val="center"/>
              <w:rPr>
                <w:rFonts w:ascii="宋体" w:hAnsi="宋体" w:eastAsia="宋体" w:cs="宋体"/>
                <w:szCs w:val="21"/>
                <w:highlight w:val="none"/>
              </w:rPr>
            </w:pPr>
          </w:p>
        </w:tc>
        <w:tc>
          <w:tcPr>
            <w:tcW w:w="1722" w:type="dxa"/>
          </w:tcPr>
          <w:p w14:paraId="2F55481D">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70494AD7">
            <w:pPr>
              <w:jc w:val="center"/>
              <w:rPr>
                <w:rFonts w:hint="default" w:ascii="Times New Roman" w:hAnsi="Times New Roman" w:eastAsia="宋体" w:cs="Times New Roman"/>
                <w:sz w:val="18"/>
                <w:szCs w:val="18"/>
                <w:highlight w:val="none"/>
                <w:lang w:val="en-US" w:eastAsia="zh-CN"/>
              </w:rPr>
            </w:pPr>
          </w:p>
        </w:tc>
        <w:tc>
          <w:tcPr>
            <w:tcW w:w="550" w:type="dxa"/>
            <w:shd w:val="clear" w:color="auto" w:fill="auto"/>
            <w:vAlign w:val="center"/>
          </w:tcPr>
          <w:p w14:paraId="45437AA5">
            <w:pPr>
              <w:jc w:val="center"/>
              <w:rPr>
                <w:rFonts w:ascii="Times New Roman" w:hAnsi="Times New Roman" w:eastAsia="宋体" w:cs="Times New Roman"/>
                <w:sz w:val="18"/>
                <w:szCs w:val="18"/>
                <w:highlight w:val="none"/>
              </w:rPr>
            </w:pPr>
          </w:p>
        </w:tc>
        <w:tc>
          <w:tcPr>
            <w:tcW w:w="2550" w:type="dxa"/>
          </w:tcPr>
          <w:p w14:paraId="63A40F7A">
            <w:pPr>
              <w:rPr>
                <w:rFonts w:ascii="宋体" w:hAnsi="宋体" w:eastAsia="宋体" w:cs="宋体"/>
                <w:szCs w:val="21"/>
                <w:highlight w:val="none"/>
              </w:rPr>
            </w:pPr>
          </w:p>
        </w:tc>
        <w:tc>
          <w:tcPr>
            <w:tcW w:w="2510" w:type="dxa"/>
            <w:tcBorders>
              <w:right w:val="single" w:color="000000" w:sz="4" w:space="0"/>
            </w:tcBorders>
          </w:tcPr>
          <w:p w14:paraId="6C063543">
            <w:pPr>
              <w:ind w:left="105" w:leftChars="50"/>
              <w:jc w:val="left"/>
              <w:rPr>
                <w:rFonts w:ascii="宋体" w:hAnsi="宋体" w:eastAsia="宋体" w:cs="宋体"/>
                <w:szCs w:val="21"/>
                <w:highlight w:val="none"/>
              </w:rPr>
            </w:pPr>
          </w:p>
        </w:tc>
        <w:tc>
          <w:tcPr>
            <w:tcW w:w="2196" w:type="dxa"/>
            <w:tcBorders>
              <w:left w:val="single" w:color="000000" w:sz="4" w:space="0"/>
            </w:tcBorders>
          </w:tcPr>
          <w:p w14:paraId="1B82D9BC">
            <w:pPr>
              <w:ind w:left="105" w:leftChars="50"/>
              <w:jc w:val="left"/>
              <w:rPr>
                <w:rFonts w:ascii="宋体" w:hAnsi="宋体" w:eastAsia="宋体" w:cs="宋体"/>
                <w:szCs w:val="21"/>
                <w:highlight w:val="none"/>
              </w:rPr>
            </w:pPr>
          </w:p>
        </w:tc>
        <w:tc>
          <w:tcPr>
            <w:tcW w:w="964" w:type="dxa"/>
          </w:tcPr>
          <w:p w14:paraId="64E27B6F">
            <w:pPr>
              <w:rPr>
                <w:rFonts w:ascii="宋体" w:hAnsi="宋体" w:eastAsia="宋体" w:cs="宋体"/>
                <w:szCs w:val="21"/>
                <w:highlight w:val="none"/>
              </w:rPr>
            </w:pPr>
          </w:p>
        </w:tc>
      </w:tr>
      <w:tr w14:paraId="6DB60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76900F8">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1CD415E8">
            <w:pPr>
              <w:jc w:val="center"/>
              <w:rPr>
                <w:rFonts w:ascii="宋体" w:hAnsi="宋体" w:eastAsia="宋体" w:cs="宋体"/>
                <w:szCs w:val="21"/>
                <w:highlight w:val="none"/>
              </w:rPr>
            </w:pPr>
          </w:p>
        </w:tc>
        <w:tc>
          <w:tcPr>
            <w:tcW w:w="1722" w:type="dxa"/>
          </w:tcPr>
          <w:p w14:paraId="6BC44C14">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63DEAA19">
            <w:pPr>
              <w:jc w:val="center"/>
              <w:rPr>
                <w:rFonts w:hint="eastAsia" w:ascii="Times New Roman" w:hAnsi="Times New Roman" w:eastAsia="宋体" w:cs="Times New Roman"/>
                <w:sz w:val="18"/>
                <w:szCs w:val="18"/>
                <w:highlight w:val="none"/>
                <w:lang w:val="en-US" w:eastAsia="zh-CN"/>
              </w:rPr>
            </w:pPr>
          </w:p>
        </w:tc>
        <w:tc>
          <w:tcPr>
            <w:tcW w:w="550" w:type="dxa"/>
            <w:shd w:val="clear" w:color="auto" w:fill="auto"/>
            <w:vAlign w:val="center"/>
          </w:tcPr>
          <w:p w14:paraId="56BE6960">
            <w:pPr>
              <w:jc w:val="center"/>
              <w:rPr>
                <w:rFonts w:ascii="Times New Roman" w:hAnsi="Times New Roman" w:eastAsia="宋体" w:cs="Times New Roman"/>
                <w:sz w:val="18"/>
                <w:szCs w:val="18"/>
                <w:highlight w:val="none"/>
              </w:rPr>
            </w:pPr>
          </w:p>
        </w:tc>
        <w:tc>
          <w:tcPr>
            <w:tcW w:w="2550" w:type="dxa"/>
          </w:tcPr>
          <w:p w14:paraId="04210FBA">
            <w:pPr>
              <w:rPr>
                <w:rFonts w:ascii="宋体" w:hAnsi="宋体" w:eastAsia="宋体" w:cs="宋体"/>
                <w:szCs w:val="21"/>
                <w:highlight w:val="none"/>
              </w:rPr>
            </w:pPr>
          </w:p>
        </w:tc>
        <w:tc>
          <w:tcPr>
            <w:tcW w:w="2510" w:type="dxa"/>
            <w:tcBorders>
              <w:right w:val="single" w:color="000000" w:sz="4" w:space="0"/>
            </w:tcBorders>
          </w:tcPr>
          <w:p w14:paraId="677A8A5C">
            <w:pPr>
              <w:ind w:left="105" w:leftChars="50"/>
              <w:jc w:val="left"/>
              <w:rPr>
                <w:rFonts w:ascii="宋体" w:hAnsi="宋体" w:eastAsia="宋体" w:cs="宋体"/>
                <w:szCs w:val="21"/>
                <w:highlight w:val="none"/>
              </w:rPr>
            </w:pPr>
          </w:p>
        </w:tc>
        <w:tc>
          <w:tcPr>
            <w:tcW w:w="2196" w:type="dxa"/>
            <w:tcBorders>
              <w:left w:val="single" w:color="000000" w:sz="4" w:space="0"/>
            </w:tcBorders>
          </w:tcPr>
          <w:p w14:paraId="030216A2">
            <w:pPr>
              <w:ind w:left="105" w:leftChars="50"/>
              <w:jc w:val="left"/>
              <w:rPr>
                <w:rFonts w:ascii="宋体" w:hAnsi="宋体" w:eastAsia="宋体" w:cs="宋体"/>
                <w:szCs w:val="21"/>
                <w:highlight w:val="none"/>
              </w:rPr>
            </w:pPr>
          </w:p>
        </w:tc>
        <w:tc>
          <w:tcPr>
            <w:tcW w:w="964" w:type="dxa"/>
          </w:tcPr>
          <w:p w14:paraId="5C1CEDB3">
            <w:pPr>
              <w:rPr>
                <w:rFonts w:ascii="宋体" w:hAnsi="宋体" w:eastAsia="宋体" w:cs="宋体"/>
                <w:szCs w:val="21"/>
                <w:highlight w:val="none"/>
              </w:rPr>
            </w:pPr>
          </w:p>
        </w:tc>
      </w:tr>
      <w:tr w14:paraId="62A09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3F7762A">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4710E7B1">
            <w:pPr>
              <w:jc w:val="center"/>
              <w:rPr>
                <w:rFonts w:ascii="宋体" w:hAnsi="宋体" w:eastAsia="宋体" w:cs="宋体"/>
                <w:szCs w:val="21"/>
                <w:highlight w:val="none"/>
              </w:rPr>
            </w:pPr>
          </w:p>
        </w:tc>
        <w:tc>
          <w:tcPr>
            <w:tcW w:w="1722" w:type="dxa"/>
          </w:tcPr>
          <w:p w14:paraId="204E2C54">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41B9D205">
            <w:pPr>
              <w:jc w:val="center"/>
              <w:rPr>
                <w:rFonts w:ascii="Times New Roman" w:hAnsi="Times New Roman" w:eastAsia="宋体" w:cs="Times New Roman"/>
                <w:sz w:val="18"/>
                <w:szCs w:val="18"/>
                <w:highlight w:val="none"/>
              </w:rPr>
            </w:pPr>
          </w:p>
        </w:tc>
        <w:tc>
          <w:tcPr>
            <w:tcW w:w="550" w:type="dxa"/>
            <w:shd w:val="clear" w:color="auto" w:fill="auto"/>
            <w:vAlign w:val="center"/>
          </w:tcPr>
          <w:p w14:paraId="101957B7">
            <w:pPr>
              <w:jc w:val="center"/>
              <w:rPr>
                <w:rFonts w:ascii="Times New Roman" w:hAnsi="Times New Roman" w:eastAsia="宋体" w:cs="Times New Roman"/>
                <w:sz w:val="18"/>
                <w:szCs w:val="18"/>
                <w:highlight w:val="none"/>
              </w:rPr>
            </w:pPr>
          </w:p>
        </w:tc>
        <w:tc>
          <w:tcPr>
            <w:tcW w:w="2550" w:type="dxa"/>
          </w:tcPr>
          <w:p w14:paraId="2E501B36">
            <w:pPr>
              <w:rPr>
                <w:rFonts w:ascii="宋体" w:hAnsi="宋体" w:eastAsia="宋体" w:cs="宋体"/>
                <w:szCs w:val="21"/>
                <w:highlight w:val="none"/>
              </w:rPr>
            </w:pPr>
          </w:p>
        </w:tc>
        <w:tc>
          <w:tcPr>
            <w:tcW w:w="2510" w:type="dxa"/>
            <w:tcBorders>
              <w:right w:val="single" w:color="000000" w:sz="4" w:space="0"/>
            </w:tcBorders>
          </w:tcPr>
          <w:p w14:paraId="1FA417A0">
            <w:pPr>
              <w:ind w:left="105" w:leftChars="50"/>
              <w:jc w:val="left"/>
              <w:rPr>
                <w:rFonts w:ascii="宋体" w:hAnsi="宋体" w:eastAsia="宋体" w:cs="宋体"/>
                <w:szCs w:val="21"/>
                <w:highlight w:val="none"/>
              </w:rPr>
            </w:pPr>
          </w:p>
        </w:tc>
        <w:tc>
          <w:tcPr>
            <w:tcW w:w="2196" w:type="dxa"/>
            <w:tcBorders>
              <w:left w:val="single" w:color="000000" w:sz="4" w:space="0"/>
            </w:tcBorders>
          </w:tcPr>
          <w:p w14:paraId="6D782DDF">
            <w:pPr>
              <w:ind w:left="105" w:leftChars="50"/>
              <w:jc w:val="left"/>
              <w:rPr>
                <w:rFonts w:ascii="宋体" w:hAnsi="宋体" w:eastAsia="宋体" w:cs="宋体"/>
                <w:szCs w:val="21"/>
                <w:highlight w:val="none"/>
              </w:rPr>
            </w:pPr>
          </w:p>
        </w:tc>
        <w:tc>
          <w:tcPr>
            <w:tcW w:w="964" w:type="dxa"/>
          </w:tcPr>
          <w:p w14:paraId="55AB4F3C">
            <w:pPr>
              <w:rPr>
                <w:rFonts w:ascii="宋体" w:hAnsi="宋体" w:eastAsia="宋体" w:cs="宋体"/>
                <w:szCs w:val="21"/>
                <w:highlight w:val="none"/>
              </w:rPr>
            </w:pPr>
          </w:p>
        </w:tc>
      </w:tr>
      <w:tr w14:paraId="7B2DF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1880926F">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203A81E1">
            <w:pPr>
              <w:jc w:val="center"/>
              <w:rPr>
                <w:rFonts w:ascii="宋体" w:hAnsi="宋体" w:eastAsia="宋体" w:cs="宋体"/>
                <w:szCs w:val="21"/>
                <w:highlight w:val="none"/>
              </w:rPr>
            </w:pPr>
          </w:p>
        </w:tc>
        <w:tc>
          <w:tcPr>
            <w:tcW w:w="1722" w:type="dxa"/>
          </w:tcPr>
          <w:p w14:paraId="3F6388FD">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01F6464B">
            <w:pPr>
              <w:jc w:val="center"/>
              <w:rPr>
                <w:rFonts w:ascii="Times New Roman" w:hAnsi="Times New Roman" w:eastAsia="宋体" w:cs="Times New Roman"/>
                <w:sz w:val="18"/>
                <w:szCs w:val="18"/>
                <w:highlight w:val="none"/>
              </w:rPr>
            </w:pPr>
          </w:p>
        </w:tc>
        <w:tc>
          <w:tcPr>
            <w:tcW w:w="550" w:type="dxa"/>
            <w:shd w:val="clear" w:color="auto" w:fill="auto"/>
            <w:vAlign w:val="center"/>
          </w:tcPr>
          <w:p w14:paraId="30F5B88F">
            <w:pPr>
              <w:jc w:val="center"/>
              <w:rPr>
                <w:rFonts w:ascii="Times New Roman" w:hAnsi="Times New Roman" w:eastAsia="宋体" w:cs="Times New Roman"/>
                <w:sz w:val="18"/>
                <w:szCs w:val="18"/>
                <w:highlight w:val="none"/>
              </w:rPr>
            </w:pPr>
          </w:p>
        </w:tc>
        <w:tc>
          <w:tcPr>
            <w:tcW w:w="2550" w:type="dxa"/>
          </w:tcPr>
          <w:p w14:paraId="015F7573">
            <w:pPr>
              <w:rPr>
                <w:rFonts w:ascii="宋体" w:hAnsi="宋体" w:eastAsia="宋体" w:cs="宋体"/>
                <w:szCs w:val="21"/>
                <w:highlight w:val="none"/>
              </w:rPr>
            </w:pPr>
          </w:p>
        </w:tc>
        <w:tc>
          <w:tcPr>
            <w:tcW w:w="2510" w:type="dxa"/>
            <w:tcBorders>
              <w:right w:val="single" w:color="000000" w:sz="4" w:space="0"/>
            </w:tcBorders>
          </w:tcPr>
          <w:p w14:paraId="7E27C7EF">
            <w:pPr>
              <w:ind w:left="105" w:leftChars="50"/>
              <w:jc w:val="left"/>
              <w:rPr>
                <w:rFonts w:ascii="宋体" w:hAnsi="宋体" w:eastAsia="宋体" w:cs="宋体"/>
                <w:szCs w:val="21"/>
                <w:highlight w:val="none"/>
              </w:rPr>
            </w:pPr>
          </w:p>
        </w:tc>
        <w:tc>
          <w:tcPr>
            <w:tcW w:w="2196" w:type="dxa"/>
            <w:tcBorders>
              <w:left w:val="single" w:color="000000" w:sz="4" w:space="0"/>
            </w:tcBorders>
          </w:tcPr>
          <w:p w14:paraId="730EA773">
            <w:pPr>
              <w:ind w:left="105" w:leftChars="50"/>
              <w:jc w:val="left"/>
              <w:rPr>
                <w:rFonts w:ascii="宋体" w:hAnsi="宋体" w:eastAsia="宋体" w:cs="宋体"/>
                <w:szCs w:val="21"/>
                <w:highlight w:val="none"/>
              </w:rPr>
            </w:pPr>
          </w:p>
        </w:tc>
        <w:tc>
          <w:tcPr>
            <w:tcW w:w="964" w:type="dxa"/>
          </w:tcPr>
          <w:p w14:paraId="47F2EE64">
            <w:pPr>
              <w:rPr>
                <w:rFonts w:ascii="宋体" w:hAnsi="宋体" w:eastAsia="宋体" w:cs="宋体"/>
                <w:szCs w:val="21"/>
                <w:highlight w:val="none"/>
              </w:rPr>
            </w:pPr>
          </w:p>
        </w:tc>
      </w:tr>
      <w:tr w14:paraId="0DB71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A2301AA">
            <w:pPr>
              <w:pStyle w:val="131"/>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619D6E41">
            <w:pPr>
              <w:jc w:val="center"/>
              <w:rPr>
                <w:rFonts w:ascii="宋体" w:hAnsi="宋体" w:eastAsia="宋体" w:cs="宋体"/>
                <w:szCs w:val="21"/>
                <w:highlight w:val="none"/>
              </w:rPr>
            </w:pPr>
          </w:p>
        </w:tc>
        <w:tc>
          <w:tcPr>
            <w:tcW w:w="1722" w:type="dxa"/>
          </w:tcPr>
          <w:p w14:paraId="2ED24F3C">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76D6F5FF">
            <w:pPr>
              <w:jc w:val="center"/>
              <w:rPr>
                <w:rFonts w:ascii="Times New Roman" w:hAnsi="Times New Roman" w:eastAsia="宋体" w:cs="Times New Roman"/>
                <w:sz w:val="18"/>
                <w:szCs w:val="18"/>
                <w:highlight w:val="none"/>
              </w:rPr>
            </w:pPr>
          </w:p>
        </w:tc>
        <w:tc>
          <w:tcPr>
            <w:tcW w:w="550" w:type="dxa"/>
            <w:shd w:val="clear" w:color="auto" w:fill="auto"/>
            <w:vAlign w:val="center"/>
          </w:tcPr>
          <w:p w14:paraId="7AF8ECF8">
            <w:pPr>
              <w:jc w:val="center"/>
              <w:rPr>
                <w:rFonts w:ascii="Times New Roman" w:hAnsi="Times New Roman" w:eastAsia="宋体" w:cs="Times New Roman"/>
                <w:sz w:val="18"/>
                <w:szCs w:val="18"/>
                <w:highlight w:val="none"/>
              </w:rPr>
            </w:pPr>
          </w:p>
        </w:tc>
        <w:tc>
          <w:tcPr>
            <w:tcW w:w="2550" w:type="dxa"/>
          </w:tcPr>
          <w:p w14:paraId="04D47D38">
            <w:pPr>
              <w:rPr>
                <w:rFonts w:ascii="宋体" w:hAnsi="宋体" w:eastAsia="宋体" w:cs="宋体"/>
                <w:szCs w:val="21"/>
                <w:highlight w:val="none"/>
              </w:rPr>
            </w:pPr>
          </w:p>
        </w:tc>
        <w:tc>
          <w:tcPr>
            <w:tcW w:w="2510" w:type="dxa"/>
            <w:tcBorders>
              <w:right w:val="single" w:color="000000" w:sz="4" w:space="0"/>
            </w:tcBorders>
          </w:tcPr>
          <w:p w14:paraId="59E311CC">
            <w:pPr>
              <w:ind w:left="105" w:leftChars="50"/>
              <w:jc w:val="left"/>
              <w:rPr>
                <w:rFonts w:ascii="宋体" w:hAnsi="宋体" w:eastAsia="宋体" w:cs="宋体"/>
                <w:szCs w:val="21"/>
                <w:highlight w:val="none"/>
              </w:rPr>
            </w:pPr>
          </w:p>
        </w:tc>
        <w:tc>
          <w:tcPr>
            <w:tcW w:w="2196" w:type="dxa"/>
            <w:tcBorders>
              <w:left w:val="single" w:color="000000" w:sz="4" w:space="0"/>
            </w:tcBorders>
          </w:tcPr>
          <w:p w14:paraId="72F5B037">
            <w:pPr>
              <w:ind w:left="105" w:leftChars="50"/>
              <w:jc w:val="left"/>
              <w:rPr>
                <w:rFonts w:ascii="宋体" w:hAnsi="宋体" w:eastAsia="宋体" w:cs="宋体"/>
                <w:szCs w:val="21"/>
                <w:highlight w:val="none"/>
              </w:rPr>
            </w:pPr>
          </w:p>
        </w:tc>
        <w:tc>
          <w:tcPr>
            <w:tcW w:w="964" w:type="dxa"/>
          </w:tcPr>
          <w:p w14:paraId="2AF9D301">
            <w:pPr>
              <w:rPr>
                <w:rFonts w:ascii="宋体" w:hAnsi="宋体" w:eastAsia="宋体" w:cs="宋体"/>
                <w:szCs w:val="21"/>
                <w:highlight w:val="none"/>
              </w:rPr>
            </w:pPr>
          </w:p>
        </w:tc>
      </w:tr>
      <w:tr w14:paraId="5A18C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7020E11">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7962A714">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tcPr>
          <w:p w14:paraId="7F70BA0E">
            <w:pPr>
              <w:rPr>
                <w:rFonts w:ascii="Arial"/>
                <w:highlight w:val="none"/>
              </w:rPr>
            </w:pPr>
            <w:r>
              <w:rPr>
                <w:rFonts w:hint="eastAsia" w:ascii="宋体" w:hAnsi="宋体" w:eastAsia="宋体" w:cs="宋体"/>
                <w:szCs w:val="21"/>
                <w:highlight w:val="none"/>
              </w:rPr>
              <w:t xml:space="preserve"> </w:t>
            </w:r>
          </w:p>
        </w:tc>
        <w:tc>
          <w:tcPr>
            <w:tcW w:w="703" w:type="dxa"/>
          </w:tcPr>
          <w:p w14:paraId="4619D090">
            <w:pPr>
              <w:rPr>
                <w:rFonts w:ascii="Arial"/>
                <w:highlight w:val="none"/>
              </w:rPr>
            </w:pPr>
            <w:r>
              <w:rPr>
                <w:rFonts w:hint="eastAsia" w:ascii="宋体" w:hAnsi="宋体" w:eastAsia="宋体" w:cs="宋体"/>
                <w:szCs w:val="21"/>
                <w:highlight w:val="none"/>
              </w:rPr>
              <w:t xml:space="preserve"> </w:t>
            </w:r>
          </w:p>
        </w:tc>
        <w:tc>
          <w:tcPr>
            <w:tcW w:w="550" w:type="dxa"/>
          </w:tcPr>
          <w:p w14:paraId="76A7D818">
            <w:pPr>
              <w:rPr>
                <w:rFonts w:ascii="Arial"/>
                <w:highlight w:val="none"/>
              </w:rPr>
            </w:pPr>
            <w:r>
              <w:rPr>
                <w:rFonts w:hint="eastAsia" w:ascii="宋体" w:hAnsi="宋体" w:eastAsia="宋体" w:cs="宋体"/>
                <w:szCs w:val="21"/>
                <w:highlight w:val="none"/>
              </w:rPr>
              <w:t xml:space="preserve"> </w:t>
            </w:r>
          </w:p>
        </w:tc>
        <w:tc>
          <w:tcPr>
            <w:tcW w:w="2550" w:type="dxa"/>
          </w:tcPr>
          <w:p w14:paraId="17B92AD5">
            <w:pPr>
              <w:rPr>
                <w:rFonts w:ascii="Arial"/>
                <w:highlight w:val="none"/>
              </w:rPr>
            </w:pPr>
          </w:p>
        </w:tc>
        <w:tc>
          <w:tcPr>
            <w:tcW w:w="2510" w:type="dxa"/>
            <w:tcBorders>
              <w:right w:val="single" w:color="000000" w:sz="4" w:space="0"/>
            </w:tcBorders>
          </w:tcPr>
          <w:p w14:paraId="5CE6B385">
            <w:pPr>
              <w:rPr>
                <w:rFonts w:ascii="Arial"/>
                <w:highlight w:val="none"/>
              </w:rPr>
            </w:pPr>
          </w:p>
        </w:tc>
        <w:tc>
          <w:tcPr>
            <w:tcW w:w="2196" w:type="dxa"/>
            <w:tcBorders>
              <w:left w:val="single" w:color="000000" w:sz="4" w:space="0"/>
            </w:tcBorders>
          </w:tcPr>
          <w:p w14:paraId="6840456B">
            <w:pPr>
              <w:rPr>
                <w:rFonts w:ascii="Arial"/>
                <w:highlight w:val="none"/>
              </w:rPr>
            </w:pPr>
          </w:p>
        </w:tc>
        <w:tc>
          <w:tcPr>
            <w:tcW w:w="964" w:type="dxa"/>
          </w:tcPr>
          <w:p w14:paraId="0F2CA1E8">
            <w:pPr>
              <w:rPr>
                <w:rFonts w:ascii="Arial"/>
                <w:highlight w:val="none"/>
              </w:rPr>
            </w:pPr>
          </w:p>
        </w:tc>
      </w:tr>
      <w:tr w14:paraId="2EFC0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4FC264B0">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38BC9ED0">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0EEFAC48">
            <w:pPr>
              <w:rPr>
                <w:rFonts w:ascii="Arial"/>
                <w:highlight w:val="none"/>
              </w:rPr>
            </w:pPr>
          </w:p>
        </w:tc>
        <w:tc>
          <w:tcPr>
            <w:tcW w:w="964" w:type="dxa"/>
          </w:tcPr>
          <w:p w14:paraId="6682EC2A">
            <w:pPr>
              <w:rPr>
                <w:rFonts w:ascii="Arial"/>
                <w:highlight w:val="none"/>
              </w:rPr>
            </w:pPr>
          </w:p>
        </w:tc>
      </w:tr>
    </w:tbl>
    <w:p w14:paraId="7D6A67B0">
      <w:pPr>
        <w:spacing w:before="58" w:line="219" w:lineRule="auto"/>
        <w:ind w:left="8"/>
        <w:rPr>
          <w:rFonts w:ascii="宋体" w:hAnsi="宋体" w:eastAsia="宋体" w:cs="宋体"/>
          <w:spacing w:val="-8"/>
          <w:szCs w:val="21"/>
          <w:highlight w:val="none"/>
        </w:rPr>
      </w:pPr>
    </w:p>
    <w:p w14:paraId="43CD4FA4">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5CFFE27A">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63F66B9C">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12EF7384">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1CB3AFEA">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BA041E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7DFDD6A5">
      <w:pPr>
        <w:spacing w:before="78" w:line="219" w:lineRule="auto"/>
        <w:ind w:left="431"/>
        <w:rPr>
          <w:rFonts w:ascii="宋体" w:hAnsi="宋体" w:eastAsia="宋体" w:cs="宋体"/>
          <w:spacing w:val="-6"/>
          <w:szCs w:val="21"/>
          <w:highlight w:val="none"/>
        </w:rPr>
      </w:pPr>
    </w:p>
    <w:p w14:paraId="7789B332">
      <w:pPr>
        <w:spacing w:before="78" w:line="219" w:lineRule="auto"/>
        <w:ind w:left="431"/>
        <w:rPr>
          <w:rFonts w:ascii="宋体" w:hAnsi="宋体" w:eastAsia="宋体" w:cs="宋体"/>
          <w:spacing w:val="-6"/>
          <w:szCs w:val="21"/>
          <w:highlight w:val="none"/>
        </w:rPr>
      </w:pPr>
    </w:p>
    <w:p w14:paraId="7D0B647B">
      <w:pPr>
        <w:spacing w:before="78" w:line="219" w:lineRule="auto"/>
        <w:ind w:left="431"/>
        <w:rPr>
          <w:rFonts w:ascii="宋体" w:hAnsi="宋体" w:eastAsia="宋体" w:cs="宋体"/>
          <w:spacing w:val="-6"/>
          <w:szCs w:val="21"/>
          <w:highlight w:val="none"/>
        </w:rPr>
      </w:pPr>
    </w:p>
    <w:p w14:paraId="488F294F">
      <w:pPr>
        <w:spacing w:before="78" w:line="219" w:lineRule="auto"/>
        <w:ind w:left="431"/>
        <w:rPr>
          <w:rFonts w:ascii="宋体" w:hAnsi="宋体" w:eastAsia="宋体" w:cs="宋体"/>
          <w:spacing w:val="-6"/>
          <w:szCs w:val="21"/>
          <w:highlight w:val="none"/>
        </w:rPr>
      </w:pPr>
    </w:p>
    <w:p w14:paraId="7CF6210E">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68E3E77B">
      <w:pPr>
        <w:rPr>
          <w:rFonts w:ascii="宋体" w:hAnsi="宋体" w:eastAsia="宋体" w:cs="宋体"/>
          <w:sz w:val="24"/>
          <w:szCs w:val="24"/>
          <w:highlight w:val="none"/>
        </w:rPr>
      </w:pPr>
    </w:p>
    <w:p w14:paraId="5C81918C">
      <w:pPr>
        <w:pStyle w:val="7"/>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0D3BF588">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086447F4">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4F15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6384C24">
            <w:pPr>
              <w:spacing w:line="296" w:lineRule="auto"/>
              <w:rPr>
                <w:rFonts w:ascii="Arial"/>
                <w:highlight w:val="none"/>
              </w:rPr>
            </w:pPr>
          </w:p>
          <w:p w14:paraId="42EE40AB">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512F10C4">
            <w:pPr>
              <w:spacing w:line="295" w:lineRule="auto"/>
              <w:rPr>
                <w:rFonts w:ascii="Arial"/>
                <w:highlight w:val="none"/>
              </w:rPr>
            </w:pPr>
          </w:p>
          <w:p w14:paraId="0182C241">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11D8EF76">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7D7B9A8A">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5D51BB10">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43708247">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48E80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7BEA76F">
            <w:pPr>
              <w:rPr>
                <w:rFonts w:ascii="Arial"/>
                <w:highlight w:val="none"/>
              </w:rPr>
            </w:pPr>
          </w:p>
        </w:tc>
        <w:tc>
          <w:tcPr>
            <w:tcW w:w="3530" w:type="dxa"/>
            <w:vMerge w:val="continue"/>
            <w:tcBorders>
              <w:top w:val="nil"/>
            </w:tcBorders>
          </w:tcPr>
          <w:p w14:paraId="4648AC01">
            <w:pPr>
              <w:rPr>
                <w:rFonts w:ascii="Arial"/>
                <w:highlight w:val="none"/>
              </w:rPr>
            </w:pPr>
          </w:p>
        </w:tc>
        <w:tc>
          <w:tcPr>
            <w:tcW w:w="2159" w:type="dxa"/>
          </w:tcPr>
          <w:p w14:paraId="2F050476">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41DBEA9">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55AA6048">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42C3DB43">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062B8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1C038EB">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7BB3CCDB">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1B164B2C">
            <w:pPr>
              <w:rPr>
                <w:rFonts w:ascii="Arial"/>
                <w:highlight w:val="none"/>
              </w:rPr>
            </w:pPr>
          </w:p>
        </w:tc>
        <w:tc>
          <w:tcPr>
            <w:tcW w:w="2186" w:type="dxa"/>
          </w:tcPr>
          <w:p w14:paraId="597D8248">
            <w:pPr>
              <w:rPr>
                <w:rFonts w:ascii="Arial"/>
                <w:highlight w:val="none"/>
              </w:rPr>
            </w:pPr>
          </w:p>
        </w:tc>
        <w:tc>
          <w:tcPr>
            <w:tcW w:w="2596" w:type="dxa"/>
          </w:tcPr>
          <w:p w14:paraId="0DFADDC3">
            <w:pPr>
              <w:rPr>
                <w:rFonts w:ascii="Arial"/>
                <w:highlight w:val="none"/>
              </w:rPr>
            </w:pPr>
          </w:p>
        </w:tc>
        <w:tc>
          <w:tcPr>
            <w:tcW w:w="2164" w:type="dxa"/>
          </w:tcPr>
          <w:p w14:paraId="2E0625F5">
            <w:pPr>
              <w:rPr>
                <w:rFonts w:ascii="Arial"/>
                <w:highlight w:val="none"/>
              </w:rPr>
            </w:pPr>
          </w:p>
        </w:tc>
      </w:tr>
      <w:tr w14:paraId="20B83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169C09A">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48217735">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2907104A">
            <w:pPr>
              <w:rPr>
                <w:rFonts w:ascii="Arial"/>
                <w:highlight w:val="none"/>
              </w:rPr>
            </w:pPr>
          </w:p>
        </w:tc>
        <w:tc>
          <w:tcPr>
            <w:tcW w:w="2186" w:type="dxa"/>
          </w:tcPr>
          <w:p w14:paraId="182EE14F">
            <w:pPr>
              <w:rPr>
                <w:rFonts w:ascii="Arial"/>
                <w:highlight w:val="none"/>
              </w:rPr>
            </w:pPr>
          </w:p>
        </w:tc>
        <w:tc>
          <w:tcPr>
            <w:tcW w:w="2596" w:type="dxa"/>
          </w:tcPr>
          <w:p w14:paraId="23CC7B48">
            <w:pPr>
              <w:rPr>
                <w:rFonts w:ascii="Arial"/>
                <w:highlight w:val="none"/>
              </w:rPr>
            </w:pPr>
          </w:p>
        </w:tc>
        <w:tc>
          <w:tcPr>
            <w:tcW w:w="2164" w:type="dxa"/>
            <w:vMerge w:val="restart"/>
            <w:tcBorders>
              <w:bottom w:val="nil"/>
            </w:tcBorders>
          </w:tcPr>
          <w:p w14:paraId="53C22E6C">
            <w:pPr>
              <w:spacing w:line="295" w:lineRule="auto"/>
              <w:rPr>
                <w:rFonts w:ascii="Arial"/>
                <w:highlight w:val="none"/>
              </w:rPr>
            </w:pPr>
          </w:p>
          <w:p w14:paraId="789C732A">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6541A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707DC54">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499702F7">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65344F8F">
            <w:pPr>
              <w:rPr>
                <w:rFonts w:ascii="Arial"/>
                <w:highlight w:val="none"/>
              </w:rPr>
            </w:pPr>
          </w:p>
        </w:tc>
        <w:tc>
          <w:tcPr>
            <w:tcW w:w="2186" w:type="dxa"/>
          </w:tcPr>
          <w:p w14:paraId="27931F85">
            <w:pPr>
              <w:rPr>
                <w:rFonts w:ascii="Arial"/>
                <w:highlight w:val="none"/>
              </w:rPr>
            </w:pPr>
          </w:p>
        </w:tc>
        <w:tc>
          <w:tcPr>
            <w:tcW w:w="2596" w:type="dxa"/>
          </w:tcPr>
          <w:p w14:paraId="0B6B05BC">
            <w:pPr>
              <w:rPr>
                <w:rFonts w:ascii="Arial"/>
                <w:highlight w:val="none"/>
              </w:rPr>
            </w:pPr>
          </w:p>
        </w:tc>
        <w:tc>
          <w:tcPr>
            <w:tcW w:w="2164" w:type="dxa"/>
            <w:vMerge w:val="continue"/>
            <w:tcBorders>
              <w:top w:val="nil"/>
            </w:tcBorders>
          </w:tcPr>
          <w:p w14:paraId="04F9507A">
            <w:pPr>
              <w:rPr>
                <w:rFonts w:ascii="Arial"/>
                <w:highlight w:val="none"/>
              </w:rPr>
            </w:pPr>
          </w:p>
        </w:tc>
      </w:tr>
      <w:tr w14:paraId="29698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44EDF68">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23A4E8CD">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34C14A1B">
            <w:pPr>
              <w:rPr>
                <w:rFonts w:ascii="Arial"/>
                <w:highlight w:val="none"/>
              </w:rPr>
            </w:pPr>
          </w:p>
        </w:tc>
        <w:tc>
          <w:tcPr>
            <w:tcW w:w="2186" w:type="dxa"/>
          </w:tcPr>
          <w:p w14:paraId="6FE29F0A">
            <w:pPr>
              <w:rPr>
                <w:rFonts w:ascii="Arial"/>
                <w:highlight w:val="none"/>
              </w:rPr>
            </w:pPr>
          </w:p>
        </w:tc>
        <w:tc>
          <w:tcPr>
            <w:tcW w:w="2596" w:type="dxa"/>
          </w:tcPr>
          <w:p w14:paraId="278F79F9">
            <w:pPr>
              <w:rPr>
                <w:rFonts w:ascii="Arial"/>
                <w:highlight w:val="none"/>
              </w:rPr>
            </w:pPr>
          </w:p>
        </w:tc>
        <w:tc>
          <w:tcPr>
            <w:tcW w:w="2164" w:type="dxa"/>
          </w:tcPr>
          <w:p w14:paraId="255D054E">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6E63A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46F9CFD">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1D7A0A2">
            <w:pPr>
              <w:spacing w:before="211" w:line="221" w:lineRule="auto"/>
              <w:rPr>
                <w:rFonts w:ascii="宋体" w:hAnsi="宋体" w:eastAsia="宋体" w:cs="宋体"/>
                <w:szCs w:val="21"/>
                <w:highlight w:val="none"/>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508F06E6">
            <w:pPr>
              <w:rPr>
                <w:rFonts w:ascii="Arial"/>
                <w:highlight w:val="none"/>
              </w:rPr>
            </w:pPr>
          </w:p>
        </w:tc>
        <w:tc>
          <w:tcPr>
            <w:tcW w:w="2186" w:type="dxa"/>
          </w:tcPr>
          <w:p w14:paraId="1056FF8C">
            <w:pPr>
              <w:rPr>
                <w:rFonts w:ascii="Arial"/>
                <w:highlight w:val="none"/>
              </w:rPr>
            </w:pPr>
          </w:p>
        </w:tc>
        <w:tc>
          <w:tcPr>
            <w:tcW w:w="2596" w:type="dxa"/>
          </w:tcPr>
          <w:p w14:paraId="3D3333D5">
            <w:pPr>
              <w:rPr>
                <w:rFonts w:ascii="Arial"/>
                <w:highlight w:val="none"/>
              </w:rPr>
            </w:pPr>
          </w:p>
        </w:tc>
        <w:tc>
          <w:tcPr>
            <w:tcW w:w="2164" w:type="dxa"/>
          </w:tcPr>
          <w:p w14:paraId="04879B8A">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7AF00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5390D9E">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2A288091">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05C91A7A">
      <w:pPr>
        <w:spacing w:line="172" w:lineRule="exact"/>
        <w:rPr>
          <w:highlight w:val="none"/>
        </w:rPr>
      </w:pPr>
    </w:p>
    <w:p w14:paraId="5ACDC863">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6EBFA4B3">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5CF8BB56">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3F71B73">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CE7AE19">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26A3A2F6">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07796B24">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67865BBF">
      <w:pPr>
        <w:rPr>
          <w:sz w:val="24"/>
          <w:szCs w:val="24"/>
          <w:highlight w:val="none"/>
        </w:rPr>
        <w:sectPr>
          <w:headerReference r:id="rId31" w:type="default"/>
          <w:footerReference r:id="rId32" w:type="default"/>
          <w:pgSz w:w="16841" w:h="11907"/>
          <w:pgMar w:top="400" w:right="1699" w:bottom="1184" w:left="1481" w:header="0" w:footer="1022" w:gutter="0"/>
          <w:pgNumType w:fmt="decimal"/>
          <w:cols w:space="720" w:num="1"/>
        </w:sectPr>
      </w:pPr>
    </w:p>
    <w:p w14:paraId="43EF8B46">
      <w:pPr>
        <w:pStyle w:val="7"/>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42F53600">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6604C858">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B6B1B6E">
      <w:pPr>
        <w:rPr>
          <w:highlight w:val="none"/>
        </w:rPr>
      </w:pPr>
    </w:p>
    <w:p w14:paraId="3AEAF4F2">
      <w:pPr>
        <w:spacing w:line="20" w:lineRule="exact"/>
        <w:rPr>
          <w:highlight w:val="none"/>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E74A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1A53C7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BBAB64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3CC3B8A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1C7C56F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374FA67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62F2197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195DD1D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68A47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E767C82">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4E651B33">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18DDAC6C">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5156C00E">
            <w:pPr>
              <w:spacing w:before="266" w:line="221" w:lineRule="auto"/>
              <w:jc w:val="center"/>
              <w:rPr>
                <w:rFonts w:ascii="宋体" w:hAnsi="宋体" w:eastAsia="宋体" w:cs="宋体"/>
                <w:spacing w:val="-2"/>
                <w:szCs w:val="21"/>
                <w:highlight w:val="none"/>
              </w:rPr>
            </w:pPr>
          </w:p>
        </w:tc>
        <w:tc>
          <w:tcPr>
            <w:tcW w:w="1138" w:type="dxa"/>
          </w:tcPr>
          <w:p w14:paraId="2EC3F436">
            <w:pPr>
              <w:spacing w:before="266" w:line="221" w:lineRule="auto"/>
              <w:jc w:val="center"/>
              <w:rPr>
                <w:rFonts w:ascii="宋体" w:hAnsi="宋体" w:eastAsia="宋体" w:cs="宋体"/>
                <w:spacing w:val="-2"/>
                <w:szCs w:val="21"/>
                <w:highlight w:val="none"/>
              </w:rPr>
            </w:pPr>
          </w:p>
        </w:tc>
        <w:tc>
          <w:tcPr>
            <w:tcW w:w="2449" w:type="dxa"/>
          </w:tcPr>
          <w:p w14:paraId="5265A8A1">
            <w:pPr>
              <w:rPr>
                <w:rFonts w:ascii="Arial"/>
                <w:highlight w:val="none"/>
              </w:rPr>
            </w:pPr>
          </w:p>
        </w:tc>
        <w:tc>
          <w:tcPr>
            <w:tcW w:w="3328" w:type="dxa"/>
          </w:tcPr>
          <w:p w14:paraId="3C52B13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469BB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0FEEB69">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73F27650">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271B50DB">
            <w:pPr>
              <w:spacing w:before="266" w:line="221" w:lineRule="auto"/>
              <w:jc w:val="center"/>
              <w:rPr>
                <w:rFonts w:ascii="宋体" w:hAnsi="宋体" w:eastAsia="宋体" w:cs="宋体"/>
                <w:spacing w:val="-2"/>
                <w:szCs w:val="21"/>
                <w:highlight w:val="none"/>
              </w:rPr>
            </w:pPr>
          </w:p>
        </w:tc>
        <w:tc>
          <w:tcPr>
            <w:tcW w:w="1138" w:type="dxa"/>
          </w:tcPr>
          <w:p w14:paraId="2CE4545F">
            <w:pPr>
              <w:spacing w:before="266" w:line="221" w:lineRule="auto"/>
              <w:jc w:val="center"/>
              <w:rPr>
                <w:rFonts w:ascii="宋体" w:hAnsi="宋体" w:eastAsia="宋体" w:cs="宋体"/>
                <w:spacing w:val="-2"/>
                <w:szCs w:val="21"/>
                <w:highlight w:val="none"/>
              </w:rPr>
            </w:pPr>
          </w:p>
        </w:tc>
        <w:tc>
          <w:tcPr>
            <w:tcW w:w="1138" w:type="dxa"/>
          </w:tcPr>
          <w:p w14:paraId="44D57FD6">
            <w:pPr>
              <w:spacing w:before="266" w:line="221" w:lineRule="auto"/>
              <w:jc w:val="center"/>
              <w:rPr>
                <w:rFonts w:ascii="宋体" w:hAnsi="宋体" w:eastAsia="宋体" w:cs="宋体"/>
                <w:spacing w:val="-2"/>
                <w:szCs w:val="21"/>
                <w:highlight w:val="none"/>
              </w:rPr>
            </w:pPr>
          </w:p>
        </w:tc>
        <w:tc>
          <w:tcPr>
            <w:tcW w:w="2449" w:type="dxa"/>
          </w:tcPr>
          <w:p w14:paraId="44DCBFE0">
            <w:pPr>
              <w:rPr>
                <w:rFonts w:ascii="Arial"/>
                <w:highlight w:val="none"/>
              </w:rPr>
            </w:pPr>
          </w:p>
        </w:tc>
        <w:tc>
          <w:tcPr>
            <w:tcW w:w="3328" w:type="dxa"/>
          </w:tcPr>
          <w:p w14:paraId="4870209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6311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45C6779">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74267F7E">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54473A9B">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223D848A">
            <w:pPr>
              <w:spacing w:before="266" w:line="221" w:lineRule="auto"/>
              <w:jc w:val="center"/>
              <w:rPr>
                <w:rFonts w:ascii="宋体" w:hAnsi="宋体" w:eastAsia="宋体" w:cs="宋体"/>
                <w:spacing w:val="-2"/>
                <w:szCs w:val="21"/>
                <w:highlight w:val="none"/>
              </w:rPr>
            </w:pPr>
          </w:p>
        </w:tc>
        <w:tc>
          <w:tcPr>
            <w:tcW w:w="1138" w:type="dxa"/>
          </w:tcPr>
          <w:p w14:paraId="683D4386">
            <w:pPr>
              <w:spacing w:before="266" w:line="221" w:lineRule="auto"/>
              <w:jc w:val="center"/>
              <w:rPr>
                <w:rFonts w:ascii="宋体" w:hAnsi="宋体" w:eastAsia="宋体" w:cs="宋体"/>
                <w:spacing w:val="-2"/>
                <w:szCs w:val="21"/>
                <w:highlight w:val="none"/>
              </w:rPr>
            </w:pPr>
          </w:p>
        </w:tc>
        <w:tc>
          <w:tcPr>
            <w:tcW w:w="2449" w:type="dxa"/>
          </w:tcPr>
          <w:p w14:paraId="46D22686">
            <w:pPr>
              <w:rPr>
                <w:rFonts w:ascii="Arial"/>
                <w:highlight w:val="none"/>
              </w:rPr>
            </w:pPr>
          </w:p>
        </w:tc>
        <w:tc>
          <w:tcPr>
            <w:tcW w:w="3328" w:type="dxa"/>
          </w:tcPr>
          <w:p w14:paraId="63180FC5">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7F92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D98B61C">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93C8210">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581BB6DA">
            <w:pPr>
              <w:spacing w:before="266" w:line="221" w:lineRule="auto"/>
              <w:jc w:val="center"/>
              <w:rPr>
                <w:rFonts w:ascii="宋体" w:hAnsi="宋体" w:eastAsia="宋体" w:cs="宋体"/>
                <w:spacing w:val="-2"/>
                <w:szCs w:val="21"/>
                <w:highlight w:val="none"/>
              </w:rPr>
            </w:pPr>
          </w:p>
        </w:tc>
        <w:tc>
          <w:tcPr>
            <w:tcW w:w="1138" w:type="dxa"/>
          </w:tcPr>
          <w:p w14:paraId="1DE156AB">
            <w:pPr>
              <w:spacing w:before="266" w:line="221" w:lineRule="auto"/>
              <w:jc w:val="center"/>
              <w:rPr>
                <w:rFonts w:ascii="宋体" w:hAnsi="宋体" w:eastAsia="宋体" w:cs="宋体"/>
                <w:spacing w:val="-2"/>
                <w:szCs w:val="21"/>
                <w:highlight w:val="none"/>
              </w:rPr>
            </w:pPr>
          </w:p>
        </w:tc>
        <w:tc>
          <w:tcPr>
            <w:tcW w:w="1138" w:type="dxa"/>
          </w:tcPr>
          <w:p w14:paraId="3E157E93">
            <w:pPr>
              <w:spacing w:before="266" w:line="221" w:lineRule="auto"/>
              <w:jc w:val="center"/>
              <w:rPr>
                <w:rFonts w:ascii="宋体" w:hAnsi="宋体" w:eastAsia="宋体" w:cs="宋体"/>
                <w:spacing w:val="-2"/>
                <w:szCs w:val="21"/>
                <w:highlight w:val="none"/>
              </w:rPr>
            </w:pPr>
          </w:p>
        </w:tc>
        <w:tc>
          <w:tcPr>
            <w:tcW w:w="2449" w:type="dxa"/>
          </w:tcPr>
          <w:p w14:paraId="733B8F98">
            <w:pPr>
              <w:rPr>
                <w:rFonts w:ascii="Arial"/>
                <w:highlight w:val="none"/>
              </w:rPr>
            </w:pPr>
          </w:p>
        </w:tc>
        <w:tc>
          <w:tcPr>
            <w:tcW w:w="3328" w:type="dxa"/>
          </w:tcPr>
          <w:p w14:paraId="1ABCB647">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66CC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35E3D40">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6E73103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35C0B6AC">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61191A5E">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F111533">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756CE79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7D16FA7D">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17110B5E">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3A891EEF">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631ED8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538B72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64CCBD9A">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A9BE2D8">
      <w:pPr>
        <w:rPr>
          <w:highlight w:val="none"/>
        </w:rPr>
      </w:pPr>
    </w:p>
    <w:p w14:paraId="53EE61E6">
      <w:pPr>
        <w:pStyle w:val="17"/>
        <w:rPr>
          <w:highlight w:val="none"/>
        </w:rPr>
      </w:pPr>
    </w:p>
    <w:p w14:paraId="471C7375">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2EA0EB52">
      <w:pPr>
        <w:spacing w:before="35" w:line="239" w:lineRule="auto"/>
        <w:ind w:left="724"/>
        <w:rPr>
          <w:rFonts w:ascii="宋体" w:hAnsi="宋体" w:eastAsia="宋体" w:cs="宋体"/>
          <w:spacing w:val="-1"/>
          <w:sz w:val="24"/>
          <w:szCs w:val="24"/>
          <w:highlight w:val="none"/>
        </w:rPr>
        <w:sectPr>
          <w:footerReference r:id="rId33" w:type="default"/>
          <w:pgSz w:w="16841" w:h="11907"/>
          <w:pgMar w:top="400" w:right="1699" w:bottom="1184" w:left="1481" w:header="0" w:footer="1022" w:gutter="0"/>
          <w:pgNumType w:fmt="decimal"/>
          <w:cols w:space="720" w:num="1"/>
        </w:sectPr>
      </w:pPr>
    </w:p>
    <w:p w14:paraId="2EDB4280">
      <w:pPr>
        <w:pStyle w:val="7"/>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17383728">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70548FE4">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FB62490">
      <w:pPr>
        <w:spacing w:line="172" w:lineRule="exact"/>
        <w:rPr>
          <w:highlight w:val="none"/>
        </w:rPr>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658FB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603342D">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70BAE324">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1D187853">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38027820">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271EE4">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45FBAC76">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2F15FD9D">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1BAE8E43">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63F3356E">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5381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8E97B2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2C01EC5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7F372B9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58F51BA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2AA4F46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4F6B856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7D7BF0D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1DD0FFE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0D77139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09089D6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2281270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084E05A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33D1F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E0ACBF">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180B6092">
            <w:pPr>
              <w:rPr>
                <w:rFonts w:ascii="Arial"/>
                <w:highlight w:val="none"/>
              </w:rPr>
            </w:pPr>
          </w:p>
        </w:tc>
        <w:tc>
          <w:tcPr>
            <w:tcW w:w="2100" w:type="dxa"/>
          </w:tcPr>
          <w:p w14:paraId="5C07F5EE">
            <w:pPr>
              <w:rPr>
                <w:rFonts w:ascii="Arial"/>
                <w:highlight w:val="none"/>
              </w:rPr>
            </w:pPr>
          </w:p>
        </w:tc>
        <w:tc>
          <w:tcPr>
            <w:tcW w:w="840" w:type="dxa"/>
          </w:tcPr>
          <w:p w14:paraId="4CC51824">
            <w:pPr>
              <w:rPr>
                <w:rFonts w:ascii="Arial"/>
                <w:highlight w:val="none"/>
              </w:rPr>
            </w:pPr>
          </w:p>
        </w:tc>
        <w:tc>
          <w:tcPr>
            <w:tcW w:w="2239" w:type="dxa"/>
          </w:tcPr>
          <w:p w14:paraId="4625141D">
            <w:pPr>
              <w:rPr>
                <w:rFonts w:ascii="Arial"/>
                <w:highlight w:val="none"/>
              </w:rPr>
            </w:pPr>
          </w:p>
        </w:tc>
        <w:tc>
          <w:tcPr>
            <w:tcW w:w="1498" w:type="dxa"/>
          </w:tcPr>
          <w:p w14:paraId="58710293">
            <w:pPr>
              <w:rPr>
                <w:rFonts w:ascii="Arial"/>
                <w:highlight w:val="none"/>
              </w:rPr>
            </w:pPr>
          </w:p>
        </w:tc>
        <w:tc>
          <w:tcPr>
            <w:tcW w:w="1861" w:type="dxa"/>
          </w:tcPr>
          <w:p w14:paraId="0F2996E2">
            <w:pPr>
              <w:rPr>
                <w:rFonts w:ascii="Arial"/>
                <w:highlight w:val="none"/>
              </w:rPr>
            </w:pPr>
          </w:p>
        </w:tc>
        <w:tc>
          <w:tcPr>
            <w:tcW w:w="1120" w:type="dxa"/>
          </w:tcPr>
          <w:p w14:paraId="5DD10CC8">
            <w:pPr>
              <w:rPr>
                <w:rFonts w:ascii="Arial"/>
                <w:highlight w:val="none"/>
              </w:rPr>
            </w:pPr>
          </w:p>
        </w:tc>
        <w:tc>
          <w:tcPr>
            <w:tcW w:w="1125" w:type="dxa"/>
          </w:tcPr>
          <w:p w14:paraId="0313B9CF">
            <w:pPr>
              <w:rPr>
                <w:rFonts w:ascii="Arial"/>
                <w:highlight w:val="none"/>
              </w:rPr>
            </w:pPr>
          </w:p>
        </w:tc>
      </w:tr>
      <w:tr w14:paraId="460A7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EACA866">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7ED16988">
            <w:pPr>
              <w:rPr>
                <w:rFonts w:ascii="Arial"/>
                <w:highlight w:val="none"/>
              </w:rPr>
            </w:pPr>
          </w:p>
        </w:tc>
        <w:tc>
          <w:tcPr>
            <w:tcW w:w="2100" w:type="dxa"/>
          </w:tcPr>
          <w:p w14:paraId="4A39166F">
            <w:pPr>
              <w:rPr>
                <w:rFonts w:ascii="Arial"/>
                <w:highlight w:val="none"/>
              </w:rPr>
            </w:pPr>
          </w:p>
        </w:tc>
        <w:tc>
          <w:tcPr>
            <w:tcW w:w="840" w:type="dxa"/>
          </w:tcPr>
          <w:p w14:paraId="12712F79">
            <w:pPr>
              <w:rPr>
                <w:rFonts w:ascii="Arial"/>
                <w:highlight w:val="none"/>
              </w:rPr>
            </w:pPr>
          </w:p>
        </w:tc>
        <w:tc>
          <w:tcPr>
            <w:tcW w:w="2239" w:type="dxa"/>
          </w:tcPr>
          <w:p w14:paraId="058C0BBC">
            <w:pPr>
              <w:rPr>
                <w:rFonts w:ascii="Arial"/>
                <w:highlight w:val="none"/>
              </w:rPr>
            </w:pPr>
          </w:p>
        </w:tc>
        <w:tc>
          <w:tcPr>
            <w:tcW w:w="1498" w:type="dxa"/>
          </w:tcPr>
          <w:p w14:paraId="5EDE1224">
            <w:pPr>
              <w:rPr>
                <w:rFonts w:ascii="Arial"/>
                <w:highlight w:val="none"/>
              </w:rPr>
            </w:pPr>
          </w:p>
        </w:tc>
        <w:tc>
          <w:tcPr>
            <w:tcW w:w="1861" w:type="dxa"/>
          </w:tcPr>
          <w:p w14:paraId="20CD4F5C">
            <w:pPr>
              <w:rPr>
                <w:rFonts w:ascii="Arial"/>
                <w:highlight w:val="none"/>
              </w:rPr>
            </w:pPr>
          </w:p>
        </w:tc>
        <w:tc>
          <w:tcPr>
            <w:tcW w:w="1120" w:type="dxa"/>
          </w:tcPr>
          <w:p w14:paraId="5B4F1608">
            <w:pPr>
              <w:rPr>
                <w:rFonts w:ascii="Arial"/>
                <w:highlight w:val="none"/>
              </w:rPr>
            </w:pPr>
          </w:p>
        </w:tc>
        <w:tc>
          <w:tcPr>
            <w:tcW w:w="1125" w:type="dxa"/>
          </w:tcPr>
          <w:p w14:paraId="70EE2253">
            <w:pPr>
              <w:rPr>
                <w:rFonts w:ascii="Arial"/>
                <w:highlight w:val="none"/>
              </w:rPr>
            </w:pPr>
          </w:p>
        </w:tc>
      </w:tr>
      <w:tr w14:paraId="6081E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5ABBB5C">
            <w:pPr>
              <w:rPr>
                <w:rFonts w:ascii="Arial"/>
                <w:highlight w:val="none"/>
              </w:rPr>
            </w:pPr>
          </w:p>
        </w:tc>
        <w:tc>
          <w:tcPr>
            <w:tcW w:w="2543" w:type="dxa"/>
          </w:tcPr>
          <w:p w14:paraId="42F59F81">
            <w:pPr>
              <w:rPr>
                <w:rFonts w:ascii="Arial"/>
                <w:highlight w:val="none"/>
              </w:rPr>
            </w:pPr>
          </w:p>
        </w:tc>
        <w:tc>
          <w:tcPr>
            <w:tcW w:w="2100" w:type="dxa"/>
          </w:tcPr>
          <w:p w14:paraId="54561468">
            <w:pPr>
              <w:rPr>
                <w:rFonts w:ascii="Arial"/>
                <w:highlight w:val="none"/>
              </w:rPr>
            </w:pPr>
          </w:p>
        </w:tc>
        <w:tc>
          <w:tcPr>
            <w:tcW w:w="840" w:type="dxa"/>
          </w:tcPr>
          <w:p w14:paraId="4192FB57">
            <w:pPr>
              <w:rPr>
                <w:rFonts w:ascii="Arial"/>
                <w:highlight w:val="none"/>
              </w:rPr>
            </w:pPr>
          </w:p>
        </w:tc>
        <w:tc>
          <w:tcPr>
            <w:tcW w:w="2239" w:type="dxa"/>
          </w:tcPr>
          <w:p w14:paraId="5F744327">
            <w:pPr>
              <w:rPr>
                <w:rFonts w:ascii="Arial"/>
                <w:highlight w:val="none"/>
              </w:rPr>
            </w:pPr>
          </w:p>
        </w:tc>
        <w:tc>
          <w:tcPr>
            <w:tcW w:w="1498" w:type="dxa"/>
          </w:tcPr>
          <w:p w14:paraId="2AD63B6B">
            <w:pPr>
              <w:rPr>
                <w:rFonts w:ascii="Arial"/>
                <w:highlight w:val="none"/>
              </w:rPr>
            </w:pPr>
          </w:p>
        </w:tc>
        <w:tc>
          <w:tcPr>
            <w:tcW w:w="1861" w:type="dxa"/>
          </w:tcPr>
          <w:p w14:paraId="0B3D820C">
            <w:pPr>
              <w:rPr>
                <w:rFonts w:ascii="Arial"/>
                <w:highlight w:val="none"/>
              </w:rPr>
            </w:pPr>
          </w:p>
        </w:tc>
        <w:tc>
          <w:tcPr>
            <w:tcW w:w="1120" w:type="dxa"/>
          </w:tcPr>
          <w:p w14:paraId="1BE9A91B">
            <w:pPr>
              <w:rPr>
                <w:rFonts w:ascii="Arial"/>
                <w:highlight w:val="none"/>
              </w:rPr>
            </w:pPr>
          </w:p>
        </w:tc>
        <w:tc>
          <w:tcPr>
            <w:tcW w:w="1125" w:type="dxa"/>
          </w:tcPr>
          <w:p w14:paraId="135A3273">
            <w:pPr>
              <w:rPr>
                <w:rFonts w:ascii="Arial"/>
                <w:highlight w:val="none"/>
              </w:rPr>
            </w:pPr>
          </w:p>
        </w:tc>
      </w:tr>
      <w:tr w14:paraId="10297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CB68F4A">
            <w:pPr>
              <w:rPr>
                <w:rFonts w:ascii="Arial"/>
                <w:highlight w:val="none"/>
              </w:rPr>
            </w:pPr>
          </w:p>
        </w:tc>
        <w:tc>
          <w:tcPr>
            <w:tcW w:w="2543" w:type="dxa"/>
          </w:tcPr>
          <w:p w14:paraId="0C4C76B8">
            <w:pPr>
              <w:rPr>
                <w:rFonts w:ascii="Arial"/>
                <w:highlight w:val="none"/>
              </w:rPr>
            </w:pPr>
          </w:p>
        </w:tc>
        <w:tc>
          <w:tcPr>
            <w:tcW w:w="2100" w:type="dxa"/>
          </w:tcPr>
          <w:p w14:paraId="25F896D1">
            <w:pPr>
              <w:rPr>
                <w:rFonts w:ascii="Arial"/>
                <w:highlight w:val="none"/>
              </w:rPr>
            </w:pPr>
          </w:p>
        </w:tc>
        <w:tc>
          <w:tcPr>
            <w:tcW w:w="840" w:type="dxa"/>
          </w:tcPr>
          <w:p w14:paraId="3EB5AA31">
            <w:pPr>
              <w:rPr>
                <w:rFonts w:ascii="Arial"/>
                <w:highlight w:val="none"/>
              </w:rPr>
            </w:pPr>
          </w:p>
        </w:tc>
        <w:tc>
          <w:tcPr>
            <w:tcW w:w="2239" w:type="dxa"/>
          </w:tcPr>
          <w:p w14:paraId="354CF900">
            <w:pPr>
              <w:rPr>
                <w:rFonts w:ascii="Arial"/>
                <w:highlight w:val="none"/>
              </w:rPr>
            </w:pPr>
          </w:p>
        </w:tc>
        <w:tc>
          <w:tcPr>
            <w:tcW w:w="1498" w:type="dxa"/>
          </w:tcPr>
          <w:p w14:paraId="3DCCE36E">
            <w:pPr>
              <w:rPr>
                <w:rFonts w:ascii="Arial"/>
                <w:highlight w:val="none"/>
              </w:rPr>
            </w:pPr>
          </w:p>
        </w:tc>
        <w:tc>
          <w:tcPr>
            <w:tcW w:w="1861" w:type="dxa"/>
          </w:tcPr>
          <w:p w14:paraId="59868780">
            <w:pPr>
              <w:rPr>
                <w:rFonts w:ascii="Arial"/>
                <w:highlight w:val="none"/>
              </w:rPr>
            </w:pPr>
          </w:p>
        </w:tc>
        <w:tc>
          <w:tcPr>
            <w:tcW w:w="1120" w:type="dxa"/>
          </w:tcPr>
          <w:p w14:paraId="5E54458E">
            <w:pPr>
              <w:rPr>
                <w:rFonts w:ascii="Arial"/>
                <w:highlight w:val="none"/>
              </w:rPr>
            </w:pPr>
          </w:p>
        </w:tc>
        <w:tc>
          <w:tcPr>
            <w:tcW w:w="1125" w:type="dxa"/>
          </w:tcPr>
          <w:p w14:paraId="3A35A79B">
            <w:pPr>
              <w:rPr>
                <w:rFonts w:ascii="Arial"/>
                <w:highlight w:val="none"/>
              </w:rPr>
            </w:pPr>
          </w:p>
        </w:tc>
      </w:tr>
      <w:tr w14:paraId="4F8C3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6CAFF5D">
            <w:pPr>
              <w:rPr>
                <w:rFonts w:ascii="Arial"/>
                <w:highlight w:val="none"/>
              </w:rPr>
            </w:pPr>
          </w:p>
        </w:tc>
        <w:tc>
          <w:tcPr>
            <w:tcW w:w="2543" w:type="dxa"/>
          </w:tcPr>
          <w:p w14:paraId="13E72F2E">
            <w:pPr>
              <w:rPr>
                <w:rFonts w:ascii="Arial"/>
                <w:highlight w:val="none"/>
              </w:rPr>
            </w:pPr>
          </w:p>
        </w:tc>
        <w:tc>
          <w:tcPr>
            <w:tcW w:w="2100" w:type="dxa"/>
          </w:tcPr>
          <w:p w14:paraId="55434573">
            <w:pPr>
              <w:rPr>
                <w:rFonts w:ascii="Arial"/>
                <w:highlight w:val="none"/>
              </w:rPr>
            </w:pPr>
          </w:p>
        </w:tc>
        <w:tc>
          <w:tcPr>
            <w:tcW w:w="840" w:type="dxa"/>
          </w:tcPr>
          <w:p w14:paraId="6E7BBA25">
            <w:pPr>
              <w:rPr>
                <w:rFonts w:ascii="Arial"/>
                <w:highlight w:val="none"/>
              </w:rPr>
            </w:pPr>
          </w:p>
        </w:tc>
        <w:tc>
          <w:tcPr>
            <w:tcW w:w="2239" w:type="dxa"/>
          </w:tcPr>
          <w:p w14:paraId="0D0FD841">
            <w:pPr>
              <w:rPr>
                <w:rFonts w:ascii="Arial"/>
                <w:highlight w:val="none"/>
              </w:rPr>
            </w:pPr>
          </w:p>
        </w:tc>
        <w:tc>
          <w:tcPr>
            <w:tcW w:w="1498" w:type="dxa"/>
          </w:tcPr>
          <w:p w14:paraId="5DAF5F1F">
            <w:pPr>
              <w:rPr>
                <w:rFonts w:ascii="Arial"/>
                <w:highlight w:val="none"/>
              </w:rPr>
            </w:pPr>
          </w:p>
        </w:tc>
        <w:tc>
          <w:tcPr>
            <w:tcW w:w="1861" w:type="dxa"/>
          </w:tcPr>
          <w:p w14:paraId="0AB01D77">
            <w:pPr>
              <w:rPr>
                <w:rFonts w:ascii="Arial"/>
                <w:highlight w:val="none"/>
              </w:rPr>
            </w:pPr>
          </w:p>
        </w:tc>
        <w:tc>
          <w:tcPr>
            <w:tcW w:w="1120" w:type="dxa"/>
          </w:tcPr>
          <w:p w14:paraId="56498877">
            <w:pPr>
              <w:rPr>
                <w:rFonts w:ascii="Arial"/>
                <w:highlight w:val="none"/>
              </w:rPr>
            </w:pPr>
          </w:p>
        </w:tc>
        <w:tc>
          <w:tcPr>
            <w:tcW w:w="1125" w:type="dxa"/>
          </w:tcPr>
          <w:p w14:paraId="647C1115">
            <w:pPr>
              <w:rPr>
                <w:rFonts w:ascii="Arial"/>
                <w:highlight w:val="none"/>
              </w:rPr>
            </w:pPr>
          </w:p>
        </w:tc>
      </w:tr>
      <w:tr w14:paraId="498AF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51F78CB">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5A801306">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341752FD">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48B77F71">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5E1E65ED">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4B7131D2">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7EDBCE55">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0C1ABE1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D217D05">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563F4A60">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6B5A7DE9">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7A09A00E">
      <w:pPr>
        <w:spacing w:before="87" w:line="198" w:lineRule="auto"/>
        <w:ind w:left="411"/>
        <w:rPr>
          <w:rFonts w:ascii="宋体" w:hAnsi="宋体" w:eastAsia="宋体" w:cs="宋体"/>
          <w:spacing w:val="-2"/>
          <w:sz w:val="24"/>
          <w:szCs w:val="24"/>
          <w:highlight w:val="none"/>
        </w:rPr>
        <w:sectPr>
          <w:footerReference r:id="rId34" w:type="default"/>
          <w:pgSz w:w="16841" w:h="11907"/>
          <w:pgMar w:top="400" w:right="1500" w:bottom="1184" w:left="1480" w:header="0" w:footer="1022" w:gutter="0"/>
          <w:pgNumType w:fmt="decimal"/>
          <w:cols w:space="720" w:num="1"/>
        </w:sectPr>
      </w:pPr>
    </w:p>
    <w:p w14:paraId="00BB4A25">
      <w:pPr>
        <w:pStyle w:val="7"/>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3C9FCDD0">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7A33F069">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5716D722">
      <w:pPr>
        <w:spacing w:line="127" w:lineRule="exact"/>
        <w:rPr>
          <w:highlight w:val="none"/>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FF11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F1F457E">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7B49966C">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3D56D387">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2BCA8DFD">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29BF5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1A747DE">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2E494E72">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128F5CCD">
            <w:pPr>
              <w:rPr>
                <w:rFonts w:ascii="Arial"/>
                <w:highlight w:val="none"/>
              </w:rPr>
            </w:pPr>
          </w:p>
        </w:tc>
        <w:tc>
          <w:tcPr>
            <w:tcW w:w="3362" w:type="dxa"/>
          </w:tcPr>
          <w:p w14:paraId="164597F2">
            <w:pPr>
              <w:rPr>
                <w:rFonts w:ascii="Arial"/>
                <w:highlight w:val="none"/>
              </w:rPr>
            </w:pPr>
          </w:p>
        </w:tc>
      </w:tr>
      <w:tr w14:paraId="34CC5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E2A3C4F">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1FC52D22">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3970956B">
            <w:pPr>
              <w:rPr>
                <w:rFonts w:ascii="Arial"/>
                <w:highlight w:val="none"/>
              </w:rPr>
            </w:pPr>
          </w:p>
        </w:tc>
        <w:tc>
          <w:tcPr>
            <w:tcW w:w="3362" w:type="dxa"/>
          </w:tcPr>
          <w:p w14:paraId="3E9C67C3">
            <w:pPr>
              <w:rPr>
                <w:rFonts w:ascii="Arial"/>
                <w:highlight w:val="none"/>
              </w:rPr>
            </w:pPr>
          </w:p>
        </w:tc>
      </w:tr>
      <w:tr w14:paraId="41586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D2824C9">
            <w:pPr>
              <w:rPr>
                <w:rFonts w:ascii="Arial"/>
                <w:highlight w:val="none"/>
              </w:rPr>
            </w:pPr>
          </w:p>
          <w:p w14:paraId="34450495">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2C6B1956">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2E17BB67">
            <w:pPr>
              <w:rPr>
                <w:rFonts w:ascii="Arial"/>
                <w:highlight w:val="none"/>
              </w:rPr>
            </w:pPr>
          </w:p>
        </w:tc>
        <w:tc>
          <w:tcPr>
            <w:tcW w:w="3362" w:type="dxa"/>
          </w:tcPr>
          <w:p w14:paraId="46F0DD82">
            <w:pPr>
              <w:rPr>
                <w:rFonts w:ascii="Arial"/>
                <w:highlight w:val="none"/>
              </w:rPr>
            </w:pPr>
          </w:p>
        </w:tc>
      </w:tr>
      <w:tr w14:paraId="55EF7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534D695">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307E5FC4">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65962133">
            <w:pPr>
              <w:rPr>
                <w:rFonts w:ascii="Arial"/>
                <w:highlight w:val="none"/>
              </w:rPr>
            </w:pPr>
          </w:p>
        </w:tc>
        <w:tc>
          <w:tcPr>
            <w:tcW w:w="3362" w:type="dxa"/>
          </w:tcPr>
          <w:p w14:paraId="3E8C740C">
            <w:pPr>
              <w:rPr>
                <w:rFonts w:ascii="Arial"/>
                <w:highlight w:val="none"/>
              </w:rPr>
            </w:pPr>
          </w:p>
        </w:tc>
      </w:tr>
      <w:tr w14:paraId="7BA01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85E1D22">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B5F8002">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2E6145C">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023F0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A7FF86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282B208">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D278E3F">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2ADD37AE">
      <w:pPr>
        <w:spacing w:line="291" w:lineRule="auto"/>
        <w:rPr>
          <w:rFonts w:ascii="Arial"/>
          <w:highlight w:val="none"/>
        </w:rPr>
      </w:pPr>
    </w:p>
    <w:p w14:paraId="71A740D2">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42924635">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2386290A">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137D1804">
      <w:pPr>
        <w:pStyle w:val="17"/>
        <w:rPr>
          <w:highlight w:val="none"/>
        </w:rPr>
      </w:pPr>
    </w:p>
    <w:p w14:paraId="4603ADD9">
      <w:pPr>
        <w:pStyle w:val="17"/>
        <w:rPr>
          <w:highlight w:val="none"/>
        </w:rPr>
      </w:pPr>
    </w:p>
    <w:p w14:paraId="7D6A5DDC">
      <w:pPr>
        <w:spacing w:before="140" w:line="220" w:lineRule="auto"/>
        <w:ind w:left="2" w:firstLine="464" w:firstLineChars="200"/>
        <w:rPr>
          <w:rFonts w:ascii="宋体" w:hAnsi="宋体" w:eastAsia="宋体" w:cs="宋体"/>
          <w:spacing w:val="-2"/>
          <w:szCs w:val="21"/>
          <w:highlight w:val="none"/>
        </w:rPr>
        <w:sectPr>
          <w:footerReference r:id="rId35"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51E4B94E">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79EDF27F">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B1351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49A0CF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 xml:space="preserve"> XX</w:t>
            </w:r>
            <w:r>
              <w:rPr>
                <w:rFonts w:hint="eastAsia" w:ascii="Times New Roman" w:hAnsi="Times New Roman" w:eastAsia="宋体" w:cs="Times New Roman"/>
                <w:b/>
                <w:szCs w:val="20"/>
                <w:highlight w:val="non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65B57A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A978A1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168BE76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00CF452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48E5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96E38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DE7AD92">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867C9A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A08CA0C">
            <w:pPr>
              <w:jc w:val="center"/>
              <w:rPr>
                <w:rFonts w:ascii="Times New Roman" w:hAnsi="Times New Roman" w:eastAsia="宋体" w:cs="Times New Roman"/>
                <w:b/>
                <w:szCs w:val="20"/>
                <w:highlight w:val="none"/>
              </w:rPr>
            </w:pPr>
          </w:p>
        </w:tc>
      </w:tr>
      <w:tr w14:paraId="0009C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C91381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E7E1572">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67DE346">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583C0EF3">
            <w:pPr>
              <w:jc w:val="center"/>
              <w:rPr>
                <w:rFonts w:ascii="Times New Roman" w:hAnsi="Times New Roman" w:eastAsia="宋体" w:cs="Times New Roman"/>
                <w:b/>
                <w:szCs w:val="21"/>
                <w:highlight w:val="none"/>
              </w:rPr>
            </w:pPr>
          </w:p>
        </w:tc>
      </w:tr>
      <w:tr w14:paraId="292D7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D1D3F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38EC44E3">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4B2FD47A">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E38E4A4">
            <w:pPr>
              <w:jc w:val="center"/>
              <w:rPr>
                <w:rFonts w:ascii="Times New Roman" w:hAnsi="Times New Roman" w:eastAsia="宋体" w:cs="Times New Roman"/>
                <w:b/>
                <w:szCs w:val="20"/>
                <w:highlight w:val="none"/>
              </w:rPr>
            </w:pPr>
          </w:p>
        </w:tc>
      </w:tr>
      <w:tr w14:paraId="101CA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D8F78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26ADE93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30D70B1">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E0DA281">
            <w:pPr>
              <w:jc w:val="center"/>
              <w:rPr>
                <w:rFonts w:ascii="Times New Roman" w:hAnsi="Times New Roman" w:eastAsia="宋体" w:cs="Times New Roman"/>
                <w:b/>
                <w:szCs w:val="21"/>
                <w:highlight w:val="none"/>
              </w:rPr>
            </w:pPr>
          </w:p>
          <w:p w14:paraId="5B7F4069">
            <w:pPr>
              <w:jc w:val="center"/>
              <w:rPr>
                <w:rFonts w:ascii="Times New Roman" w:hAnsi="Times New Roman" w:eastAsia="宋体" w:cs="Times New Roman"/>
                <w:b/>
                <w:szCs w:val="21"/>
                <w:highlight w:val="none"/>
              </w:rPr>
            </w:pPr>
          </w:p>
          <w:p w14:paraId="4BBC8594">
            <w:pPr>
              <w:jc w:val="center"/>
              <w:rPr>
                <w:rFonts w:ascii="Times New Roman" w:hAnsi="Times New Roman" w:eastAsia="宋体" w:cs="Times New Roman"/>
                <w:b/>
                <w:szCs w:val="21"/>
                <w:highlight w:val="none"/>
              </w:rPr>
            </w:pPr>
          </w:p>
          <w:p w14:paraId="69C0C48F">
            <w:pPr>
              <w:jc w:val="center"/>
              <w:rPr>
                <w:rFonts w:ascii="Times New Roman" w:hAnsi="Times New Roman" w:eastAsia="宋体" w:cs="Times New Roman"/>
                <w:b/>
                <w:szCs w:val="21"/>
                <w:highlight w:val="none"/>
              </w:rPr>
            </w:pPr>
          </w:p>
          <w:p w14:paraId="57341CEE">
            <w:pPr>
              <w:jc w:val="center"/>
              <w:rPr>
                <w:rFonts w:ascii="Times New Roman" w:hAnsi="Times New Roman" w:eastAsia="宋体" w:cs="Times New Roman"/>
                <w:b/>
                <w:szCs w:val="21"/>
                <w:highlight w:val="none"/>
              </w:rPr>
            </w:pPr>
          </w:p>
          <w:p w14:paraId="0009B3C7">
            <w:pPr>
              <w:jc w:val="center"/>
              <w:rPr>
                <w:rFonts w:ascii="Times New Roman" w:hAnsi="Times New Roman" w:eastAsia="宋体" w:cs="Times New Roman"/>
                <w:b/>
                <w:szCs w:val="21"/>
                <w:highlight w:val="none"/>
              </w:rPr>
            </w:pPr>
          </w:p>
          <w:p w14:paraId="3844ECC0">
            <w:pPr>
              <w:jc w:val="center"/>
              <w:rPr>
                <w:rFonts w:ascii="Times New Roman" w:hAnsi="Times New Roman" w:eastAsia="宋体" w:cs="Times New Roman"/>
                <w:b/>
                <w:szCs w:val="21"/>
                <w:highlight w:val="none"/>
              </w:rPr>
            </w:pPr>
          </w:p>
          <w:p w14:paraId="008E3C0F">
            <w:pPr>
              <w:jc w:val="center"/>
              <w:rPr>
                <w:rFonts w:ascii="Times New Roman" w:hAnsi="Times New Roman" w:eastAsia="宋体" w:cs="Times New Roman"/>
                <w:b/>
                <w:szCs w:val="21"/>
                <w:highlight w:val="none"/>
              </w:rPr>
            </w:pPr>
          </w:p>
          <w:p w14:paraId="5CB58433">
            <w:pPr>
              <w:jc w:val="center"/>
              <w:rPr>
                <w:rFonts w:ascii="Times New Roman" w:hAnsi="Times New Roman" w:eastAsia="宋体" w:cs="Times New Roman"/>
                <w:b/>
                <w:szCs w:val="21"/>
                <w:highlight w:val="none"/>
              </w:rPr>
            </w:pPr>
          </w:p>
          <w:p w14:paraId="10093DC8">
            <w:pPr>
              <w:jc w:val="center"/>
              <w:rPr>
                <w:rFonts w:ascii="Times New Roman" w:hAnsi="Times New Roman" w:eastAsia="宋体" w:cs="Times New Roman"/>
                <w:b/>
                <w:szCs w:val="21"/>
                <w:highlight w:val="none"/>
              </w:rPr>
            </w:pPr>
          </w:p>
          <w:p w14:paraId="263B68B5">
            <w:pPr>
              <w:jc w:val="center"/>
              <w:rPr>
                <w:rFonts w:ascii="Times New Roman" w:hAnsi="Times New Roman" w:eastAsia="宋体" w:cs="Times New Roman"/>
                <w:b/>
                <w:szCs w:val="21"/>
                <w:highlight w:val="none"/>
              </w:rPr>
            </w:pPr>
          </w:p>
          <w:p w14:paraId="2678328E">
            <w:pPr>
              <w:jc w:val="center"/>
              <w:rPr>
                <w:rFonts w:ascii="Times New Roman" w:hAnsi="Times New Roman" w:eastAsia="宋体" w:cs="Times New Roman"/>
                <w:b/>
                <w:szCs w:val="21"/>
                <w:highlight w:val="none"/>
              </w:rPr>
            </w:pPr>
          </w:p>
          <w:p w14:paraId="16740604">
            <w:pPr>
              <w:jc w:val="center"/>
              <w:rPr>
                <w:rFonts w:ascii="Times New Roman" w:hAnsi="Times New Roman" w:eastAsia="宋体" w:cs="Times New Roman"/>
                <w:b/>
                <w:szCs w:val="21"/>
                <w:highlight w:val="none"/>
              </w:rPr>
            </w:pPr>
          </w:p>
          <w:p w14:paraId="0EAD9A5A">
            <w:pPr>
              <w:jc w:val="center"/>
              <w:rPr>
                <w:rFonts w:ascii="Times New Roman" w:hAnsi="Times New Roman" w:eastAsia="宋体" w:cs="Times New Roman"/>
                <w:b/>
                <w:szCs w:val="21"/>
                <w:highlight w:val="none"/>
              </w:rPr>
            </w:pPr>
          </w:p>
          <w:p w14:paraId="24D8BBB0">
            <w:pPr>
              <w:jc w:val="center"/>
              <w:rPr>
                <w:rFonts w:ascii="Times New Roman" w:hAnsi="Times New Roman" w:eastAsia="宋体" w:cs="Times New Roman"/>
                <w:b/>
                <w:szCs w:val="21"/>
                <w:highlight w:val="none"/>
              </w:rPr>
            </w:pPr>
          </w:p>
          <w:p w14:paraId="3DF5A874">
            <w:pPr>
              <w:jc w:val="center"/>
              <w:rPr>
                <w:rFonts w:ascii="Times New Roman" w:hAnsi="Times New Roman" w:eastAsia="宋体" w:cs="Times New Roman"/>
                <w:b/>
                <w:szCs w:val="21"/>
                <w:highlight w:val="none"/>
              </w:rPr>
            </w:pPr>
          </w:p>
          <w:p w14:paraId="2E316301">
            <w:pPr>
              <w:jc w:val="center"/>
              <w:rPr>
                <w:rFonts w:ascii="Times New Roman" w:hAnsi="Times New Roman" w:eastAsia="宋体" w:cs="Times New Roman"/>
                <w:b/>
                <w:szCs w:val="20"/>
                <w:highlight w:val="none"/>
              </w:rPr>
            </w:pPr>
          </w:p>
        </w:tc>
      </w:tr>
      <w:tr w14:paraId="4923A3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7B609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CC563EF">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4AAFC39">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6B6C8FC1">
            <w:pPr>
              <w:jc w:val="center"/>
              <w:rPr>
                <w:rFonts w:ascii="Times New Roman" w:hAnsi="Times New Roman" w:eastAsia="宋体" w:cs="Times New Roman"/>
                <w:b/>
                <w:szCs w:val="20"/>
                <w:highlight w:val="none"/>
              </w:rPr>
            </w:pPr>
          </w:p>
        </w:tc>
      </w:tr>
    </w:tbl>
    <w:p w14:paraId="0D06770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5E1BB7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6372A9FF">
      <w:pPr>
        <w:rPr>
          <w:rFonts w:ascii="宋体" w:hAnsi="Calibri" w:eastAsia="宋体" w:cs="Times New Roman"/>
          <w:szCs w:val="20"/>
          <w:highlight w:val="none"/>
        </w:rPr>
      </w:pPr>
    </w:p>
    <w:p w14:paraId="04750429">
      <w:pPr>
        <w:rPr>
          <w:rFonts w:ascii="宋体" w:hAnsi="Calibri" w:eastAsia="宋体" w:cs="宋体"/>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16F96672">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4B36565E">
      <w:pPr>
        <w:spacing w:line="272" w:lineRule="auto"/>
        <w:rPr>
          <w:rFonts w:ascii="Arial"/>
          <w:highlight w:val="none"/>
        </w:rPr>
      </w:pPr>
    </w:p>
    <w:p w14:paraId="2D7564F8">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pacing w:val="-5"/>
          <w:sz w:val="24"/>
          <w:szCs w:val="24"/>
          <w:highlight w:val="none"/>
          <w:u w:val="single"/>
          <w:lang w:val="en-US" w:eastAsia="zh-CN"/>
        </w:rPr>
        <w:t xml:space="preserve">                     </w:t>
      </w:r>
      <w:r>
        <w:rPr>
          <w:rFonts w:hint="eastAsia" w:ascii="宋体" w:hAnsi="宋体" w:eastAsia="宋体" w:cs="宋体"/>
          <w:spacing w:val="-5"/>
          <w:sz w:val="24"/>
          <w:szCs w:val="24"/>
          <w:highlight w:val="none"/>
          <w:u w:val="single"/>
        </w:rPr>
        <w:t>项目</w:t>
      </w:r>
    </w:p>
    <w:p w14:paraId="791671B4">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2F370D94">
      <w:pPr>
        <w:rPr>
          <w:highlight w:val="none"/>
        </w:rPr>
      </w:pPr>
    </w:p>
    <w:p w14:paraId="62C4398F">
      <w:pPr>
        <w:spacing w:line="109" w:lineRule="exact"/>
        <w:rPr>
          <w:highlight w:val="none"/>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D05BCE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579F5A6">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34E5FC03">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09BBB230">
      <w:pPr>
        <w:keepNext/>
        <w:keepLines/>
        <w:rPr>
          <w:rFonts w:ascii="Times New Roman" w:hAnsi="Times New Roman" w:eastAsia="宋体" w:cs="Times New Roman"/>
          <w:b/>
          <w:bCs/>
          <w:color w:val="000000"/>
          <w:sz w:val="24"/>
          <w:szCs w:val="24"/>
          <w:highlight w:val="none"/>
        </w:rPr>
      </w:pPr>
    </w:p>
    <w:p w14:paraId="2AE071A3">
      <w:pPr>
        <w:spacing w:before="75" w:line="227" w:lineRule="auto"/>
        <w:ind w:left="135"/>
        <w:rPr>
          <w:rFonts w:ascii="宋体" w:hAnsi="宋体" w:eastAsia="宋体" w:cs="宋体"/>
          <w:spacing w:val="-2"/>
          <w:sz w:val="24"/>
          <w:szCs w:val="24"/>
          <w:highlight w:val="none"/>
        </w:rPr>
      </w:pPr>
    </w:p>
    <w:p w14:paraId="6C4324BD">
      <w:pPr>
        <w:spacing w:before="75" w:line="227" w:lineRule="auto"/>
        <w:ind w:left="135"/>
        <w:rPr>
          <w:rFonts w:ascii="宋体" w:hAnsi="宋体" w:eastAsia="宋体" w:cs="宋体"/>
          <w:spacing w:val="-2"/>
          <w:sz w:val="24"/>
          <w:szCs w:val="24"/>
          <w:highlight w:val="none"/>
        </w:rPr>
      </w:pPr>
    </w:p>
    <w:p w14:paraId="38D04AED">
      <w:pPr>
        <w:spacing w:before="75" w:line="227" w:lineRule="auto"/>
        <w:ind w:left="135"/>
        <w:rPr>
          <w:rFonts w:eastAsia="宋体"/>
          <w:sz w:val="24"/>
          <w:szCs w:val="24"/>
          <w:highlight w:val="none"/>
        </w:rPr>
        <w:sectPr>
          <w:footerReference r:id="rId36"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1A86BA8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0D86D71F">
      <w:pPr>
        <w:spacing w:line="240" w:lineRule="exact"/>
        <w:jc w:val="center"/>
        <w:rPr>
          <w:rFonts w:ascii="宋体" w:hAnsi="Calibri" w:eastAsia="宋体" w:cs="Times New Roman"/>
          <w:b/>
          <w:bCs/>
          <w:sz w:val="36"/>
          <w:szCs w:val="20"/>
          <w:highlight w:val="none"/>
        </w:rPr>
      </w:pPr>
    </w:p>
    <w:p w14:paraId="3D296C72">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383B389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重汽（济南）车桥有限公司：</w:t>
      </w:r>
    </w:p>
    <w:p w14:paraId="71137DD9">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7C136F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D5AAD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807743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77F09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D90FE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30217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6EDAB5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FDFD90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60279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A030F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A93569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37C6A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F8F3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3747A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97DA6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9FDC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BE265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3DA6CFD">
      <w:pPr>
        <w:spacing w:line="360" w:lineRule="auto"/>
        <w:ind w:firstLine="480" w:firstLineChars="200"/>
        <w:rPr>
          <w:rFonts w:ascii="宋体" w:hAnsi="宋体" w:eastAsia="宋体" w:cs="Times New Roman"/>
          <w:sz w:val="24"/>
          <w:szCs w:val="20"/>
          <w:highlight w:val="none"/>
          <w:u w:val="single"/>
        </w:rPr>
      </w:pPr>
    </w:p>
    <w:p w14:paraId="781A3E9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0E20549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622757C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10B0EE8">
      <w:pPr>
        <w:rPr>
          <w:rFonts w:ascii="宋体" w:hAnsi="Calibri" w:eastAsia="宋体" w:cs="宋体"/>
          <w:b/>
          <w:bCs/>
          <w:color w:val="000000"/>
          <w:sz w:val="28"/>
          <w:szCs w:val="20"/>
          <w:highlight w:val="none"/>
        </w:rPr>
      </w:pPr>
    </w:p>
    <w:p w14:paraId="79DCCD92">
      <w:pPr>
        <w:pStyle w:val="17"/>
        <w:rPr>
          <w:rFonts w:hAnsi="Calibri" w:eastAsia="宋体" w:cs="宋体"/>
          <w:b/>
          <w:bCs/>
          <w:color w:val="000000"/>
          <w:sz w:val="28"/>
          <w:szCs w:val="20"/>
          <w:highlight w:val="none"/>
        </w:rPr>
      </w:pPr>
    </w:p>
    <w:p w14:paraId="7FF5F670">
      <w:pPr>
        <w:rPr>
          <w:rFonts w:ascii="宋体" w:hAnsi="Calibri" w:eastAsia="宋体" w:cs="宋体"/>
          <w:b/>
          <w:bCs/>
          <w:color w:val="000000"/>
          <w:sz w:val="28"/>
          <w:szCs w:val="20"/>
          <w:highlight w:val="none"/>
        </w:rPr>
      </w:pPr>
    </w:p>
    <w:p w14:paraId="271AA1C9">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127ED07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74A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E13B741">
            <w:pPr>
              <w:jc w:val="center"/>
              <w:rPr>
                <w:rFonts w:ascii="Times New Roman" w:hAnsi="Times New Roman" w:eastAsia="宋体" w:cs="Times New Roman"/>
                <w:b/>
                <w:szCs w:val="20"/>
                <w:highlight w:val="none"/>
              </w:rPr>
            </w:pPr>
          </w:p>
          <w:p w14:paraId="785FCCB7">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0554142A">
            <w:pPr>
              <w:rPr>
                <w:rFonts w:ascii="Times New Roman" w:hAnsi="Times New Roman" w:eastAsia="等线" w:cs="Times New Roman"/>
                <w:b/>
                <w:sz w:val="30"/>
                <w:szCs w:val="30"/>
                <w:highlight w:val="none"/>
              </w:rPr>
            </w:pPr>
          </w:p>
          <w:p w14:paraId="346A09B3">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 xml:space="preserve">4副本 </w:t>
            </w:r>
            <w:r>
              <w:rPr>
                <w:rFonts w:hint="eastAsia" w:ascii="宋体" w:hAnsi="宋体" w:eastAsia="宋体" w:cs="宋体"/>
                <w:b/>
                <w:sz w:val="30"/>
                <w:szCs w:val="30"/>
                <w:highlight w:val="none"/>
              </w:rPr>
              <w:t>）</w:t>
            </w:r>
          </w:p>
          <w:p w14:paraId="4C3516B5">
            <w:pPr>
              <w:jc w:val="center"/>
              <w:rPr>
                <w:rFonts w:ascii="Times New Roman" w:hAnsi="Times New Roman" w:eastAsia="宋体" w:cs="Times New Roman"/>
                <w:b/>
                <w:szCs w:val="20"/>
                <w:highlight w:val="none"/>
              </w:rPr>
            </w:pPr>
          </w:p>
          <w:p w14:paraId="2C0709A0">
            <w:pPr>
              <w:jc w:val="center"/>
              <w:rPr>
                <w:rFonts w:ascii="Times New Roman" w:hAnsi="Times New Roman" w:eastAsia="宋体" w:cs="Times New Roman"/>
                <w:b/>
                <w:szCs w:val="20"/>
                <w:highlight w:val="none"/>
              </w:rPr>
            </w:pPr>
          </w:p>
          <w:p w14:paraId="40EAC40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项目名称：重汽（济南）车桥有限公司</w:t>
            </w:r>
          </w:p>
          <w:p w14:paraId="0CD3D35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450E54F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211F31E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24DFF37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72AE62BD">
            <w:pPr>
              <w:jc w:val="center"/>
              <w:rPr>
                <w:rFonts w:ascii="Times New Roman" w:hAnsi="Times New Roman" w:eastAsia="宋体" w:cs="Times New Roman"/>
                <w:b/>
                <w:szCs w:val="20"/>
                <w:highlight w:val="none"/>
              </w:rPr>
            </w:pPr>
          </w:p>
          <w:p w14:paraId="6FC4062A">
            <w:pPr>
              <w:jc w:val="center"/>
              <w:rPr>
                <w:rFonts w:ascii="Times New Roman" w:hAnsi="Times New Roman" w:eastAsia="宋体" w:cs="Times New Roman"/>
                <w:b/>
                <w:szCs w:val="20"/>
                <w:highlight w:val="none"/>
              </w:rPr>
            </w:pPr>
          </w:p>
        </w:tc>
      </w:tr>
    </w:tbl>
    <w:p w14:paraId="557CC6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33449FE">
      <w:pPr>
        <w:pStyle w:val="17"/>
        <w:rPr>
          <w:highlight w:val="none"/>
        </w:rPr>
      </w:pPr>
    </w:p>
    <w:p w14:paraId="6C4B3E4A">
      <w:pPr>
        <w:jc w:val="right"/>
        <w:rPr>
          <w:rFonts w:asciiTheme="minorEastAsia" w:hAnsiTheme="minorEastAsia" w:cstheme="minorEastAsia"/>
          <w:sz w:val="20"/>
          <w:szCs w:val="20"/>
          <w:highlight w:val="none"/>
        </w:rPr>
      </w:pPr>
    </w:p>
    <w:p w14:paraId="59D924E6">
      <w:pPr>
        <w:jc w:val="right"/>
        <w:rPr>
          <w:rFonts w:asciiTheme="minorEastAsia" w:hAnsiTheme="minorEastAsia" w:cstheme="minorEastAsia"/>
          <w:sz w:val="20"/>
          <w:szCs w:val="20"/>
          <w:highlight w:val="none"/>
        </w:rPr>
      </w:pPr>
    </w:p>
    <w:p w14:paraId="3CA3BAAE">
      <w:pPr>
        <w:rPr>
          <w:highlight w:val="none"/>
        </w:rPr>
        <w:sectPr>
          <w:headerReference r:id="rId38" w:type="first"/>
          <w:footerReference r:id="rId40" w:type="first"/>
          <w:headerReference r:id="rId37" w:type="default"/>
          <w:footerReference r:id="rId39" w:type="default"/>
          <w:pgSz w:w="11906" w:h="16838"/>
          <w:pgMar w:top="1588" w:right="1418" w:bottom="1134" w:left="1418" w:header="851" w:footer="992" w:gutter="0"/>
          <w:pgNumType w:fmt="decimal"/>
          <w:cols w:space="720" w:num="1"/>
          <w:titlePg/>
          <w:docGrid w:type="lines" w:linePitch="312" w:charSpace="0"/>
        </w:sectPr>
      </w:pPr>
    </w:p>
    <w:p w14:paraId="1BAA53D5">
      <w:pPr>
        <w:spacing w:line="360" w:lineRule="auto"/>
        <w:outlineLvl w:val="2"/>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附件14</w:t>
      </w:r>
      <w:r>
        <w:rPr>
          <w:rFonts w:hint="eastAsia" w:ascii="Times New Roman" w:hAnsi="Times New Roman" w:eastAsia="宋体" w:cs="Times New Roman"/>
          <w:b/>
          <w:bCs/>
          <w:color w:val="000000"/>
          <w:sz w:val="24"/>
          <w:szCs w:val="24"/>
          <w:highlight w:val="none"/>
          <w:lang w:val="en-US" w:eastAsia="zh-CN"/>
        </w:rPr>
        <w:t>标评分标准 ：</w:t>
      </w:r>
    </w:p>
    <w:tbl>
      <w:tblPr>
        <w:tblStyle w:val="36"/>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559C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14:paraId="03D3C84D">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46200926">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14:paraId="4D81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14:paraId="18377A82">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01DCCC04">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6C755A16">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57ABE1A4">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14:paraId="04A0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14:paraId="47BB760F">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4A42EED7">
            <w:pPr>
              <w:spacing w:line="420" w:lineRule="exact"/>
              <w:rPr>
                <w:rFonts w:ascii="宋体" w:hAnsi="Times New Roman" w:eastAsia="宋体"/>
                <w:szCs w:val="21"/>
              </w:rPr>
            </w:pPr>
            <w:r>
              <w:rPr>
                <w:rFonts w:hint="eastAsia" w:ascii="宋体" w:hAnsi="宋体"/>
                <w:bCs/>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14:paraId="4B99DC4B">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4928F52F">
            <w:pPr>
              <w:spacing w:line="420" w:lineRule="exact"/>
              <w:rPr>
                <w:rFonts w:hint="default" w:ascii="宋体" w:hAnsi="宋体" w:eastAsiaTheme="minorEastAsia"/>
                <w:bCs/>
                <w:szCs w:val="21"/>
                <w:lang w:val="en-US" w:eastAsia="zh-CN"/>
              </w:rPr>
            </w:pPr>
            <w:r>
              <w:rPr>
                <w:rFonts w:hint="eastAsia" w:ascii="宋体" w:hAnsi="宋体"/>
                <w:bCs/>
              </w:rPr>
              <w:t>投标人的装备制造能力、生产设备、加工工艺先进、完善程度，视情况得0-</w:t>
            </w:r>
            <w:r>
              <w:rPr>
                <w:rFonts w:hint="eastAsia" w:ascii="宋体" w:hAnsi="宋体"/>
                <w:bCs/>
                <w:lang w:val="en-US" w:eastAsia="zh-CN"/>
              </w:rPr>
              <w:t>10分。</w:t>
            </w:r>
          </w:p>
        </w:tc>
      </w:tr>
      <w:tr w14:paraId="020D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7FF21560">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030A6689">
            <w:pPr>
              <w:spacing w:line="420" w:lineRule="exact"/>
              <w:rPr>
                <w:rFonts w:ascii="宋体" w:hAnsi="Times New Roman" w:eastAsia="宋体"/>
                <w:bCs/>
                <w:szCs w:val="21"/>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42B7BB14">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50</w:t>
            </w:r>
          </w:p>
        </w:tc>
        <w:tc>
          <w:tcPr>
            <w:tcW w:w="5000" w:type="dxa"/>
            <w:tcBorders>
              <w:top w:val="single" w:color="auto" w:sz="4" w:space="0"/>
              <w:left w:val="single" w:color="auto" w:sz="4" w:space="0"/>
              <w:bottom w:val="single" w:color="auto" w:sz="4" w:space="0"/>
              <w:right w:val="single" w:color="auto" w:sz="4" w:space="0"/>
            </w:tcBorders>
            <w:vAlign w:val="center"/>
          </w:tcPr>
          <w:p w14:paraId="79D9E4D4">
            <w:pPr>
              <w:spacing w:line="420" w:lineRule="exact"/>
              <w:rPr>
                <w:rFonts w:hint="default" w:ascii="宋体" w:hAnsi="宋体" w:eastAsiaTheme="minorEastAsia"/>
                <w:bCs/>
                <w:szCs w:val="21"/>
                <w:lang w:val="en-US" w:eastAsia="zh-CN"/>
              </w:rPr>
            </w:pPr>
            <w:r>
              <w:rPr>
                <w:rFonts w:hint="eastAsia" w:ascii="宋体" w:hAnsi="宋体"/>
                <w:bCs/>
              </w:rPr>
              <w:t>产品方案技术先进、各系统完善、性能可靠，设备主要核心部件，具备自身技术优势，节能环保，</w:t>
            </w:r>
            <w:r>
              <w:rPr>
                <w:rFonts w:hint="eastAsia" w:ascii="宋体" w:hAnsi="宋体"/>
                <w:bCs/>
                <w:lang w:val="en-US" w:eastAsia="zh-CN"/>
              </w:rPr>
              <w:t>具备可靠的安全、防坠落措施，</w:t>
            </w:r>
            <w:r>
              <w:rPr>
                <w:rFonts w:hint="eastAsia" w:ascii="宋体" w:hAnsi="宋体"/>
                <w:bCs/>
              </w:rPr>
              <w:t>视情况得0-</w:t>
            </w:r>
            <w:r>
              <w:rPr>
                <w:rFonts w:hint="eastAsia" w:ascii="宋体" w:hAnsi="宋体"/>
                <w:bCs/>
                <w:lang w:val="en-US" w:eastAsia="zh-CN"/>
              </w:rPr>
              <w:t>50分。</w:t>
            </w:r>
          </w:p>
        </w:tc>
      </w:tr>
      <w:tr w14:paraId="4661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5BA53EAE">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5004B803">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0FCF453A">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129CEABC">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易于维修、操作方便，产品附件配置齐全，质量可靠，设备在使用期内的维护费用，视情况得0-5</w:t>
            </w:r>
            <w:r>
              <w:rPr>
                <w:rFonts w:hint="eastAsia" w:ascii="宋体" w:hAnsi="宋体"/>
                <w:bCs/>
                <w:lang w:val="en-US" w:eastAsia="zh-CN"/>
              </w:rPr>
              <w:t>分。</w:t>
            </w:r>
          </w:p>
        </w:tc>
      </w:tr>
      <w:tr w14:paraId="2490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4C6E1F7E">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14:paraId="7F4C3A45">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14:paraId="2A2983C2">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682CA593">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14:paraId="43B4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47273A52">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14:paraId="6F579EB3">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14:paraId="5D4684E9">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34EED6BF">
            <w:pPr>
              <w:spacing w:line="420" w:lineRule="exact"/>
              <w:rPr>
                <w:rFonts w:ascii="宋体" w:hAnsi="Times New Roman" w:eastAsia="宋体"/>
                <w:bCs/>
                <w:szCs w:val="21"/>
              </w:rPr>
            </w:pPr>
            <w:r>
              <w:rPr>
                <w:rFonts w:hint="eastAsia" w:ascii="宋体" w:hAnsi="宋体"/>
                <w:bCs/>
              </w:rPr>
              <w:t>最近连续三年有国内或国外知名</w:t>
            </w:r>
            <w:r>
              <w:rPr>
                <w:rFonts w:hint="eastAsia" w:ascii="宋体" w:hAnsi="宋体"/>
                <w:bCs/>
                <w:lang w:val="en-US" w:eastAsia="zh-CN"/>
              </w:rPr>
              <w:t>厂家</w:t>
            </w:r>
            <w:r>
              <w:rPr>
                <w:rFonts w:hint="eastAsia" w:ascii="宋体" w:hAnsi="宋体"/>
                <w:bCs/>
              </w:rPr>
              <w:t>供货经历或其他大型供货经历</w:t>
            </w:r>
            <w:r>
              <w:rPr>
                <w:rFonts w:hint="eastAsia" w:ascii="宋体" w:hAnsi="宋体"/>
                <w:bCs/>
                <w:lang w:eastAsia="zh-CN"/>
              </w:rPr>
              <w:t>、</w:t>
            </w:r>
            <w:r>
              <w:rPr>
                <w:rFonts w:hint="eastAsia" w:ascii="宋体" w:hAnsi="宋体"/>
                <w:bCs/>
                <w:lang w:val="en-US" w:eastAsia="zh-CN"/>
              </w:rPr>
              <w:t>安装施工经验，并提供从调试完毕后截至目前实际正常运行时间证明，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14:paraId="27D4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3219BE46">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14:paraId="60E2B320">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6CC1DC99">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3C753135">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14:paraId="3344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31D3A650">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14:paraId="445CD47B">
            <w:pPr>
              <w:spacing w:line="420" w:lineRule="exact"/>
              <w:rPr>
                <w:rFonts w:hint="eastAsia" w:ascii="宋体" w:hAnsi="宋体" w:eastAsiaTheme="minorEastAsia"/>
                <w:lang w:val="en-US" w:eastAsia="zh-CN"/>
              </w:rPr>
            </w:pPr>
            <w:r>
              <w:rPr>
                <w:rFonts w:hint="eastAsia"/>
                <w:szCs w:val="21"/>
                <w:highlight w:val="none"/>
                <w:lang w:val="en-US" w:eastAsia="zh-CN"/>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14:paraId="0783028F">
            <w:pPr>
              <w:spacing w:line="420" w:lineRule="exact"/>
              <w:jc w:val="center"/>
              <w:rPr>
                <w:rFonts w:hint="eastAsia" w:ascii="宋体" w:hAnsi="宋体" w:eastAsiaTheme="minorEastAsia"/>
                <w:lang w:val="en-US" w:eastAsia="zh-CN"/>
              </w:rPr>
            </w:pPr>
            <w:r>
              <w:rPr>
                <w:rFonts w:hint="eastAsia" w:ascii="宋体" w:hAnsi="宋体"/>
                <w:lang w:val="en-US" w:eastAsia="zh-CN"/>
              </w:rPr>
              <w:t>5</w:t>
            </w:r>
          </w:p>
        </w:tc>
        <w:tc>
          <w:tcPr>
            <w:tcW w:w="5000" w:type="dxa"/>
            <w:tcBorders>
              <w:top w:val="single" w:color="auto" w:sz="4" w:space="0"/>
              <w:left w:val="single" w:color="auto" w:sz="4" w:space="0"/>
              <w:bottom w:val="single" w:color="auto" w:sz="4" w:space="0"/>
              <w:right w:val="single" w:color="auto" w:sz="4" w:space="0"/>
            </w:tcBorders>
            <w:vAlign w:val="center"/>
          </w:tcPr>
          <w:p w14:paraId="159C6323">
            <w:pPr>
              <w:spacing w:line="420" w:lineRule="exact"/>
              <w:rPr>
                <w:rFonts w:hint="eastAsia"/>
                <w:szCs w:val="21"/>
                <w:lang w:val="en-US" w:eastAsia="zh-CN"/>
              </w:rPr>
            </w:pPr>
            <w:r>
              <w:rPr>
                <w:rFonts w:hint="eastAsia"/>
                <w:szCs w:val="21"/>
                <w:lang w:val="en-US" w:eastAsia="zh-CN"/>
              </w:rPr>
              <w:t>技术方案优于招标要求的视情况加1-5分；</w:t>
            </w:r>
          </w:p>
          <w:p w14:paraId="25ED60BA">
            <w:pPr>
              <w:spacing w:line="420" w:lineRule="exact"/>
              <w:rPr>
                <w:rFonts w:hint="eastAsia" w:ascii="宋体" w:hAnsi="宋体"/>
                <w:bCs/>
              </w:rPr>
            </w:pPr>
            <w:r>
              <w:rPr>
                <w:rFonts w:hint="eastAsia"/>
                <w:szCs w:val="21"/>
                <w:lang w:val="en-US" w:eastAsia="zh-CN"/>
              </w:rPr>
              <w:t>不满足招标要求的视情况减1-5分。</w:t>
            </w:r>
          </w:p>
        </w:tc>
      </w:tr>
      <w:tr w14:paraId="04CC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415DB2CB">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14:paraId="4F6518BA">
            <w:pPr>
              <w:spacing w:line="420" w:lineRule="exact"/>
              <w:rPr>
                <w:rFonts w:hint="default" w:ascii="宋体" w:hAnsi="宋体" w:eastAsia="宋体"/>
                <w:szCs w:val="21"/>
                <w:lang w:val="en-US" w:eastAsia="zh-CN"/>
              </w:rPr>
            </w:pPr>
            <w:r>
              <w:rPr>
                <w:rFonts w:hint="eastAsia" w:ascii="宋体" w:hAnsi="宋体" w:eastAsia="宋体"/>
                <w:lang w:val="en-US" w:eastAsia="zh-CN"/>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14:paraId="4F9C9F3B">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125095BD">
            <w:pPr>
              <w:tabs>
                <w:tab w:val="left" w:pos="7854"/>
              </w:tabs>
              <w:rPr>
                <w:rFonts w:hint="default" w:ascii="宋体" w:hAnsi="Times New Roman" w:eastAsiaTheme="minorEastAsia"/>
                <w:bCs/>
                <w:szCs w:val="21"/>
                <w:lang w:val="en-US" w:eastAsia="zh-CN"/>
              </w:rPr>
            </w:pPr>
            <w:r>
              <w:rPr>
                <w:rFonts w:hint="eastAsia"/>
                <w:szCs w:val="21"/>
              </w:rPr>
              <w:t>可以提前完成项目交货，视情况得</w:t>
            </w:r>
            <w:r>
              <w:rPr>
                <w:szCs w:val="21"/>
              </w:rPr>
              <w:t>0-</w:t>
            </w:r>
            <w:r>
              <w:rPr>
                <w:rFonts w:hint="eastAsia"/>
                <w:szCs w:val="21"/>
                <w:lang w:val="en-US" w:eastAsia="zh-CN"/>
              </w:rPr>
              <w:t>10分。</w:t>
            </w:r>
          </w:p>
        </w:tc>
      </w:tr>
      <w:tr w14:paraId="4D49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9825" w:type="dxa"/>
            <w:gridSpan w:val="4"/>
            <w:tcBorders>
              <w:top w:val="single" w:color="auto" w:sz="4" w:space="0"/>
              <w:left w:val="single" w:color="auto" w:sz="4" w:space="0"/>
              <w:bottom w:val="single" w:color="auto" w:sz="4" w:space="0"/>
              <w:right w:val="single" w:color="auto" w:sz="4" w:space="0"/>
            </w:tcBorders>
            <w:vAlign w:val="center"/>
          </w:tcPr>
          <w:p w14:paraId="4492A2B6">
            <w:pPr>
              <w:tabs>
                <w:tab w:val="left" w:pos="7854"/>
              </w:tabs>
              <w:rPr>
                <w:rFonts w:hint="default" w:eastAsiaTheme="minorEastAsia"/>
                <w:szCs w:val="21"/>
                <w:lang w:val="en-US" w:eastAsia="zh-CN"/>
              </w:rPr>
            </w:pPr>
            <w:r>
              <w:rPr>
                <w:rFonts w:hint="eastAsia"/>
                <w:szCs w:val="21"/>
                <w:lang w:val="en-US" w:eastAsia="zh-CN"/>
              </w:rPr>
              <w:t>技术标得分≥70分，入围商务标。</w:t>
            </w:r>
          </w:p>
        </w:tc>
      </w:tr>
    </w:tbl>
    <w:p w14:paraId="1AE2632D">
      <w:pPr>
        <w:rPr>
          <w:rFonts w:hint="eastAsia" w:ascii="宋体" w:hAnsi="宋体" w:eastAsia="宋体" w:cs="宋体"/>
          <w:sz w:val="18"/>
          <w:szCs w:val="18"/>
        </w:rPr>
      </w:pPr>
      <w:r>
        <w:rPr>
          <w:rFonts w:hint="eastAsia" w:ascii="宋体" w:hAnsi="宋体" w:eastAsia="宋体" w:cs="宋体"/>
          <w:sz w:val="18"/>
          <w:szCs w:val="18"/>
        </w:rPr>
        <w:br w:type="page"/>
      </w:r>
    </w:p>
    <w:p w14:paraId="25EAD692">
      <w:pPr>
        <w:pStyle w:val="2"/>
        <w:rPr>
          <w:rFonts w:hint="eastAsia"/>
        </w:rPr>
      </w:pPr>
    </w:p>
    <w:tbl>
      <w:tblPr>
        <w:tblStyle w:val="36"/>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5951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7764EF95">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14:paraId="4F1F6EDE">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14:paraId="276F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1FDD4ED6">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636BD75A">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3D7F9DD0">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14:paraId="5BEAE973">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16D7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14:paraId="22C3A893">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14:paraId="171E8A79">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14:paraId="297C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1561E8E1">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综合得分=技术分×40%＋商务标得分×60%</w:t>
            </w:r>
          </w:p>
        </w:tc>
      </w:tr>
    </w:tbl>
    <w:p w14:paraId="425E489C">
      <w:pPr>
        <w:spacing w:line="360" w:lineRule="auto"/>
        <w:outlineLvl w:val="2"/>
        <w:rPr>
          <w:rFonts w:hint="default" w:ascii="Times New Roman" w:hAnsi="Times New Roman" w:eastAsia="宋体" w:cs="Times New Roman"/>
          <w:b/>
          <w:bCs/>
          <w:color w:val="000000"/>
          <w:sz w:val="24"/>
          <w:szCs w:val="24"/>
          <w:highlight w:val="none"/>
          <w:lang w:val="en-US" w:eastAsia="zh-CN"/>
        </w:rPr>
      </w:pPr>
    </w:p>
    <w:p w14:paraId="1310C9AD">
      <w:pPr>
        <w:outlineLvl w:val="2"/>
        <w:rPr>
          <w:rFonts w:ascii="Times New Roman" w:hAnsi="Times New Roman" w:eastAsia="宋体" w:cs="Times New Roman"/>
          <w:b/>
          <w:bCs/>
          <w:color w:val="000000"/>
          <w:sz w:val="24"/>
          <w:szCs w:val="24"/>
        </w:rPr>
      </w:pPr>
    </w:p>
    <w:p w14:paraId="4E67ABF3"/>
    <w:p w14:paraId="5D7CC87C">
      <w:pPr>
        <w:pStyle w:val="17"/>
        <w:outlineLvl w:val="2"/>
        <w:rPr>
          <w:rFonts w:hint="eastAsia" w:hAnsi="宋体" w:eastAsia="宋体" w:cs="宋体"/>
          <w:b/>
          <w:bCs/>
          <w:color w:val="000000"/>
          <w:sz w:val="24"/>
          <w:szCs w:val="24"/>
          <w:highlight w:val="none"/>
        </w:rPr>
      </w:pPr>
    </w:p>
    <w:p w14:paraId="3CCE6DBD">
      <w:pPr>
        <w:pStyle w:val="17"/>
        <w:outlineLvl w:val="2"/>
        <w:rPr>
          <w:rFonts w:hint="eastAsia" w:hAnsi="宋体" w:eastAsia="宋体" w:cs="宋体"/>
          <w:b/>
          <w:bCs/>
          <w:color w:val="000000"/>
          <w:sz w:val="24"/>
          <w:szCs w:val="24"/>
          <w:highlight w:val="none"/>
        </w:rPr>
      </w:pPr>
    </w:p>
    <w:p w14:paraId="0BA08788">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13EA2A9">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0EEC45E3">
      <w:pPr>
        <w:pStyle w:val="17"/>
        <w:rPr>
          <w:rFonts w:eastAsia="宋体"/>
          <w:highlight w:val="none"/>
        </w:rPr>
      </w:pPr>
    </w:p>
    <w:p w14:paraId="255AABC0">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47EF6AF9">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50172609">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2FA32D6F">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1362321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168CAE44">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5945E8EF">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17F78D21">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5595CC3C">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0A701EB8">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155B7BFC">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7850D372">
      <w:pPr>
        <w:pStyle w:val="17"/>
        <w:rPr>
          <w:highlight w:val="none"/>
        </w:rPr>
      </w:pPr>
    </w:p>
    <w:p w14:paraId="4E433E37">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510E9301">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251DEB70">
      <w:pPr>
        <w:pStyle w:val="17"/>
        <w:rPr>
          <w:highlight w:val="none"/>
        </w:rPr>
      </w:pPr>
    </w:p>
    <w:p w14:paraId="46326A7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04BCF83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1221D96E">
      <w:pPr>
        <w:pStyle w:val="17"/>
        <w:rPr>
          <w:highlight w:val="none"/>
        </w:rPr>
      </w:pPr>
      <w:r>
        <w:rPr>
          <w:rFonts w:hint="eastAsia" w:hAnsi="宋体" w:eastAsia="宋体" w:cs="宋体"/>
          <w:b/>
          <w:bCs/>
          <w:color w:val="000000"/>
          <w:sz w:val="24"/>
          <w:szCs w:val="28"/>
          <w:highlight w:val="none"/>
        </w:rPr>
        <w:t>2.配套能力“供货类别”填“直管单位非生产招标 / 工艺设备 / 工艺设备”。</w:t>
      </w:r>
    </w:p>
    <w:p w14:paraId="7EC2EA63">
      <w:pPr>
        <w:pStyle w:val="17"/>
        <w:rPr>
          <w:highlight w:val="none"/>
        </w:rPr>
        <w:sectPr>
          <w:footerReference r:id="rId41" w:type="default"/>
          <w:pgSz w:w="11906" w:h="16838"/>
          <w:pgMar w:top="1588" w:right="1418" w:bottom="1134" w:left="1418" w:header="851" w:footer="992" w:gutter="0"/>
          <w:pgNumType w:fmt="decimal"/>
          <w:cols w:space="720" w:num="1"/>
          <w:titlePg/>
          <w:docGrid w:type="lines" w:linePitch="312" w:charSpace="0"/>
        </w:sectPr>
      </w:pPr>
    </w:p>
    <w:p w14:paraId="51653356">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11F84A4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5"/>
          <w:rFonts w:hint="eastAsia" w:ascii="宋体" w:hAnsi="宋体" w:eastAsia="宋体" w:cs="宋体"/>
          <w:sz w:val="24"/>
          <w:szCs w:val="24"/>
          <w:highlight w:val="none"/>
        </w:rPr>
        <w:t>https://ecaitong.sinotruk.com:8012/</w:t>
      </w:r>
      <w:r>
        <w:rPr>
          <w:rStyle w:val="45"/>
          <w:rFonts w:hint="eastAsia" w:ascii="宋体" w:hAnsi="宋体" w:eastAsia="宋体" w:cs="宋体"/>
          <w:sz w:val="24"/>
          <w:szCs w:val="24"/>
          <w:highlight w:val="none"/>
        </w:rPr>
        <w:fldChar w:fldCharType="end"/>
      </w:r>
    </w:p>
    <w:p w14:paraId="064C8036">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3C0B78E5">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初始密码：</w:t>
      </w:r>
      <w:r>
        <w:rPr>
          <w:rFonts w:hint="eastAsia" w:ascii="宋体" w:hAnsi="宋体" w:eastAsia="宋体" w:cs="宋体"/>
          <w:color w:val="000000"/>
          <w:sz w:val="24"/>
          <w:szCs w:val="24"/>
          <w:highlight w:val="none"/>
          <w:lang w:val="en-US" w:eastAsia="zh-CN"/>
        </w:rPr>
        <w:t>见短信</w:t>
      </w:r>
    </w:p>
    <w:p w14:paraId="09E28F0F">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0E8BDD1A">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0432DE76">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62521214">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6"/>
                    <a:stretch>
                      <a:fillRect/>
                    </a:stretch>
                  </pic:blipFill>
                  <pic:spPr>
                    <a:xfrm>
                      <a:off x="0" y="0"/>
                      <a:ext cx="5760085" cy="2269864"/>
                    </a:xfrm>
                    <a:prstGeom prst="rect">
                      <a:avLst/>
                    </a:prstGeom>
                  </pic:spPr>
                </pic:pic>
              </a:graphicData>
            </a:graphic>
          </wp:inline>
        </w:drawing>
      </w:r>
    </w:p>
    <w:p w14:paraId="5113CD78">
      <w:pPr>
        <w:rPr>
          <w:highlight w:val="none"/>
        </w:rPr>
      </w:pPr>
    </w:p>
    <w:p w14:paraId="5DE35E79">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1189867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B11398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7"/>
                    <a:stretch>
                      <a:fillRect/>
                    </a:stretch>
                  </pic:blipFill>
                  <pic:spPr>
                    <a:xfrm>
                      <a:off x="0" y="0"/>
                      <a:ext cx="5760085" cy="2125673"/>
                    </a:xfrm>
                    <a:prstGeom prst="rect">
                      <a:avLst/>
                    </a:prstGeom>
                  </pic:spPr>
                </pic:pic>
              </a:graphicData>
            </a:graphic>
          </wp:inline>
        </w:drawing>
      </w:r>
    </w:p>
    <w:p w14:paraId="44E27EF3">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216DAE72">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B951E32">
      <w:pPr>
        <w:pStyle w:val="7"/>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8"/>
                    <a:stretch>
                      <a:fillRect/>
                    </a:stretch>
                  </pic:blipFill>
                  <pic:spPr>
                    <a:xfrm>
                      <a:off x="0" y="0"/>
                      <a:ext cx="5490210" cy="2669498"/>
                    </a:xfrm>
                    <a:prstGeom prst="rect">
                      <a:avLst/>
                    </a:prstGeom>
                  </pic:spPr>
                </pic:pic>
              </a:graphicData>
            </a:graphic>
          </wp:inline>
        </w:drawing>
      </w:r>
    </w:p>
    <w:p w14:paraId="029F0F6E">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6D84A7EB">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4838B565">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230A1C48">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9"/>
                    <a:stretch>
                      <a:fillRect/>
                    </a:stretch>
                  </pic:blipFill>
                  <pic:spPr>
                    <a:xfrm>
                      <a:off x="0" y="0"/>
                      <a:ext cx="5490210" cy="1992743"/>
                    </a:xfrm>
                    <a:prstGeom prst="rect">
                      <a:avLst/>
                    </a:prstGeom>
                  </pic:spPr>
                </pic:pic>
              </a:graphicData>
            </a:graphic>
          </wp:inline>
        </w:drawing>
      </w:r>
    </w:p>
    <w:p w14:paraId="629AA6A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1FBB0A7">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79AB54B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110432E0">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5D48282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18A0DA9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194CF8FB">
      <w:pPr>
        <w:pStyle w:val="7"/>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0"/>
                    <a:stretch>
                      <a:fillRect/>
                    </a:stretch>
                  </pic:blipFill>
                  <pic:spPr>
                    <a:xfrm>
                      <a:off x="0" y="0"/>
                      <a:ext cx="5490210" cy="2544669"/>
                    </a:xfrm>
                    <a:prstGeom prst="rect">
                      <a:avLst/>
                    </a:prstGeom>
                  </pic:spPr>
                </pic:pic>
              </a:graphicData>
            </a:graphic>
          </wp:inline>
        </w:drawing>
      </w:r>
    </w:p>
    <w:p w14:paraId="3F2B9D2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1714BDB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0BC27B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0B7A2F79">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1"/>
                    <a:stretch>
                      <a:fillRect/>
                    </a:stretch>
                  </pic:blipFill>
                  <pic:spPr>
                    <a:xfrm>
                      <a:off x="0" y="0"/>
                      <a:ext cx="5760085" cy="1956600"/>
                    </a:xfrm>
                    <a:prstGeom prst="rect">
                      <a:avLst/>
                    </a:prstGeom>
                  </pic:spPr>
                </pic:pic>
              </a:graphicData>
            </a:graphic>
          </wp:inline>
        </w:drawing>
      </w:r>
    </w:p>
    <w:p w14:paraId="6E846CDD">
      <w:pPr>
        <w:pStyle w:val="17"/>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4AA9B009">
      <w:pPr>
        <w:pStyle w:val="17"/>
        <w:rPr>
          <w:rFonts w:hAnsi="宋体" w:eastAsia="宋体" w:cs="Times New Roman"/>
          <w:b/>
          <w:color w:val="000000"/>
          <w:sz w:val="24"/>
          <w:szCs w:val="24"/>
          <w:highlight w:val="none"/>
        </w:rPr>
      </w:pPr>
    </w:p>
    <w:p w14:paraId="07403637">
      <w:pPr>
        <w:pStyle w:val="17"/>
        <w:rPr>
          <w:rFonts w:hAnsi="宋体" w:eastAsia="宋体" w:cs="Times New Roman"/>
          <w:b/>
          <w:color w:val="000000"/>
          <w:sz w:val="24"/>
          <w:szCs w:val="24"/>
          <w:highlight w:val="none"/>
        </w:rPr>
      </w:pPr>
    </w:p>
    <w:p w14:paraId="1947FB3F">
      <w:pPr>
        <w:pStyle w:val="17"/>
        <w:rPr>
          <w:rFonts w:hAnsi="宋体" w:eastAsia="宋体" w:cs="Times New Roman"/>
          <w:b/>
          <w:color w:val="000000"/>
          <w:sz w:val="24"/>
          <w:szCs w:val="24"/>
          <w:highlight w:val="none"/>
        </w:rPr>
      </w:pPr>
    </w:p>
    <w:p w14:paraId="7C3EC2A8">
      <w:pPr>
        <w:pStyle w:val="17"/>
        <w:rPr>
          <w:rFonts w:hAnsi="宋体" w:eastAsia="宋体" w:cs="Times New Roman"/>
          <w:b/>
          <w:color w:val="000000"/>
          <w:sz w:val="24"/>
          <w:szCs w:val="24"/>
          <w:highlight w:val="none"/>
        </w:rPr>
      </w:pPr>
    </w:p>
    <w:p w14:paraId="34FD4319">
      <w:pPr>
        <w:pStyle w:val="17"/>
        <w:rPr>
          <w:rFonts w:hAnsi="宋体" w:eastAsia="宋体" w:cs="Times New Roman"/>
          <w:b/>
          <w:color w:val="000000"/>
          <w:sz w:val="24"/>
          <w:szCs w:val="24"/>
          <w:highlight w:val="none"/>
        </w:rPr>
      </w:pPr>
    </w:p>
    <w:p w14:paraId="6C323670">
      <w:pPr>
        <w:pStyle w:val="17"/>
        <w:rPr>
          <w:rFonts w:hAnsi="宋体" w:eastAsia="宋体" w:cs="Times New Roman"/>
          <w:b/>
          <w:color w:val="000000"/>
          <w:sz w:val="24"/>
          <w:szCs w:val="24"/>
          <w:highlight w:val="none"/>
        </w:rPr>
      </w:pPr>
    </w:p>
    <w:p w14:paraId="055BFDC8">
      <w:pPr>
        <w:pStyle w:val="17"/>
        <w:rPr>
          <w:rFonts w:hAnsi="宋体" w:eastAsia="宋体" w:cs="Times New Roman"/>
          <w:b/>
          <w:color w:val="000000"/>
          <w:sz w:val="24"/>
          <w:szCs w:val="24"/>
          <w:highlight w:val="none"/>
        </w:rPr>
      </w:pPr>
    </w:p>
    <w:p w14:paraId="211BF9E7">
      <w:pPr>
        <w:pStyle w:val="17"/>
        <w:rPr>
          <w:rFonts w:hAnsi="宋体" w:eastAsia="宋体" w:cs="Times New Roman"/>
          <w:b/>
          <w:color w:val="000000"/>
          <w:sz w:val="24"/>
          <w:szCs w:val="24"/>
          <w:highlight w:val="none"/>
        </w:rPr>
      </w:pPr>
    </w:p>
    <w:p w14:paraId="1B931FEB">
      <w:pPr>
        <w:pStyle w:val="17"/>
        <w:rPr>
          <w:rFonts w:hAnsi="宋体" w:eastAsia="宋体" w:cs="Times New Roman"/>
          <w:b/>
          <w:color w:val="000000"/>
          <w:sz w:val="24"/>
          <w:szCs w:val="24"/>
          <w:highlight w:val="none"/>
        </w:rPr>
      </w:pPr>
    </w:p>
    <w:p w14:paraId="68F6185B">
      <w:pPr>
        <w:pStyle w:val="17"/>
        <w:rPr>
          <w:rFonts w:hAnsi="宋体" w:eastAsia="宋体" w:cs="Times New Roman"/>
          <w:b/>
          <w:color w:val="000000"/>
          <w:sz w:val="24"/>
          <w:szCs w:val="24"/>
          <w:highlight w:val="none"/>
        </w:rPr>
      </w:pPr>
    </w:p>
    <w:p w14:paraId="76D5E8AE">
      <w:pPr>
        <w:pStyle w:val="17"/>
        <w:rPr>
          <w:rFonts w:hAnsi="宋体" w:eastAsia="宋体" w:cs="Times New Roman"/>
          <w:b/>
          <w:color w:val="000000"/>
          <w:sz w:val="24"/>
          <w:szCs w:val="24"/>
          <w:highlight w:val="none"/>
        </w:rPr>
      </w:pPr>
    </w:p>
    <w:p w14:paraId="453048C1">
      <w:pPr>
        <w:pStyle w:val="17"/>
        <w:rPr>
          <w:rFonts w:hAnsi="宋体" w:eastAsia="宋体" w:cs="Times New Roman"/>
          <w:b/>
          <w:color w:val="000000"/>
          <w:sz w:val="24"/>
          <w:szCs w:val="24"/>
          <w:highlight w:val="none"/>
        </w:rPr>
      </w:pPr>
    </w:p>
    <w:p w14:paraId="50CDF5D2">
      <w:pPr>
        <w:pStyle w:val="17"/>
        <w:rPr>
          <w:rFonts w:hAnsi="宋体" w:eastAsia="宋体" w:cs="Times New Roman"/>
          <w:b/>
          <w:color w:val="000000"/>
          <w:sz w:val="24"/>
          <w:szCs w:val="24"/>
          <w:highlight w:val="none"/>
        </w:rPr>
      </w:pPr>
    </w:p>
    <w:p w14:paraId="6C9426AA">
      <w:pPr>
        <w:pStyle w:val="17"/>
        <w:rPr>
          <w:rFonts w:hAnsi="宋体" w:eastAsia="宋体" w:cs="Times New Roman"/>
          <w:b/>
          <w:color w:val="000000"/>
          <w:sz w:val="24"/>
          <w:szCs w:val="24"/>
          <w:highlight w:val="none"/>
        </w:rPr>
      </w:pPr>
    </w:p>
    <w:p w14:paraId="1E30EDE5">
      <w:pPr>
        <w:pStyle w:val="17"/>
        <w:rPr>
          <w:rFonts w:hAnsi="宋体" w:eastAsia="宋体" w:cs="Times New Roman"/>
          <w:b/>
          <w:color w:val="000000"/>
          <w:sz w:val="24"/>
          <w:szCs w:val="24"/>
          <w:highlight w:val="none"/>
        </w:rPr>
      </w:pPr>
    </w:p>
    <w:p w14:paraId="264AB920">
      <w:pPr>
        <w:pStyle w:val="17"/>
        <w:rPr>
          <w:rFonts w:hAnsi="宋体" w:eastAsia="宋体" w:cs="Times New Roman"/>
          <w:b/>
          <w:color w:val="000000"/>
          <w:sz w:val="24"/>
          <w:szCs w:val="24"/>
          <w:highlight w:val="none"/>
        </w:rPr>
      </w:pPr>
    </w:p>
    <w:p w14:paraId="75BF225B">
      <w:pPr>
        <w:pStyle w:val="17"/>
        <w:rPr>
          <w:rFonts w:hint="eastAsia"/>
          <w:highlight w:val="none"/>
          <w:lang w:val="en-US" w:eastAsia="zh-CN"/>
        </w:rPr>
      </w:pPr>
    </w:p>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KSOFBE25B2F9">
    <w:panose1 w:val="0201060103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BFDA8B98">
    <w:panose1 w:val="0201060103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1DE30">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FD4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26DFD4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DB451">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3A1CD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83A1CD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00640">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25D5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7125D5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5BD3A">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03262">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1603262">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0525E">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6285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F66285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C2DF2">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A4ED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1A4ED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AABF7">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0C0D2">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900C0D2">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9308A">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9AC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849AC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47225">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EB2E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E8EB2E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2096C">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826F6">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F6826F6">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FFB3E">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B25B6">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99B25B6">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CA119">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69E2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4569E2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E1552">
    <w:pPr>
      <w:pStyle w:val="2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D383F">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B9D383F">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5EA86">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6B2A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036B2A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B76F6">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C1037">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67C1037">
                    <w:pPr>
                      <w:pStyle w:val="22"/>
                    </w:pPr>
                    <w:r>
                      <w:fldChar w:fldCharType="begin"/>
                    </w:r>
                    <w:r>
                      <w:instrText xml:space="preserve"> PAGE  \* MERGEFORMAT </w:instrText>
                    </w:r>
                    <w:r>
                      <w:fldChar w:fldCharType="separate"/>
                    </w:r>
                    <w:r>
                      <w:t>60</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6E3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A95B7">
                          <w:pPr>
                            <w:pStyle w:val="22"/>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680A95B7">
                    <w:pPr>
                      <w:pStyle w:val="22"/>
                    </w:pPr>
                    <w:r>
                      <w:fldChar w:fldCharType="begin"/>
                    </w:r>
                    <w:r>
                      <w:instrText xml:space="preserve"> PAGE  \* MERGEFORMAT </w:instrText>
                    </w:r>
                    <w:r>
                      <w:fldChar w:fldCharType="separate"/>
                    </w:r>
                    <w:r>
                      <w:t>62</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1A01E">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A80F9">
                          <w:pPr>
                            <w:pStyle w:val="2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041A80F9">
                    <w:pPr>
                      <w:pStyle w:val="22"/>
                    </w:pPr>
                    <w:r>
                      <w:fldChar w:fldCharType="begin"/>
                    </w:r>
                    <w:r>
                      <w:instrText xml:space="preserve"> PAGE  \* MERGEFORMAT </w:instrText>
                    </w:r>
                    <w:r>
                      <w:fldChar w:fldCharType="separate"/>
                    </w:r>
                    <w:r>
                      <w:t>63</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71F1B">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CAC3E">
                          <w:pPr>
                            <w:pStyle w:val="22"/>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09CAC3E">
                    <w:pPr>
                      <w:pStyle w:val="22"/>
                    </w:pPr>
                    <w:r>
                      <w:fldChar w:fldCharType="begin"/>
                    </w:r>
                    <w:r>
                      <w:instrText xml:space="preserve"> PAGE  \* MERGEFORMAT </w:instrText>
                    </w:r>
                    <w:r>
                      <w:fldChar w:fldCharType="separate"/>
                    </w:r>
                    <w:r>
                      <w:t>64</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D07F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5B971">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DB5B971">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0585A">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B4F77">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ACB4F77">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1B4F0">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F584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1EF584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815B6">
    <w:pPr>
      <w:spacing w:line="173" w:lineRule="auto"/>
      <w:ind w:left="467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5C4F5">
                          <w:pPr>
                            <w:pStyle w:val="22"/>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B45C4F5">
                    <w:pPr>
                      <w:pStyle w:val="22"/>
                    </w:pPr>
                    <w:r>
                      <w:fldChar w:fldCharType="begin"/>
                    </w:r>
                    <w:r>
                      <w:instrText xml:space="preserve"> PAGE  \* MERGEFORMAT </w:instrText>
                    </w:r>
                    <w:r>
                      <w:fldChar w:fldCharType="separate"/>
                    </w:r>
                    <w:r>
                      <w:t>70</w:t>
                    </w:r>
                    <w:r>
                      <w:fldChar w:fldCharType="end"/>
                    </w:r>
                  </w:p>
                </w:txbxContent>
              </v:textbox>
            </v:shape>
          </w:pict>
        </mc:Fallback>
      </mc:AlternateContent>
    </w:r>
    <w:r>
      <w:rPr>
        <w:rFonts w:ascii="Times New Roman" w:hAnsi="Times New Roman" w:eastAsia="Times New Roman" w:cs="Times New Roman"/>
        <w:sz w:val="14"/>
        <w:szCs w:val="14"/>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ADBF7">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7646D">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577646D">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02C0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68E619">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6C68E619">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4DB0B">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395B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2E395B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0494B">
    <w:pPr>
      <w:pStyle w:val="22"/>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F4FE9">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15F4FE9">
                    <w:pPr>
                      <w:pStyle w:val="22"/>
                    </w:pPr>
                    <w:r>
                      <w:fldChar w:fldCharType="begin"/>
                    </w:r>
                    <w:r>
                      <w:instrText xml:space="preserve"> PAGE  \* MERGEFORMAT </w:instrText>
                    </w:r>
                    <w:r>
                      <w:fldChar w:fldCharType="separate"/>
                    </w:r>
                    <w:r>
                      <w:t>3</w:t>
                    </w:r>
                    <w:r>
                      <w:fldChar w:fldCharType="end"/>
                    </w:r>
                  </w:p>
                </w:txbxContent>
              </v:textbox>
            </v:shape>
          </w:pict>
        </mc:Fallback>
      </mc:AlternateContent>
    </w:r>
  </w:p>
  <w:p w14:paraId="40BFAD1F">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9DAA5">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BF78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F4BF78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FE315">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2565A">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4wbLAu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eMGywLgIAAFcEAAAOAAAAAAAAAAEAIAAAAB8BAABkcnMvZTJvRG9jLnhtbFBLBQYAAAAA&#10;BgAGAFkBAAC/BQAAAAA=&#10;">
              <v:fill on="f" focussize="0,0"/>
              <v:stroke on="f" weight="0.5pt"/>
              <v:imagedata o:title=""/>
              <o:lock v:ext="edit" aspectratio="f"/>
              <v:textbox inset="0mm,0mm,0mm,0mm" style="mso-fit-shape-to-text:t;">
                <w:txbxContent>
                  <w:p w14:paraId="1162565A">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9AAD0">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cRQMsAgAAVg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pJZopVPzy/dvl&#10;x6/Lz6/kddSntn6OsJ1FYGjemgZdM5x7HEbaTeFU/IIQgR/qnq/qiiYQHi/NJrNZCheHb9gAP3m8&#10;bp0P74RRJBoZdShfqyo7bX3oQoeQmE2bTSVlW0KpSZ3Rm+m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5xFAywCAABWBAAADgAAAAAAAAABACAAAAAfAQAAZHJzL2Uyb0RvYy54bWxQSwUGAAAAAAYA&#10;BgBZAQAAvQUAAAAA&#10;">
              <v:fill on="f" focussize="0,0"/>
              <v:stroke on="f" weight="0.5pt"/>
              <v:imagedata o:title=""/>
              <o:lock v:ext="edit" aspectratio="f"/>
              <v:textbox inset="0mm,0mm,0mm,0mm" style="mso-fit-shape-to-text:t;">
                <w:txbxContent>
                  <w:p w14:paraId="61C9AAD0">
                    <w:pPr>
                      <w:pStyle w:val="22"/>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8A69">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zdsktAgAAVg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LSWaKVT8/OP7&#10;+efj+dc3ch31qa2fIWxrERiad6ZB1wznHoeRdlM4Fb8gROCHuqeLuqIJhMdL08l0msLF4Rs2wE+e&#10;rlvnw3thFIlGRh3K16rKjhsfutAhJGbTZl1J2ZZQalJn9ObqO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mzdsktAgAAVgQAAA4AAAAAAAAAAQAgAAAAHwEAAGRycy9lMm9Eb2MueG1sUEsFBgAAAAAG&#10;AAYAWQEAAL4FAAAAAA==&#10;">
              <v:fill on="f" focussize="0,0"/>
              <v:stroke on="f" weight="0.5pt"/>
              <v:imagedata o:title=""/>
              <o:lock v:ext="edit" aspectratio="f"/>
              <v:textbox inset="0mm,0mm,0mm,0mm" style="mso-fit-shape-to-text:t;">
                <w:txbxContent>
                  <w:p w14:paraId="3A708A69">
                    <w:pPr>
                      <w:pStyle w:val="22"/>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5"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930C7">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JxHS0szAgAAVgQAAA4AAAAAAAAAAQAgAAAAJQEAAGRycy9lMm9Eb2Mu&#10;eG1sUEsFBgAAAAAGAAYAWQEAAMoFAAAAAA==&#10;">
              <v:fill on="f" focussize="0,0"/>
              <v:stroke on="f" weight="0.5pt"/>
              <v:imagedata o:title=""/>
              <o:lock v:ext="edit" aspectratio="f"/>
              <v:textbox inset="0mm,0mm,0mm,0mm">
                <w:txbxContent>
                  <w:p w14:paraId="43A930C7">
                    <w:pPr>
                      <w:pStyle w:val="22"/>
                    </w:pPr>
                  </w:p>
                </w:txbxContent>
              </v:textbox>
            </v:shape>
          </w:pict>
        </mc:Fallback>
      </mc:AlternateContent>
    </w:r>
  </w:p>
  <w:p w14:paraId="06971E65">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0598F">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BC2EE">
                          <w:pPr>
                            <w:pStyle w:val="22"/>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HwscsAgAAV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4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aDbLwlbvLI/Q&#10;UTxvV8cAAVtdoyidEr1WaLe2Mv1oxH7+c99GPf0O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EfCxywCAABWBAAADgAAAAAAAAABACAAAAAfAQAAZHJzL2Uyb0RvYy54bWxQSwUGAAAAAAYA&#10;BgBZAQAAvQUAAAAA&#10;">
              <v:fill on="f" focussize="0,0"/>
              <v:stroke on="f" weight="0.5pt"/>
              <v:imagedata o:title=""/>
              <o:lock v:ext="edit" aspectratio="f"/>
              <v:textbox inset="0mm,0mm,0mm,0mm" style="mso-fit-shape-to-text:t;">
                <w:txbxContent>
                  <w:p w14:paraId="22DBC2EE">
                    <w:pPr>
                      <w:pStyle w:val="22"/>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1E2C7">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MsQwtAgAAVg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TKI+rfUzhD1YBIburenQNcO5x2Gk3VVOxS8IEfih7vGirugC4fHSdDKd5nBx+IYN8LPH&#10;69b58E4YRaJRUIfyJVXZYeNDHzqExGzarBspUwmlJm1Br69e5+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jMsQwtAgAAVgQAAA4AAAAAAAAAAQAgAAAAHwEAAGRycy9lMm9Eb2MueG1sUEsFBgAAAAAG&#10;AAYAWQEAAL4FAAAAAA==&#10;">
              <v:fill on="f" focussize="0,0"/>
              <v:stroke on="f" weight="0.5pt"/>
              <v:imagedata o:title=""/>
              <o:lock v:ext="edit" aspectratio="f"/>
              <v:textbox inset="0mm,0mm,0mm,0mm" style="mso-fit-shape-to-text:t;">
                <w:txbxContent>
                  <w:p w14:paraId="5321E2C7">
                    <w:pPr>
                      <w:pStyle w:val="22"/>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45B41">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8DFSEsAgAAVgQAAA4AAABkcnMvZTJvRG9jLnhtbK1UzY7TMBC+I/EO&#10;lu80aStW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wMVISwCAABWBAAADgAAAAAAAAABACAAAAAfAQAAZHJzL2Uyb0RvYy54bWxQSwUGAAAAAAYA&#10;BgBZAQAAvQUAAAAA&#10;">
              <v:fill on="f" focussize="0,0"/>
              <v:stroke on="f" weight="0.5pt"/>
              <v:imagedata o:title=""/>
              <o:lock v:ext="edit" aspectratio="f"/>
              <v:textbox inset="0mm,0mm,0mm,0mm" style="mso-fit-shape-to-text:t;">
                <w:txbxContent>
                  <w:p w14:paraId="22245B41">
                    <w:pPr>
                      <w:pStyle w:val="22"/>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0"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D2C11">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LTstvc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LTstvczAgAAVgQAAA4AAAAAAAAAAQAgAAAAJQEAAGRycy9lMm9Eb2Mu&#10;eG1sUEsFBgAAAAAGAAYAWQEAAMoFAAAAAA==&#10;">
              <v:fill on="f" focussize="0,0"/>
              <v:stroke on="f" weight="0.5pt"/>
              <v:imagedata o:title=""/>
              <o:lock v:ext="edit" aspectratio="f"/>
              <v:textbox inset="0mm,0mm,0mm,0mm">
                <w:txbxContent>
                  <w:p w14:paraId="73CD2C11">
                    <w:pPr>
                      <w:pStyle w:val="22"/>
                    </w:pPr>
                  </w:p>
                </w:txbxContent>
              </v:textbox>
            </v:shape>
          </w:pict>
        </mc:Fallback>
      </mc:AlternateContent>
    </w:r>
  </w:p>
  <w:p w14:paraId="0366BF2B">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2A8F0">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19D14">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72F19D14">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FC5D3">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DE11C">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09DE11C">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F38E6">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F741B">
    <w:pPr>
      <w:pStyle w:val="2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9ED08">
    <w:pPr>
      <w:pStyle w:val="23"/>
    </w:pPr>
  </w:p>
  <w:p w14:paraId="4F75224D">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F6512">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F0546">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1C47B">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C4987">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F4BC4">
    <w:pPr>
      <w:pStyle w:val="23"/>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eastAsia="黑体" w:cs="黑体"/>
        <w:sz w:val="24"/>
        <w:szCs w:val="24"/>
      </w:rPr>
      <w:t>成套货物</w:t>
    </w:r>
    <w:r>
      <w:rPr>
        <w:rFonts w:ascii="黑体" w:eastAsia="黑体" w:cs="黑体"/>
        <w:sz w:val="24"/>
        <w:szCs w:val="24"/>
      </w:rPr>
      <w:t>/</w:t>
    </w:r>
    <w:r>
      <w:rPr>
        <w:rFonts w:hint="eastAsia" w:ascii="黑体" w:eastAsia="黑体" w:cs="黑体"/>
        <w:sz w:val="24"/>
        <w:szCs w:val="24"/>
      </w:rPr>
      <w:t>生产线招标文件技术标书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0B046">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19BB2">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46BA6">
    <w:pPr>
      <w:pStyle w:val="2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A29FD">
    <w:pPr>
      <w:pStyle w:val="23"/>
    </w:pPr>
  </w:p>
  <w:p w14:paraId="5AD5E5C0">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B86B7"/>
    <w:multiLevelType w:val="singleLevel"/>
    <w:tmpl w:val="856B86B7"/>
    <w:lvl w:ilvl="0" w:tentative="0">
      <w:start w:val="1"/>
      <w:numFmt w:val="decimal"/>
      <w:lvlText w:val="(%1)"/>
      <w:lvlJc w:val="left"/>
      <w:pPr>
        <w:ind w:left="425" w:hanging="425"/>
      </w:pPr>
      <w:rPr>
        <w:rFonts w:hint="default"/>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A494D57"/>
    <w:multiLevelType w:val="singleLevel"/>
    <w:tmpl w:val="1A494D57"/>
    <w:lvl w:ilvl="0" w:tentative="0">
      <w:start w:val="1"/>
      <w:numFmt w:val="decimal"/>
      <w:suff w:val="nothing"/>
      <w:lvlText w:val="%1、"/>
      <w:lvlJc w:val="left"/>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8B4AE9D"/>
    <w:multiLevelType w:val="singleLevel"/>
    <w:tmpl w:val="68B4AE9D"/>
    <w:lvl w:ilvl="0" w:tentative="0">
      <w:start w:val="2"/>
      <w:numFmt w:val="decimal"/>
      <w:suff w:val="nothing"/>
      <w:lvlText w:val="（%1）"/>
      <w:lvlJc w:val="left"/>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622CCB5"/>
    <w:multiLevelType w:val="singleLevel"/>
    <w:tmpl w:val="7622CCB5"/>
    <w:lvl w:ilvl="0" w:tentative="0">
      <w:start w:val="1"/>
      <w:numFmt w:val="decimal"/>
      <w:lvlText w:val="(%1)"/>
      <w:lvlJc w:val="left"/>
      <w:pPr>
        <w:ind w:left="425" w:hanging="425"/>
      </w:pPr>
      <w:rPr>
        <w:rFonts w:hint="default"/>
        <w:color w:val="auto"/>
        <w:highlight w:val="none"/>
      </w:rPr>
    </w:lvl>
  </w:abstractNum>
  <w:abstractNum w:abstractNumId="12">
    <w:nsid w:val="7A612DE2"/>
    <w:multiLevelType w:val="singleLevel"/>
    <w:tmpl w:val="7A612DE2"/>
    <w:lvl w:ilvl="0" w:tentative="0">
      <w:start w:val="2"/>
      <w:numFmt w:val="decimal"/>
      <w:lvlText w:val="%1."/>
      <w:lvlJc w:val="left"/>
      <w:pPr>
        <w:tabs>
          <w:tab w:val="left" w:pos="312"/>
        </w:tabs>
      </w:pPr>
    </w:lvl>
  </w:abstractNum>
  <w:abstractNum w:abstractNumId="13">
    <w:nsid w:val="7E9713E7"/>
    <w:multiLevelType w:val="singleLevel"/>
    <w:tmpl w:val="7E9713E7"/>
    <w:lvl w:ilvl="0" w:tentative="0">
      <w:start w:val="4"/>
      <w:numFmt w:val="chineseCounting"/>
      <w:suff w:val="space"/>
      <w:lvlText w:val="第%1部分"/>
      <w:lvlJc w:val="left"/>
      <w:rPr>
        <w:rFonts w:hint="eastAsia"/>
      </w:rPr>
    </w:lvl>
  </w:abstractNum>
  <w:num w:numId="1">
    <w:abstractNumId w:val="10"/>
  </w:num>
  <w:num w:numId="2">
    <w:abstractNumId w:val="1"/>
  </w:num>
  <w:num w:numId="3">
    <w:abstractNumId w:val="12"/>
  </w:num>
  <w:num w:numId="4">
    <w:abstractNumId w:val="6"/>
  </w:num>
  <w:num w:numId="5">
    <w:abstractNumId w:val="3"/>
  </w:num>
  <w:num w:numId="6">
    <w:abstractNumId w:val="8"/>
  </w:num>
  <w:num w:numId="7">
    <w:abstractNumId w:val="2"/>
  </w:num>
  <w:num w:numId="8">
    <w:abstractNumId w:val="7"/>
  </w:num>
  <w:num w:numId="9">
    <w:abstractNumId w:val="5"/>
  </w:num>
  <w:num w:numId="10">
    <w:abstractNumId w:val="13"/>
  </w:num>
  <w:num w:numId="11">
    <w:abstractNumId w:val="4"/>
  </w:num>
  <w:num w:numId="12">
    <w:abstractNumId w:val="9"/>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xM2MwOTcxY2Q2MGFhODg4Y2JlMjcwYTY1MjdkMTI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9D18BB"/>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9C6F04"/>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14D4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2AE7FBA"/>
    <w:rsid w:val="236356D1"/>
    <w:rsid w:val="23A91C83"/>
    <w:rsid w:val="23C962E8"/>
    <w:rsid w:val="241E7B2F"/>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7C0D61"/>
    <w:rsid w:val="2ADC05A4"/>
    <w:rsid w:val="2AEF2177"/>
    <w:rsid w:val="2B161149"/>
    <w:rsid w:val="2B1B2F6C"/>
    <w:rsid w:val="2B391645"/>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6A0BF4"/>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3397D"/>
    <w:rsid w:val="33A4642E"/>
    <w:rsid w:val="33D4039C"/>
    <w:rsid w:val="33D47E05"/>
    <w:rsid w:val="33D65FD5"/>
    <w:rsid w:val="33DE547F"/>
    <w:rsid w:val="33E505BB"/>
    <w:rsid w:val="3413677D"/>
    <w:rsid w:val="342B544B"/>
    <w:rsid w:val="345E036E"/>
    <w:rsid w:val="34C47852"/>
    <w:rsid w:val="34D66F92"/>
    <w:rsid w:val="34DE1E4F"/>
    <w:rsid w:val="34F07DB1"/>
    <w:rsid w:val="35092435"/>
    <w:rsid w:val="359009FB"/>
    <w:rsid w:val="35D32111"/>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CF84DD4"/>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8464CB"/>
    <w:rsid w:val="45A95EE9"/>
    <w:rsid w:val="45FB0F21"/>
    <w:rsid w:val="46167166"/>
    <w:rsid w:val="46255415"/>
    <w:rsid w:val="4636719A"/>
    <w:rsid w:val="46380A1F"/>
    <w:rsid w:val="46BF3973"/>
    <w:rsid w:val="4714591E"/>
    <w:rsid w:val="47200EE3"/>
    <w:rsid w:val="47435AC2"/>
    <w:rsid w:val="47544B78"/>
    <w:rsid w:val="47587AF7"/>
    <w:rsid w:val="476B0980"/>
    <w:rsid w:val="47745A86"/>
    <w:rsid w:val="47E239AC"/>
    <w:rsid w:val="480F4B73"/>
    <w:rsid w:val="487974BD"/>
    <w:rsid w:val="48895562"/>
    <w:rsid w:val="48DB38E3"/>
    <w:rsid w:val="48EA5BA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76D80"/>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4E5A"/>
    <w:rsid w:val="57AA72A2"/>
    <w:rsid w:val="57F967AD"/>
    <w:rsid w:val="58052975"/>
    <w:rsid w:val="58063909"/>
    <w:rsid w:val="580F5357"/>
    <w:rsid w:val="583D3C73"/>
    <w:rsid w:val="584D1A65"/>
    <w:rsid w:val="584F5C44"/>
    <w:rsid w:val="58E525CA"/>
    <w:rsid w:val="58EE7372"/>
    <w:rsid w:val="59227E09"/>
    <w:rsid w:val="593D045A"/>
    <w:rsid w:val="5960739E"/>
    <w:rsid w:val="5973556C"/>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63D99"/>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4F21657"/>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B2744"/>
    <w:rsid w:val="6BAF2C82"/>
    <w:rsid w:val="6BC06C3D"/>
    <w:rsid w:val="6BE97F42"/>
    <w:rsid w:val="6C270A6A"/>
    <w:rsid w:val="6C2905D4"/>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2E415CF"/>
    <w:rsid w:val="72FD73D1"/>
    <w:rsid w:val="732D4B5D"/>
    <w:rsid w:val="73393C88"/>
    <w:rsid w:val="7362513F"/>
    <w:rsid w:val="73771D49"/>
    <w:rsid w:val="73A1354E"/>
    <w:rsid w:val="74006876"/>
    <w:rsid w:val="745B5755"/>
    <w:rsid w:val="747607E0"/>
    <w:rsid w:val="74A11E7D"/>
    <w:rsid w:val="74B43D16"/>
    <w:rsid w:val="74C4654A"/>
    <w:rsid w:val="75387844"/>
    <w:rsid w:val="753A79B9"/>
    <w:rsid w:val="75590B0A"/>
    <w:rsid w:val="7582279F"/>
    <w:rsid w:val="75843EB5"/>
    <w:rsid w:val="75BB71AF"/>
    <w:rsid w:val="75F01962"/>
    <w:rsid w:val="75F145C2"/>
    <w:rsid w:val="760E19DF"/>
    <w:rsid w:val="764B79C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284B90"/>
    <w:rsid w:val="7B3264DD"/>
    <w:rsid w:val="7B81188A"/>
    <w:rsid w:val="7B9E2902"/>
    <w:rsid w:val="7BC854E2"/>
    <w:rsid w:val="7BE67FFA"/>
    <w:rsid w:val="7C0562EC"/>
    <w:rsid w:val="7C067A45"/>
    <w:rsid w:val="7C27683F"/>
    <w:rsid w:val="7C3A6597"/>
    <w:rsid w:val="7CB14B4D"/>
    <w:rsid w:val="7CB43C54"/>
    <w:rsid w:val="7CD57FDE"/>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Body Text Indent"/>
    <w:basedOn w:val="1"/>
    <w:link w:val="83"/>
    <w:qFormat/>
    <w:uiPriority w:val="99"/>
    <w:pPr>
      <w:spacing w:after="120"/>
      <w:ind w:left="420" w:leftChars="200"/>
    </w:pPr>
    <w:rPr>
      <w:rFonts w:ascii="Calibri" w:hAnsi="Calibri" w:eastAsia="宋体" w:cs="Times New Roman"/>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6"/>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7"/>
    <w:qFormat/>
    <w:uiPriority w:val="0"/>
    <w:pPr>
      <w:ind w:left="100" w:leftChars="2500"/>
    </w:pPr>
    <w:rPr>
      <w:sz w:val="24"/>
    </w:rPr>
  </w:style>
  <w:style w:type="paragraph" w:styleId="20">
    <w:name w:val="Body Text Indent 2"/>
    <w:basedOn w:val="1"/>
    <w:link w:val="55"/>
    <w:qFormat/>
    <w:uiPriority w:val="0"/>
    <w:pPr>
      <w:spacing w:after="120" w:line="480" w:lineRule="auto"/>
      <w:ind w:left="420" w:leftChars="200"/>
    </w:pPr>
  </w:style>
  <w:style w:type="paragraph" w:styleId="21">
    <w:name w:val="Balloon Text"/>
    <w:basedOn w:val="1"/>
    <w:link w:val="71"/>
    <w:qFormat/>
    <w:uiPriority w:val="0"/>
    <w:rPr>
      <w:sz w:val="18"/>
    </w:rPr>
  </w:style>
  <w:style w:type="paragraph" w:styleId="22">
    <w:name w:val="footer"/>
    <w:basedOn w:val="1"/>
    <w:link w:val="77"/>
    <w:qFormat/>
    <w:uiPriority w:val="99"/>
    <w:pPr>
      <w:tabs>
        <w:tab w:val="center" w:pos="4153"/>
        <w:tab w:val="right" w:pos="8306"/>
      </w:tabs>
      <w:snapToGrid w:val="0"/>
      <w:jc w:val="left"/>
    </w:pPr>
    <w:rPr>
      <w:sz w:val="18"/>
    </w:rPr>
  </w:style>
  <w:style w:type="paragraph" w:styleId="23">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7"/>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link w:val="66"/>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3"/>
    <w:next w:val="13"/>
    <w:link w:val="56"/>
    <w:qFormat/>
    <w:uiPriority w:val="0"/>
    <w:rPr>
      <w:b/>
    </w:rPr>
  </w:style>
  <w:style w:type="paragraph" w:styleId="35">
    <w:name w:val="Body Text First Indent 2"/>
    <w:basedOn w:val="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Definition"/>
    <w:basedOn w:val="38"/>
    <w:semiHidden/>
    <w:unhideWhenUsed/>
    <w:qFormat/>
    <w:uiPriority w:val="99"/>
    <w:rPr>
      <w:i/>
      <w:iCs/>
      <w:vertAlign w:val="baseline"/>
    </w:rPr>
  </w:style>
  <w:style w:type="character" w:styleId="44">
    <w:name w:val="HTML Acronym"/>
    <w:basedOn w:val="38"/>
    <w:qFormat/>
    <w:uiPriority w:val="99"/>
  </w:style>
  <w:style w:type="character" w:styleId="45">
    <w:name w:val="Hyperlink"/>
    <w:basedOn w:val="38"/>
    <w:qFormat/>
    <w:uiPriority w:val="99"/>
    <w:rPr>
      <w:color w:val="1F4F88"/>
      <w:u w:val="none"/>
    </w:rPr>
  </w:style>
  <w:style w:type="character" w:styleId="46">
    <w:name w:val="HTML Code"/>
    <w:basedOn w:val="38"/>
    <w:semiHidden/>
    <w:unhideWhenUsed/>
    <w:qFormat/>
    <w:uiPriority w:val="99"/>
    <w:rPr>
      <w:rFonts w:ascii="Consolas" w:hAnsi="Consolas" w:eastAsia="Consolas" w:cs="Consolas"/>
      <w:sz w:val="21"/>
      <w:szCs w:val="21"/>
    </w:rPr>
  </w:style>
  <w:style w:type="character" w:styleId="47">
    <w:name w:val="annotation reference"/>
    <w:basedOn w:val="38"/>
    <w:qFormat/>
    <w:uiPriority w:val="99"/>
    <w:rPr>
      <w:sz w:val="21"/>
    </w:rPr>
  </w:style>
  <w:style w:type="character" w:styleId="48">
    <w:name w:val="HTML Keyboard"/>
    <w:basedOn w:val="38"/>
    <w:semiHidden/>
    <w:unhideWhenUsed/>
    <w:qFormat/>
    <w:uiPriority w:val="99"/>
    <w:rPr>
      <w:rFonts w:hint="default" w:ascii="Consolas" w:hAnsi="Consolas" w:eastAsia="Consolas" w:cs="Consolas"/>
      <w:sz w:val="21"/>
      <w:szCs w:val="21"/>
    </w:rPr>
  </w:style>
  <w:style w:type="character" w:styleId="49">
    <w:name w:val="HTML Sample"/>
    <w:basedOn w:val="38"/>
    <w:semiHidden/>
    <w:unhideWhenUsed/>
    <w:qFormat/>
    <w:uiPriority w:val="99"/>
    <w:rPr>
      <w:rFonts w:hint="default" w:ascii="Consolas" w:hAnsi="Consolas" w:eastAsia="Consolas" w:cs="Consolas"/>
      <w:sz w:val="21"/>
      <w:szCs w:val="21"/>
    </w:rPr>
  </w:style>
  <w:style w:type="paragraph" w:customStyle="1" w:styleId="50">
    <w:name w:val="Fließtext"/>
    <w:basedOn w:val="1"/>
    <w:qFormat/>
    <w:uiPriority w:val="99"/>
    <w:pPr>
      <w:widowControl/>
      <w:ind w:left="1134"/>
      <w:jc w:val="left"/>
    </w:pPr>
    <w:rPr>
      <w:rFonts w:ascii="Arial" w:hAnsi="Arial"/>
      <w:kern w:val="0"/>
      <w:szCs w:val="20"/>
      <w:lang w:val="de-DE" w:eastAsia="de-DE"/>
    </w:rPr>
  </w:style>
  <w:style w:type="character" w:customStyle="1" w:styleId="51">
    <w:name w:val="标题 1 字符"/>
    <w:basedOn w:val="38"/>
    <w:link w:val="4"/>
    <w:qFormat/>
    <w:uiPriority w:val="9"/>
    <w:rPr>
      <w:rFonts w:ascii="Calibri" w:hAnsi="Calibri" w:eastAsia="宋体" w:cs="Times New Roman"/>
      <w:b/>
      <w:bCs/>
      <w:kern w:val="44"/>
      <w:sz w:val="36"/>
      <w:szCs w:val="44"/>
    </w:rPr>
  </w:style>
  <w:style w:type="character" w:customStyle="1" w:styleId="52">
    <w:name w:val="标题 2 字符"/>
    <w:basedOn w:val="38"/>
    <w:link w:val="5"/>
    <w:qFormat/>
    <w:uiPriority w:val="9"/>
    <w:rPr>
      <w:rFonts w:ascii="Arial" w:hAnsi="Arial" w:eastAsia="宋体" w:cs="Times New Roman"/>
      <w:b/>
      <w:bCs/>
      <w:sz w:val="24"/>
      <w:szCs w:val="32"/>
    </w:rPr>
  </w:style>
  <w:style w:type="character" w:customStyle="1" w:styleId="53">
    <w:name w:val="标题 3 字符"/>
    <w:basedOn w:val="38"/>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0"/>
    <w:qFormat/>
    <w:locked/>
    <w:uiPriority w:val="0"/>
  </w:style>
  <w:style w:type="character" w:customStyle="1" w:styleId="56">
    <w:name w:val="批注主题 字符"/>
    <w:link w:val="34"/>
    <w:qFormat/>
    <w:locked/>
    <w:uiPriority w:val="0"/>
    <w:rPr>
      <w:b/>
    </w:rPr>
  </w:style>
  <w:style w:type="character" w:customStyle="1" w:styleId="57">
    <w:name w:val="正文文本缩进 3 字符"/>
    <w:link w:val="28"/>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38"/>
    <w:qFormat/>
    <w:uiPriority w:val="0"/>
    <w:rPr>
      <w:rFonts w:cs="Times New Roman"/>
    </w:rPr>
  </w:style>
  <w:style w:type="character" w:customStyle="1" w:styleId="63">
    <w:name w:val="页眉 字符"/>
    <w:link w:val="23"/>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3"/>
    <w:qFormat/>
    <w:locked/>
    <w:uiPriority w:val="0"/>
    <w:rPr>
      <w:rFonts w:ascii="Arial" w:hAnsi="Arial"/>
      <w:b/>
      <w:sz w:val="32"/>
    </w:rPr>
  </w:style>
  <w:style w:type="character" w:customStyle="1" w:styleId="67">
    <w:name w:val="日期 字符"/>
    <w:link w:val="19"/>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1"/>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17"/>
    <w:qFormat/>
    <w:locked/>
    <w:uiPriority w:val="0"/>
    <w:rPr>
      <w:rFonts w:ascii="宋体" w:hAnsi="Courier New"/>
    </w:rPr>
  </w:style>
  <w:style w:type="character" w:customStyle="1" w:styleId="77">
    <w:name w:val="页脚 字符"/>
    <w:link w:val="22"/>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38"/>
    <w:semiHidden/>
    <w:qFormat/>
    <w:uiPriority w:val="99"/>
  </w:style>
  <w:style w:type="character" w:customStyle="1" w:styleId="82">
    <w:name w:val="批注文字 字符11"/>
    <w:basedOn w:val="38"/>
    <w:qFormat/>
    <w:uiPriority w:val="0"/>
    <w:rPr>
      <w:rFonts w:cs="Times New Roman"/>
      <w:kern w:val="2"/>
      <w:sz w:val="21"/>
    </w:rPr>
  </w:style>
  <w:style w:type="character" w:customStyle="1" w:styleId="83">
    <w:name w:val="正文文本缩进 字符"/>
    <w:basedOn w:val="38"/>
    <w:link w:val="3"/>
    <w:qFormat/>
    <w:uiPriority w:val="99"/>
    <w:rPr>
      <w:rFonts w:ascii="Calibri" w:hAnsi="Calibri" w:eastAsia="宋体" w:cs="Times New Roman"/>
      <w:szCs w:val="20"/>
    </w:rPr>
  </w:style>
  <w:style w:type="character" w:customStyle="1" w:styleId="84">
    <w:name w:val="文档结构图 字符1"/>
    <w:basedOn w:val="38"/>
    <w:semiHidden/>
    <w:qFormat/>
    <w:uiPriority w:val="99"/>
    <w:rPr>
      <w:rFonts w:ascii="Microsoft YaHei UI" w:eastAsia="Microsoft YaHei UI"/>
      <w:sz w:val="18"/>
      <w:szCs w:val="18"/>
    </w:rPr>
  </w:style>
  <w:style w:type="character" w:customStyle="1" w:styleId="85">
    <w:name w:val="文档结构图 字符11"/>
    <w:basedOn w:val="38"/>
    <w:semiHidden/>
    <w:qFormat/>
    <w:uiPriority w:val="99"/>
    <w:rPr>
      <w:rFonts w:ascii="Microsoft YaHei UI" w:eastAsia="Microsoft YaHei UI" w:cs="Times New Roman"/>
      <w:kern w:val="2"/>
      <w:sz w:val="18"/>
      <w:szCs w:val="18"/>
    </w:rPr>
  </w:style>
  <w:style w:type="character" w:customStyle="1" w:styleId="86">
    <w:name w:val="正文文本 字符"/>
    <w:basedOn w:val="38"/>
    <w:link w:val="2"/>
    <w:qFormat/>
    <w:uiPriority w:val="99"/>
    <w:rPr>
      <w:rFonts w:ascii="Calibri" w:hAnsi="Calibri" w:eastAsia="新宋体" w:cs="Times New Roman"/>
      <w:szCs w:val="21"/>
    </w:rPr>
  </w:style>
  <w:style w:type="character" w:customStyle="1" w:styleId="87">
    <w:name w:val="纯文本 字符1"/>
    <w:basedOn w:val="38"/>
    <w:semiHidden/>
    <w:qFormat/>
    <w:uiPriority w:val="99"/>
    <w:rPr>
      <w:rFonts w:hAnsi="Courier New" w:cs="Courier New" w:asciiTheme="minorEastAsia"/>
    </w:rPr>
  </w:style>
  <w:style w:type="character" w:customStyle="1" w:styleId="88">
    <w:name w:val="纯文本 字符11"/>
    <w:basedOn w:val="38"/>
    <w:qFormat/>
    <w:uiPriority w:val="0"/>
    <w:rPr>
      <w:rFonts w:hAnsi="Courier New" w:cs="Courier New" w:asciiTheme="minorEastAsia" w:eastAsiaTheme="minorEastAsia"/>
      <w:kern w:val="2"/>
      <w:sz w:val="21"/>
    </w:rPr>
  </w:style>
  <w:style w:type="character" w:customStyle="1" w:styleId="89">
    <w:name w:val="页眉 字符1"/>
    <w:basedOn w:val="38"/>
    <w:semiHidden/>
    <w:qFormat/>
    <w:uiPriority w:val="99"/>
    <w:rPr>
      <w:sz w:val="18"/>
      <w:szCs w:val="18"/>
    </w:rPr>
  </w:style>
  <w:style w:type="character" w:customStyle="1" w:styleId="90">
    <w:name w:val="页眉 字符11"/>
    <w:basedOn w:val="38"/>
    <w:semiHidden/>
    <w:qFormat/>
    <w:uiPriority w:val="99"/>
    <w:rPr>
      <w:rFonts w:cs="Times New Roman"/>
      <w:kern w:val="2"/>
      <w:sz w:val="18"/>
      <w:szCs w:val="18"/>
    </w:rPr>
  </w:style>
  <w:style w:type="character" w:customStyle="1" w:styleId="91">
    <w:name w:val="批注框文本 字符1"/>
    <w:basedOn w:val="38"/>
    <w:semiHidden/>
    <w:qFormat/>
    <w:uiPriority w:val="99"/>
    <w:rPr>
      <w:sz w:val="18"/>
      <w:szCs w:val="18"/>
    </w:rPr>
  </w:style>
  <w:style w:type="character" w:customStyle="1" w:styleId="92">
    <w:name w:val="批注框文本 字符11"/>
    <w:basedOn w:val="38"/>
    <w:semiHidden/>
    <w:qFormat/>
    <w:uiPriority w:val="99"/>
    <w:rPr>
      <w:rFonts w:cs="Times New Roman"/>
      <w:kern w:val="2"/>
      <w:sz w:val="18"/>
      <w:szCs w:val="18"/>
    </w:rPr>
  </w:style>
  <w:style w:type="character" w:customStyle="1" w:styleId="93">
    <w:name w:val="日期 字符1"/>
    <w:basedOn w:val="38"/>
    <w:semiHidden/>
    <w:qFormat/>
    <w:uiPriority w:val="99"/>
  </w:style>
  <w:style w:type="character" w:customStyle="1" w:styleId="94">
    <w:name w:val="日期 字符11"/>
    <w:basedOn w:val="38"/>
    <w:semiHidden/>
    <w:qFormat/>
    <w:uiPriority w:val="99"/>
    <w:rPr>
      <w:rFonts w:cs="Times New Roman"/>
      <w:kern w:val="2"/>
      <w:sz w:val="21"/>
    </w:rPr>
  </w:style>
  <w:style w:type="character" w:customStyle="1" w:styleId="95">
    <w:name w:val="页脚 字符1"/>
    <w:basedOn w:val="38"/>
    <w:semiHidden/>
    <w:qFormat/>
    <w:uiPriority w:val="99"/>
    <w:rPr>
      <w:sz w:val="18"/>
      <w:szCs w:val="18"/>
    </w:rPr>
  </w:style>
  <w:style w:type="character" w:customStyle="1" w:styleId="96">
    <w:name w:val="页脚 字符11"/>
    <w:basedOn w:val="38"/>
    <w:semiHidden/>
    <w:qFormat/>
    <w:uiPriority w:val="99"/>
    <w:rPr>
      <w:rFonts w:cs="Times New Roman"/>
      <w:kern w:val="2"/>
      <w:sz w:val="18"/>
      <w:szCs w:val="18"/>
    </w:rPr>
  </w:style>
  <w:style w:type="character" w:customStyle="1" w:styleId="97">
    <w:name w:val="正文文本缩进 2 字符1"/>
    <w:basedOn w:val="38"/>
    <w:semiHidden/>
    <w:qFormat/>
    <w:uiPriority w:val="99"/>
  </w:style>
  <w:style w:type="character" w:customStyle="1" w:styleId="98">
    <w:name w:val="正文文本缩进 2 字符11"/>
    <w:basedOn w:val="38"/>
    <w:semiHidden/>
    <w:qFormat/>
    <w:uiPriority w:val="99"/>
    <w:rPr>
      <w:rFonts w:cs="Times New Roman"/>
      <w:kern w:val="2"/>
      <w:sz w:val="21"/>
    </w:rPr>
  </w:style>
  <w:style w:type="character" w:customStyle="1" w:styleId="99">
    <w:name w:val="正文文本缩进 3 字符1"/>
    <w:basedOn w:val="38"/>
    <w:semiHidden/>
    <w:qFormat/>
    <w:uiPriority w:val="99"/>
    <w:rPr>
      <w:sz w:val="16"/>
      <w:szCs w:val="16"/>
    </w:rPr>
  </w:style>
  <w:style w:type="character" w:customStyle="1" w:styleId="100">
    <w:name w:val="正文文本缩进 3 字符11"/>
    <w:basedOn w:val="38"/>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38"/>
    <w:qFormat/>
    <w:uiPriority w:val="10"/>
    <w:rPr>
      <w:rFonts w:asciiTheme="majorHAnsi" w:hAnsiTheme="majorHAnsi" w:eastAsiaTheme="majorEastAsia" w:cstheme="majorBidi"/>
      <w:b/>
      <w:bCs/>
      <w:sz w:val="32"/>
      <w:szCs w:val="32"/>
    </w:rPr>
  </w:style>
  <w:style w:type="character" w:customStyle="1" w:styleId="104">
    <w:name w:val="标题 字符11"/>
    <w:basedOn w:val="38"/>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17"/>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无间隔1"/>
    <w:qFormat/>
    <w:uiPriority w:val="0"/>
    <w:rPr>
      <w:rFonts w:ascii="Calibri" w:hAnsi="Calibri" w:eastAsia="Calibri" w:cs="Times New Roman"/>
      <w:szCs w:val="22"/>
      <w:lang w:val="en-GB" w:eastAsia="en-US" w:bidi="ar-SA"/>
    </w:rPr>
  </w:style>
  <w:style w:type="character" w:customStyle="1" w:styleId="138">
    <w:name w:val="font21"/>
    <w:basedOn w:val="38"/>
    <w:qFormat/>
    <w:uiPriority w:val="0"/>
    <w:rPr>
      <w:rFonts w:hint="eastAsia" w:ascii="宋体" w:hAnsi="宋体" w:eastAsia="宋体" w:cs="宋体"/>
      <w:color w:val="000000"/>
      <w:sz w:val="24"/>
      <w:szCs w:val="24"/>
      <w:u w:val="none"/>
    </w:rPr>
  </w:style>
  <w:style w:type="character" w:customStyle="1" w:styleId="139">
    <w:name w:val="font01"/>
    <w:basedOn w:val="38"/>
    <w:qFormat/>
    <w:uiPriority w:val="0"/>
    <w:rPr>
      <w:rFonts w:hint="eastAsia" w:ascii="宋体" w:hAnsi="宋体" w:eastAsia="宋体" w:cs="宋体"/>
      <w:color w:val="000000"/>
      <w:sz w:val="18"/>
      <w:szCs w:val="18"/>
      <w:u w:val="none"/>
    </w:rPr>
  </w:style>
  <w:style w:type="character" w:customStyle="1" w:styleId="140">
    <w:name w:val="15"/>
    <w:qFormat/>
    <w:uiPriority w:val="0"/>
    <w:rPr>
      <w:rFonts w:hint="eastAsia" w:ascii="微软雅黑" w:hAnsi="微软雅黑" w:eastAsia="微软雅黑"/>
      <w:color w:val="000000"/>
      <w:sz w:val="22"/>
      <w:szCs w:val="22"/>
    </w:rPr>
  </w:style>
  <w:style w:type="paragraph" w:customStyle="1" w:styleId="141">
    <w:name w:val="1正文段落"/>
    <w:basedOn w:val="1"/>
    <w:qFormat/>
    <w:uiPriority w:val="0"/>
    <w:pPr>
      <w:spacing w:line="360" w:lineRule="auto"/>
      <w:ind w:firstLine="480" w:firstLineChars="200"/>
      <w:jc w:val="left"/>
    </w:pPr>
    <w:rPr>
      <w:kern w:val="0"/>
      <w:szCs w:val="20"/>
    </w:rPr>
  </w:style>
  <w:style w:type="character" w:customStyle="1" w:styleId="142">
    <w:name w:val="ant-tree-checkbox8"/>
    <w:basedOn w:val="38"/>
    <w:qFormat/>
    <w:uiPriority w:val="0"/>
  </w:style>
  <w:style w:type="character" w:customStyle="1" w:styleId="143">
    <w:name w:val="ant-select-tree-iconele"/>
    <w:basedOn w:val="38"/>
    <w:qFormat/>
    <w:uiPriority w:val="0"/>
  </w:style>
  <w:style w:type="character" w:customStyle="1" w:styleId="144">
    <w:name w:val="wea-dropdown-triangle"/>
    <w:basedOn w:val="38"/>
    <w:qFormat/>
    <w:uiPriority w:val="0"/>
  </w:style>
  <w:style w:type="character" w:customStyle="1" w:styleId="145">
    <w:name w:val="button"/>
    <w:basedOn w:val="38"/>
    <w:qFormat/>
    <w:uiPriority w:val="0"/>
  </w:style>
  <w:style w:type="character" w:customStyle="1" w:styleId="146">
    <w:name w:val="button1"/>
    <w:basedOn w:val="38"/>
    <w:qFormat/>
    <w:uiPriority w:val="0"/>
  </w:style>
  <w:style w:type="character" w:customStyle="1" w:styleId="147">
    <w:name w:val="hover34"/>
    <w:basedOn w:val="38"/>
    <w:qFormat/>
    <w:uiPriority w:val="0"/>
    <w:rPr>
      <w:color w:val="009DFF"/>
    </w:rPr>
  </w:style>
  <w:style w:type="character" w:customStyle="1" w:styleId="148">
    <w:name w:val="hover35"/>
    <w:basedOn w:val="38"/>
    <w:qFormat/>
    <w:uiPriority w:val="0"/>
    <w:rPr>
      <w:color w:val="009DFF"/>
    </w:rPr>
  </w:style>
  <w:style w:type="character" w:customStyle="1" w:styleId="149">
    <w:name w:val="first-of-type"/>
    <w:basedOn w:val="38"/>
    <w:qFormat/>
    <w:uiPriority w:val="0"/>
    <w:rPr>
      <w:color w:val="FF0000"/>
    </w:rPr>
  </w:style>
  <w:style w:type="character" w:customStyle="1" w:styleId="150">
    <w:name w:val="first-of-type1"/>
    <w:basedOn w:val="38"/>
    <w:qFormat/>
    <w:uiPriority w:val="0"/>
    <w:rPr>
      <w:color w:val="FF0000"/>
    </w:rPr>
  </w:style>
  <w:style w:type="character" w:customStyle="1" w:styleId="151">
    <w:name w:val="not-pass-node"/>
    <w:basedOn w:val="38"/>
    <w:qFormat/>
    <w:uiPriority w:val="0"/>
    <w:rPr>
      <w:bdr w:val="single" w:color="5ABD6B" w:sz="6" w:space="0"/>
      <w:shd w:val="clear" w:fill="BFF3C3"/>
    </w:rPr>
  </w:style>
  <w:style w:type="character" w:customStyle="1" w:styleId="152">
    <w:name w:val="ant-tree-switcher8"/>
    <w:basedOn w:val="38"/>
    <w:qFormat/>
    <w:uiPriority w:val="0"/>
  </w:style>
  <w:style w:type="character" w:customStyle="1" w:styleId="153">
    <w:name w:val="ant-radio+*"/>
    <w:basedOn w:val="38"/>
    <w:qFormat/>
    <w:uiPriority w:val="0"/>
  </w:style>
  <w:style w:type="character" w:customStyle="1" w:styleId="154">
    <w:name w:val="ant-select-tree-checkbox"/>
    <w:basedOn w:val="38"/>
    <w:qFormat/>
    <w:uiPriority w:val="0"/>
  </w:style>
  <w:style w:type="character" w:customStyle="1" w:styleId="155">
    <w:name w:val="isrevision"/>
    <w:basedOn w:val="38"/>
    <w:qFormat/>
    <w:uiPriority w:val="0"/>
    <w:rPr>
      <w:color w:val="000000"/>
      <w:sz w:val="18"/>
      <w:szCs w:val="18"/>
      <w:bdr w:val="single" w:color="E9E9E9" w:sz="6" w:space="0"/>
      <w:shd w:val="clear" w:fill="FFFFFF"/>
    </w:rPr>
  </w:style>
  <w:style w:type="character" w:customStyle="1" w:styleId="156">
    <w:name w:val="disabled4"/>
    <w:basedOn w:val="38"/>
    <w:qFormat/>
    <w:uiPriority w:val="0"/>
    <w:rPr>
      <w:color w:val="AAAAAA"/>
      <w:shd w:val="clear" w:fill="F7F7F7"/>
    </w:rPr>
  </w:style>
  <w:style w:type="character" w:customStyle="1" w:styleId="157">
    <w:name w:val="auto-pass-node"/>
    <w:basedOn w:val="38"/>
    <w:qFormat/>
    <w:uiPriority w:val="0"/>
    <w:rPr>
      <w:bdr w:val="single" w:color="DC4446" w:sz="6" w:space="0"/>
      <w:shd w:val="clear" w:fill="A9E2FF"/>
    </w:rPr>
  </w:style>
  <w:style w:type="character" w:customStyle="1" w:styleId="158">
    <w:name w:val="ant-tree-iconele"/>
    <w:basedOn w:val="38"/>
    <w:qFormat/>
    <w:uiPriority w:val="0"/>
  </w:style>
  <w:style w:type="character" w:customStyle="1" w:styleId="159">
    <w:name w:val="wea-thumbnails-doc-content-subtitle"/>
    <w:basedOn w:val="38"/>
    <w:qFormat/>
    <w:uiPriority w:val="0"/>
    <w:rPr>
      <w:color w:val="9A9A9A"/>
    </w:rPr>
  </w:style>
  <w:style w:type="character" w:customStyle="1" w:styleId="160">
    <w:name w:val="ant-select-tree-switcher"/>
    <w:basedOn w:val="38"/>
    <w:qFormat/>
    <w:uiPriority w:val="0"/>
  </w:style>
  <w:style w:type="character" w:customStyle="1" w:styleId="161">
    <w:name w:val="ant-table-row-expand-icon3"/>
    <w:basedOn w:val="38"/>
    <w:qFormat/>
    <w:uiPriority w:val="0"/>
    <w:rPr>
      <w:vanish/>
    </w:rPr>
  </w:style>
  <w:style w:type="character" w:customStyle="1" w:styleId="162">
    <w:name w:val="passed-node"/>
    <w:basedOn w:val="38"/>
    <w:qFormat/>
    <w:uiPriority w:val="0"/>
    <w:rPr>
      <w:bdr w:val="single" w:color="49A8D4" w:sz="6" w:space="0"/>
      <w:shd w:val="clear" w:fill="A9E3FF"/>
    </w:rPr>
  </w:style>
  <w:style w:type="character" w:customStyle="1" w:styleId="163">
    <w:name w:val="current-node"/>
    <w:basedOn w:val="38"/>
    <w:qFormat/>
    <w:uiPriority w:val="0"/>
    <w:rPr>
      <w:bdr w:val="single" w:color="F5B87B" w:sz="6" w:space="0"/>
      <w:shd w:val="clear" w:fill="FFE8CC"/>
    </w:rPr>
  </w:style>
  <w:style w:type="character" w:customStyle="1" w:styleId="164">
    <w:name w:val="tmpztreemove_arrow"/>
    <w:basedOn w:val="38"/>
    <w:qFormat/>
    <w:uiPriority w:val="0"/>
  </w:style>
  <w:style w:type="character" w:customStyle="1" w:styleId="165">
    <w:name w:val="ant-tree-switcher10"/>
    <w:basedOn w:val="38"/>
    <w:qFormat/>
    <w:uiPriority w:val="0"/>
  </w:style>
  <w:style w:type="character" w:customStyle="1" w:styleId="166">
    <w:name w:val="ant-table-row-expand-icon"/>
    <w:basedOn w:val="38"/>
    <w:qFormat/>
    <w:uiPriority w:val="0"/>
    <w:rPr>
      <w:vanish/>
    </w:rPr>
  </w:style>
  <w:style w:type="character" w:customStyle="1" w:styleId="167">
    <w:name w:val="ant-select-tree-checkbox2"/>
    <w:basedOn w:val="38"/>
    <w:qFormat/>
    <w:uiPriority w:val="0"/>
  </w:style>
  <w:style w:type="character" w:customStyle="1" w:styleId="168">
    <w:name w:val="disabled"/>
    <w:basedOn w:val="38"/>
    <w:qFormat/>
    <w:uiPriority w:val="0"/>
    <w:rPr>
      <w:color w:val="AAAAAA"/>
      <w:shd w:val="clear" w:fill="F7F7F7"/>
    </w:rPr>
  </w:style>
  <w:style w:type="character" w:customStyle="1" w:styleId="169">
    <w:name w:val="ant-tree-checkbox7"/>
    <w:basedOn w:val="38"/>
    <w:qFormat/>
    <w:uiPriority w:val="0"/>
  </w:style>
  <w:style w:type="character" w:customStyle="1" w:styleId="170">
    <w:name w:val="ant-table-row-expand-icon4"/>
    <w:basedOn w:val="38"/>
    <w:qFormat/>
    <w:uiPriority w:val="0"/>
    <w:rPr>
      <w:vanish/>
    </w:rPr>
  </w:style>
  <w:style w:type="character" w:customStyle="1" w:styleId="171">
    <w:name w:val="hover30"/>
    <w:basedOn w:val="38"/>
    <w:qFormat/>
    <w:uiPriority w:val="0"/>
    <w:rPr>
      <w:color w:val="009DFF"/>
    </w:rPr>
  </w:style>
  <w:style w:type="character" w:customStyle="1" w:styleId="172">
    <w:name w:val="hover31"/>
    <w:basedOn w:val="38"/>
    <w:qFormat/>
    <w:uiPriority w:val="0"/>
    <w:rPr>
      <w:color w:val="009DFF"/>
    </w:rPr>
  </w:style>
  <w:style w:type="character" w:customStyle="1" w:styleId="173">
    <w:name w:val="ant-tree-checkbox"/>
    <w:basedOn w:val="38"/>
    <w:qFormat/>
    <w:uiPriority w:val="0"/>
  </w:style>
  <w:style w:type="character" w:customStyle="1" w:styleId="174">
    <w:name w:val="ant-tree-switcher"/>
    <w:basedOn w:val="38"/>
    <w:qFormat/>
    <w:uiPriority w:val="0"/>
  </w:style>
  <w:style w:type="character" w:customStyle="1" w:styleId="175">
    <w:name w:val="wea-dropdown-triangle2"/>
    <w:basedOn w:val="38"/>
    <w:qFormat/>
    <w:uiPriority w:val="0"/>
  </w:style>
  <w:style w:type="character" w:customStyle="1" w:styleId="176">
    <w:name w:val="ant-tree-switcher9"/>
    <w:basedOn w:val="38"/>
    <w:qFormat/>
    <w:uiPriority w:val="0"/>
  </w:style>
  <w:style w:type="character" w:customStyle="1" w:styleId="177">
    <w:name w:val="hover32"/>
    <w:basedOn w:val="38"/>
    <w:qFormat/>
    <w:uiPriority w:val="0"/>
    <w:rPr>
      <w:color w:val="009DFF"/>
    </w:rPr>
  </w:style>
  <w:style w:type="character" w:customStyle="1" w:styleId="178">
    <w:name w:val="ant-tree-switcher7"/>
    <w:basedOn w:val="38"/>
    <w:qFormat/>
    <w:uiPriority w:val="0"/>
  </w:style>
  <w:style w:type="character" w:customStyle="1" w:styleId="179">
    <w:name w:val="hover25"/>
    <w:basedOn w:val="38"/>
    <w:qFormat/>
    <w:uiPriority w:val="0"/>
    <w:rPr>
      <w:color w:val="009DFF"/>
    </w:rPr>
  </w:style>
  <w:style w:type="character" w:customStyle="1" w:styleId="180">
    <w:name w:val="hover26"/>
    <w:basedOn w:val="38"/>
    <w:qFormat/>
    <w:uiPriority w:val="0"/>
    <w:rPr>
      <w:color w:val="009DFF"/>
    </w:rPr>
  </w:style>
  <w:style w:type="paragraph" w:customStyle="1" w:styleId="181">
    <w:name w:val="Table Text"/>
    <w:basedOn w:val="1"/>
    <w:semiHidden/>
    <w:qFormat/>
    <w:uiPriority w:val="0"/>
    <w:rPr>
      <w:rFonts w:ascii="宋体" w:hAnsi="宋体" w:eastAsia="宋体" w:cs="宋体"/>
      <w:sz w:val="24"/>
      <w:szCs w:val="24"/>
      <w:lang w:val="en-US" w:eastAsia="en-US" w:bidi="ar-SA"/>
    </w:rPr>
  </w:style>
  <w:style w:type="paragraph" w:styleId="182">
    <w:name w:val="No Spacing"/>
    <w:qFormat/>
    <w:uiPriority w:val="1"/>
    <w:rPr>
      <w:rFonts w:ascii="等线" w:hAnsi="等线" w:eastAsia="等线" w:cs="Times New Roman"/>
      <w:sz w:val="21"/>
      <w:szCs w:val="21"/>
      <w:lang w:val="en-US" w:eastAsia="zh-CN" w:bidi="ar-SA"/>
    </w:rPr>
  </w:style>
  <w:style w:type="character" w:customStyle="1" w:styleId="183">
    <w:name w:val="Classification"/>
    <w:qFormat/>
    <w:uiPriority w:val="99"/>
    <w:rPr>
      <w:rFonts w:ascii="Calibri" w:hAnsi="Calibri" w:eastAsia="宋体" w:cs="Cordia New"/>
      <w:b/>
      <w:bCs/>
      <w:caps/>
      <w:color w:val="000000"/>
      <w:spacing w:val="20"/>
      <w:sz w:val="24"/>
      <w:szCs w:val="24"/>
    </w:rPr>
  </w:style>
  <w:style w:type="paragraph" w:customStyle="1" w:styleId="184">
    <w:name w:val="WPSOffice手动目录 2"/>
    <w:qFormat/>
    <w:uiPriority w:val="0"/>
    <w:pPr>
      <w:ind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2.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footer" Target="foot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theme" Target="theme/theme1.xml"/><Relationship Id="rId45" Type="http://schemas.openxmlformats.org/officeDocument/2006/relationships/footer" Target="footer31.xml"/><Relationship Id="rId44" Type="http://schemas.openxmlformats.org/officeDocument/2006/relationships/footer" Target="footer30.xml"/><Relationship Id="rId43" Type="http://schemas.openxmlformats.org/officeDocument/2006/relationships/header" Target="header12.xml"/><Relationship Id="rId42" Type="http://schemas.openxmlformats.org/officeDocument/2006/relationships/header" Target="header1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header" Target="header10.xml"/><Relationship Id="rId37" Type="http://schemas.openxmlformats.org/officeDocument/2006/relationships/header" Target="header9.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header" Target="header8.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10840</Words>
  <Characters>11486</Characters>
  <Lines>364</Lines>
  <Paragraphs>102</Paragraphs>
  <TotalTime>52</TotalTime>
  <ScaleCrop>false</ScaleCrop>
  <LinksUpToDate>false</LinksUpToDate>
  <CharactersWithSpaces>11707</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郭磊鑫</cp:lastModifiedBy>
  <dcterms:modified xsi:type="dcterms:W3CDTF">2026-06-22T07:55:37Z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1B94890D458546A0893309FACB3FC194_13</vt:lpwstr>
  </property>
  <property fmtid="{D5CDD505-2E9C-101B-9397-08002B2CF9AE}" pid="4" name="KSOTemplateDocerSaveRecord">
    <vt:lpwstr>eyJoZGlkIjoiZmQ0ZmFlZTBhYjIzMjkwZGM4YWQxMGZiZGEzMTQ3YTkiLCJ1c2VySWQiOiIxNjIwMzEyNDc4In0=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