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济南成型厂热二车间积放式悬链抛丸清理机更新</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ZBGL2026060135</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15</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22</w:t>
            </w:r>
            <w:bookmarkStart w:id="10" w:name="_GoBack"/>
            <w:bookmarkEnd w:id="10"/>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sz w:val="24"/>
          <w:szCs w:val="24"/>
          <w:u w:val="single"/>
        </w:rPr>
        <w:t>济南成型厂热二车间</w:t>
      </w:r>
      <w:r>
        <w:rPr>
          <w:rFonts w:hint="eastAsia" w:asciiTheme="minorEastAsia" w:hAnsiTheme="minorEastAsia" w:eastAsiaTheme="minorEastAsia" w:cstheme="minorEastAsia"/>
          <w:sz w:val="24"/>
          <w:szCs w:val="24"/>
          <w:u w:val="single"/>
          <w:lang w:val="en-US" w:eastAsia="zh-CN"/>
        </w:rPr>
        <w:t>更新</w:t>
      </w:r>
      <w:r>
        <w:rPr>
          <w:rFonts w:hint="eastAsia" w:asciiTheme="minorEastAsia" w:hAnsiTheme="minorEastAsia" w:eastAsiaTheme="minorEastAsia" w:cstheme="minorEastAsia"/>
          <w:sz w:val="24"/>
          <w:szCs w:val="24"/>
          <w:u w:val="single"/>
        </w:rPr>
        <w:t>积放式悬链抛丸清理机</w:t>
      </w:r>
      <w:r>
        <w:rPr>
          <w:rFonts w:hint="eastAsia" w:asciiTheme="minorEastAsia" w:hAnsiTheme="minorEastAsia" w:eastAsiaTheme="minorEastAsia" w:cstheme="minorEastAsia"/>
          <w:sz w:val="24"/>
          <w:szCs w:val="24"/>
          <w:u w:val="single"/>
          <w:lang w:val="en-US" w:eastAsia="zh-CN"/>
        </w:rPr>
        <w:t>一台</w:t>
      </w:r>
      <w:r>
        <w:rPr>
          <w:rFonts w:hint="eastAsia" w:asciiTheme="minorEastAsia" w:hAnsiTheme="minorEastAsia" w:eastAsiaTheme="minorEastAsia" w:cstheme="minorEastAsia"/>
          <w:kern w:val="0"/>
          <w:sz w:val="24"/>
          <w:szCs w:val="24"/>
          <w:highlight w:val="none"/>
          <w:u w:val="single"/>
          <w:lang w:val="en-US" w:eastAsia="zh-CN" w:bidi="en-US"/>
        </w:rPr>
        <w:t>。</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2290"/>
      <w:bookmarkEnd w:id="2"/>
      <w:bookmarkStart w:id="3" w:name="_Toc144974482"/>
      <w:bookmarkEnd w:id="3"/>
      <w:bookmarkStart w:id="4" w:name="_Toc285809451"/>
      <w:bookmarkEnd w:id="4"/>
      <w:bookmarkStart w:id="5" w:name="_Toc152045514"/>
      <w:bookmarkEnd w:id="5"/>
      <w:bookmarkStart w:id="6" w:name="_Toc179632530"/>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济南成型厂热二车间积放式悬链抛丸清理机更新</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680A0AC8">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ZBGL2026060135</w:t>
      </w:r>
      <w:r>
        <w:rPr>
          <w:rFonts w:hint="eastAsia" w:asciiTheme="minorEastAsia" w:hAnsiTheme="minorEastAsia" w:eastAsiaTheme="minorEastAsia" w:cstheme="minorEastAsia"/>
          <w:kern w:val="0"/>
          <w:sz w:val="24"/>
          <w:szCs w:val="24"/>
          <w:highlight w:val="none"/>
          <w:u w:val="single"/>
          <w:lang w:val="en-US" w:eastAsia="zh-CN" w:bidi="en-US"/>
        </w:rPr>
        <w:t>；</w:t>
      </w:r>
    </w:p>
    <w:p w14:paraId="4F9CBABF">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46ED3285">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398EC132">
      <w:pPr>
        <w:spacing w:line="360" w:lineRule="auto"/>
        <w:ind w:firstLine="480" w:firstLineChars="200"/>
        <w:rPr>
          <w:rFonts w:hAnsi="宋体" w:cs="宋体"/>
          <w:color w:val="000000"/>
          <w:sz w:val="24"/>
          <w:szCs w:val="24"/>
        </w:rPr>
      </w:pPr>
      <w:bookmarkStart w:id="7" w:name="_Toc212369516"/>
      <w:r>
        <w:rPr>
          <w:rFonts w:hint="eastAsia" w:hAnsi="宋体" w:cs="宋体"/>
          <w:color w:val="000000"/>
          <w:sz w:val="24"/>
          <w:szCs w:val="24"/>
        </w:rPr>
        <w:t>1.拟投标人必须是在中华人民共和国境内注册的独立法人机构，具有独立承担民事责任能力；注册资金不少于</w:t>
      </w:r>
      <w:r>
        <w:rPr>
          <w:rFonts w:hint="eastAsia" w:hAnsi="宋体" w:cs="宋体"/>
          <w:color w:val="000000"/>
          <w:sz w:val="24"/>
          <w:szCs w:val="24"/>
          <w:highlight w:val="yellow"/>
        </w:rPr>
        <w:t>500</w:t>
      </w:r>
      <w:r>
        <w:rPr>
          <w:rFonts w:hint="eastAsia" w:hAnsi="宋体" w:cs="宋体"/>
          <w:color w:val="000000"/>
          <w:sz w:val="24"/>
          <w:szCs w:val="24"/>
        </w:rPr>
        <w:t>万人民币(或等值其他货币);公司成立三年以上(以营业执照成立日期到开标当日满三年为准),且经</w:t>
      </w:r>
      <w:r>
        <w:rPr>
          <w:rFonts w:hint="eastAsia" w:hAnsi="宋体" w:cs="宋体"/>
          <w:color w:val="000000"/>
          <w:sz w:val="24"/>
          <w:szCs w:val="24"/>
          <w:lang w:val="en-US" w:eastAsia="zh-CN"/>
        </w:rPr>
        <w:t xml:space="preserve"> </w:t>
      </w:r>
      <w:r>
        <w:rPr>
          <w:rFonts w:hint="eastAsia" w:hAnsi="宋体" w:cs="宋体"/>
          <w:color w:val="000000"/>
          <w:sz w:val="24"/>
          <w:szCs w:val="24"/>
        </w:rPr>
        <w:t>营范围满足招标人需求；并在人员、设备、资金等方面具有承担本项目的能力；</w:t>
      </w:r>
    </w:p>
    <w:p w14:paraId="48A30F65">
      <w:pPr>
        <w:spacing w:line="360" w:lineRule="auto"/>
        <w:ind w:firstLine="480" w:firstLineChars="200"/>
        <w:rPr>
          <w:rFonts w:hAnsi="宋体" w:cs="宋体"/>
          <w:color w:val="000000"/>
          <w:sz w:val="24"/>
          <w:szCs w:val="24"/>
        </w:rPr>
      </w:pPr>
      <w:r>
        <w:rPr>
          <w:rFonts w:hint="eastAsia" w:hAnsi="宋体" w:cs="宋体"/>
          <w:color w:val="000000"/>
          <w:sz w:val="24"/>
          <w:szCs w:val="24"/>
        </w:rPr>
        <w:t>2.拟投标人应提供三证合一的营业执照副本原件和扫描件(需盖章);</w:t>
      </w:r>
    </w:p>
    <w:p w14:paraId="7DD0E14A">
      <w:pPr>
        <w:spacing w:line="360" w:lineRule="auto"/>
        <w:ind w:firstLine="480" w:firstLineChars="200"/>
        <w:rPr>
          <w:rFonts w:hAnsi="宋体" w:cs="宋体"/>
          <w:color w:val="000000"/>
          <w:sz w:val="24"/>
          <w:szCs w:val="24"/>
        </w:rPr>
      </w:pPr>
      <w:r>
        <w:rPr>
          <w:rFonts w:hint="eastAsia" w:hAnsi="宋体" w:cs="宋体"/>
          <w:color w:val="000000"/>
          <w:sz w:val="24"/>
          <w:szCs w:val="24"/>
        </w:rPr>
        <w:t>3.拟投标人应提供法定代表人资格证明文件；</w:t>
      </w:r>
    </w:p>
    <w:p w14:paraId="634C6686">
      <w:pPr>
        <w:spacing w:line="360" w:lineRule="auto"/>
        <w:ind w:firstLine="480" w:firstLineChars="200"/>
        <w:rPr>
          <w:rFonts w:hAnsi="宋体" w:cs="宋体"/>
          <w:color w:val="000000"/>
          <w:sz w:val="24"/>
          <w:szCs w:val="24"/>
        </w:rPr>
      </w:pPr>
      <w:r>
        <w:rPr>
          <w:rFonts w:hint="eastAsia" w:hAnsi="宋体" w:cs="宋体"/>
          <w:color w:val="000000"/>
          <w:sz w:val="24"/>
          <w:szCs w:val="24"/>
        </w:rPr>
        <w:t>4.拟投标人在工商行政管理局的《国家企业信用信息公示系统》中查询不存在不良记录；</w:t>
      </w:r>
    </w:p>
    <w:p w14:paraId="1D3E2311">
      <w:pPr>
        <w:spacing w:line="360" w:lineRule="auto"/>
        <w:ind w:firstLine="480" w:firstLineChars="200"/>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0BD244C0">
      <w:pPr>
        <w:spacing w:line="360" w:lineRule="auto"/>
        <w:ind w:firstLine="480" w:firstLineChars="200"/>
        <w:rPr>
          <w:rFonts w:hAnsi="宋体" w:cs="宋体"/>
          <w:color w:val="000000"/>
          <w:sz w:val="24"/>
          <w:szCs w:val="24"/>
        </w:rPr>
      </w:pPr>
      <w:r>
        <w:rPr>
          <w:rFonts w:hint="eastAsia" w:hAnsi="宋体" w:cs="宋体"/>
          <w:color w:val="000000"/>
          <w:sz w:val="24"/>
          <w:szCs w:val="24"/>
        </w:rPr>
        <w:t>6.拟投标人2023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1EBE03FE">
      <w:pPr>
        <w:spacing w:line="360" w:lineRule="auto"/>
        <w:ind w:firstLine="480" w:firstLineChars="200"/>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4B35E801">
      <w:pPr>
        <w:spacing w:line="360" w:lineRule="auto"/>
        <w:ind w:firstLine="480" w:firstLineChars="200"/>
        <w:rPr>
          <w:rFonts w:hAnsi="宋体" w:cs="宋体"/>
          <w:color w:val="000000"/>
          <w:sz w:val="24"/>
          <w:szCs w:val="24"/>
        </w:rPr>
      </w:pPr>
      <w:r>
        <w:rPr>
          <w:rFonts w:hint="eastAsia" w:hAnsi="宋体" w:cs="宋体"/>
          <w:color w:val="000000"/>
          <w:sz w:val="24"/>
          <w:szCs w:val="24"/>
        </w:rPr>
        <w:t>8.投标人三年内无违法及重大违规情况；</w:t>
      </w:r>
    </w:p>
    <w:p w14:paraId="1EAEDD75">
      <w:pPr>
        <w:spacing w:line="360" w:lineRule="auto"/>
        <w:ind w:firstLine="480" w:firstLineChars="200"/>
        <w:rPr>
          <w:rFonts w:hAnsi="宋体" w:cs="宋体"/>
          <w:color w:val="000000"/>
          <w:sz w:val="24"/>
          <w:szCs w:val="24"/>
        </w:rPr>
      </w:pPr>
      <w:r>
        <w:rPr>
          <w:rFonts w:hint="eastAsia" w:hAnsi="宋体" w:cs="宋体"/>
          <w:color w:val="000000"/>
          <w:sz w:val="24"/>
          <w:szCs w:val="24"/>
        </w:rPr>
        <w:t>9.投标人须认可招标人的工作指令，包括节、假日能正常开展工作的要求；</w:t>
      </w:r>
    </w:p>
    <w:p w14:paraId="720F6A7F">
      <w:pPr>
        <w:spacing w:line="360" w:lineRule="auto"/>
        <w:ind w:firstLine="480" w:firstLineChars="200"/>
        <w:rPr>
          <w:rFonts w:hAnsi="宋体" w:cs="宋体"/>
          <w:color w:val="000000"/>
          <w:sz w:val="24"/>
          <w:szCs w:val="24"/>
        </w:rPr>
      </w:pPr>
      <w:r>
        <w:rPr>
          <w:rFonts w:hint="eastAsia" w:hAnsi="宋体" w:cs="宋体"/>
          <w:color w:val="000000"/>
          <w:sz w:val="24"/>
          <w:szCs w:val="24"/>
        </w:rPr>
        <w:t>10.投标人最近半年纳税正常；</w:t>
      </w:r>
    </w:p>
    <w:p w14:paraId="4B2959E6">
      <w:pPr>
        <w:spacing w:line="360" w:lineRule="auto"/>
        <w:ind w:firstLine="480" w:firstLineChars="200"/>
        <w:rPr>
          <w:rFonts w:hAnsi="宋体" w:cs="宋体"/>
          <w:color w:val="000000"/>
          <w:sz w:val="24"/>
          <w:szCs w:val="24"/>
        </w:rPr>
      </w:pPr>
      <w:r>
        <w:rPr>
          <w:rFonts w:hint="eastAsia" w:hAnsi="宋体" w:cs="宋体"/>
          <w:color w:val="000000"/>
          <w:sz w:val="24"/>
          <w:szCs w:val="24"/>
        </w:rPr>
        <w:t>11.投标人信用证明材料(征信报告)未显示异常；</w:t>
      </w:r>
    </w:p>
    <w:p w14:paraId="0CAA42A7">
      <w:pPr>
        <w:spacing w:line="360" w:lineRule="auto"/>
        <w:ind w:firstLine="480" w:firstLineChars="200"/>
        <w:rPr>
          <w:rFonts w:hAnsi="宋体" w:cs="宋体"/>
          <w:color w:val="000000"/>
          <w:sz w:val="24"/>
          <w:szCs w:val="24"/>
        </w:rPr>
      </w:pPr>
      <w:r>
        <w:rPr>
          <w:rFonts w:hint="eastAsia" w:hAnsi="宋体" w:cs="宋体"/>
          <w:color w:val="000000"/>
          <w:sz w:val="24"/>
          <w:szCs w:val="24"/>
        </w:rPr>
        <w:t>12.供方的直接或间接股东、法定代表人、董事、监事、高管非重汽员工及其亲属；</w:t>
      </w:r>
    </w:p>
    <w:p w14:paraId="10781C61">
      <w:pPr>
        <w:spacing w:line="360" w:lineRule="auto"/>
        <w:ind w:firstLine="480" w:firstLineChars="200"/>
        <w:rPr>
          <w:rFonts w:hAnsi="宋体" w:cs="宋体"/>
          <w:color w:val="000000"/>
          <w:sz w:val="24"/>
          <w:szCs w:val="24"/>
        </w:rPr>
      </w:pPr>
      <w:r>
        <w:rPr>
          <w:rFonts w:hint="eastAsia" w:hAnsi="宋体" w:cs="宋体"/>
          <w:color w:val="000000"/>
          <w:sz w:val="24"/>
          <w:szCs w:val="24"/>
        </w:rPr>
        <w:t>13.本项目不接受联合体投标，拟投标人必须是最终投标单位和签订合同单位，不得以任何理由将已中标项目以任何形式分包或转包给其他单位。</w:t>
      </w:r>
    </w:p>
    <w:p w14:paraId="36DFF93C">
      <w:pPr>
        <w:spacing w:line="360" w:lineRule="auto"/>
        <w:ind w:firstLine="480" w:firstLineChars="200"/>
        <w:rPr>
          <w:rFonts w:hint="eastAsia" w:hAnsi="宋体" w:cs="宋体"/>
          <w:color w:val="000000"/>
          <w:sz w:val="24"/>
          <w:szCs w:val="24"/>
        </w:rPr>
      </w:pPr>
      <w:r>
        <w:rPr>
          <w:rFonts w:hint="eastAsia" w:hAnsi="宋体" w:cs="宋体"/>
          <w:color w:val="000000"/>
          <w:sz w:val="24"/>
          <w:szCs w:val="24"/>
        </w:rPr>
        <w:t>14.无招标违规、谎报年度报告信息、提供虚假资质资料等行为或其他行政处罚记录；近三年内在经营活动中无与本项目有关的违法及重大违规情况。</w:t>
      </w:r>
    </w:p>
    <w:p w14:paraId="01D671BE">
      <w:pPr>
        <w:spacing w:line="360" w:lineRule="auto"/>
        <w:ind w:firstLine="480" w:firstLineChars="200"/>
        <w:rPr>
          <w:rFonts w:hint="eastAsia" w:hAnsi="宋体" w:eastAsia="宋体" w:cs="宋体"/>
          <w:color w:val="000000"/>
          <w:sz w:val="24"/>
          <w:szCs w:val="24"/>
          <w:lang w:val="en-US" w:eastAsia="zh-CN"/>
        </w:rPr>
      </w:pPr>
      <w:r>
        <w:rPr>
          <w:rFonts w:hint="eastAsia" w:hAnsi="宋体" w:cs="宋体"/>
          <w:color w:val="000000"/>
          <w:sz w:val="24"/>
          <w:szCs w:val="24"/>
          <w:lang w:val="en-US" w:eastAsia="zh-CN"/>
        </w:rPr>
        <w:t>15.</w:t>
      </w:r>
      <w:r>
        <w:rPr>
          <w:rFonts w:hint="eastAsia" w:hAnsi="宋体" w:cs="宋体"/>
          <w:color w:val="000000"/>
          <w:sz w:val="24"/>
          <w:szCs w:val="24"/>
        </w:rPr>
        <w:t>单位负责人为同一人、存在直接/间接控股、管理关系、实际控制关系（含一致行动、股权代持、协议控制、亲属控制）的不同投标人，视为同一控制主体；同一控制主体的多家单位，不得同时参与同一标段投标，否则相关投标均无效；投标人应配合招标人提供相关证明材料包括但不限于：营业执照、工商公示报告、公司章程、股权穿透图、关联关系声明书、股东及实际控制人信息表、董监高名单、社保及保证金账户信息</w:t>
      </w:r>
      <w:r>
        <w:rPr>
          <w:rFonts w:hint="eastAsia" w:hAnsi="宋体" w:cs="宋体"/>
          <w:color w:val="000000"/>
          <w:sz w:val="24"/>
          <w:szCs w:val="24"/>
          <w:lang w:eastAsia="zh-CN"/>
        </w:rPr>
        <w:t>。</w:t>
      </w:r>
    </w:p>
    <w:p w14:paraId="4CF62C46">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01</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01</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技术联系人：朱老师 13953138618；</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9AF4A6A"/>
    <w:rsid w:val="0FF61F83"/>
    <w:rsid w:val="12F116C7"/>
    <w:rsid w:val="12F24CD6"/>
    <w:rsid w:val="136F77C2"/>
    <w:rsid w:val="1490034C"/>
    <w:rsid w:val="15711640"/>
    <w:rsid w:val="169D08E8"/>
    <w:rsid w:val="21E716D2"/>
    <w:rsid w:val="23AB1BB8"/>
    <w:rsid w:val="27516871"/>
    <w:rsid w:val="2A1B484F"/>
    <w:rsid w:val="32741D04"/>
    <w:rsid w:val="331039D5"/>
    <w:rsid w:val="344305EA"/>
    <w:rsid w:val="3726677F"/>
    <w:rsid w:val="373B05AC"/>
    <w:rsid w:val="373C2E22"/>
    <w:rsid w:val="38494C33"/>
    <w:rsid w:val="3D7D7D5D"/>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3256</Words>
  <Characters>3534</Characters>
  <Lines>23</Lines>
  <Paragraphs>6</Paragraphs>
  <TotalTime>4</TotalTime>
  <ScaleCrop>false</ScaleCrop>
  <LinksUpToDate>false</LinksUpToDate>
  <CharactersWithSpaces>3771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2026-06-15T08:45:35Z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742C74F4B6294597B8CFB8EF9094BB52_13</vt:lpwstr>
  </property>
</Properties>
</file>