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0987"/>
      <w:bookmarkStart w:id="1" w:name="_Toc15310"/>
    </w:p>
    <w:p w14:paraId="0435320E">
      <w:pPr>
        <w:ind w:right="280"/>
        <w:jc w:val="both"/>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济南成型厂2026年度16T电液锤锤杆年度外委维修项目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7D4911DE">
      <w:pPr>
        <w:pStyle w:val="2"/>
        <w:rPr>
          <w:rFonts w:ascii="宋体" w:hAnsi="宋体"/>
          <w:sz w:val="48"/>
          <w:szCs w:val="48"/>
          <w:highlight w:val="none"/>
        </w:rPr>
      </w:pPr>
    </w:p>
    <w:p w14:paraId="2F601C92">
      <w:pPr>
        <w:pStyle w:val="3"/>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ZBGL2026060340   </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0943A427">
      <w:pPr>
        <w:pStyle w:val="2"/>
        <w:rPr>
          <w:rFonts w:ascii="宋体" w:hAnsi="宋体"/>
          <w:sz w:val="28"/>
          <w:szCs w:val="28"/>
          <w:highlight w:val="none"/>
        </w:rPr>
      </w:pPr>
    </w:p>
    <w:p w14:paraId="7A10FD14">
      <w:pPr>
        <w:pStyle w:val="3"/>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7月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131406235"/>
      <w:bookmarkStart w:id="3" w:name="_Toc16518"/>
      <w:bookmarkStart w:id="4" w:name="_Toc23462"/>
      <w:r>
        <w:rPr>
          <w:rFonts w:hint="eastAsia" w:asciiTheme="minorEastAsia" w:hAnsiTheme="minorEastAsia" w:eastAsiaTheme="minorEastAsia" w:cstheme="minorEastAsia"/>
          <w:szCs w:val="32"/>
        </w:rPr>
        <w:br w:type="page"/>
      </w:r>
    </w:p>
    <w:p w14:paraId="16B17986">
      <w:pPr>
        <w:pStyle w:val="4"/>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济南成型厂2026年度16T电液锤锤杆年度外委维修项目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285809451"/>
      <w:bookmarkEnd w:id="5"/>
      <w:bookmarkStart w:id="6" w:name="_Toc152042290"/>
      <w:bookmarkEnd w:id="6"/>
      <w:bookmarkStart w:id="7" w:name="_Toc179632530"/>
      <w:bookmarkEnd w:id="7"/>
      <w:bookmarkStart w:id="8" w:name="_Toc152045514"/>
      <w:bookmarkEnd w:id="8"/>
      <w:bookmarkStart w:id="9" w:name="_Toc144974482"/>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济南成型厂2026年度16T电液锤锤杆年度外委维修项目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ZBGL2026060340</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本次招标为中国重汽济南成型厂2026年度16T电液锤锤杆年度外委维修项目，具体内容如下：</w:t>
      </w:r>
    </w:p>
    <w:tbl>
      <w:tblPr>
        <w:tblStyle w:val="49"/>
        <w:tblW w:w="46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4183"/>
        <w:gridCol w:w="902"/>
        <w:gridCol w:w="1924"/>
        <w:gridCol w:w="876"/>
      </w:tblGrid>
      <w:tr w14:paraId="286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08" w:type="pct"/>
            <w:vAlign w:val="center"/>
          </w:tcPr>
          <w:p w14:paraId="25F1DF8F">
            <w:pPr>
              <w:spacing w:line="320" w:lineRule="exact"/>
              <w:jc w:val="center"/>
              <w:rPr>
                <w:rFonts w:ascii="宋体"/>
              </w:rPr>
            </w:pPr>
            <w:r>
              <w:rPr>
                <w:rFonts w:hint="eastAsia" w:ascii="宋体"/>
              </w:rPr>
              <w:t>序号</w:t>
            </w:r>
          </w:p>
        </w:tc>
        <w:tc>
          <w:tcPr>
            <w:tcW w:w="2435" w:type="pct"/>
            <w:vAlign w:val="center"/>
          </w:tcPr>
          <w:p w14:paraId="59292179">
            <w:pPr>
              <w:spacing w:line="320" w:lineRule="exact"/>
              <w:jc w:val="center"/>
              <w:rPr>
                <w:rFonts w:ascii="宋体"/>
              </w:rPr>
            </w:pPr>
            <w:r>
              <w:rPr>
                <w:rFonts w:hint="eastAsia" w:ascii="宋体"/>
              </w:rPr>
              <w:t>名称</w:t>
            </w:r>
          </w:p>
        </w:tc>
        <w:tc>
          <w:tcPr>
            <w:tcW w:w="525" w:type="pct"/>
            <w:vAlign w:val="center"/>
          </w:tcPr>
          <w:p w14:paraId="6316A821">
            <w:pPr>
              <w:spacing w:line="320" w:lineRule="exact"/>
              <w:jc w:val="center"/>
              <w:rPr>
                <w:rFonts w:ascii="宋体"/>
              </w:rPr>
            </w:pPr>
            <w:r>
              <w:rPr>
                <w:rFonts w:hint="eastAsia" w:ascii="宋体"/>
              </w:rPr>
              <w:t>数量</w:t>
            </w:r>
          </w:p>
        </w:tc>
        <w:tc>
          <w:tcPr>
            <w:tcW w:w="1120" w:type="pct"/>
            <w:vAlign w:val="center"/>
          </w:tcPr>
          <w:p w14:paraId="20A8C88D">
            <w:pPr>
              <w:spacing w:line="320" w:lineRule="exact"/>
              <w:jc w:val="center"/>
              <w:rPr>
                <w:rFonts w:ascii="宋体"/>
              </w:rPr>
            </w:pPr>
            <w:r>
              <w:rPr>
                <w:rFonts w:hint="eastAsia" w:ascii="宋体"/>
              </w:rPr>
              <w:t>服务对象</w:t>
            </w:r>
          </w:p>
        </w:tc>
        <w:tc>
          <w:tcPr>
            <w:tcW w:w="510" w:type="pct"/>
            <w:vAlign w:val="center"/>
          </w:tcPr>
          <w:p w14:paraId="4A0549FF">
            <w:pPr>
              <w:spacing w:line="320" w:lineRule="exact"/>
              <w:jc w:val="center"/>
              <w:rPr>
                <w:rFonts w:ascii="宋体"/>
              </w:rPr>
            </w:pPr>
            <w:r>
              <w:rPr>
                <w:rFonts w:hint="eastAsia" w:ascii="宋体"/>
              </w:rPr>
              <w:t>备注</w:t>
            </w:r>
          </w:p>
        </w:tc>
      </w:tr>
      <w:tr w14:paraId="7B7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8" w:type="pct"/>
            <w:vAlign w:val="center"/>
          </w:tcPr>
          <w:p w14:paraId="0D28F6C6">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435" w:type="pct"/>
            <w:vAlign w:val="center"/>
          </w:tcPr>
          <w:p w14:paraId="04952979">
            <w:pPr>
              <w:spacing w:line="320" w:lineRule="exact"/>
              <w:jc w:val="center"/>
              <w:rPr>
                <w:rFonts w:hint="eastAsia" w:eastAsia="宋体"/>
                <w:color w:val="auto"/>
                <w:lang w:eastAsia="zh-CN"/>
              </w:rPr>
            </w:pPr>
            <w:r>
              <w:rPr>
                <w:rFonts w:hint="eastAsia"/>
                <w:lang w:val="en-US" w:eastAsia="zh-CN"/>
              </w:rPr>
              <w:t>济南成型厂2026年度16T电液锤锤杆年度外委维修</w:t>
            </w:r>
          </w:p>
        </w:tc>
        <w:tc>
          <w:tcPr>
            <w:tcW w:w="525" w:type="pct"/>
            <w:vAlign w:val="center"/>
          </w:tcPr>
          <w:p w14:paraId="555FDB98">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120" w:type="pct"/>
            <w:vAlign w:val="center"/>
          </w:tcPr>
          <w:p w14:paraId="02E810A5">
            <w:pPr>
              <w:spacing w:line="320" w:lineRule="exact"/>
              <w:jc w:val="center"/>
              <w:rPr>
                <w:rFonts w:hint="default" w:eastAsia="宋体" w:cs="宋体"/>
                <w:color w:val="auto"/>
                <w:kern w:val="1"/>
                <w:lang w:val="en-US" w:eastAsia="zh-CN"/>
              </w:rPr>
            </w:pPr>
            <w:r>
              <w:rPr>
                <w:rFonts w:hint="eastAsia" w:cs="宋体"/>
                <w:color w:val="auto"/>
                <w:kern w:val="1"/>
              </w:rPr>
              <w:t>成型厂</w:t>
            </w:r>
            <w:r>
              <w:rPr>
                <w:rFonts w:hint="eastAsia" w:cs="宋体"/>
                <w:color w:val="auto"/>
                <w:kern w:val="1"/>
                <w:lang w:val="en-US" w:eastAsia="zh-CN"/>
              </w:rPr>
              <w:t>锻造二部</w:t>
            </w:r>
          </w:p>
        </w:tc>
        <w:tc>
          <w:tcPr>
            <w:tcW w:w="510" w:type="pct"/>
            <w:vAlign w:val="center"/>
          </w:tcPr>
          <w:p w14:paraId="71B96216">
            <w:pPr>
              <w:spacing w:line="320" w:lineRule="exact"/>
              <w:jc w:val="center"/>
              <w:rPr>
                <w:rFonts w:hint="default" w:ascii="宋体" w:hAnsi="宋体" w:eastAsia="宋体"/>
                <w:color w:val="auto"/>
                <w:lang w:val="en-US" w:eastAsia="zh-CN"/>
              </w:rPr>
            </w:pPr>
          </w:p>
        </w:tc>
      </w:tr>
    </w:tbl>
    <w:p w14:paraId="2B06B0E5">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w:t>
      </w:r>
      <w:r>
        <w:rPr>
          <w:rFonts w:hint="eastAsia" w:ascii="宋体" w:hAnsi="宋体" w:cs="宋体"/>
          <w:kern w:val="2"/>
          <w:sz w:val="24"/>
          <w:szCs w:val="24"/>
          <w:highlight w:val="yellow"/>
          <w:lang w:val="en-US" w:eastAsia="zh-CN" w:bidi="ar"/>
        </w:rPr>
        <w:t>经营具有机械加工、焊接材料、机械设备、模具设备维修、制作及加工等相关资质。</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报名截止时间：2026年8月3日17:00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2026年8月10日9:00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2026年8月10日13:30（若有变动，另行通知）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技术联系人：张鲁朋 15964531898</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142A3261">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2026年8月8日17:00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062D9A0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45761501">
      <w:pPr>
        <w:pStyle w:val="2"/>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50C689DF">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9"/>
        <w:gridCol w:w="494"/>
        <w:gridCol w:w="1060"/>
        <w:gridCol w:w="585"/>
        <w:gridCol w:w="6361"/>
      </w:tblGrid>
      <w:tr w14:paraId="1A7108D2">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bookmarkStart w:id="23" w:name="_GoBack"/>
      <w:bookmarkEnd w:id="23"/>
    </w:p>
    <w:p w14:paraId="491AFF5D">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2026年8月8日17：00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9"/>
      <w:bookmarkStart w:id="11" w:name="OLE_LINK28"/>
      <w:bookmarkStart w:id="12" w:name="OLE_LINK27"/>
      <w:bookmarkStart w:id="13" w:name="OLE_LINK26"/>
      <w:bookmarkStart w:id="14" w:name="OLE_LINK25"/>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62A71749">
      <w:pPr>
        <w:pStyle w:val="25"/>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w:t>
      </w:r>
      <w:r>
        <w:rPr>
          <w:rFonts w:hint="eastAsia" w:eastAsia="宋体" w:cstheme="minorBidi"/>
          <w:kern w:val="2"/>
          <w:sz w:val="21"/>
          <w:szCs w:val="22"/>
          <w:lang w:val="en-US" w:eastAsia="zh-CN" w:bidi="ar-SA"/>
        </w:rPr>
        <w:t>济南成型厂2026年度16T电液锤锤杆年度外委维修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集团济南成型厂2026年度16T电液锤锤杆年度外委维修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6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4528"/>
        <w:gridCol w:w="929"/>
        <w:gridCol w:w="1725"/>
        <w:gridCol w:w="701"/>
      </w:tblGrid>
      <w:tr w14:paraId="33E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8" w:type="pct"/>
            <w:vAlign w:val="center"/>
          </w:tcPr>
          <w:p w14:paraId="78B4613C">
            <w:pPr>
              <w:spacing w:line="320" w:lineRule="exact"/>
              <w:jc w:val="center"/>
              <w:rPr>
                <w:rFonts w:ascii="宋体"/>
              </w:rPr>
            </w:pPr>
            <w:r>
              <w:rPr>
                <w:rFonts w:hint="eastAsia" w:ascii="宋体"/>
              </w:rPr>
              <w:t>序号</w:t>
            </w:r>
          </w:p>
        </w:tc>
        <w:tc>
          <w:tcPr>
            <w:tcW w:w="2636" w:type="pct"/>
            <w:vAlign w:val="center"/>
          </w:tcPr>
          <w:p w14:paraId="29AAE6F8">
            <w:pPr>
              <w:spacing w:line="320" w:lineRule="exact"/>
              <w:jc w:val="center"/>
              <w:rPr>
                <w:rFonts w:ascii="宋体"/>
              </w:rPr>
            </w:pPr>
            <w:r>
              <w:rPr>
                <w:rFonts w:hint="eastAsia" w:ascii="宋体"/>
              </w:rPr>
              <w:t>名称</w:t>
            </w:r>
          </w:p>
        </w:tc>
        <w:tc>
          <w:tcPr>
            <w:tcW w:w="541" w:type="pct"/>
            <w:vAlign w:val="center"/>
          </w:tcPr>
          <w:p w14:paraId="3BE15E6A">
            <w:pPr>
              <w:spacing w:line="320" w:lineRule="exact"/>
              <w:jc w:val="center"/>
              <w:rPr>
                <w:rFonts w:ascii="宋体"/>
              </w:rPr>
            </w:pPr>
            <w:r>
              <w:rPr>
                <w:rFonts w:hint="eastAsia" w:ascii="宋体"/>
              </w:rPr>
              <w:t>数量</w:t>
            </w:r>
          </w:p>
        </w:tc>
        <w:tc>
          <w:tcPr>
            <w:tcW w:w="1004" w:type="pct"/>
            <w:vAlign w:val="center"/>
          </w:tcPr>
          <w:p w14:paraId="5114B536">
            <w:pPr>
              <w:spacing w:line="320" w:lineRule="exact"/>
              <w:jc w:val="center"/>
              <w:rPr>
                <w:rFonts w:ascii="宋体"/>
              </w:rPr>
            </w:pPr>
            <w:r>
              <w:rPr>
                <w:rFonts w:hint="eastAsia" w:ascii="宋体"/>
              </w:rPr>
              <w:t>服务对象</w:t>
            </w:r>
          </w:p>
        </w:tc>
        <w:tc>
          <w:tcPr>
            <w:tcW w:w="408" w:type="pct"/>
            <w:vAlign w:val="center"/>
          </w:tcPr>
          <w:p w14:paraId="744D0151">
            <w:pPr>
              <w:spacing w:line="320" w:lineRule="exact"/>
              <w:jc w:val="center"/>
              <w:rPr>
                <w:rFonts w:ascii="宋体"/>
              </w:rPr>
            </w:pPr>
            <w:r>
              <w:rPr>
                <w:rFonts w:hint="eastAsia" w:ascii="宋体"/>
              </w:rPr>
              <w:t>备注</w:t>
            </w:r>
          </w:p>
        </w:tc>
      </w:tr>
      <w:tr w14:paraId="4B3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8" w:type="pct"/>
            <w:vAlign w:val="center"/>
          </w:tcPr>
          <w:p w14:paraId="6D0CC101">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636" w:type="pct"/>
            <w:vAlign w:val="center"/>
          </w:tcPr>
          <w:p w14:paraId="143F2B59">
            <w:pPr>
              <w:spacing w:line="320" w:lineRule="exact"/>
              <w:jc w:val="center"/>
              <w:rPr>
                <w:rFonts w:hint="eastAsia" w:eastAsia="宋体"/>
                <w:color w:val="auto"/>
                <w:lang w:eastAsia="zh-CN"/>
              </w:rPr>
            </w:pPr>
            <w:r>
              <w:rPr>
                <w:rFonts w:hint="eastAsia"/>
                <w:lang w:val="en-US" w:eastAsia="zh-CN"/>
              </w:rPr>
              <w:t>济南成型厂2026年度16T电液锤锤杆年度外委维修</w:t>
            </w:r>
          </w:p>
        </w:tc>
        <w:tc>
          <w:tcPr>
            <w:tcW w:w="541" w:type="pct"/>
            <w:vAlign w:val="center"/>
          </w:tcPr>
          <w:p w14:paraId="0C9C6141">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004" w:type="pct"/>
            <w:vAlign w:val="center"/>
          </w:tcPr>
          <w:p w14:paraId="490C8932">
            <w:pPr>
              <w:spacing w:line="320" w:lineRule="exact"/>
              <w:jc w:val="center"/>
              <w:rPr>
                <w:rFonts w:hint="default" w:eastAsia="宋体" w:cs="宋体"/>
                <w:color w:val="auto"/>
                <w:kern w:val="1"/>
                <w:lang w:val="en-US" w:eastAsia="zh-CN"/>
              </w:rPr>
            </w:pPr>
            <w:r>
              <w:rPr>
                <w:rFonts w:hint="eastAsia" w:cs="宋体"/>
                <w:color w:val="auto"/>
                <w:kern w:val="1"/>
              </w:rPr>
              <w:t>成型厂</w:t>
            </w:r>
            <w:r>
              <w:rPr>
                <w:rFonts w:hint="eastAsia" w:cs="宋体"/>
                <w:color w:val="auto"/>
                <w:kern w:val="1"/>
                <w:lang w:val="en-US" w:eastAsia="zh-CN"/>
              </w:rPr>
              <w:t>锻造二部</w:t>
            </w:r>
          </w:p>
        </w:tc>
        <w:tc>
          <w:tcPr>
            <w:tcW w:w="408" w:type="pct"/>
            <w:vAlign w:val="center"/>
          </w:tcPr>
          <w:p w14:paraId="711BB8A3">
            <w:pPr>
              <w:spacing w:line="320" w:lineRule="exact"/>
              <w:jc w:val="center"/>
              <w:rPr>
                <w:rFonts w:hint="default" w:ascii="宋体" w:hAnsi="宋体" w:eastAsia="宋体"/>
                <w:color w:val="auto"/>
                <w:lang w:val="en-US" w:eastAsia="zh-CN"/>
              </w:rPr>
            </w:pPr>
          </w:p>
        </w:tc>
      </w:tr>
    </w:tbl>
    <w:p w14:paraId="1D186EAC">
      <w:pPr>
        <w:pStyle w:val="25"/>
        <w:spacing w:line="360" w:lineRule="auto"/>
      </w:pPr>
      <w:r>
        <w:rPr>
          <w:rFonts w:hint="eastAsia" w:ascii="黑体" w:eastAsia="黑体"/>
          <w:b/>
          <w:bCs/>
          <w:sz w:val="28"/>
          <w:szCs w:val="28"/>
        </w:rPr>
        <w:t>二、招标方技术要求及施工内容</w:t>
      </w:r>
    </w:p>
    <w:p w14:paraId="0127DBA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投标方负责承揽招标方成型厂2026年度16T电液锤锤杆年度外委维修的相关工作，相关技术要求如下：</w:t>
      </w:r>
    </w:p>
    <w:p w14:paraId="3FECE53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1、焊修锤杆（40CrNiMo材质锻打调质件，整体热处理HRC34-38）</w:t>
      </w:r>
    </w:p>
    <w:p w14:paraId="6EEFD3F8">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1.1、对断裂锤杆两段本体进行外观检查，对正断口，制作工装进行固定；</w:t>
      </w:r>
      <w:r>
        <w:rPr>
          <w:rFonts w:hint="eastAsia"/>
          <w:lang w:val="en-US" w:eastAsia="zh-CN"/>
        </w:rPr>
        <w:t>锤杆2次焊修采用原报废锤杆截取适宜长度进行对接焊修。</w:t>
      </w:r>
    </w:p>
    <w:p w14:paraId="6A5363A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1.2、对断口开削焊接坡口约10CM长度，完全去除断裂缺陷；</w:t>
      </w:r>
    </w:p>
    <w:p w14:paraId="63643DC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1.3、对断裂锤杆进行局部预热，预热长度控制在断口上下各20CM以上范围（断茬距离活塞方向预热长度不得超30Cm)，预热温度200-300℃；</w:t>
      </w:r>
    </w:p>
    <w:p w14:paraId="5F10F1B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1.4、使用接近锤杆本体性能的焊材施焊（不得有夹渣、过烧等焊接缺陷），焊接过程焊接区温度不得低于预热温度直至焊接工作完成，施焊过程要延直径方向均匀施焊避免产生较大焊接变形弯曲（焊后锥端偏移量＜2mm），每层焊后敲击去除应力；</w:t>
      </w:r>
    </w:p>
    <w:p w14:paraId="22865CD6">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1.5、焊接完成后，对锤杆进行悬挂将施焊端（约600mm长度）加热至600℃左右保温2时以上后进行缓冷，缓冷时间不低于6小时；</w:t>
      </w:r>
    </w:p>
    <w:p w14:paraId="169036C6">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1.6、锤杆焊接完毕、缓冷后对锤杆进行表面检查，不得有明显裂纹，对施焊部位进行高频震动消除残余应力。</w:t>
      </w:r>
    </w:p>
    <w:p w14:paraId="1DEBB5C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2、锤杆加工以及检查</w:t>
      </w:r>
    </w:p>
    <w:p w14:paraId="7A7B9F9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2.1、对施焊部位切削加工，锥底端约430mm处φ137mm开始加工，加工长度约140mm，加工过渡区域需圆滑过渡；</w:t>
      </w:r>
      <w:r>
        <w:rPr>
          <w:rFonts w:hint="eastAsia"/>
          <w:lang w:val="en-US" w:eastAsia="zh-CN"/>
        </w:rPr>
        <w:t>2次焊修锤杆将1:25锥度进行完全加工。</w:t>
      </w:r>
    </w:p>
    <w:p w14:paraId="68353AF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2.2、加工过程进行表面检查，发现焊接缺陷立即停止加工，返回焊接工序处置；</w:t>
      </w:r>
    </w:p>
    <w:p w14:paraId="3FBDE99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2.3、切削加工完毕后对非焊接部位进行人工打磨处置，不得有高出本体大面的飞溅残渣以及划痕；</w:t>
      </w:r>
    </w:p>
    <w:p w14:paraId="17279574">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2.4、使用超声波以及表面喷粉方式对焊接部位进行检验，超声波探伤允许有微小夹杂，喷粉检验不得有裂纹缺陷；</w:t>
      </w:r>
    </w:p>
    <w:p w14:paraId="321121A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 xml:space="preserve">2.5、锤杆表面涂抹润滑油并做充分防护包装待运。  </w:t>
      </w:r>
    </w:p>
    <w:p w14:paraId="125E0B9A">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3、该项目为年度框架项目，据实结算；</w:t>
      </w:r>
    </w:p>
    <w:p w14:paraId="33FB8CE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4、项目有效期：一年。</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kern w:val="0"/>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pStyle w:val="25"/>
        <w:spacing w:line="360" w:lineRule="auto"/>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7.1本技术协议适用于中国重汽集团济南成型厂2026年度16T电液锤锤杆年度外委维修项目施工。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01203C80">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承包方按照招标文件、投标文件、技术交流文件等形成并达成一致的技术协议书和合同规定验收。</w:t>
      </w:r>
    </w:p>
    <w:p w14:paraId="11DFC0F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1．验收</w:t>
      </w:r>
    </w:p>
    <w:p w14:paraId="0A703B5B">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验收由相关各方按照合同要求在加工现场进行。对验收时不符合验收标准的部分，承揽方负责整改，费用承揽方自理。</w:t>
      </w:r>
    </w:p>
    <w:p w14:paraId="3A31084E">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2．验收标准</w:t>
      </w:r>
    </w:p>
    <w:p w14:paraId="30EA9E01">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（1）焊后锥端偏移量＜2mm。</w:t>
      </w:r>
    </w:p>
    <w:p w14:paraId="582F1AC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（2）施焊部位切削加工，表面硬度要求为：HRC34-38，锥底端约430mm处φ137mm开始加工，加工长度约140mm，加工过渡区域需圆滑过渡。</w:t>
      </w:r>
    </w:p>
    <w:p w14:paraId="03AFD4F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（3）切削加工完毕后对非焊接部位进行人工打磨处置，不得有高出本体大面的飞溅残渣以及划痕。</w:t>
      </w:r>
    </w:p>
    <w:p w14:paraId="36FECB3E">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（4）使用超声波以及表面喷粉方式对焊接部位进行检验，超声波探伤允许有微小夹杂，喷粉检验不得有裂纹缺陷。</w:t>
      </w:r>
    </w:p>
    <w:p w14:paraId="77B0D77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 xml:space="preserve">（5）锤杆表面涂抹润滑油并做充分防护包装。  </w:t>
      </w:r>
    </w:p>
    <w:p w14:paraId="1B1C302C">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rPr>
      </w:pPr>
      <w:r>
        <w:rPr>
          <w:rFonts w:hint="eastAsia" w:ascii="宋体"/>
          <w:sz w:val="21"/>
          <w:szCs w:val="22"/>
          <w:lang w:val="en-US" w:eastAsia="zh-CN"/>
        </w:rPr>
        <w:t>本工程合同签订之日起，承揽方对维修工程质量负责包修，</w:t>
      </w:r>
      <w:r>
        <w:rPr>
          <w:rFonts w:hint="eastAsia" w:ascii="宋体"/>
          <w:sz w:val="21"/>
          <w:szCs w:val="22"/>
          <w:highlight w:val="yellow"/>
          <w:lang w:val="en-US" w:eastAsia="zh-CN"/>
        </w:rPr>
        <w:t>质保期锻打7000件，锤杆非焊修部位断裂不在本次维修质保范围内</w:t>
      </w:r>
      <w:r>
        <w:rPr>
          <w:rFonts w:hint="eastAsia" w:ascii="宋体"/>
          <w:sz w:val="21"/>
          <w:szCs w:val="22"/>
          <w:lang w:val="en-US" w:eastAsia="zh-CN"/>
        </w:rPr>
        <w:t>。在质保期内，承包内容出现的任何质量问题，承揽方在接到委托方的通知后在1小时内答复或2小时内到达现场，并按要求期限整改完毕，如承揽方未按照要求执行，将承担相应的责任并酌情扣减保证金，如生产急需，委托方可自行处理由此产生的一切费用由承揽方承担。</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6F133945">
      <w:pPr>
        <w:keepNext/>
        <w:keepLines/>
        <w:outlineLvl w:val="9"/>
        <w:rPr>
          <w:rFonts w:hint="eastAsia" w:asciiTheme="minorEastAsia" w:hAnsiTheme="minorEastAsia" w:eastAsiaTheme="minorEastAsia" w:cstheme="minorEastAsia"/>
          <w:b/>
          <w:sz w:val="24"/>
          <w:szCs w:val="24"/>
        </w:rPr>
      </w:pPr>
    </w:p>
    <w:p w14:paraId="6BFA7BFB">
      <w:pPr>
        <w:keepNext/>
        <w:keepLines/>
        <w:outlineLvl w:val="9"/>
        <w:rPr>
          <w:rFonts w:hint="eastAsia" w:asciiTheme="minorEastAsia" w:hAnsiTheme="minorEastAsia" w:eastAsiaTheme="minorEastAsia" w:cstheme="minorEastAsia"/>
          <w:b/>
          <w:sz w:val="24"/>
          <w:szCs w:val="24"/>
        </w:rPr>
      </w:pPr>
    </w:p>
    <w:p w14:paraId="789716BA">
      <w:pPr>
        <w:keepNext/>
        <w:keepLines/>
        <w:outlineLvl w:val="9"/>
        <w:rPr>
          <w:rFonts w:hint="eastAsia" w:asciiTheme="minorEastAsia" w:hAnsiTheme="minorEastAsia" w:eastAsiaTheme="minorEastAsia" w:cstheme="minorEastAsia"/>
          <w:b/>
          <w:sz w:val="24"/>
          <w:szCs w:val="24"/>
        </w:rPr>
      </w:pPr>
    </w:p>
    <w:p w14:paraId="271F259A">
      <w:pPr>
        <w:keepNext/>
        <w:keepLines/>
        <w:outlineLvl w:val="9"/>
        <w:rPr>
          <w:rFonts w:hint="eastAsia" w:asciiTheme="minorEastAsia" w:hAnsiTheme="minorEastAsia" w:eastAsiaTheme="minorEastAsia" w:cstheme="minorEastAsia"/>
          <w:b/>
          <w:sz w:val="24"/>
          <w:szCs w:val="24"/>
        </w:rPr>
      </w:pPr>
    </w:p>
    <w:p w14:paraId="4D697150">
      <w:pPr>
        <w:keepNext/>
        <w:keepLines/>
        <w:outlineLvl w:val="9"/>
        <w:rPr>
          <w:rFonts w:hint="eastAsia" w:asciiTheme="minorEastAsia" w:hAnsiTheme="minorEastAsia" w:eastAsiaTheme="minorEastAsia" w:cstheme="minorEastAsia"/>
          <w:b/>
          <w:sz w:val="24"/>
          <w:szCs w:val="24"/>
        </w:rPr>
      </w:pPr>
    </w:p>
    <w:p w14:paraId="1A92D340">
      <w:pPr>
        <w:keepNext/>
        <w:keepLines/>
        <w:outlineLvl w:val="9"/>
        <w:rPr>
          <w:rFonts w:hint="eastAsia" w:asciiTheme="minorEastAsia" w:hAnsiTheme="minorEastAsia" w:eastAsiaTheme="minorEastAsia" w:cstheme="minorEastAsia"/>
          <w:b/>
          <w:sz w:val="24"/>
          <w:szCs w:val="24"/>
        </w:rPr>
      </w:pPr>
    </w:p>
    <w:p w14:paraId="63AE9EFB">
      <w:pPr>
        <w:keepNext/>
        <w:keepLines/>
        <w:outlineLvl w:val="9"/>
        <w:rPr>
          <w:rFonts w:hint="eastAsia" w:asciiTheme="minorEastAsia" w:hAnsiTheme="minorEastAsia" w:eastAsiaTheme="minorEastAsia" w:cstheme="minorEastAsia"/>
          <w:b/>
          <w:sz w:val="24"/>
          <w:szCs w:val="24"/>
        </w:rPr>
      </w:pPr>
    </w:p>
    <w:p w14:paraId="02CE63D2">
      <w:pPr>
        <w:keepNext/>
        <w:keepLines/>
        <w:outlineLvl w:val="9"/>
        <w:rPr>
          <w:rFonts w:hint="eastAsia" w:asciiTheme="minorEastAsia" w:hAnsiTheme="minorEastAsia" w:eastAsiaTheme="minorEastAsia" w:cstheme="minorEastAsia"/>
          <w:b/>
          <w:sz w:val="24"/>
          <w:szCs w:val="24"/>
        </w:rPr>
      </w:pPr>
    </w:p>
    <w:p w14:paraId="7377BADF">
      <w:pPr>
        <w:keepNext/>
        <w:keepLines/>
        <w:outlineLvl w:val="9"/>
        <w:rPr>
          <w:rFonts w:hint="eastAsia" w:asciiTheme="minorEastAsia" w:hAnsiTheme="minorEastAsia" w:eastAsiaTheme="minorEastAsia" w:cstheme="minorEastAsia"/>
          <w:b/>
          <w:sz w:val="24"/>
          <w:szCs w:val="24"/>
        </w:rPr>
      </w:pPr>
    </w:p>
    <w:p w14:paraId="0E149AF0">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212369550"/>
      <w:bookmarkStart w:id="16" w:name="_Toc639004"/>
      <w:bookmarkStart w:id="17" w:name="_Toc353881012"/>
      <w:bookmarkStart w:id="18" w:name="_Toc25811"/>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2014"/>
        <w:gridCol w:w="8722"/>
      </w:tblGrid>
      <w:tr w14:paraId="36FFF833">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6"/>
                <w:rFonts w:hint="eastAsia"/>
                <w:lang w:val="en-US" w:eastAsia="zh-CN" w:bidi="ar"/>
              </w:rPr>
              <w:t>件</w:t>
            </w:r>
            <w:r>
              <w:rPr>
                <w:rStyle w:val="237"/>
                <w:rFonts w:hint="default"/>
                <w:lang w:bidi="ar"/>
              </w:rPr>
              <w:t>。</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2"/>
        <w:spacing w:line="460" w:lineRule="exact"/>
        <w:rPr>
          <w:rFonts w:ascii="宋体" w:hAnsi="宋体"/>
          <w:b/>
          <w:bCs/>
        </w:rPr>
      </w:pPr>
    </w:p>
    <w:p w14:paraId="782AAA96">
      <w:pPr>
        <w:pStyle w:val="2"/>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639008"/>
      <w:bookmarkStart w:id="20" w:name="_Toc353881017"/>
      <w:bookmarkStart w:id="21" w:name="_Toc26556"/>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8925" w:type="dxa"/>
        <w:jc w:val="center"/>
        <w:tblLayout w:type="fixed"/>
        <w:tblCellMar>
          <w:top w:w="0" w:type="dxa"/>
          <w:left w:w="108" w:type="dxa"/>
          <w:bottom w:w="0" w:type="dxa"/>
          <w:right w:w="108" w:type="dxa"/>
        </w:tblCellMar>
      </w:tblPr>
      <w:tblGrid>
        <w:gridCol w:w="637"/>
        <w:gridCol w:w="784"/>
        <w:gridCol w:w="1774"/>
        <w:gridCol w:w="1411"/>
        <w:gridCol w:w="1842"/>
        <w:gridCol w:w="796"/>
        <w:gridCol w:w="584"/>
        <w:gridCol w:w="1097"/>
      </w:tblGrid>
      <w:tr w14:paraId="6A72FBC6">
        <w:tblPrEx>
          <w:tblCellMar>
            <w:top w:w="0" w:type="dxa"/>
            <w:left w:w="108" w:type="dxa"/>
            <w:bottom w:w="0" w:type="dxa"/>
            <w:right w:w="108" w:type="dxa"/>
          </w:tblCellMar>
        </w:tblPrEx>
        <w:trPr>
          <w:trHeight w:val="448" w:hRule="atLeast"/>
          <w:jc w:val="center"/>
        </w:trPr>
        <w:tc>
          <w:tcPr>
            <w:tcW w:w="637" w:type="dxa"/>
            <w:tcBorders>
              <w:top w:val="single" w:color="auto" w:sz="4" w:space="0"/>
              <w:left w:val="single" w:color="auto" w:sz="4" w:space="0"/>
              <w:bottom w:val="single" w:color="auto" w:sz="4" w:space="0"/>
              <w:right w:val="single" w:color="auto" w:sz="4" w:space="0"/>
            </w:tcBorders>
            <w:noWrap/>
            <w:vAlign w:val="center"/>
          </w:tcPr>
          <w:p w14:paraId="3605791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784" w:type="dxa"/>
            <w:tcBorders>
              <w:top w:val="single" w:color="auto" w:sz="4" w:space="0"/>
              <w:left w:val="single" w:color="auto" w:sz="4" w:space="0"/>
              <w:bottom w:val="single" w:color="auto" w:sz="4" w:space="0"/>
              <w:right w:val="single" w:color="auto" w:sz="4" w:space="0"/>
            </w:tcBorders>
            <w:noWrap/>
            <w:vAlign w:val="center"/>
          </w:tcPr>
          <w:p w14:paraId="3D08E69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w:t>
            </w:r>
          </w:p>
        </w:tc>
        <w:tc>
          <w:tcPr>
            <w:tcW w:w="1774" w:type="dxa"/>
            <w:tcBorders>
              <w:top w:val="single" w:color="auto" w:sz="4" w:space="0"/>
              <w:left w:val="nil"/>
              <w:bottom w:val="single" w:color="auto" w:sz="4" w:space="0"/>
              <w:right w:val="single" w:color="auto" w:sz="4" w:space="0"/>
            </w:tcBorders>
            <w:noWrap/>
            <w:vAlign w:val="center"/>
          </w:tcPr>
          <w:p w14:paraId="2AF81DB9">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类别</w:t>
            </w:r>
          </w:p>
        </w:tc>
        <w:tc>
          <w:tcPr>
            <w:tcW w:w="1411" w:type="dxa"/>
            <w:tcBorders>
              <w:top w:val="single" w:color="auto" w:sz="4" w:space="0"/>
              <w:left w:val="nil"/>
              <w:bottom w:val="single" w:color="auto" w:sz="4" w:space="0"/>
              <w:right w:val="single" w:color="auto" w:sz="4" w:space="0"/>
            </w:tcBorders>
            <w:noWrap/>
            <w:vAlign w:val="center"/>
          </w:tcPr>
          <w:p w14:paraId="3BFDE030">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型号规格</w:t>
            </w:r>
          </w:p>
        </w:tc>
        <w:tc>
          <w:tcPr>
            <w:tcW w:w="1842" w:type="dxa"/>
            <w:tcBorders>
              <w:top w:val="single" w:color="auto" w:sz="4" w:space="0"/>
              <w:left w:val="nil"/>
              <w:bottom w:val="single" w:color="auto" w:sz="4" w:space="0"/>
              <w:right w:val="single" w:color="auto" w:sz="4" w:space="0"/>
            </w:tcBorders>
            <w:vAlign w:val="center"/>
          </w:tcPr>
          <w:p w14:paraId="6AFBBE7A">
            <w:pPr>
              <w:widowControl/>
              <w:jc w:val="center"/>
              <w:rPr>
                <w:rFonts w:asciiTheme="minorEastAsia" w:hAnsiTheme="minorEastAsia" w:eastAsiaTheme="minorEastAsia" w:cstheme="minorEastAsia"/>
                <w:b/>
                <w:bCs/>
                <w:color w:val="000000"/>
                <w:kern w:val="0"/>
                <w:sz w:val="22"/>
                <w:szCs w:val="22"/>
              </w:rPr>
            </w:pPr>
            <w:r>
              <w:rPr>
                <w:rFonts w:hint="eastAsia" w:ascii="宋体" w:hAnsi="宋体" w:cs="宋体"/>
                <w:b/>
                <w:bCs/>
                <w:color w:val="000000"/>
                <w:kern w:val="0"/>
                <w:sz w:val="22"/>
                <w:szCs w:val="22"/>
                <w:lang w:val="en-US" w:eastAsia="zh-CN"/>
              </w:rPr>
              <w:t>单价（</w:t>
            </w:r>
            <w:r>
              <w:rPr>
                <w:rFonts w:hint="eastAsia" w:ascii="宋体" w:hAnsi="宋体" w:cs="宋体"/>
                <w:b/>
                <w:bCs/>
                <w:color w:val="FF0000"/>
                <w:kern w:val="0"/>
                <w:sz w:val="22"/>
                <w:szCs w:val="22"/>
                <w:lang w:val="en-US" w:eastAsia="zh-CN"/>
              </w:rPr>
              <w:t>往年单价，仅供参考</w:t>
            </w:r>
            <w:r>
              <w:rPr>
                <w:rFonts w:hint="eastAsia" w:ascii="宋体" w:hAnsi="宋体" w:cs="宋体"/>
                <w:b/>
                <w:bCs/>
                <w:color w:val="000000"/>
                <w:kern w:val="0"/>
                <w:sz w:val="22"/>
                <w:szCs w:val="22"/>
                <w:lang w:val="en-US" w:eastAsia="zh-CN"/>
              </w:rPr>
              <w:t>）</w:t>
            </w:r>
          </w:p>
        </w:tc>
        <w:tc>
          <w:tcPr>
            <w:tcW w:w="796" w:type="dxa"/>
            <w:tcBorders>
              <w:top w:val="single" w:color="auto" w:sz="4" w:space="0"/>
              <w:left w:val="single" w:color="auto" w:sz="4" w:space="0"/>
              <w:bottom w:val="single" w:color="auto" w:sz="4" w:space="0"/>
              <w:right w:val="single" w:color="auto" w:sz="4" w:space="0"/>
            </w:tcBorders>
            <w:vAlign w:val="center"/>
          </w:tcPr>
          <w:p w14:paraId="150A03B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单位</w:t>
            </w:r>
          </w:p>
        </w:tc>
        <w:tc>
          <w:tcPr>
            <w:tcW w:w="584" w:type="dxa"/>
            <w:tcBorders>
              <w:top w:val="single" w:color="auto" w:sz="4" w:space="0"/>
              <w:left w:val="single" w:color="auto" w:sz="4" w:space="0"/>
              <w:bottom w:val="single" w:color="auto" w:sz="4" w:space="0"/>
              <w:right w:val="single" w:color="auto" w:sz="4" w:space="0"/>
            </w:tcBorders>
            <w:vAlign w:val="center"/>
          </w:tcPr>
          <w:p w14:paraId="1273597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数量</w:t>
            </w:r>
          </w:p>
        </w:tc>
        <w:tc>
          <w:tcPr>
            <w:tcW w:w="1097" w:type="dxa"/>
            <w:tcBorders>
              <w:top w:val="single" w:color="auto" w:sz="4" w:space="0"/>
              <w:left w:val="single" w:color="auto" w:sz="4" w:space="0"/>
              <w:bottom w:val="single" w:color="auto" w:sz="4" w:space="0"/>
              <w:right w:val="single" w:color="auto" w:sz="4" w:space="0"/>
            </w:tcBorders>
            <w:noWrap/>
            <w:vAlign w:val="center"/>
          </w:tcPr>
          <w:p w14:paraId="74711716">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价格（</w:t>
            </w:r>
            <w:r>
              <w:rPr>
                <w:rFonts w:hint="eastAsia" w:asciiTheme="minorEastAsia" w:hAnsiTheme="minorEastAsia" w:eastAsiaTheme="minorEastAsia" w:cstheme="minorEastAsia"/>
                <w:b/>
                <w:bCs/>
                <w:color w:val="000000"/>
                <w:kern w:val="0"/>
                <w:sz w:val="22"/>
                <w:szCs w:val="22"/>
                <w:lang w:val="en-US" w:eastAsia="zh-CN"/>
              </w:rPr>
              <w:t>未税/</w:t>
            </w:r>
            <w:r>
              <w:rPr>
                <w:rFonts w:hint="eastAsia" w:asciiTheme="minorEastAsia" w:hAnsiTheme="minorEastAsia" w:eastAsiaTheme="minorEastAsia" w:cstheme="minorEastAsia"/>
                <w:b/>
                <w:bCs/>
                <w:color w:val="000000"/>
                <w:kern w:val="0"/>
                <w:sz w:val="22"/>
                <w:szCs w:val="22"/>
              </w:rPr>
              <w:t>元）</w:t>
            </w:r>
          </w:p>
        </w:tc>
      </w:tr>
      <w:tr w14:paraId="52173EDF">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D072E">
            <w:pPr>
              <w:widowControl/>
              <w:jc w:val="center"/>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1</w:t>
            </w:r>
          </w:p>
        </w:tc>
        <w:tc>
          <w:tcPr>
            <w:tcW w:w="784" w:type="dxa"/>
            <w:vMerge w:val="restart"/>
            <w:tcBorders>
              <w:top w:val="single" w:color="auto" w:sz="4" w:space="0"/>
              <w:left w:val="single" w:color="auto" w:sz="4" w:space="0"/>
              <w:right w:val="single" w:color="auto" w:sz="4" w:space="0"/>
            </w:tcBorders>
            <w:vAlign w:val="center"/>
          </w:tcPr>
          <w:p w14:paraId="2C85C130">
            <w:pPr>
              <w:widowControl/>
              <w:jc w:val="center"/>
              <w:textAlignment w:val="center"/>
              <w:rPr>
                <w:rFonts w:ascii="宋体" w:hAnsi="宋体" w:cs="宋体"/>
                <w:color w:val="auto"/>
                <w:kern w:val="0"/>
                <w:sz w:val="22"/>
                <w:szCs w:val="22"/>
              </w:rPr>
            </w:pPr>
            <w:r>
              <w:rPr>
                <w:rFonts w:hint="eastAsia" w:ascii="宋体" w:hAnsi="宋体" w:cs="宋体"/>
                <w:color w:val="auto"/>
                <w:spacing w:val="2"/>
                <w:lang w:val="en-US" w:eastAsia="zh-CN"/>
              </w:rPr>
              <w:t>锻造二线16T电液锤锤头</w:t>
            </w:r>
            <w:r>
              <w:rPr>
                <w:rFonts w:hint="eastAsia" w:ascii="宋体" w:hAnsi="宋体" w:cs="宋体"/>
                <w:color w:val="auto"/>
                <w:spacing w:val="2"/>
              </w:rPr>
              <w:t>维修项目</w:t>
            </w:r>
          </w:p>
        </w:tc>
        <w:tc>
          <w:tcPr>
            <w:tcW w:w="1774" w:type="dxa"/>
            <w:tcBorders>
              <w:top w:val="nil"/>
              <w:left w:val="nil"/>
              <w:bottom w:val="single" w:color="auto" w:sz="4" w:space="0"/>
              <w:right w:val="single" w:color="auto" w:sz="4" w:space="0"/>
            </w:tcBorders>
            <w:noWrap/>
            <w:vAlign w:val="center"/>
          </w:tcPr>
          <w:p w14:paraId="3D21E248">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16T电液锤杆焊修</w:t>
            </w:r>
          </w:p>
        </w:tc>
        <w:tc>
          <w:tcPr>
            <w:tcW w:w="1411" w:type="dxa"/>
            <w:tcBorders>
              <w:top w:val="nil"/>
              <w:left w:val="nil"/>
              <w:bottom w:val="single" w:color="auto" w:sz="4" w:space="0"/>
              <w:right w:val="single" w:color="auto" w:sz="4" w:space="0"/>
            </w:tcBorders>
            <w:noWrap/>
            <w:vAlign w:val="center"/>
          </w:tcPr>
          <w:p w14:paraId="6F859096">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Φ140mm</w:t>
            </w:r>
          </w:p>
        </w:tc>
        <w:tc>
          <w:tcPr>
            <w:tcW w:w="1842" w:type="dxa"/>
            <w:tcBorders>
              <w:top w:val="single" w:color="auto" w:sz="4" w:space="0"/>
              <w:left w:val="nil"/>
              <w:right w:val="single" w:color="auto" w:sz="4" w:space="0"/>
            </w:tcBorders>
            <w:vAlign w:val="center"/>
          </w:tcPr>
          <w:p w14:paraId="391BE357">
            <w:pPr>
              <w:widowControl/>
              <w:jc w:val="center"/>
              <w:rPr>
                <w:rFonts w:hint="default" w:asciiTheme="minorEastAsia" w:hAnsiTheme="minorEastAsia" w:eastAsiaTheme="minorEastAsia" w:cstheme="minorEastAsia"/>
                <w:color w:val="auto"/>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4926.25</w:t>
            </w:r>
          </w:p>
        </w:tc>
        <w:tc>
          <w:tcPr>
            <w:tcW w:w="796" w:type="dxa"/>
            <w:tcBorders>
              <w:top w:val="single" w:color="auto" w:sz="4" w:space="0"/>
              <w:left w:val="single" w:color="auto" w:sz="4" w:space="0"/>
              <w:right w:val="single" w:color="auto" w:sz="4" w:space="0"/>
            </w:tcBorders>
            <w:vAlign w:val="center"/>
          </w:tcPr>
          <w:p w14:paraId="64DF7547">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22"/>
                <w:szCs w:val="22"/>
                <w:lang w:val="en-US" w:eastAsia="zh-CN"/>
              </w:rPr>
            </w:pPr>
            <w:r>
              <w:rPr>
                <w:rFonts w:hint="eastAsia" w:ascii="宋体" w:hAnsi="宋体" w:cs="宋体"/>
                <w:i w:val="0"/>
                <w:iCs w:val="0"/>
                <w:color w:val="000000"/>
                <w:kern w:val="0"/>
                <w:sz w:val="22"/>
                <w:szCs w:val="22"/>
                <w:u w:val="none"/>
                <w:lang w:val="en-US" w:eastAsia="zh-CN" w:bidi="ar"/>
              </w:rPr>
              <w:t>根</w:t>
            </w:r>
            <w:r>
              <w:rPr>
                <w:rFonts w:hint="eastAsia" w:ascii="宋体" w:hAnsi="宋体" w:eastAsia="宋体" w:cs="宋体"/>
                <w:i w:val="0"/>
                <w:iCs w:val="0"/>
                <w:color w:val="000000"/>
                <w:kern w:val="0"/>
                <w:sz w:val="22"/>
                <w:szCs w:val="22"/>
                <w:u w:val="none"/>
                <w:lang w:val="en-US" w:eastAsia="zh-CN" w:bidi="ar"/>
              </w:rPr>
              <w:t xml:space="preserve"> </w:t>
            </w:r>
          </w:p>
        </w:tc>
        <w:tc>
          <w:tcPr>
            <w:tcW w:w="584" w:type="dxa"/>
            <w:tcBorders>
              <w:top w:val="single" w:color="auto" w:sz="4" w:space="0"/>
              <w:left w:val="single" w:color="auto" w:sz="4" w:space="0"/>
              <w:right w:val="single" w:color="auto" w:sz="4" w:space="0"/>
            </w:tcBorders>
            <w:vAlign w:val="center"/>
          </w:tcPr>
          <w:p w14:paraId="1F5F6026">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auto"/>
                <w:kern w:val="0"/>
                <w:sz w:val="22"/>
                <w:szCs w:val="22"/>
                <w:lang w:val="en-US" w:eastAsia="zh-CN"/>
              </w:rPr>
              <w:t>10</w:t>
            </w:r>
          </w:p>
        </w:tc>
        <w:tc>
          <w:tcPr>
            <w:tcW w:w="1097" w:type="dxa"/>
            <w:tcBorders>
              <w:top w:val="single" w:color="auto" w:sz="4" w:space="0"/>
              <w:left w:val="single" w:color="auto" w:sz="4" w:space="0"/>
              <w:right w:val="single" w:color="auto" w:sz="4" w:space="0"/>
            </w:tcBorders>
            <w:noWrap/>
            <w:vAlign w:val="center"/>
          </w:tcPr>
          <w:p w14:paraId="1002448F">
            <w:pPr>
              <w:widowControl/>
              <w:jc w:val="center"/>
              <w:rPr>
                <w:rFonts w:asciiTheme="minorEastAsia" w:hAnsiTheme="minorEastAsia" w:eastAsiaTheme="minorEastAsia" w:cstheme="minorEastAsia"/>
                <w:color w:val="auto"/>
                <w:kern w:val="0"/>
                <w:sz w:val="22"/>
                <w:szCs w:val="22"/>
              </w:rPr>
            </w:pPr>
          </w:p>
        </w:tc>
      </w:tr>
      <w:tr w14:paraId="03A451DD">
        <w:tblPrEx>
          <w:tblCellMar>
            <w:top w:w="0" w:type="dxa"/>
            <w:left w:w="108" w:type="dxa"/>
            <w:bottom w:w="0" w:type="dxa"/>
            <w:right w:w="108" w:type="dxa"/>
          </w:tblCellMar>
        </w:tblPrEx>
        <w:trPr>
          <w:trHeight w:val="447" w:hRule="atLeast"/>
          <w:jc w:val="center"/>
        </w:trPr>
        <w:tc>
          <w:tcPr>
            <w:tcW w:w="637" w:type="dxa"/>
            <w:vMerge w:val="restart"/>
            <w:tcBorders>
              <w:top w:val="single" w:color="auto" w:sz="4" w:space="0"/>
              <w:left w:val="single" w:color="auto" w:sz="4" w:space="0"/>
              <w:right w:val="single" w:color="auto" w:sz="4" w:space="0"/>
            </w:tcBorders>
            <w:vAlign w:val="center"/>
          </w:tcPr>
          <w:p w14:paraId="40C80F1F">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附</w:t>
            </w:r>
          </w:p>
        </w:tc>
        <w:tc>
          <w:tcPr>
            <w:tcW w:w="784" w:type="dxa"/>
            <w:vMerge w:val="continue"/>
            <w:tcBorders>
              <w:left w:val="single" w:color="auto" w:sz="4" w:space="0"/>
              <w:right w:val="single" w:color="auto" w:sz="4" w:space="0"/>
            </w:tcBorders>
            <w:vAlign w:val="center"/>
          </w:tcPr>
          <w:p w14:paraId="33663563">
            <w:pPr>
              <w:widowControl/>
              <w:jc w:val="center"/>
              <w:textAlignment w:val="center"/>
              <w:rPr>
                <w:rFonts w:ascii="宋体" w:hAnsi="宋体" w:cs="宋体"/>
                <w:color w:val="auto"/>
                <w:kern w:val="0"/>
                <w:sz w:val="22"/>
                <w:szCs w:val="22"/>
              </w:rPr>
            </w:pPr>
          </w:p>
        </w:tc>
        <w:tc>
          <w:tcPr>
            <w:tcW w:w="1774" w:type="dxa"/>
            <w:vMerge w:val="restart"/>
            <w:tcBorders>
              <w:top w:val="single" w:color="auto" w:sz="4" w:space="0"/>
              <w:left w:val="nil"/>
              <w:bottom w:val="single" w:color="auto" w:sz="4" w:space="0"/>
              <w:right w:val="single" w:color="auto" w:sz="4" w:space="0"/>
            </w:tcBorders>
            <w:noWrap/>
            <w:vAlign w:val="center"/>
          </w:tcPr>
          <w:p w14:paraId="6A4B82E1">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等线" w:hAnsi="等线" w:eastAsia="等线" w:cs="等线"/>
                <w:i w:val="0"/>
                <w:iCs w:val="0"/>
                <w:color w:val="000000"/>
                <w:kern w:val="0"/>
                <w:sz w:val="22"/>
                <w:szCs w:val="22"/>
                <w:u w:val="none"/>
                <w:lang w:val="en-US" w:eastAsia="zh-CN" w:bidi="ar"/>
              </w:rPr>
              <w:t>单根锤杆焊修、加工费用分解</w:t>
            </w:r>
          </w:p>
        </w:tc>
        <w:tc>
          <w:tcPr>
            <w:tcW w:w="1411" w:type="dxa"/>
            <w:tcBorders>
              <w:top w:val="single" w:color="auto" w:sz="4" w:space="0"/>
              <w:left w:val="nil"/>
              <w:bottom w:val="single" w:color="auto" w:sz="4" w:space="0"/>
              <w:right w:val="single" w:color="auto" w:sz="4" w:space="0"/>
            </w:tcBorders>
            <w:noWrap/>
            <w:vAlign w:val="center"/>
          </w:tcPr>
          <w:p w14:paraId="44A7F097">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焊材</w:t>
            </w:r>
          </w:p>
        </w:tc>
        <w:tc>
          <w:tcPr>
            <w:tcW w:w="1842" w:type="dxa"/>
            <w:tcBorders>
              <w:top w:val="single" w:color="auto" w:sz="4" w:space="0"/>
              <w:left w:val="nil"/>
              <w:right w:val="single" w:color="auto" w:sz="4" w:space="0"/>
            </w:tcBorders>
            <w:vAlign w:val="center"/>
          </w:tcPr>
          <w:p w14:paraId="38187950">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120</w:t>
            </w:r>
          </w:p>
        </w:tc>
        <w:tc>
          <w:tcPr>
            <w:tcW w:w="796" w:type="dxa"/>
            <w:tcBorders>
              <w:top w:val="single" w:color="auto" w:sz="4" w:space="0"/>
              <w:left w:val="single" w:color="auto" w:sz="4" w:space="0"/>
              <w:right w:val="single" w:color="auto" w:sz="4" w:space="0"/>
            </w:tcBorders>
            <w:vAlign w:val="center"/>
          </w:tcPr>
          <w:p w14:paraId="365A2DC4">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千克</w:t>
            </w:r>
          </w:p>
        </w:tc>
        <w:tc>
          <w:tcPr>
            <w:tcW w:w="584" w:type="dxa"/>
            <w:tcBorders>
              <w:top w:val="single" w:color="auto" w:sz="4" w:space="0"/>
              <w:left w:val="single" w:color="auto" w:sz="4" w:space="0"/>
              <w:right w:val="single" w:color="auto" w:sz="4" w:space="0"/>
            </w:tcBorders>
            <w:vAlign w:val="center"/>
          </w:tcPr>
          <w:p w14:paraId="3075AE84">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 xml:space="preserve">10 </w:t>
            </w:r>
          </w:p>
        </w:tc>
        <w:tc>
          <w:tcPr>
            <w:tcW w:w="1097" w:type="dxa"/>
            <w:tcBorders>
              <w:top w:val="single" w:color="auto" w:sz="4" w:space="0"/>
              <w:left w:val="single" w:color="auto" w:sz="4" w:space="0"/>
              <w:right w:val="single" w:color="auto" w:sz="4" w:space="0"/>
            </w:tcBorders>
            <w:noWrap/>
            <w:vAlign w:val="center"/>
          </w:tcPr>
          <w:p w14:paraId="28759B2B">
            <w:pPr>
              <w:widowControl/>
              <w:jc w:val="center"/>
              <w:rPr>
                <w:rFonts w:asciiTheme="minorEastAsia" w:hAnsiTheme="minorEastAsia" w:eastAsiaTheme="minorEastAsia" w:cstheme="minorEastAsia"/>
                <w:color w:val="auto"/>
                <w:kern w:val="0"/>
                <w:sz w:val="22"/>
                <w:szCs w:val="22"/>
              </w:rPr>
            </w:pPr>
          </w:p>
        </w:tc>
      </w:tr>
      <w:tr w14:paraId="44925963">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0D5FB809">
            <w:pPr>
              <w:widowControl/>
              <w:jc w:val="center"/>
              <w:textAlignment w:val="center"/>
              <w:rPr>
                <w:rFonts w:ascii="宋体" w:hAnsi="宋体" w:cs="宋体"/>
                <w:color w:val="auto"/>
                <w:kern w:val="0"/>
                <w:sz w:val="22"/>
                <w:szCs w:val="22"/>
                <w:lang w:bidi="ar"/>
              </w:rPr>
            </w:pPr>
          </w:p>
        </w:tc>
        <w:tc>
          <w:tcPr>
            <w:tcW w:w="784" w:type="dxa"/>
            <w:vMerge w:val="continue"/>
            <w:tcBorders>
              <w:left w:val="single" w:color="auto" w:sz="4" w:space="0"/>
              <w:right w:val="single" w:color="auto" w:sz="4" w:space="0"/>
            </w:tcBorders>
            <w:vAlign w:val="center"/>
          </w:tcPr>
          <w:p w14:paraId="77A92601">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32084557">
            <w:pPr>
              <w:jc w:val="center"/>
              <w:rPr>
                <w:rFonts w:asciiTheme="minorEastAsia" w:hAnsiTheme="minorEastAsia" w:eastAsiaTheme="minorEastAsia" w:cstheme="minorEastAsia"/>
                <w:color w:val="auto"/>
                <w:kern w:val="0"/>
                <w:sz w:val="22"/>
                <w:szCs w:val="22"/>
              </w:rPr>
            </w:pPr>
          </w:p>
        </w:tc>
        <w:tc>
          <w:tcPr>
            <w:tcW w:w="1411" w:type="dxa"/>
            <w:tcBorders>
              <w:top w:val="single" w:color="auto" w:sz="4" w:space="0"/>
              <w:left w:val="nil"/>
              <w:bottom w:val="single" w:color="auto" w:sz="4" w:space="0"/>
              <w:right w:val="single" w:color="auto" w:sz="4" w:space="0"/>
            </w:tcBorders>
            <w:noWrap/>
            <w:vAlign w:val="center"/>
          </w:tcPr>
          <w:p w14:paraId="65506CB1">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焊接设备，环保设备</w:t>
            </w:r>
          </w:p>
        </w:tc>
        <w:tc>
          <w:tcPr>
            <w:tcW w:w="1842" w:type="dxa"/>
            <w:tcBorders>
              <w:top w:val="single" w:color="auto" w:sz="4" w:space="0"/>
              <w:left w:val="nil"/>
              <w:right w:val="single" w:color="auto" w:sz="4" w:space="0"/>
            </w:tcBorders>
            <w:vAlign w:val="center"/>
          </w:tcPr>
          <w:p w14:paraId="5B6C428A">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40</w:t>
            </w:r>
          </w:p>
        </w:tc>
        <w:tc>
          <w:tcPr>
            <w:tcW w:w="796" w:type="dxa"/>
            <w:tcBorders>
              <w:top w:val="single" w:color="auto" w:sz="4" w:space="0"/>
              <w:left w:val="single" w:color="auto" w:sz="4" w:space="0"/>
              <w:right w:val="single" w:color="auto" w:sz="4" w:space="0"/>
            </w:tcBorders>
            <w:vAlign w:val="center"/>
          </w:tcPr>
          <w:p w14:paraId="3FDC9549">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22"/>
                <w:szCs w:val="22"/>
                <w:lang w:eastAsia="zh-CN"/>
              </w:rPr>
            </w:pPr>
            <w:r>
              <w:rPr>
                <w:rFonts w:hint="eastAsia" w:ascii="宋体" w:hAnsi="宋体" w:eastAsia="宋体" w:cs="宋体"/>
                <w:i w:val="0"/>
                <w:iCs w:val="0"/>
                <w:color w:val="000000"/>
                <w:kern w:val="0"/>
                <w:sz w:val="22"/>
                <w:szCs w:val="22"/>
                <w:u w:val="none"/>
                <w:lang w:val="en-US" w:eastAsia="zh-CN" w:bidi="ar"/>
              </w:rPr>
              <w:t>时</w:t>
            </w:r>
          </w:p>
        </w:tc>
        <w:tc>
          <w:tcPr>
            <w:tcW w:w="584" w:type="dxa"/>
            <w:tcBorders>
              <w:top w:val="single" w:color="auto" w:sz="4" w:space="0"/>
              <w:left w:val="single" w:color="auto" w:sz="4" w:space="0"/>
              <w:right w:val="single" w:color="auto" w:sz="4" w:space="0"/>
            </w:tcBorders>
            <w:vAlign w:val="center"/>
          </w:tcPr>
          <w:p w14:paraId="71D64594">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16</w:t>
            </w:r>
          </w:p>
        </w:tc>
        <w:tc>
          <w:tcPr>
            <w:tcW w:w="1097" w:type="dxa"/>
            <w:tcBorders>
              <w:top w:val="single" w:color="auto" w:sz="4" w:space="0"/>
              <w:left w:val="single" w:color="auto" w:sz="4" w:space="0"/>
              <w:right w:val="single" w:color="auto" w:sz="4" w:space="0"/>
            </w:tcBorders>
            <w:noWrap/>
            <w:vAlign w:val="center"/>
          </w:tcPr>
          <w:p w14:paraId="6A7133A5">
            <w:pPr>
              <w:widowControl/>
              <w:jc w:val="center"/>
              <w:rPr>
                <w:rFonts w:asciiTheme="minorEastAsia" w:hAnsiTheme="minorEastAsia" w:eastAsiaTheme="minorEastAsia" w:cstheme="minorEastAsia"/>
                <w:color w:val="auto"/>
                <w:kern w:val="0"/>
                <w:sz w:val="22"/>
                <w:szCs w:val="22"/>
              </w:rPr>
            </w:pPr>
          </w:p>
        </w:tc>
      </w:tr>
      <w:tr w14:paraId="27F1EEF5">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6373EDDE">
            <w:pPr>
              <w:widowControl/>
              <w:jc w:val="center"/>
              <w:textAlignment w:val="center"/>
              <w:rPr>
                <w:rFonts w:ascii="宋体" w:hAnsi="宋体" w:cs="宋体"/>
                <w:color w:val="auto"/>
                <w:kern w:val="0"/>
                <w:sz w:val="22"/>
                <w:szCs w:val="22"/>
                <w:lang w:bidi="ar"/>
              </w:rPr>
            </w:pPr>
          </w:p>
        </w:tc>
        <w:tc>
          <w:tcPr>
            <w:tcW w:w="784" w:type="dxa"/>
            <w:vMerge w:val="continue"/>
            <w:tcBorders>
              <w:left w:val="single" w:color="auto" w:sz="4" w:space="0"/>
              <w:right w:val="single" w:color="auto" w:sz="4" w:space="0"/>
            </w:tcBorders>
            <w:vAlign w:val="center"/>
          </w:tcPr>
          <w:p w14:paraId="47A6FE1F">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3D2EF5ED">
            <w:pPr>
              <w:jc w:val="center"/>
              <w:rPr>
                <w:rFonts w:hint="default" w:asciiTheme="minorEastAsia" w:hAnsiTheme="minorEastAsia" w:eastAsiaTheme="minorEastAsia" w:cstheme="minorEastAsia"/>
                <w:color w:val="auto"/>
                <w:kern w:val="0"/>
                <w:sz w:val="22"/>
                <w:szCs w:val="22"/>
                <w:lang w:val="en-US"/>
              </w:rPr>
            </w:pPr>
          </w:p>
        </w:tc>
        <w:tc>
          <w:tcPr>
            <w:tcW w:w="1411" w:type="dxa"/>
            <w:tcBorders>
              <w:top w:val="single" w:color="auto" w:sz="4" w:space="0"/>
              <w:left w:val="nil"/>
              <w:bottom w:val="single" w:color="auto" w:sz="4" w:space="0"/>
              <w:right w:val="single" w:color="auto" w:sz="4" w:space="0"/>
            </w:tcBorders>
            <w:noWrap/>
            <w:vAlign w:val="center"/>
          </w:tcPr>
          <w:p w14:paraId="5CC11654">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焊接人工费</w:t>
            </w:r>
          </w:p>
        </w:tc>
        <w:tc>
          <w:tcPr>
            <w:tcW w:w="1842" w:type="dxa"/>
            <w:tcBorders>
              <w:top w:val="single" w:color="auto" w:sz="4" w:space="0"/>
              <w:left w:val="nil"/>
              <w:right w:val="single" w:color="auto" w:sz="4" w:space="0"/>
            </w:tcBorders>
            <w:vAlign w:val="center"/>
          </w:tcPr>
          <w:p w14:paraId="2EE7E0C2">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65</w:t>
            </w:r>
          </w:p>
        </w:tc>
        <w:tc>
          <w:tcPr>
            <w:tcW w:w="796" w:type="dxa"/>
            <w:tcBorders>
              <w:top w:val="single" w:color="auto" w:sz="4" w:space="0"/>
              <w:left w:val="single" w:color="auto" w:sz="4" w:space="0"/>
              <w:right w:val="single" w:color="auto" w:sz="4" w:space="0"/>
            </w:tcBorders>
            <w:vAlign w:val="center"/>
          </w:tcPr>
          <w:p w14:paraId="5C26D5B2">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时</w:t>
            </w:r>
          </w:p>
        </w:tc>
        <w:tc>
          <w:tcPr>
            <w:tcW w:w="584" w:type="dxa"/>
            <w:tcBorders>
              <w:top w:val="single" w:color="auto" w:sz="4" w:space="0"/>
              <w:left w:val="single" w:color="auto" w:sz="4" w:space="0"/>
              <w:right w:val="single" w:color="auto" w:sz="4" w:space="0"/>
            </w:tcBorders>
            <w:vAlign w:val="center"/>
          </w:tcPr>
          <w:p w14:paraId="5BED5BDE">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16</w:t>
            </w:r>
          </w:p>
        </w:tc>
        <w:tc>
          <w:tcPr>
            <w:tcW w:w="1097" w:type="dxa"/>
            <w:tcBorders>
              <w:top w:val="single" w:color="auto" w:sz="4" w:space="0"/>
              <w:left w:val="single" w:color="auto" w:sz="4" w:space="0"/>
              <w:right w:val="single" w:color="auto" w:sz="4" w:space="0"/>
            </w:tcBorders>
            <w:noWrap/>
            <w:vAlign w:val="center"/>
          </w:tcPr>
          <w:p w14:paraId="6E10CF3C">
            <w:pPr>
              <w:widowControl/>
              <w:jc w:val="center"/>
              <w:rPr>
                <w:rFonts w:asciiTheme="minorEastAsia" w:hAnsiTheme="minorEastAsia" w:eastAsiaTheme="minorEastAsia" w:cstheme="minorEastAsia"/>
                <w:color w:val="auto"/>
                <w:kern w:val="0"/>
                <w:sz w:val="22"/>
                <w:szCs w:val="22"/>
              </w:rPr>
            </w:pPr>
          </w:p>
        </w:tc>
      </w:tr>
      <w:tr w14:paraId="1B96E3EA">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71605B56">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09EA9A26">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4BB54531">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46A544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焊接加热；焊后热处理</w:t>
            </w:r>
          </w:p>
        </w:tc>
        <w:tc>
          <w:tcPr>
            <w:tcW w:w="1842" w:type="dxa"/>
            <w:tcBorders>
              <w:top w:val="single" w:color="auto" w:sz="4" w:space="0"/>
              <w:left w:val="nil"/>
              <w:right w:val="single" w:color="auto" w:sz="4" w:space="0"/>
            </w:tcBorders>
            <w:vAlign w:val="center"/>
          </w:tcPr>
          <w:p w14:paraId="5BD7D4B1">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500</w:t>
            </w:r>
          </w:p>
        </w:tc>
        <w:tc>
          <w:tcPr>
            <w:tcW w:w="796" w:type="dxa"/>
            <w:tcBorders>
              <w:top w:val="single" w:color="auto" w:sz="4" w:space="0"/>
              <w:left w:val="single" w:color="auto" w:sz="4" w:space="0"/>
              <w:right w:val="single" w:color="auto" w:sz="4" w:space="0"/>
            </w:tcBorders>
            <w:vAlign w:val="center"/>
          </w:tcPr>
          <w:p w14:paraId="1E72041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宗</w:t>
            </w:r>
          </w:p>
        </w:tc>
        <w:tc>
          <w:tcPr>
            <w:tcW w:w="584" w:type="dxa"/>
            <w:tcBorders>
              <w:top w:val="single" w:color="auto" w:sz="4" w:space="0"/>
              <w:left w:val="single" w:color="auto" w:sz="4" w:space="0"/>
              <w:right w:val="single" w:color="auto" w:sz="4" w:space="0"/>
            </w:tcBorders>
            <w:vAlign w:val="center"/>
          </w:tcPr>
          <w:p w14:paraId="74831F4D">
            <w:pPr>
              <w:keepNext w:val="0"/>
              <w:keepLines w:val="0"/>
              <w:widowControl/>
              <w:suppressLineNumbers w:val="0"/>
              <w:jc w:val="center"/>
              <w:textAlignment w:val="center"/>
              <w:rPr>
                <w:rFonts w:hint="eastAsia"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 xml:space="preserve">1 </w:t>
            </w:r>
          </w:p>
        </w:tc>
        <w:tc>
          <w:tcPr>
            <w:tcW w:w="1097" w:type="dxa"/>
            <w:tcBorders>
              <w:top w:val="single" w:color="auto" w:sz="4" w:space="0"/>
              <w:left w:val="single" w:color="auto" w:sz="4" w:space="0"/>
              <w:right w:val="single" w:color="auto" w:sz="4" w:space="0"/>
            </w:tcBorders>
            <w:noWrap/>
            <w:vAlign w:val="center"/>
          </w:tcPr>
          <w:p w14:paraId="08F38F1C">
            <w:pPr>
              <w:widowControl/>
              <w:jc w:val="center"/>
              <w:rPr>
                <w:rFonts w:asciiTheme="minorEastAsia" w:hAnsiTheme="minorEastAsia" w:eastAsiaTheme="minorEastAsia" w:cstheme="minorEastAsia"/>
                <w:color w:val="auto"/>
                <w:kern w:val="0"/>
                <w:sz w:val="22"/>
                <w:szCs w:val="22"/>
              </w:rPr>
            </w:pPr>
          </w:p>
        </w:tc>
      </w:tr>
      <w:tr w14:paraId="531B22DE">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480CF194">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4EDDCFEA">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286F58C8">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18DFF9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保温辅料、耗材</w:t>
            </w:r>
          </w:p>
        </w:tc>
        <w:tc>
          <w:tcPr>
            <w:tcW w:w="1842" w:type="dxa"/>
            <w:tcBorders>
              <w:top w:val="single" w:color="auto" w:sz="4" w:space="0"/>
              <w:left w:val="nil"/>
              <w:right w:val="single" w:color="auto" w:sz="4" w:space="0"/>
            </w:tcBorders>
            <w:vAlign w:val="center"/>
          </w:tcPr>
          <w:p w14:paraId="265149C9">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130</w:t>
            </w:r>
          </w:p>
        </w:tc>
        <w:tc>
          <w:tcPr>
            <w:tcW w:w="796" w:type="dxa"/>
            <w:tcBorders>
              <w:top w:val="single" w:color="auto" w:sz="4" w:space="0"/>
              <w:left w:val="single" w:color="auto" w:sz="4" w:space="0"/>
              <w:right w:val="single" w:color="auto" w:sz="4" w:space="0"/>
            </w:tcBorders>
            <w:vAlign w:val="center"/>
          </w:tcPr>
          <w:p w14:paraId="4CBC3B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宗</w:t>
            </w:r>
          </w:p>
        </w:tc>
        <w:tc>
          <w:tcPr>
            <w:tcW w:w="584" w:type="dxa"/>
            <w:tcBorders>
              <w:top w:val="single" w:color="auto" w:sz="4" w:space="0"/>
              <w:left w:val="single" w:color="auto" w:sz="4" w:space="0"/>
              <w:right w:val="single" w:color="auto" w:sz="4" w:space="0"/>
            </w:tcBorders>
            <w:vAlign w:val="center"/>
          </w:tcPr>
          <w:p w14:paraId="5BF6545A">
            <w:pPr>
              <w:keepNext w:val="0"/>
              <w:keepLines w:val="0"/>
              <w:widowControl/>
              <w:suppressLineNumbers w:val="0"/>
              <w:jc w:val="center"/>
              <w:textAlignment w:val="center"/>
              <w:rPr>
                <w:rFonts w:hint="eastAsia"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1</w:t>
            </w:r>
          </w:p>
        </w:tc>
        <w:tc>
          <w:tcPr>
            <w:tcW w:w="1097" w:type="dxa"/>
            <w:tcBorders>
              <w:top w:val="single" w:color="auto" w:sz="4" w:space="0"/>
              <w:left w:val="single" w:color="auto" w:sz="4" w:space="0"/>
              <w:right w:val="single" w:color="auto" w:sz="4" w:space="0"/>
            </w:tcBorders>
            <w:noWrap/>
            <w:vAlign w:val="center"/>
          </w:tcPr>
          <w:p w14:paraId="2F92C68A">
            <w:pPr>
              <w:widowControl/>
              <w:jc w:val="center"/>
              <w:rPr>
                <w:rFonts w:asciiTheme="minorEastAsia" w:hAnsiTheme="minorEastAsia" w:eastAsiaTheme="minorEastAsia" w:cstheme="minorEastAsia"/>
                <w:color w:val="auto"/>
                <w:kern w:val="0"/>
                <w:sz w:val="22"/>
                <w:szCs w:val="22"/>
              </w:rPr>
            </w:pPr>
          </w:p>
        </w:tc>
      </w:tr>
      <w:tr w14:paraId="42D51A98">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0C6A21BE">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73674A34">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09AE255E">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62284E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机加工费</w:t>
            </w:r>
          </w:p>
        </w:tc>
        <w:tc>
          <w:tcPr>
            <w:tcW w:w="1842" w:type="dxa"/>
            <w:tcBorders>
              <w:top w:val="single" w:color="auto" w:sz="4" w:space="0"/>
              <w:left w:val="nil"/>
              <w:right w:val="single" w:color="auto" w:sz="4" w:space="0"/>
            </w:tcBorders>
            <w:vAlign w:val="center"/>
          </w:tcPr>
          <w:p w14:paraId="4D032BAF">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130</w:t>
            </w:r>
          </w:p>
        </w:tc>
        <w:tc>
          <w:tcPr>
            <w:tcW w:w="796" w:type="dxa"/>
            <w:tcBorders>
              <w:top w:val="single" w:color="auto" w:sz="4" w:space="0"/>
              <w:left w:val="single" w:color="auto" w:sz="4" w:space="0"/>
              <w:right w:val="single" w:color="auto" w:sz="4" w:space="0"/>
            </w:tcBorders>
            <w:vAlign w:val="center"/>
          </w:tcPr>
          <w:p w14:paraId="477114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时</w:t>
            </w:r>
          </w:p>
        </w:tc>
        <w:tc>
          <w:tcPr>
            <w:tcW w:w="584" w:type="dxa"/>
            <w:tcBorders>
              <w:top w:val="single" w:color="auto" w:sz="4" w:space="0"/>
              <w:left w:val="single" w:color="auto" w:sz="4" w:space="0"/>
              <w:right w:val="single" w:color="auto" w:sz="4" w:space="0"/>
            </w:tcBorders>
            <w:vAlign w:val="center"/>
          </w:tcPr>
          <w:p w14:paraId="6EE6A756">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6</w:t>
            </w:r>
          </w:p>
        </w:tc>
        <w:tc>
          <w:tcPr>
            <w:tcW w:w="1097" w:type="dxa"/>
            <w:tcBorders>
              <w:top w:val="single" w:color="auto" w:sz="4" w:space="0"/>
              <w:left w:val="single" w:color="auto" w:sz="4" w:space="0"/>
              <w:right w:val="single" w:color="auto" w:sz="4" w:space="0"/>
            </w:tcBorders>
            <w:noWrap/>
            <w:vAlign w:val="center"/>
          </w:tcPr>
          <w:p w14:paraId="282F6706">
            <w:pPr>
              <w:widowControl/>
              <w:jc w:val="center"/>
              <w:rPr>
                <w:rFonts w:asciiTheme="minorEastAsia" w:hAnsiTheme="minorEastAsia" w:eastAsiaTheme="minorEastAsia" w:cstheme="minorEastAsia"/>
                <w:color w:val="auto"/>
                <w:kern w:val="0"/>
                <w:sz w:val="22"/>
                <w:szCs w:val="22"/>
              </w:rPr>
            </w:pPr>
          </w:p>
        </w:tc>
      </w:tr>
      <w:tr w14:paraId="3464EBA9">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1499051C">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3AFCFC18">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4454702D">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709501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运输费</w:t>
            </w:r>
          </w:p>
        </w:tc>
        <w:tc>
          <w:tcPr>
            <w:tcW w:w="1842" w:type="dxa"/>
            <w:tcBorders>
              <w:top w:val="single" w:color="auto" w:sz="4" w:space="0"/>
              <w:left w:val="nil"/>
              <w:right w:val="single" w:color="auto" w:sz="4" w:space="0"/>
            </w:tcBorders>
            <w:vAlign w:val="center"/>
          </w:tcPr>
          <w:p w14:paraId="2A1D6B8D">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300</w:t>
            </w:r>
          </w:p>
        </w:tc>
        <w:tc>
          <w:tcPr>
            <w:tcW w:w="796" w:type="dxa"/>
            <w:tcBorders>
              <w:top w:val="single" w:color="auto" w:sz="4" w:space="0"/>
              <w:left w:val="single" w:color="auto" w:sz="4" w:space="0"/>
              <w:right w:val="single" w:color="auto" w:sz="4" w:space="0"/>
            </w:tcBorders>
            <w:vAlign w:val="center"/>
          </w:tcPr>
          <w:p w14:paraId="5AB24A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宗</w:t>
            </w:r>
          </w:p>
        </w:tc>
        <w:tc>
          <w:tcPr>
            <w:tcW w:w="584" w:type="dxa"/>
            <w:tcBorders>
              <w:top w:val="single" w:color="auto" w:sz="4" w:space="0"/>
              <w:left w:val="single" w:color="auto" w:sz="4" w:space="0"/>
              <w:right w:val="single" w:color="auto" w:sz="4" w:space="0"/>
            </w:tcBorders>
            <w:vAlign w:val="center"/>
          </w:tcPr>
          <w:p w14:paraId="11BA4C1C">
            <w:pPr>
              <w:keepNext w:val="0"/>
              <w:keepLines w:val="0"/>
              <w:widowControl/>
              <w:suppressLineNumbers w:val="0"/>
              <w:jc w:val="center"/>
              <w:textAlignment w:val="center"/>
              <w:rPr>
                <w:rFonts w:hint="eastAsia"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1</w:t>
            </w:r>
          </w:p>
        </w:tc>
        <w:tc>
          <w:tcPr>
            <w:tcW w:w="1097" w:type="dxa"/>
            <w:tcBorders>
              <w:top w:val="single" w:color="auto" w:sz="4" w:space="0"/>
              <w:left w:val="single" w:color="auto" w:sz="4" w:space="0"/>
              <w:right w:val="single" w:color="auto" w:sz="4" w:space="0"/>
            </w:tcBorders>
            <w:noWrap/>
            <w:vAlign w:val="center"/>
          </w:tcPr>
          <w:p w14:paraId="75AC43E2">
            <w:pPr>
              <w:widowControl/>
              <w:jc w:val="center"/>
              <w:rPr>
                <w:rFonts w:asciiTheme="minorEastAsia" w:hAnsiTheme="minorEastAsia" w:eastAsiaTheme="minorEastAsia" w:cstheme="minorEastAsia"/>
                <w:color w:val="auto"/>
                <w:kern w:val="0"/>
                <w:sz w:val="22"/>
                <w:szCs w:val="22"/>
              </w:rPr>
            </w:pPr>
          </w:p>
        </w:tc>
      </w:tr>
      <w:tr w14:paraId="6278B3B3">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bottom w:val="single" w:color="auto" w:sz="4" w:space="0"/>
              <w:right w:val="single" w:color="auto" w:sz="4" w:space="0"/>
            </w:tcBorders>
            <w:vAlign w:val="center"/>
          </w:tcPr>
          <w:p w14:paraId="51B1F496">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153C30C0">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34203247">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78FAD9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管理费（含锤杆检验）</w:t>
            </w:r>
          </w:p>
        </w:tc>
        <w:tc>
          <w:tcPr>
            <w:tcW w:w="1842" w:type="dxa"/>
            <w:tcBorders>
              <w:top w:val="single" w:color="auto" w:sz="4" w:space="0"/>
              <w:left w:val="nil"/>
              <w:right w:val="single" w:color="auto" w:sz="4" w:space="0"/>
            </w:tcBorders>
            <w:vAlign w:val="center"/>
          </w:tcPr>
          <w:p w14:paraId="49E2A8A5">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336.25</w:t>
            </w:r>
          </w:p>
        </w:tc>
        <w:tc>
          <w:tcPr>
            <w:tcW w:w="796" w:type="dxa"/>
            <w:tcBorders>
              <w:top w:val="single" w:color="auto" w:sz="4" w:space="0"/>
              <w:left w:val="single" w:color="auto" w:sz="4" w:space="0"/>
              <w:right w:val="single" w:color="auto" w:sz="4" w:space="0"/>
            </w:tcBorders>
            <w:vAlign w:val="center"/>
          </w:tcPr>
          <w:p w14:paraId="70D4E9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宗</w:t>
            </w:r>
          </w:p>
        </w:tc>
        <w:tc>
          <w:tcPr>
            <w:tcW w:w="584" w:type="dxa"/>
            <w:tcBorders>
              <w:top w:val="single" w:color="auto" w:sz="4" w:space="0"/>
              <w:left w:val="single" w:color="auto" w:sz="4" w:space="0"/>
              <w:right w:val="single" w:color="auto" w:sz="4" w:space="0"/>
            </w:tcBorders>
            <w:vAlign w:val="center"/>
          </w:tcPr>
          <w:p w14:paraId="0DEB2C1F">
            <w:pPr>
              <w:keepNext w:val="0"/>
              <w:keepLines w:val="0"/>
              <w:widowControl/>
              <w:suppressLineNumbers w:val="0"/>
              <w:jc w:val="center"/>
              <w:textAlignment w:val="center"/>
              <w:rPr>
                <w:rFonts w:hint="eastAsia"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1</w:t>
            </w:r>
          </w:p>
        </w:tc>
        <w:tc>
          <w:tcPr>
            <w:tcW w:w="1097" w:type="dxa"/>
            <w:tcBorders>
              <w:top w:val="single" w:color="auto" w:sz="4" w:space="0"/>
              <w:left w:val="single" w:color="auto" w:sz="4" w:space="0"/>
              <w:right w:val="single" w:color="auto" w:sz="4" w:space="0"/>
            </w:tcBorders>
            <w:noWrap/>
            <w:vAlign w:val="center"/>
          </w:tcPr>
          <w:p w14:paraId="7C7DFCB5">
            <w:pPr>
              <w:widowControl/>
              <w:jc w:val="center"/>
              <w:rPr>
                <w:rFonts w:asciiTheme="minorEastAsia" w:hAnsiTheme="minorEastAsia" w:eastAsiaTheme="minorEastAsia" w:cstheme="minorEastAsia"/>
                <w:color w:val="auto"/>
                <w:kern w:val="0"/>
                <w:sz w:val="22"/>
                <w:szCs w:val="22"/>
              </w:rPr>
            </w:pPr>
          </w:p>
        </w:tc>
      </w:tr>
      <w:tr w14:paraId="3DABAFFB">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668AA4B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w:t>
            </w:r>
          </w:p>
        </w:tc>
        <w:tc>
          <w:tcPr>
            <w:tcW w:w="784" w:type="dxa"/>
            <w:vMerge w:val="continue"/>
            <w:tcBorders>
              <w:left w:val="single" w:color="auto" w:sz="4" w:space="0"/>
              <w:right w:val="single" w:color="auto" w:sz="4" w:space="0"/>
            </w:tcBorders>
            <w:vAlign w:val="center"/>
          </w:tcPr>
          <w:p w14:paraId="0FED74B6">
            <w:pPr>
              <w:widowControl/>
              <w:jc w:val="center"/>
              <w:rPr>
                <w:rFonts w:ascii="宋体" w:hAnsi="宋体" w:cs="宋体"/>
                <w:color w:val="000000"/>
                <w:kern w:val="0"/>
                <w:sz w:val="22"/>
                <w:szCs w:val="22"/>
              </w:rPr>
            </w:pPr>
          </w:p>
        </w:tc>
        <w:tc>
          <w:tcPr>
            <w:tcW w:w="1774" w:type="dxa"/>
            <w:tcBorders>
              <w:top w:val="nil"/>
              <w:left w:val="nil"/>
              <w:bottom w:val="single" w:color="auto" w:sz="4" w:space="0"/>
              <w:right w:val="single" w:color="auto" w:sz="4" w:space="0"/>
            </w:tcBorders>
            <w:noWrap/>
            <w:vAlign w:val="center"/>
          </w:tcPr>
          <w:p w14:paraId="18A50FD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1411" w:type="dxa"/>
            <w:tcBorders>
              <w:top w:val="nil"/>
              <w:left w:val="nil"/>
              <w:bottom w:val="single" w:color="auto" w:sz="4" w:space="0"/>
              <w:right w:val="single" w:color="auto" w:sz="4" w:space="0"/>
            </w:tcBorders>
            <w:noWrap/>
            <w:vAlign w:val="center"/>
          </w:tcPr>
          <w:p w14:paraId="138F695F">
            <w:pPr>
              <w:widowControl/>
              <w:jc w:val="center"/>
              <w:rPr>
                <w:rFonts w:ascii="宋体" w:hAnsi="宋体" w:cs="宋体"/>
                <w:color w:val="000000"/>
                <w:kern w:val="0"/>
                <w:sz w:val="22"/>
                <w:szCs w:val="22"/>
              </w:rPr>
            </w:pPr>
          </w:p>
        </w:tc>
        <w:tc>
          <w:tcPr>
            <w:tcW w:w="1842" w:type="dxa"/>
            <w:tcBorders>
              <w:top w:val="single" w:color="auto" w:sz="4" w:space="0"/>
              <w:left w:val="nil"/>
              <w:bottom w:val="single" w:color="auto" w:sz="4" w:space="0"/>
              <w:right w:val="single" w:color="auto" w:sz="4" w:space="0"/>
            </w:tcBorders>
            <w:vAlign w:val="center"/>
          </w:tcPr>
          <w:p w14:paraId="468DDB0C">
            <w:pPr>
              <w:widowControl/>
              <w:jc w:val="center"/>
              <w:rPr>
                <w:rFonts w:ascii="宋体" w:hAnsi="宋体" w:cs="宋体"/>
                <w:color w:val="000000"/>
                <w:kern w:val="0"/>
                <w:sz w:val="22"/>
                <w:szCs w:val="22"/>
              </w:rPr>
            </w:pPr>
          </w:p>
        </w:tc>
        <w:tc>
          <w:tcPr>
            <w:tcW w:w="796" w:type="dxa"/>
            <w:tcBorders>
              <w:top w:val="single" w:color="auto" w:sz="4" w:space="0"/>
              <w:left w:val="single" w:color="auto" w:sz="4" w:space="0"/>
              <w:bottom w:val="single" w:color="auto" w:sz="4" w:space="0"/>
              <w:right w:val="single" w:color="auto" w:sz="4" w:space="0"/>
            </w:tcBorders>
            <w:vAlign w:val="center"/>
          </w:tcPr>
          <w:p w14:paraId="4C65CE31">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52478C0D">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5EB09CA3">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2C58F8B0">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3B325E">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w:t>
            </w:r>
          </w:p>
        </w:tc>
        <w:tc>
          <w:tcPr>
            <w:tcW w:w="784" w:type="dxa"/>
            <w:vMerge w:val="continue"/>
            <w:tcBorders>
              <w:left w:val="single" w:color="auto" w:sz="4" w:space="0"/>
              <w:right w:val="single" w:color="auto" w:sz="4" w:space="0"/>
            </w:tcBorders>
            <w:vAlign w:val="center"/>
          </w:tcPr>
          <w:p w14:paraId="49ABCE7A">
            <w:pPr>
              <w:widowControl/>
              <w:jc w:val="center"/>
              <w:rPr>
                <w:rFonts w:ascii="宋体" w:hAnsi="宋体" w:cs="宋体"/>
                <w:color w:val="000000"/>
                <w:kern w:val="0"/>
                <w:sz w:val="22"/>
                <w:szCs w:val="22"/>
              </w:rPr>
            </w:pPr>
          </w:p>
        </w:tc>
        <w:tc>
          <w:tcPr>
            <w:tcW w:w="1774" w:type="dxa"/>
            <w:tcBorders>
              <w:top w:val="nil"/>
              <w:left w:val="nil"/>
              <w:bottom w:val="single" w:color="auto" w:sz="4" w:space="0"/>
              <w:right w:val="single" w:color="auto" w:sz="4" w:space="0"/>
            </w:tcBorders>
            <w:noWrap/>
            <w:vAlign w:val="center"/>
          </w:tcPr>
          <w:p w14:paraId="1DDFF39D">
            <w:pPr>
              <w:widowControl/>
              <w:jc w:val="center"/>
              <w:rPr>
                <w:rFonts w:ascii="宋体" w:hAnsi="宋体" w:cs="宋体"/>
                <w:color w:val="000000"/>
                <w:kern w:val="0"/>
                <w:sz w:val="22"/>
                <w:szCs w:val="22"/>
              </w:rPr>
            </w:pPr>
          </w:p>
        </w:tc>
        <w:tc>
          <w:tcPr>
            <w:tcW w:w="1411" w:type="dxa"/>
            <w:tcBorders>
              <w:top w:val="nil"/>
              <w:left w:val="nil"/>
              <w:bottom w:val="single" w:color="auto" w:sz="4" w:space="0"/>
              <w:right w:val="single" w:color="auto" w:sz="4" w:space="0"/>
            </w:tcBorders>
            <w:noWrap/>
            <w:vAlign w:val="center"/>
          </w:tcPr>
          <w:p w14:paraId="7A7D6871">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842" w:type="dxa"/>
            <w:tcBorders>
              <w:top w:val="single" w:color="auto" w:sz="4" w:space="0"/>
              <w:left w:val="nil"/>
              <w:bottom w:val="single" w:color="auto" w:sz="4" w:space="0"/>
              <w:right w:val="single" w:color="auto" w:sz="4" w:space="0"/>
            </w:tcBorders>
            <w:vAlign w:val="center"/>
          </w:tcPr>
          <w:p w14:paraId="7BE21A48">
            <w:pPr>
              <w:widowControl/>
              <w:jc w:val="center"/>
              <w:rPr>
                <w:rFonts w:ascii="宋体" w:hAnsi="宋体" w:cs="宋体"/>
                <w:color w:val="000000"/>
                <w:kern w:val="0"/>
                <w:sz w:val="22"/>
                <w:szCs w:val="22"/>
              </w:rPr>
            </w:pPr>
            <w:r>
              <w:rPr>
                <w:rFonts w:hint="eastAsia" w:ascii="宋体" w:hAnsi="宋体" w:cs="宋体"/>
                <w:color w:val="FF0000"/>
                <w:kern w:val="0"/>
                <w:sz w:val="22"/>
                <w:szCs w:val="22"/>
              </w:rPr>
              <w:t>13%</w:t>
            </w:r>
          </w:p>
        </w:tc>
        <w:tc>
          <w:tcPr>
            <w:tcW w:w="796" w:type="dxa"/>
            <w:tcBorders>
              <w:top w:val="single" w:color="auto" w:sz="4" w:space="0"/>
              <w:left w:val="single" w:color="auto" w:sz="4" w:space="0"/>
              <w:bottom w:val="single" w:color="auto" w:sz="4" w:space="0"/>
              <w:right w:val="single" w:color="auto" w:sz="4" w:space="0"/>
            </w:tcBorders>
            <w:vAlign w:val="center"/>
          </w:tcPr>
          <w:p w14:paraId="264942A4">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374DED13">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104D446F">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3F556EF5">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42A256D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w:t>
            </w:r>
          </w:p>
        </w:tc>
        <w:tc>
          <w:tcPr>
            <w:tcW w:w="784" w:type="dxa"/>
            <w:vMerge w:val="continue"/>
            <w:tcBorders>
              <w:left w:val="single" w:color="auto" w:sz="4" w:space="0"/>
              <w:bottom w:val="single" w:color="auto" w:sz="4" w:space="0"/>
              <w:right w:val="single" w:color="auto" w:sz="4" w:space="0"/>
            </w:tcBorders>
            <w:vAlign w:val="center"/>
          </w:tcPr>
          <w:p w14:paraId="4AEC9854">
            <w:pPr>
              <w:widowControl/>
              <w:jc w:val="center"/>
              <w:rPr>
                <w:rFonts w:ascii="宋体" w:hAnsi="宋体" w:cs="宋体"/>
                <w:color w:val="000000"/>
                <w:kern w:val="0"/>
                <w:sz w:val="22"/>
                <w:szCs w:val="22"/>
              </w:rPr>
            </w:pPr>
          </w:p>
        </w:tc>
        <w:tc>
          <w:tcPr>
            <w:tcW w:w="1774" w:type="dxa"/>
            <w:tcBorders>
              <w:top w:val="nil"/>
              <w:left w:val="nil"/>
              <w:bottom w:val="single" w:color="auto" w:sz="4" w:space="0"/>
              <w:right w:val="single" w:color="auto" w:sz="4" w:space="0"/>
            </w:tcBorders>
            <w:noWrap/>
            <w:vAlign w:val="center"/>
          </w:tcPr>
          <w:p w14:paraId="620D1773">
            <w:pPr>
              <w:widowControl/>
              <w:jc w:val="center"/>
              <w:rPr>
                <w:rFonts w:ascii="宋体" w:hAnsi="宋体" w:cs="宋体"/>
                <w:color w:val="000000"/>
                <w:kern w:val="0"/>
                <w:sz w:val="22"/>
                <w:szCs w:val="22"/>
              </w:rPr>
            </w:pPr>
          </w:p>
        </w:tc>
        <w:tc>
          <w:tcPr>
            <w:tcW w:w="1411" w:type="dxa"/>
            <w:tcBorders>
              <w:top w:val="nil"/>
              <w:left w:val="nil"/>
              <w:bottom w:val="single" w:color="auto" w:sz="4" w:space="0"/>
              <w:right w:val="single" w:color="auto" w:sz="4" w:space="0"/>
            </w:tcBorders>
            <w:noWrap/>
            <w:vAlign w:val="center"/>
          </w:tcPr>
          <w:p w14:paraId="156BC67F">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842" w:type="dxa"/>
            <w:tcBorders>
              <w:top w:val="single" w:color="auto" w:sz="4" w:space="0"/>
              <w:left w:val="nil"/>
              <w:bottom w:val="single" w:color="auto" w:sz="4" w:space="0"/>
              <w:right w:val="single" w:color="auto" w:sz="4" w:space="0"/>
            </w:tcBorders>
            <w:vAlign w:val="center"/>
          </w:tcPr>
          <w:p w14:paraId="00678061">
            <w:pPr>
              <w:widowControl/>
              <w:jc w:val="center"/>
              <w:rPr>
                <w:rFonts w:ascii="宋体" w:hAnsi="宋体" w:cs="宋体"/>
                <w:color w:val="000000"/>
                <w:kern w:val="0"/>
                <w:sz w:val="22"/>
                <w:szCs w:val="22"/>
              </w:rPr>
            </w:pPr>
          </w:p>
        </w:tc>
        <w:tc>
          <w:tcPr>
            <w:tcW w:w="796" w:type="dxa"/>
            <w:tcBorders>
              <w:top w:val="single" w:color="auto" w:sz="4" w:space="0"/>
              <w:left w:val="single" w:color="auto" w:sz="4" w:space="0"/>
              <w:bottom w:val="single" w:color="auto" w:sz="4" w:space="0"/>
              <w:right w:val="single" w:color="auto" w:sz="4" w:space="0"/>
            </w:tcBorders>
            <w:vAlign w:val="center"/>
          </w:tcPr>
          <w:p w14:paraId="17F702A3">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10963F15">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4411ED11">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4B468B2E">
      <w:pPr>
        <w:pStyle w:val="229"/>
        <w:ind w:left="0" w:leftChars="0" w:firstLine="0" w:firstLineChars="0"/>
        <w:jc w:val="left"/>
        <w:rPr>
          <w:rFonts w:hint="eastAsia" w:cs="宋体"/>
          <w:sz w:val="22"/>
          <w:szCs w:val="22"/>
        </w:rPr>
      </w:pPr>
    </w:p>
    <w:p w14:paraId="3EE41F4A">
      <w:pPr>
        <w:pStyle w:val="229"/>
        <w:ind w:left="0" w:leftChars="0" w:firstLine="0" w:firstLineChars="0"/>
        <w:jc w:val="left"/>
        <w:rPr>
          <w:rFonts w:hint="eastAsia" w:cs="宋体"/>
          <w:sz w:val="22"/>
          <w:szCs w:val="22"/>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136DA57">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888F87B"/>
    <w:p w14:paraId="46A27536">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2"/>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2"/>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3"/>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4"/>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4"/>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2"/>
      </w:pPr>
    </w:p>
    <w:p w14:paraId="530C050F">
      <w:pPr>
        <w:pStyle w:val="3"/>
      </w:pPr>
    </w:p>
    <w:p w14:paraId="627961F4">
      <w:pPr>
        <w:pStyle w:val="3"/>
      </w:pPr>
    </w:p>
    <w:p w14:paraId="3474615E">
      <w:pPr>
        <w:pStyle w:val="3"/>
      </w:pPr>
    </w:p>
    <w:p w14:paraId="7F2AA4FC">
      <w:pPr>
        <w:pStyle w:val="3"/>
      </w:pPr>
    </w:p>
    <w:p w14:paraId="31A3EFFA">
      <w:pPr>
        <w:pStyle w:val="3"/>
      </w:pPr>
    </w:p>
    <w:p w14:paraId="0897D9D9">
      <w:pPr>
        <w:pStyle w:val="3"/>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5"/>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7"/>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AE07F140"/>
    <w:multiLevelType w:val="singleLevel"/>
    <w:tmpl w:val="AE07F140"/>
    <w:lvl w:ilvl="0" w:tentative="0">
      <w:start w:val="19"/>
      <w:numFmt w:val="decimal"/>
      <w:suff w:val="nothing"/>
      <w:lvlText w:val="%1、"/>
      <w:lvlJc w:val="left"/>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F54BF83F"/>
    <w:multiLevelType w:val="singleLevel"/>
    <w:tmpl w:val="F54BF83F"/>
    <w:lvl w:ilvl="0" w:tentative="0">
      <w:start w:val="1"/>
      <w:numFmt w:val="decimal"/>
      <w:suff w:val="space"/>
      <w:lvlText w:val="%1."/>
      <w:lvlJc w:val="left"/>
      <w:pPr>
        <w:ind w:left="0" w:firstLine="0"/>
      </w:pPr>
    </w:lvl>
  </w:abstractNum>
  <w:abstractNum w:abstractNumId="5">
    <w:nsid w:val="00000003"/>
    <w:multiLevelType w:val="singleLevel"/>
    <w:tmpl w:val="00000003"/>
    <w:lvl w:ilvl="0" w:tentative="0">
      <w:start w:val="5"/>
      <w:numFmt w:val="decimal"/>
      <w:lvlText w:val="%1."/>
      <w:lvlJc w:val="left"/>
      <w:pPr>
        <w:tabs>
          <w:tab w:val="left" w:pos="312"/>
        </w:tabs>
      </w:pPr>
    </w:lvl>
  </w:abstractNum>
  <w:abstractNum w:abstractNumId="6">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7"/>
  </w:num>
  <w:num w:numId="3">
    <w:abstractNumId w:val="14"/>
  </w:num>
  <w:num w:numId="4">
    <w:abstractNumId w:val="2"/>
  </w:num>
  <w:num w:numId="5">
    <w:abstractNumId w:val="0"/>
  </w:num>
  <w:num w:numId="6">
    <w:abstractNumId w:val="1"/>
  </w:num>
  <w:num w:numId="7">
    <w:abstractNumId w:val="3"/>
  </w:num>
  <w:num w:numId="8">
    <w:abstractNumId w:val="16"/>
  </w:num>
  <w:num w:numId="9">
    <w:abstractNumId w:val="11"/>
  </w:num>
  <w:num w:numId="10">
    <w:abstractNumId w:val="9"/>
  </w:num>
  <w:num w:numId="11">
    <w:abstractNumId w:val="15"/>
  </w:num>
  <w:num w:numId="12">
    <w:abstractNumId w:val="10"/>
  </w:num>
  <w:num w:numId="13">
    <w:abstractNumId w:val="8"/>
  </w:num>
  <w:num w:numId="14">
    <w:abstractNumId w:val="6"/>
  </w:num>
  <w:num w:numId="15">
    <w:abstractNumId w:val="5"/>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B41E0E"/>
    <w:rsid w:val="06E93094"/>
    <w:rsid w:val="06F53074"/>
    <w:rsid w:val="0829293A"/>
    <w:rsid w:val="0916206C"/>
    <w:rsid w:val="0941188A"/>
    <w:rsid w:val="09756E61"/>
    <w:rsid w:val="0A0B50CF"/>
    <w:rsid w:val="0A420FE1"/>
    <w:rsid w:val="0AD007F3"/>
    <w:rsid w:val="0BEB0202"/>
    <w:rsid w:val="0CFF56DF"/>
    <w:rsid w:val="0D030DE9"/>
    <w:rsid w:val="0D326CC2"/>
    <w:rsid w:val="0DC61A39"/>
    <w:rsid w:val="0DE16433"/>
    <w:rsid w:val="0EA03360"/>
    <w:rsid w:val="0EF10E84"/>
    <w:rsid w:val="0EF40763"/>
    <w:rsid w:val="0F293BB9"/>
    <w:rsid w:val="0F60532F"/>
    <w:rsid w:val="0FCB0D83"/>
    <w:rsid w:val="10BF3855"/>
    <w:rsid w:val="10F17A8A"/>
    <w:rsid w:val="10FE7942"/>
    <w:rsid w:val="11920B94"/>
    <w:rsid w:val="12656B36"/>
    <w:rsid w:val="1378147A"/>
    <w:rsid w:val="13D35827"/>
    <w:rsid w:val="13E524FE"/>
    <w:rsid w:val="147D56F6"/>
    <w:rsid w:val="148B578A"/>
    <w:rsid w:val="14DA122C"/>
    <w:rsid w:val="150430EB"/>
    <w:rsid w:val="156F6E5A"/>
    <w:rsid w:val="15755686"/>
    <w:rsid w:val="168B7CC4"/>
    <w:rsid w:val="170C5908"/>
    <w:rsid w:val="17787D90"/>
    <w:rsid w:val="17D46287"/>
    <w:rsid w:val="181B27A7"/>
    <w:rsid w:val="1868332D"/>
    <w:rsid w:val="193675DD"/>
    <w:rsid w:val="194660D8"/>
    <w:rsid w:val="197D694C"/>
    <w:rsid w:val="197E4D0F"/>
    <w:rsid w:val="1ACB786B"/>
    <w:rsid w:val="1AE479A2"/>
    <w:rsid w:val="1BBD730C"/>
    <w:rsid w:val="1C185B56"/>
    <w:rsid w:val="1DA82577"/>
    <w:rsid w:val="1E1170AC"/>
    <w:rsid w:val="1F291C0C"/>
    <w:rsid w:val="1F5C696D"/>
    <w:rsid w:val="1F962CF2"/>
    <w:rsid w:val="202A21E1"/>
    <w:rsid w:val="20BC2503"/>
    <w:rsid w:val="218235F1"/>
    <w:rsid w:val="2197576F"/>
    <w:rsid w:val="22A44CDF"/>
    <w:rsid w:val="234A764E"/>
    <w:rsid w:val="252A68FA"/>
    <w:rsid w:val="253009F4"/>
    <w:rsid w:val="25F44B01"/>
    <w:rsid w:val="27155217"/>
    <w:rsid w:val="281108A2"/>
    <w:rsid w:val="297E0FC2"/>
    <w:rsid w:val="29C928E7"/>
    <w:rsid w:val="29CE3EAA"/>
    <w:rsid w:val="2A7C02EC"/>
    <w:rsid w:val="2A8F7CD5"/>
    <w:rsid w:val="2AA72FB4"/>
    <w:rsid w:val="2B3F4DD2"/>
    <w:rsid w:val="2B9654FA"/>
    <w:rsid w:val="2BB37649"/>
    <w:rsid w:val="2C2D426E"/>
    <w:rsid w:val="2CEF7B3F"/>
    <w:rsid w:val="2E427F0E"/>
    <w:rsid w:val="2E7345D1"/>
    <w:rsid w:val="2FBA0ACE"/>
    <w:rsid w:val="30D140CD"/>
    <w:rsid w:val="317A4765"/>
    <w:rsid w:val="327D0F19"/>
    <w:rsid w:val="32855967"/>
    <w:rsid w:val="33BF0D95"/>
    <w:rsid w:val="340842AA"/>
    <w:rsid w:val="34E2105A"/>
    <w:rsid w:val="351849C1"/>
    <w:rsid w:val="353F5A8C"/>
    <w:rsid w:val="36DE1355"/>
    <w:rsid w:val="372A78B2"/>
    <w:rsid w:val="37AF0F6E"/>
    <w:rsid w:val="38107BD1"/>
    <w:rsid w:val="382316B2"/>
    <w:rsid w:val="382611A3"/>
    <w:rsid w:val="386E4C08"/>
    <w:rsid w:val="38B10E44"/>
    <w:rsid w:val="38F06470"/>
    <w:rsid w:val="391A0E43"/>
    <w:rsid w:val="392D3BCE"/>
    <w:rsid w:val="393D26BB"/>
    <w:rsid w:val="396B689B"/>
    <w:rsid w:val="3A39340F"/>
    <w:rsid w:val="3A5B7C10"/>
    <w:rsid w:val="3C3170AD"/>
    <w:rsid w:val="3CBC0F5F"/>
    <w:rsid w:val="3D9C2881"/>
    <w:rsid w:val="3DD876FE"/>
    <w:rsid w:val="3DF1437C"/>
    <w:rsid w:val="3E09134A"/>
    <w:rsid w:val="3E6D045A"/>
    <w:rsid w:val="3F1B08B7"/>
    <w:rsid w:val="3F801B0E"/>
    <w:rsid w:val="40124630"/>
    <w:rsid w:val="4099024A"/>
    <w:rsid w:val="40B3559D"/>
    <w:rsid w:val="413C1020"/>
    <w:rsid w:val="41A55A6F"/>
    <w:rsid w:val="429D2840"/>
    <w:rsid w:val="432A5FEB"/>
    <w:rsid w:val="440640BA"/>
    <w:rsid w:val="44C14279"/>
    <w:rsid w:val="457C68A6"/>
    <w:rsid w:val="45B527CD"/>
    <w:rsid w:val="45EF2E88"/>
    <w:rsid w:val="462A00B0"/>
    <w:rsid w:val="46D92B01"/>
    <w:rsid w:val="470B7BE0"/>
    <w:rsid w:val="47AB2561"/>
    <w:rsid w:val="483C3E0E"/>
    <w:rsid w:val="48A82A9E"/>
    <w:rsid w:val="494A783E"/>
    <w:rsid w:val="49CA6C15"/>
    <w:rsid w:val="4A082E0A"/>
    <w:rsid w:val="4AC268B8"/>
    <w:rsid w:val="4C1B4B58"/>
    <w:rsid w:val="4C213966"/>
    <w:rsid w:val="4CC51E60"/>
    <w:rsid w:val="4CD949FD"/>
    <w:rsid w:val="4CF00C43"/>
    <w:rsid w:val="4D12216B"/>
    <w:rsid w:val="4D184BBB"/>
    <w:rsid w:val="4D7560E1"/>
    <w:rsid w:val="4E745A99"/>
    <w:rsid w:val="4E857B1A"/>
    <w:rsid w:val="4EB1136E"/>
    <w:rsid w:val="4F4A4FC8"/>
    <w:rsid w:val="4FBE172A"/>
    <w:rsid w:val="4FD97D99"/>
    <w:rsid w:val="50D74B46"/>
    <w:rsid w:val="51654692"/>
    <w:rsid w:val="517D1F2F"/>
    <w:rsid w:val="52585C54"/>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5F4BE9"/>
    <w:rsid w:val="5B901D97"/>
    <w:rsid w:val="5C084598"/>
    <w:rsid w:val="5C205D85"/>
    <w:rsid w:val="5C495A77"/>
    <w:rsid w:val="5D2A089A"/>
    <w:rsid w:val="5DB508C9"/>
    <w:rsid w:val="5E9C4DBC"/>
    <w:rsid w:val="5F036A4F"/>
    <w:rsid w:val="5F377063"/>
    <w:rsid w:val="5FF411EE"/>
    <w:rsid w:val="60A441CC"/>
    <w:rsid w:val="60CE4002"/>
    <w:rsid w:val="61BB4554"/>
    <w:rsid w:val="61D945B3"/>
    <w:rsid w:val="621A5185"/>
    <w:rsid w:val="6221138D"/>
    <w:rsid w:val="62E50A5D"/>
    <w:rsid w:val="632919C3"/>
    <w:rsid w:val="633A3E82"/>
    <w:rsid w:val="633E4B0A"/>
    <w:rsid w:val="63A809BF"/>
    <w:rsid w:val="645063DC"/>
    <w:rsid w:val="648150E8"/>
    <w:rsid w:val="64F14763"/>
    <w:rsid w:val="650A5824"/>
    <w:rsid w:val="65FE2CBF"/>
    <w:rsid w:val="662E111E"/>
    <w:rsid w:val="673F2C72"/>
    <w:rsid w:val="67BB236C"/>
    <w:rsid w:val="68790CF7"/>
    <w:rsid w:val="68C06BDA"/>
    <w:rsid w:val="68CA4FBC"/>
    <w:rsid w:val="69534793"/>
    <w:rsid w:val="69882513"/>
    <w:rsid w:val="69F8009E"/>
    <w:rsid w:val="69FE7EB6"/>
    <w:rsid w:val="6A2820A4"/>
    <w:rsid w:val="6AB76068"/>
    <w:rsid w:val="6C147172"/>
    <w:rsid w:val="6C9132F0"/>
    <w:rsid w:val="6CFC62F4"/>
    <w:rsid w:val="6D5B701C"/>
    <w:rsid w:val="6F123E57"/>
    <w:rsid w:val="705269F2"/>
    <w:rsid w:val="70E22B1F"/>
    <w:rsid w:val="716167CC"/>
    <w:rsid w:val="71B9546B"/>
    <w:rsid w:val="72167457"/>
    <w:rsid w:val="72312813"/>
    <w:rsid w:val="73502CC9"/>
    <w:rsid w:val="736A2597"/>
    <w:rsid w:val="73E74B0A"/>
    <w:rsid w:val="74393501"/>
    <w:rsid w:val="74461B27"/>
    <w:rsid w:val="74995770"/>
    <w:rsid w:val="75915B9C"/>
    <w:rsid w:val="75CD3E17"/>
    <w:rsid w:val="76323600"/>
    <w:rsid w:val="76683156"/>
    <w:rsid w:val="7704653F"/>
    <w:rsid w:val="78576904"/>
    <w:rsid w:val="79B6534F"/>
    <w:rsid w:val="7A8F4EBB"/>
    <w:rsid w:val="7B280A87"/>
    <w:rsid w:val="7B29035B"/>
    <w:rsid w:val="7B4E6013"/>
    <w:rsid w:val="7B802C44"/>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1"/>
    <w:qFormat/>
    <w:uiPriority w:val="0"/>
    <w:pPr>
      <w:keepNext/>
      <w:keepLines/>
      <w:spacing w:before="340" w:after="330" w:line="576" w:lineRule="auto"/>
      <w:outlineLvl w:val="0"/>
    </w:pPr>
    <w:rPr>
      <w:b/>
      <w:kern w:val="44"/>
      <w:sz w:val="44"/>
      <w:lang w:val="zh-CN"/>
    </w:rPr>
  </w:style>
  <w:style w:type="paragraph" w:styleId="5">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6">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7">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8">
    <w:name w:val="heading 5"/>
    <w:basedOn w:val="1"/>
    <w:next w:val="9"/>
    <w:link w:val="66"/>
    <w:qFormat/>
    <w:uiPriority w:val="0"/>
    <w:pPr>
      <w:keepNext/>
      <w:keepLines/>
      <w:spacing w:before="280" w:after="290" w:line="372" w:lineRule="auto"/>
      <w:outlineLvl w:val="4"/>
    </w:pPr>
    <w:rPr>
      <w:b/>
      <w:sz w:val="28"/>
      <w:lang w:val="zh-CN"/>
    </w:rPr>
  </w:style>
  <w:style w:type="paragraph" w:styleId="10">
    <w:name w:val="heading 6"/>
    <w:basedOn w:val="1"/>
    <w:next w:val="9"/>
    <w:link w:val="67"/>
    <w:qFormat/>
    <w:uiPriority w:val="0"/>
    <w:pPr>
      <w:keepNext/>
      <w:keepLines/>
      <w:spacing w:before="240" w:after="64" w:line="317" w:lineRule="auto"/>
      <w:outlineLvl w:val="5"/>
    </w:pPr>
    <w:rPr>
      <w:rFonts w:ascii="Arial" w:hAnsi="Arial" w:eastAsia="黑体"/>
      <w:b/>
      <w:sz w:val="24"/>
      <w:lang w:val="zh-CN"/>
    </w:rPr>
  </w:style>
  <w:style w:type="paragraph" w:styleId="11">
    <w:name w:val="heading 7"/>
    <w:basedOn w:val="1"/>
    <w:next w:val="9"/>
    <w:link w:val="68"/>
    <w:qFormat/>
    <w:uiPriority w:val="0"/>
    <w:pPr>
      <w:keepNext/>
      <w:keepLines/>
      <w:spacing w:before="240" w:after="64" w:line="317" w:lineRule="auto"/>
      <w:outlineLvl w:val="6"/>
    </w:pPr>
    <w:rPr>
      <w:b/>
      <w:sz w:val="24"/>
      <w:lang w:val="zh-CN"/>
    </w:rPr>
  </w:style>
  <w:style w:type="paragraph" w:styleId="12">
    <w:name w:val="heading 8"/>
    <w:basedOn w:val="1"/>
    <w:next w:val="9"/>
    <w:link w:val="69"/>
    <w:qFormat/>
    <w:uiPriority w:val="0"/>
    <w:pPr>
      <w:keepNext/>
      <w:keepLines/>
      <w:spacing w:before="240" w:after="64" w:line="317" w:lineRule="auto"/>
      <w:outlineLvl w:val="7"/>
    </w:pPr>
    <w:rPr>
      <w:rFonts w:ascii="Arial" w:hAnsi="Arial" w:eastAsia="黑体"/>
      <w:sz w:val="24"/>
      <w:lang w:val="zh-CN"/>
    </w:rPr>
  </w:style>
  <w:style w:type="paragraph" w:styleId="13">
    <w:name w:val="heading 9"/>
    <w:basedOn w:val="1"/>
    <w:next w:val="9"/>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7"/>
    <w:qFormat/>
    <w:uiPriority w:val="99"/>
    <w:rPr>
      <w:sz w:val="24"/>
    </w:rPr>
  </w:style>
  <w:style w:type="paragraph" w:customStyle="1" w:styleId="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9">
    <w:name w:val="Normal Indent"/>
    <w:basedOn w:val="1"/>
    <w:link w:val="64"/>
    <w:qFormat/>
    <w:uiPriority w:val="0"/>
    <w:pPr>
      <w:ind w:firstLine="420"/>
    </w:pPr>
    <w:rPr>
      <w:kern w:val="0"/>
      <w:sz w:val="20"/>
    </w:rPr>
  </w:style>
  <w:style w:type="paragraph" w:styleId="14">
    <w:name w:val="toc 7"/>
    <w:basedOn w:val="1"/>
    <w:next w:val="1"/>
    <w:qFormat/>
    <w:uiPriority w:val="0"/>
    <w:pPr>
      <w:ind w:left="2520" w:leftChars="1200"/>
    </w:pPr>
  </w:style>
  <w:style w:type="paragraph" w:styleId="15">
    <w:name w:val="Note Heading"/>
    <w:basedOn w:val="1"/>
    <w:next w:val="1"/>
    <w:link w:val="115"/>
    <w:qFormat/>
    <w:uiPriority w:val="0"/>
    <w:pPr>
      <w:adjustRightInd w:val="0"/>
      <w:snapToGrid w:val="0"/>
      <w:jc w:val="center"/>
    </w:pPr>
    <w:rPr>
      <w:lang w:val="zh-CN" w:eastAsia="zh-TW"/>
    </w:rPr>
  </w:style>
  <w:style w:type="paragraph" w:styleId="16">
    <w:name w:val="caption"/>
    <w:basedOn w:val="1"/>
    <w:next w:val="1"/>
    <w:qFormat/>
    <w:uiPriority w:val="0"/>
    <w:rPr>
      <w:rFonts w:ascii="Cambria" w:hAnsi="Cambria" w:eastAsia="黑体"/>
    </w:rPr>
  </w:style>
  <w:style w:type="paragraph" w:styleId="17">
    <w:name w:val="Document Map"/>
    <w:basedOn w:val="1"/>
    <w:link w:val="111"/>
    <w:qFormat/>
    <w:uiPriority w:val="0"/>
    <w:pPr>
      <w:shd w:val="clear" w:color="auto" w:fill="000080"/>
    </w:pPr>
    <w:rPr>
      <w:kern w:val="0"/>
      <w:sz w:val="20"/>
    </w:rPr>
  </w:style>
  <w:style w:type="paragraph" w:styleId="18">
    <w:name w:val="toa heading"/>
    <w:basedOn w:val="1"/>
    <w:next w:val="1"/>
    <w:qFormat/>
    <w:uiPriority w:val="0"/>
    <w:pPr>
      <w:adjustRightInd w:val="0"/>
      <w:spacing w:before="120" w:line="312" w:lineRule="atLeast"/>
      <w:textAlignment w:val="baseline"/>
    </w:pPr>
    <w:rPr>
      <w:rFonts w:ascii="Arial" w:hAnsi="Arial"/>
      <w:sz w:val="24"/>
    </w:rPr>
  </w:style>
  <w:style w:type="paragraph" w:styleId="19">
    <w:name w:val="annotation text"/>
    <w:basedOn w:val="1"/>
    <w:link w:val="105"/>
    <w:qFormat/>
    <w:uiPriority w:val="0"/>
    <w:pPr>
      <w:adjustRightInd w:val="0"/>
      <w:spacing w:line="360" w:lineRule="atLeast"/>
      <w:textAlignment w:val="baseline"/>
    </w:pPr>
    <w:rPr>
      <w:kern w:val="0"/>
      <w:sz w:val="24"/>
      <w:lang w:val="zh-CN"/>
    </w:rPr>
  </w:style>
  <w:style w:type="paragraph" w:styleId="20">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9"/>
    <w:next w:val="19"/>
    <w:link w:val="120"/>
    <w:qFormat/>
    <w:uiPriority w:val="0"/>
    <w:pPr>
      <w:adjustRightInd/>
      <w:spacing w:line="240" w:lineRule="auto"/>
      <w:textAlignment w:val="auto"/>
    </w:pPr>
  </w:style>
  <w:style w:type="paragraph" w:styleId="47">
    <w:name w:val="Body Text First Indent"/>
    <w:basedOn w:val="2"/>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4"/>
    <w:qFormat/>
    <w:uiPriority w:val="0"/>
    <w:rPr>
      <w:b/>
      <w:kern w:val="44"/>
      <w:sz w:val="44"/>
      <w:lang w:val="zh-CN" w:eastAsia="zh-CN"/>
    </w:rPr>
  </w:style>
  <w:style w:type="character" w:customStyle="1" w:styleId="62">
    <w:name w:val="标题 2 字符"/>
    <w:link w:val="5"/>
    <w:qFormat/>
    <w:uiPriority w:val="0"/>
    <w:rPr>
      <w:rFonts w:ascii="Arial" w:hAnsi="Arial" w:eastAsia="黑体"/>
      <w:b/>
      <w:sz w:val="32"/>
      <w:lang w:val="zh-CN" w:eastAsia="zh-CN"/>
    </w:rPr>
  </w:style>
  <w:style w:type="character" w:customStyle="1" w:styleId="63">
    <w:name w:val="标题 3 字符"/>
    <w:link w:val="6"/>
    <w:qFormat/>
    <w:uiPriority w:val="0"/>
    <w:rPr>
      <w:b/>
      <w:sz w:val="32"/>
      <w:lang w:val="zh-CN" w:eastAsia="zh-CN"/>
    </w:rPr>
  </w:style>
  <w:style w:type="character" w:customStyle="1" w:styleId="64">
    <w:name w:val="正文缩进 字符"/>
    <w:link w:val="9"/>
    <w:qFormat/>
    <w:uiPriority w:val="0"/>
    <w:rPr>
      <w:rFonts w:eastAsia="宋体"/>
      <w:lang w:val="en-US" w:eastAsia="zh-CN" w:bidi="ar-SA"/>
    </w:rPr>
  </w:style>
  <w:style w:type="character" w:customStyle="1" w:styleId="65">
    <w:name w:val="标题 4 字符"/>
    <w:link w:val="7"/>
    <w:qFormat/>
    <w:uiPriority w:val="0"/>
    <w:rPr>
      <w:rFonts w:ascii="Arial" w:hAnsi="Arial" w:eastAsia="黑体"/>
      <w:b/>
      <w:kern w:val="2"/>
      <w:sz w:val="28"/>
      <w:lang w:val="zh-CN" w:eastAsia="zh-CN"/>
    </w:rPr>
  </w:style>
  <w:style w:type="character" w:customStyle="1" w:styleId="66">
    <w:name w:val="标题 5 字符"/>
    <w:link w:val="8"/>
    <w:qFormat/>
    <w:uiPriority w:val="0"/>
    <w:rPr>
      <w:b/>
      <w:kern w:val="2"/>
      <w:sz w:val="28"/>
      <w:lang w:val="zh-CN" w:eastAsia="zh-CN"/>
    </w:rPr>
  </w:style>
  <w:style w:type="character" w:customStyle="1" w:styleId="67">
    <w:name w:val="标题 6 字符"/>
    <w:link w:val="10"/>
    <w:qFormat/>
    <w:uiPriority w:val="0"/>
    <w:rPr>
      <w:rFonts w:ascii="Arial" w:hAnsi="Arial" w:eastAsia="黑体"/>
      <w:b/>
      <w:kern w:val="2"/>
      <w:sz w:val="24"/>
      <w:lang w:val="zh-CN" w:eastAsia="zh-CN"/>
    </w:rPr>
  </w:style>
  <w:style w:type="character" w:customStyle="1" w:styleId="68">
    <w:name w:val="标题 7 字符"/>
    <w:link w:val="11"/>
    <w:qFormat/>
    <w:uiPriority w:val="0"/>
    <w:rPr>
      <w:b/>
      <w:kern w:val="2"/>
      <w:sz w:val="24"/>
      <w:lang w:val="zh-CN" w:eastAsia="zh-CN"/>
    </w:rPr>
  </w:style>
  <w:style w:type="character" w:customStyle="1" w:styleId="69">
    <w:name w:val="标题 8 字符"/>
    <w:link w:val="12"/>
    <w:qFormat/>
    <w:uiPriority w:val="0"/>
    <w:rPr>
      <w:rFonts w:ascii="Arial" w:hAnsi="Arial" w:eastAsia="黑体"/>
      <w:kern w:val="2"/>
      <w:sz w:val="24"/>
      <w:lang w:val="zh-CN" w:eastAsia="zh-CN"/>
    </w:rPr>
  </w:style>
  <w:style w:type="character" w:customStyle="1" w:styleId="70">
    <w:name w:val="标题 9 字符"/>
    <w:link w:val="13"/>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20"/>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9"/>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7"/>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5"/>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3"/>
    <w:next w:val="3"/>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3"/>
    <w:next w:val="3"/>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7"/>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3"/>
    <w:next w:val="3"/>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5"/>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3"/>
    <w:next w:val="3"/>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5"/>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9"/>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40</Pages>
  <Words>11468</Words>
  <Characters>11988</Characters>
  <Lines>52</Lines>
  <Paragraphs>14</Paragraphs>
  <TotalTime>24</TotalTime>
  <ScaleCrop>false</ScaleCrop>
  <LinksUpToDate>false</LinksUpToDate>
  <CharactersWithSpaces>12451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2026-07-29T06:02:16Z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