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67BE1">
      <w:pPr>
        <w:jc w:val="center"/>
        <w:rPr>
          <w:rFonts w:ascii="方正小标宋简体" w:hAnsi="宋体" w:eastAsia="方正小标宋简体"/>
          <w:b/>
          <w:bCs/>
          <w:sz w:val="52"/>
          <w:szCs w:val="52"/>
          <w:highlight w:val="none"/>
        </w:rPr>
      </w:pPr>
    </w:p>
    <w:p w14:paraId="18B6801B">
      <w:pPr>
        <w:jc w:val="center"/>
        <w:rPr>
          <w:rFonts w:hint="eastAsia" w:ascii="方正小标宋简体" w:hAnsi="宋体" w:eastAsia="方正小标宋简体"/>
          <w:b/>
          <w:bCs/>
          <w:sz w:val="52"/>
          <w:szCs w:val="52"/>
          <w:highlight w:val="none"/>
        </w:rPr>
      </w:pPr>
      <w:r>
        <w:rPr>
          <w:rFonts w:hint="eastAsia" w:ascii="方正小标宋简体" w:hAnsi="宋体" w:eastAsia="方正小标宋简体"/>
          <w:b/>
          <w:bCs/>
          <w:sz w:val="52"/>
          <w:szCs w:val="52"/>
          <w:highlight w:val="none"/>
        </w:rPr>
        <w:t>中国重汽（香港）有限公司</w:t>
      </w:r>
    </w:p>
    <w:p w14:paraId="64859190">
      <w:pPr>
        <w:jc w:val="center"/>
        <w:rPr>
          <w:rFonts w:ascii="方正小标宋简体" w:hAnsi="宋体" w:eastAsia="方正小标宋简体"/>
          <w:b/>
          <w:bCs/>
          <w:sz w:val="52"/>
          <w:szCs w:val="52"/>
          <w:highlight w:val="none"/>
        </w:rPr>
      </w:pPr>
      <w:r>
        <w:rPr>
          <w:rFonts w:hint="eastAsia" w:ascii="方正小标宋简体" w:hAnsi="宋体" w:eastAsia="方正小标宋简体"/>
          <w:b/>
          <w:bCs/>
          <w:sz w:val="52"/>
          <w:szCs w:val="52"/>
          <w:highlight w:val="none"/>
        </w:rPr>
        <w:t>三年期香港常年财经公关服务项目</w:t>
      </w:r>
    </w:p>
    <w:p w14:paraId="756F5B25">
      <w:pPr>
        <w:jc w:val="center"/>
        <w:rPr>
          <w:rFonts w:ascii="方正小标宋简体" w:hAnsi="宋体" w:eastAsia="方正小标宋简体"/>
          <w:b/>
          <w:bCs/>
          <w:sz w:val="56"/>
          <w:szCs w:val="56"/>
          <w:highlight w:val="none"/>
        </w:rPr>
      </w:pPr>
    </w:p>
    <w:p w14:paraId="4C087FD2">
      <w:pPr>
        <w:jc w:val="right"/>
        <w:rPr>
          <w:sz w:val="28"/>
          <w:szCs w:val="28"/>
          <w:highlight w:val="none"/>
        </w:rPr>
      </w:pPr>
      <w:r>
        <w:rPr>
          <w:rFonts w:hint="eastAsia"/>
          <w:sz w:val="28"/>
          <w:szCs w:val="28"/>
          <w:highlight w:val="none"/>
        </w:rPr>
        <w:t>附：技术协议书</w:t>
      </w:r>
    </w:p>
    <w:p w14:paraId="7D1C6BFC">
      <w:pPr>
        <w:rPr>
          <w:sz w:val="28"/>
          <w:szCs w:val="28"/>
          <w:highlight w:val="none"/>
        </w:rPr>
      </w:pPr>
    </w:p>
    <w:p w14:paraId="46679470">
      <w:pPr>
        <w:rPr>
          <w:highlight w:val="none"/>
        </w:rPr>
      </w:pPr>
    </w:p>
    <w:p w14:paraId="0EB66A20">
      <w:pPr>
        <w:jc w:val="center"/>
        <w:rPr>
          <w:rFonts w:ascii="黑体" w:hAnsi="宋体" w:eastAsia="黑体"/>
          <w:sz w:val="84"/>
          <w:szCs w:val="84"/>
          <w:highlight w:val="none"/>
        </w:rPr>
      </w:pPr>
      <w:r>
        <w:rPr>
          <w:rFonts w:hint="eastAsia" w:ascii="黑体" w:hAnsi="宋体" w:eastAsia="黑体"/>
          <w:sz w:val="84"/>
          <w:szCs w:val="84"/>
          <w:highlight w:val="none"/>
        </w:rPr>
        <w:t>招</w:t>
      </w:r>
    </w:p>
    <w:p w14:paraId="07121483">
      <w:pPr>
        <w:jc w:val="center"/>
        <w:rPr>
          <w:rFonts w:ascii="黑体" w:hAnsi="宋体" w:eastAsia="黑体"/>
          <w:sz w:val="84"/>
          <w:szCs w:val="84"/>
          <w:highlight w:val="none"/>
        </w:rPr>
      </w:pPr>
      <w:r>
        <w:rPr>
          <w:rFonts w:hint="eastAsia" w:ascii="黑体" w:hAnsi="宋体" w:eastAsia="黑体"/>
          <w:sz w:val="84"/>
          <w:szCs w:val="84"/>
          <w:highlight w:val="none"/>
        </w:rPr>
        <w:t>标</w:t>
      </w:r>
    </w:p>
    <w:p w14:paraId="0106B5A1">
      <w:pPr>
        <w:jc w:val="center"/>
        <w:rPr>
          <w:rFonts w:hint="default" w:ascii="黑体" w:hAnsi="宋体" w:eastAsia="黑体"/>
          <w:sz w:val="84"/>
          <w:szCs w:val="84"/>
          <w:highlight w:val="none"/>
          <w:lang w:val="en-US" w:eastAsia="zh-CN"/>
        </w:rPr>
      </w:pPr>
      <w:r>
        <w:rPr>
          <w:rFonts w:hint="eastAsia" w:ascii="黑体" w:hAnsi="宋体" w:eastAsia="黑体"/>
          <w:sz w:val="84"/>
          <w:szCs w:val="84"/>
          <w:highlight w:val="none"/>
          <w:lang w:val="en-US" w:eastAsia="zh-CN"/>
        </w:rPr>
        <w:t>书</w:t>
      </w:r>
    </w:p>
    <w:p w14:paraId="79728F7E">
      <w:pPr>
        <w:pStyle w:val="13"/>
        <w:rPr>
          <w:rFonts w:ascii="黑体" w:hAnsi="黑体" w:eastAsia="黑体"/>
          <w:b/>
          <w:sz w:val="32"/>
          <w:szCs w:val="32"/>
          <w:highlight w:val="none"/>
        </w:rPr>
      </w:pPr>
    </w:p>
    <w:p w14:paraId="3AF7C2D8">
      <w:pPr>
        <w:rPr>
          <w:rFonts w:ascii="黑体" w:hAnsi="黑体" w:eastAsia="黑体"/>
          <w:b/>
          <w:sz w:val="32"/>
          <w:szCs w:val="32"/>
          <w:highlight w:val="none"/>
        </w:rPr>
      </w:pPr>
    </w:p>
    <w:p w14:paraId="51ECC3DF">
      <w:pPr>
        <w:jc w:val="center"/>
        <w:rPr>
          <w:rFonts w:ascii="宋体" w:hAnsi="宋体"/>
          <w:sz w:val="28"/>
          <w:szCs w:val="28"/>
        </w:rPr>
      </w:pPr>
      <w:r>
        <w:rPr>
          <w:rFonts w:hint="eastAsia" w:ascii="宋体" w:hAnsi="宋体"/>
          <w:sz w:val="28"/>
          <w:szCs w:val="28"/>
          <w:highlight w:val="none"/>
        </w:rPr>
        <w:t>招标人：</w:t>
      </w:r>
      <w:r>
        <w:rPr>
          <w:rFonts w:hint="eastAsia" w:ascii="宋体" w:hAnsi="宋体"/>
          <w:sz w:val="28"/>
          <w:szCs w:val="28"/>
        </w:rPr>
        <w:t>中国重汽（香港）有限公司</w:t>
      </w:r>
    </w:p>
    <w:p w14:paraId="38FB8716">
      <w:pPr>
        <w:jc w:val="center"/>
        <w:rPr>
          <w:rFonts w:ascii="宋体" w:hAnsi="宋体"/>
          <w:sz w:val="28"/>
          <w:szCs w:val="28"/>
          <w:highlight w:val="none"/>
        </w:rPr>
      </w:pPr>
    </w:p>
    <w:p w14:paraId="265AC994">
      <w:pPr>
        <w:jc w:val="center"/>
        <w:rPr>
          <w:rFonts w:ascii="宋体" w:hAnsi="宋体"/>
          <w:sz w:val="28"/>
          <w:szCs w:val="28"/>
          <w:highlight w:val="none"/>
        </w:rPr>
      </w:pPr>
      <w:r>
        <w:rPr>
          <w:rFonts w:hint="eastAsia" w:ascii="宋体" w:hAnsi="宋体"/>
          <w:sz w:val="28"/>
          <w:szCs w:val="28"/>
          <w:highlight w:val="none"/>
        </w:rPr>
        <w:t>2</w:t>
      </w:r>
      <w:r>
        <w:rPr>
          <w:rFonts w:ascii="宋体" w:hAnsi="宋体"/>
          <w:sz w:val="28"/>
          <w:szCs w:val="28"/>
          <w:highlight w:val="none"/>
        </w:rPr>
        <w:t>02</w:t>
      </w:r>
      <w:r>
        <w:rPr>
          <w:rFonts w:hint="eastAsia" w:ascii="宋体" w:hAnsi="宋体"/>
          <w:sz w:val="28"/>
          <w:szCs w:val="28"/>
          <w:highlight w:val="none"/>
        </w:rPr>
        <w:t>6年</w:t>
      </w:r>
      <w:r>
        <w:rPr>
          <w:rFonts w:hint="eastAsia" w:ascii="宋体" w:hAnsi="宋体"/>
          <w:sz w:val="28"/>
          <w:szCs w:val="28"/>
          <w:highlight w:val="none"/>
          <w:lang w:val="en-US" w:eastAsia="zh-CN"/>
        </w:rPr>
        <w:t>8</w:t>
      </w:r>
      <w:r>
        <w:rPr>
          <w:rFonts w:hint="eastAsia" w:ascii="宋体" w:hAnsi="宋体"/>
          <w:sz w:val="28"/>
          <w:szCs w:val="28"/>
          <w:highlight w:val="none"/>
        </w:rPr>
        <w:t>月</w:t>
      </w:r>
    </w:p>
    <w:p w14:paraId="03F40078">
      <w:pPr>
        <w:rPr>
          <w:highlight w:val="none"/>
        </w:rPr>
        <w:sectPr>
          <w:footerReference r:id="rId4" w:type="first"/>
          <w:headerReference r:id="rId3" w:type="default"/>
          <w:pgSz w:w="11906" w:h="16838"/>
          <w:pgMar w:top="1588" w:right="1418" w:bottom="1134" w:left="1418" w:header="851" w:footer="992" w:gutter="0"/>
          <w:pgNumType w:start="1"/>
          <w:cols w:space="720" w:num="1"/>
          <w:titlePg/>
          <w:docGrid w:type="lines" w:linePitch="312" w:charSpace="0"/>
        </w:sectPr>
      </w:pPr>
    </w:p>
    <w:p w14:paraId="42C2BCEE">
      <w:pPr>
        <w:rPr>
          <w:highlight w:val="none"/>
        </w:rPr>
      </w:pPr>
    </w:p>
    <w:p w14:paraId="43D6DF49">
      <w:pPr>
        <w:pStyle w:val="13"/>
        <w:rPr>
          <w:highlight w:val="none"/>
        </w:rPr>
      </w:pPr>
    </w:p>
    <w:p w14:paraId="2540D1C8">
      <w:pPr>
        <w:spacing w:line="500" w:lineRule="exact"/>
        <w:jc w:val="center"/>
        <w:rPr>
          <w:rFonts w:ascii="宋体" w:hAnsi="宋体" w:cs="宋体"/>
          <w:b/>
          <w:bCs/>
          <w:sz w:val="44"/>
          <w:szCs w:val="44"/>
          <w:highlight w:val="none"/>
        </w:rPr>
      </w:pPr>
      <w:r>
        <w:rPr>
          <w:rFonts w:hint="eastAsia" w:ascii="宋体" w:hAnsi="宋体" w:cs="宋体"/>
          <w:b/>
          <w:bCs/>
          <w:sz w:val="44"/>
          <w:szCs w:val="44"/>
          <w:highlight w:val="none"/>
        </w:rPr>
        <w:t>目录</w:t>
      </w:r>
    </w:p>
    <w:p w14:paraId="42BCAC77">
      <w:pPr>
        <w:pStyle w:val="13"/>
        <w:spacing w:line="500" w:lineRule="exact"/>
        <w:rPr>
          <w:rFonts w:ascii="宋体" w:hAnsi="宋体" w:cs="宋体"/>
          <w:b/>
          <w:bCs/>
          <w:sz w:val="30"/>
          <w:szCs w:val="30"/>
          <w:highlight w:val="none"/>
        </w:rPr>
      </w:pPr>
    </w:p>
    <w:p w14:paraId="5B311DA8">
      <w:pPr>
        <w:pStyle w:val="13"/>
        <w:spacing w:line="500" w:lineRule="exact"/>
        <w:rPr>
          <w:rFonts w:ascii="宋体" w:hAnsi="宋体" w:cs="宋体"/>
          <w:b/>
          <w:bCs/>
          <w:sz w:val="30"/>
          <w:szCs w:val="30"/>
          <w:highlight w:val="none"/>
        </w:rPr>
      </w:pPr>
    </w:p>
    <w:p w14:paraId="064B9A5D">
      <w:pPr>
        <w:pStyle w:val="43"/>
        <w:tabs>
          <w:tab w:val="right" w:leader="dot" w:pos="9070"/>
        </w:tabs>
        <w:spacing w:line="500" w:lineRule="exact"/>
        <w:rPr>
          <w:rFonts w:ascii="仿宋_GB2312" w:hAnsi="仿宋_GB2312" w:eastAsia="仿宋_GB2312" w:cs="仿宋_GB2312"/>
          <w:bCs/>
          <w:sz w:val="30"/>
          <w:szCs w:val="30"/>
          <w:highlight w:val="none"/>
        </w:rPr>
      </w:pPr>
      <w:r>
        <w:rPr>
          <w:highlight w:val="none"/>
        </w:rPr>
        <w:fldChar w:fldCharType="begin"/>
      </w:r>
      <w:r>
        <w:rPr>
          <w:highlight w:val="none"/>
        </w:rPr>
        <w:instrText xml:space="preserve"> HYPERLINK \l "_Toc14413" </w:instrText>
      </w:r>
      <w:r>
        <w:rPr>
          <w:highlight w:val="none"/>
        </w:rPr>
        <w:fldChar w:fldCharType="separate"/>
      </w:r>
      <w:r>
        <w:rPr>
          <w:rFonts w:hint="eastAsia" w:ascii="仿宋_GB2312" w:hAnsi="仿宋_GB2312" w:eastAsia="仿宋_GB2312" w:cs="仿宋_GB2312"/>
          <w:bCs/>
          <w:sz w:val="30"/>
          <w:szCs w:val="30"/>
          <w:highlight w:val="none"/>
        </w:rPr>
        <w:t>一、投标人须知</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rPr>
        <w:t>2</w:t>
      </w:r>
      <w:r>
        <w:rPr>
          <w:rFonts w:hint="eastAsia" w:ascii="仿宋_GB2312" w:hAnsi="仿宋_GB2312" w:eastAsia="仿宋_GB2312" w:cs="仿宋_GB2312"/>
          <w:bCs/>
          <w:sz w:val="30"/>
          <w:szCs w:val="30"/>
          <w:highlight w:val="none"/>
        </w:rPr>
        <w:fldChar w:fldCharType="end"/>
      </w:r>
    </w:p>
    <w:p w14:paraId="1D6D9D95">
      <w:pPr>
        <w:pStyle w:val="43"/>
        <w:tabs>
          <w:tab w:val="right" w:leader="dot" w:pos="9070"/>
        </w:tabs>
        <w:spacing w:line="500" w:lineRule="exact"/>
        <w:rPr>
          <w:rFonts w:ascii="仿宋_GB2312" w:hAnsi="仿宋_GB2312" w:eastAsia="仿宋_GB2312" w:cs="仿宋_GB2312"/>
          <w:bCs/>
          <w:sz w:val="30"/>
          <w:szCs w:val="30"/>
          <w:highlight w:val="none"/>
        </w:rPr>
      </w:pPr>
      <w:r>
        <w:rPr>
          <w:highlight w:val="none"/>
        </w:rPr>
        <w:fldChar w:fldCharType="begin"/>
      </w:r>
      <w:r>
        <w:rPr>
          <w:highlight w:val="none"/>
        </w:rPr>
        <w:instrText xml:space="preserve"> HYPERLINK \l "_Toc26596" </w:instrText>
      </w:r>
      <w:r>
        <w:rPr>
          <w:highlight w:val="none"/>
        </w:rPr>
        <w:fldChar w:fldCharType="separate"/>
      </w:r>
      <w:r>
        <w:rPr>
          <w:rFonts w:hint="eastAsia" w:ascii="仿宋_GB2312" w:hAnsi="仿宋_GB2312" w:eastAsia="仿宋_GB2312" w:cs="仿宋_GB2312"/>
          <w:bCs/>
          <w:sz w:val="30"/>
          <w:szCs w:val="30"/>
          <w:highlight w:val="none"/>
        </w:rPr>
        <w:t>二、投标人资格条件及要求</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lang w:val="en-US" w:eastAsia="zh-CN"/>
        </w:rPr>
        <w:t>3</w:t>
      </w:r>
      <w:r>
        <w:rPr>
          <w:rFonts w:hint="eastAsia" w:ascii="仿宋_GB2312" w:hAnsi="仿宋_GB2312" w:eastAsia="仿宋_GB2312" w:cs="仿宋_GB2312"/>
          <w:bCs/>
          <w:sz w:val="30"/>
          <w:szCs w:val="30"/>
          <w:highlight w:val="none"/>
        </w:rPr>
        <w:fldChar w:fldCharType="end"/>
      </w:r>
    </w:p>
    <w:p w14:paraId="11430EA9">
      <w:pPr>
        <w:pStyle w:val="43"/>
        <w:tabs>
          <w:tab w:val="right" w:leader="dot" w:pos="9070"/>
        </w:tabs>
        <w:spacing w:line="500" w:lineRule="exact"/>
        <w:rPr>
          <w:rFonts w:ascii="仿宋_GB2312" w:hAnsi="仿宋_GB2312" w:eastAsia="仿宋_GB2312" w:cs="仿宋_GB2312"/>
          <w:bCs/>
          <w:sz w:val="30"/>
          <w:szCs w:val="30"/>
          <w:highlight w:val="none"/>
        </w:rPr>
      </w:pPr>
      <w:r>
        <w:rPr>
          <w:highlight w:val="none"/>
        </w:rPr>
        <w:fldChar w:fldCharType="begin"/>
      </w:r>
      <w:r>
        <w:rPr>
          <w:highlight w:val="none"/>
        </w:rPr>
        <w:instrText xml:space="preserve"> HYPERLINK \l "_Toc25722" </w:instrText>
      </w:r>
      <w:r>
        <w:rPr>
          <w:highlight w:val="none"/>
        </w:rPr>
        <w:fldChar w:fldCharType="separate"/>
      </w:r>
      <w:r>
        <w:rPr>
          <w:rFonts w:hint="eastAsia" w:ascii="仿宋_GB2312" w:hAnsi="仿宋_GB2312" w:eastAsia="仿宋_GB2312" w:cs="仿宋_GB2312"/>
          <w:bCs/>
          <w:sz w:val="30"/>
          <w:szCs w:val="30"/>
          <w:highlight w:val="none"/>
        </w:rPr>
        <w:t>三、投标说明</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rPr>
        <w:t>4</w:t>
      </w:r>
      <w:r>
        <w:rPr>
          <w:rFonts w:hint="eastAsia" w:ascii="仿宋_GB2312" w:hAnsi="仿宋_GB2312" w:eastAsia="仿宋_GB2312" w:cs="仿宋_GB2312"/>
          <w:bCs/>
          <w:sz w:val="30"/>
          <w:szCs w:val="30"/>
          <w:highlight w:val="none"/>
        </w:rPr>
        <w:fldChar w:fldCharType="end"/>
      </w:r>
    </w:p>
    <w:p w14:paraId="54961F58">
      <w:pPr>
        <w:pStyle w:val="43"/>
        <w:tabs>
          <w:tab w:val="right" w:leader="dot" w:pos="9070"/>
        </w:tabs>
        <w:spacing w:line="500" w:lineRule="exact"/>
        <w:rPr>
          <w:rFonts w:ascii="仿宋_GB2312" w:hAnsi="仿宋_GB2312" w:eastAsia="仿宋_GB2312" w:cs="仿宋_GB2312"/>
          <w:bCs/>
          <w:sz w:val="30"/>
          <w:szCs w:val="30"/>
          <w:highlight w:val="none"/>
        </w:rPr>
      </w:pPr>
      <w:r>
        <w:rPr>
          <w:highlight w:val="none"/>
        </w:rPr>
        <w:fldChar w:fldCharType="begin"/>
      </w:r>
      <w:r>
        <w:rPr>
          <w:highlight w:val="none"/>
        </w:rPr>
        <w:instrText xml:space="preserve"> HYPERLINK \l "_Toc30928" </w:instrText>
      </w:r>
      <w:r>
        <w:rPr>
          <w:highlight w:val="none"/>
        </w:rPr>
        <w:fldChar w:fldCharType="separate"/>
      </w:r>
      <w:r>
        <w:rPr>
          <w:rFonts w:hint="eastAsia" w:ascii="仿宋_GB2312" w:hAnsi="仿宋_GB2312" w:eastAsia="仿宋_GB2312" w:cs="仿宋_GB2312"/>
          <w:bCs/>
          <w:sz w:val="30"/>
          <w:szCs w:val="30"/>
          <w:highlight w:val="none"/>
        </w:rPr>
        <w:t>四、投标文件</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lang w:val="en-US" w:eastAsia="zh-CN"/>
        </w:rPr>
        <w:t>8</w:t>
      </w:r>
      <w:r>
        <w:rPr>
          <w:rFonts w:hint="eastAsia" w:ascii="仿宋_GB2312" w:hAnsi="仿宋_GB2312" w:eastAsia="仿宋_GB2312" w:cs="仿宋_GB2312"/>
          <w:bCs/>
          <w:sz w:val="30"/>
          <w:szCs w:val="30"/>
          <w:highlight w:val="none"/>
        </w:rPr>
        <w:fldChar w:fldCharType="end"/>
      </w:r>
    </w:p>
    <w:p w14:paraId="1E3D446B">
      <w:pPr>
        <w:pStyle w:val="43"/>
        <w:tabs>
          <w:tab w:val="right" w:leader="dot" w:pos="9070"/>
        </w:tabs>
        <w:spacing w:line="500" w:lineRule="exact"/>
        <w:rPr>
          <w:rFonts w:hint="eastAsia" w:ascii="仿宋_GB2312" w:hAnsi="仿宋_GB2312" w:eastAsia="仿宋_GB2312" w:cs="仿宋_GB2312"/>
          <w:bCs/>
          <w:sz w:val="30"/>
          <w:szCs w:val="30"/>
          <w:highlight w:val="none"/>
          <w:lang w:eastAsia="zh-CN"/>
        </w:rPr>
      </w:pPr>
      <w:r>
        <w:rPr>
          <w:highlight w:val="none"/>
        </w:rPr>
        <w:fldChar w:fldCharType="begin"/>
      </w:r>
      <w:r>
        <w:rPr>
          <w:highlight w:val="none"/>
        </w:rPr>
        <w:instrText xml:space="preserve"> HYPERLINK \l "_Toc22774" </w:instrText>
      </w:r>
      <w:r>
        <w:rPr>
          <w:highlight w:val="none"/>
        </w:rPr>
        <w:fldChar w:fldCharType="separate"/>
      </w:r>
      <w:r>
        <w:rPr>
          <w:rFonts w:hint="eastAsia" w:ascii="仿宋_GB2312" w:hAnsi="仿宋_GB2312" w:eastAsia="仿宋_GB2312" w:cs="仿宋_GB2312"/>
          <w:bCs/>
          <w:sz w:val="30"/>
          <w:szCs w:val="30"/>
          <w:highlight w:val="none"/>
        </w:rPr>
        <w:t>五、合同签订</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rPr>
        <w:t>1</w:t>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lang w:val="en-US" w:eastAsia="zh-CN"/>
        </w:rPr>
        <w:t>0</w:t>
      </w:r>
    </w:p>
    <w:p w14:paraId="2F76815B">
      <w:pPr>
        <w:pStyle w:val="43"/>
        <w:tabs>
          <w:tab w:val="right" w:leader="dot" w:pos="9070"/>
        </w:tabs>
        <w:spacing w:line="500" w:lineRule="exact"/>
        <w:rPr>
          <w:rFonts w:hint="eastAsia" w:ascii="仿宋_GB2312" w:hAnsi="仿宋_GB2312" w:eastAsia="仿宋_GB2312" w:cs="仿宋_GB2312"/>
          <w:bCs/>
          <w:sz w:val="30"/>
          <w:szCs w:val="30"/>
          <w:highlight w:val="none"/>
          <w:lang w:eastAsia="zh-CN"/>
        </w:rPr>
      </w:pPr>
      <w:r>
        <w:rPr>
          <w:highlight w:val="none"/>
        </w:rPr>
        <w:fldChar w:fldCharType="begin"/>
      </w:r>
      <w:r>
        <w:rPr>
          <w:highlight w:val="none"/>
        </w:rPr>
        <w:instrText xml:space="preserve"> HYPERLINK \l "_Toc28350" </w:instrText>
      </w:r>
      <w:r>
        <w:rPr>
          <w:highlight w:val="none"/>
        </w:rPr>
        <w:fldChar w:fldCharType="separate"/>
      </w:r>
      <w:r>
        <w:rPr>
          <w:rFonts w:hint="eastAsia" w:ascii="仿宋_GB2312" w:hAnsi="仿宋_GB2312" w:eastAsia="仿宋_GB2312" w:cs="仿宋_GB2312"/>
          <w:bCs/>
          <w:sz w:val="30"/>
          <w:szCs w:val="30"/>
          <w:highlight w:val="none"/>
        </w:rPr>
        <w:t>六、废标及终止招标</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rPr>
        <w:t>1</w:t>
      </w:r>
      <w:r>
        <w:rPr>
          <w:rFonts w:hint="eastAsia" w:ascii="仿宋_GB2312" w:hAnsi="仿宋_GB2312" w:eastAsia="仿宋_GB2312" w:cs="仿宋_GB2312"/>
          <w:bCs/>
          <w:sz w:val="30"/>
          <w:szCs w:val="30"/>
          <w:highlight w:val="none"/>
        </w:rPr>
        <w:fldChar w:fldCharType="end"/>
      </w:r>
      <w:r>
        <w:rPr>
          <w:rFonts w:hint="eastAsia" w:ascii="仿宋_GB2312" w:hAnsi="仿宋" w:eastAsia="仿宋_GB2312"/>
          <w:kern w:val="2"/>
          <w:sz w:val="30"/>
          <w:szCs w:val="30"/>
          <w:highlight w:val="none"/>
          <w:lang w:val="en-US" w:eastAsia="zh-CN"/>
        </w:rPr>
        <w:t>1</w:t>
      </w:r>
    </w:p>
    <w:p w14:paraId="704D5AA5">
      <w:pPr>
        <w:pStyle w:val="43"/>
        <w:tabs>
          <w:tab w:val="right" w:leader="dot" w:pos="9070"/>
        </w:tabs>
        <w:spacing w:line="500" w:lineRule="exact"/>
        <w:rPr>
          <w:rFonts w:hint="eastAsia" w:ascii="仿宋_GB2312" w:hAnsi="仿宋_GB2312" w:eastAsia="仿宋_GB2312" w:cs="仿宋_GB2312"/>
          <w:bCs/>
          <w:sz w:val="30"/>
          <w:szCs w:val="30"/>
          <w:highlight w:val="none"/>
          <w:lang w:eastAsia="zh-CN"/>
        </w:rPr>
      </w:pPr>
      <w:r>
        <w:rPr>
          <w:highlight w:val="none"/>
        </w:rPr>
        <w:fldChar w:fldCharType="begin"/>
      </w:r>
      <w:r>
        <w:rPr>
          <w:highlight w:val="none"/>
        </w:rPr>
        <w:instrText xml:space="preserve"> HYPERLINK \l "_Toc8621" </w:instrText>
      </w:r>
      <w:r>
        <w:rPr>
          <w:highlight w:val="none"/>
        </w:rPr>
        <w:fldChar w:fldCharType="separate"/>
      </w:r>
      <w:r>
        <w:rPr>
          <w:rFonts w:hint="eastAsia" w:ascii="仿宋_GB2312" w:hAnsi="仿宋_GB2312" w:eastAsia="仿宋_GB2312" w:cs="仿宋_GB2312"/>
          <w:bCs/>
          <w:sz w:val="30"/>
          <w:szCs w:val="30"/>
          <w:highlight w:val="none"/>
        </w:rPr>
        <w:t>七、中标人瑕疵滞后发现的处理原则</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rPr>
        <w:t>1</w:t>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lang w:val="en-US" w:eastAsia="zh-CN"/>
        </w:rPr>
        <w:t>2</w:t>
      </w:r>
    </w:p>
    <w:p w14:paraId="629B5CEE">
      <w:pPr>
        <w:pStyle w:val="43"/>
        <w:tabs>
          <w:tab w:val="right" w:leader="dot" w:pos="9070"/>
        </w:tabs>
        <w:spacing w:line="500" w:lineRule="exact"/>
        <w:rPr>
          <w:rFonts w:hint="eastAsia" w:ascii="仿宋_GB2312" w:hAnsi="仿宋_GB2312" w:eastAsia="仿宋_GB2312" w:cs="仿宋_GB2312"/>
          <w:bCs/>
          <w:sz w:val="30"/>
          <w:szCs w:val="30"/>
          <w:highlight w:val="none"/>
          <w:lang w:eastAsia="zh-CN"/>
        </w:rPr>
      </w:pPr>
      <w:r>
        <w:rPr>
          <w:highlight w:val="none"/>
        </w:rPr>
        <w:fldChar w:fldCharType="begin"/>
      </w:r>
      <w:r>
        <w:rPr>
          <w:highlight w:val="none"/>
        </w:rPr>
        <w:instrText xml:space="preserve"> HYPERLINK \l "_Toc10048" </w:instrText>
      </w:r>
      <w:r>
        <w:rPr>
          <w:highlight w:val="none"/>
        </w:rPr>
        <w:fldChar w:fldCharType="separate"/>
      </w:r>
      <w:r>
        <w:rPr>
          <w:rFonts w:hint="eastAsia" w:ascii="仿宋_GB2312" w:hAnsi="仿宋_GB2312" w:eastAsia="仿宋_GB2312" w:cs="仿宋_GB2312"/>
          <w:bCs/>
          <w:sz w:val="30"/>
          <w:szCs w:val="30"/>
          <w:highlight w:val="none"/>
        </w:rPr>
        <w:t>八、投标文件格式</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rPr>
        <w:t>1</w:t>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lang w:val="en-US" w:eastAsia="zh-CN"/>
        </w:rPr>
        <w:t>2</w:t>
      </w:r>
    </w:p>
    <w:p w14:paraId="7D49135D">
      <w:pPr>
        <w:pStyle w:val="43"/>
        <w:tabs>
          <w:tab w:val="right" w:leader="dot" w:pos="9070"/>
        </w:tabs>
        <w:spacing w:line="500" w:lineRule="exact"/>
        <w:rPr>
          <w:rFonts w:hint="eastAsia" w:ascii="仿宋_GB2312" w:hAnsi="仿宋_GB2312" w:eastAsia="仿宋_GB2312" w:cs="仿宋_GB2312"/>
          <w:bCs/>
          <w:sz w:val="30"/>
          <w:szCs w:val="30"/>
          <w:highlight w:val="none"/>
          <w:lang w:val="en-US" w:eastAsia="zh-CN"/>
        </w:rPr>
      </w:pPr>
      <w:r>
        <w:rPr>
          <w:highlight w:val="none"/>
        </w:rPr>
        <w:fldChar w:fldCharType="begin"/>
      </w:r>
      <w:r>
        <w:rPr>
          <w:highlight w:val="none"/>
        </w:rPr>
        <w:instrText xml:space="preserve"> HYPERLINK \l "_Toc2515" </w:instrText>
      </w:r>
      <w:r>
        <w:rPr>
          <w:highlight w:val="none"/>
        </w:rPr>
        <w:fldChar w:fldCharType="separate"/>
      </w:r>
      <w:r>
        <w:rPr>
          <w:rFonts w:hint="eastAsia" w:ascii="仿宋_GB2312" w:hAnsi="仿宋_GB2312" w:eastAsia="仿宋_GB2312" w:cs="仿宋_GB2312"/>
          <w:bCs/>
          <w:sz w:val="30"/>
          <w:szCs w:val="30"/>
          <w:highlight w:val="none"/>
        </w:rPr>
        <w:t>九、技术协议书</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lang w:val="en-US" w:eastAsia="zh-CN"/>
        </w:rPr>
        <w:t>12</w:t>
      </w:r>
      <w:r>
        <w:rPr>
          <w:rFonts w:hint="eastAsia" w:ascii="仿宋_GB2312" w:hAnsi="仿宋_GB2312" w:eastAsia="仿宋_GB2312" w:cs="仿宋_GB2312"/>
          <w:bCs/>
          <w:sz w:val="30"/>
          <w:szCs w:val="30"/>
          <w:highlight w:val="none"/>
        </w:rPr>
        <w:fldChar w:fldCharType="end"/>
      </w:r>
    </w:p>
    <w:p w14:paraId="7778CF1E">
      <w:pPr>
        <w:pStyle w:val="43"/>
        <w:tabs>
          <w:tab w:val="right" w:leader="dot" w:pos="9070"/>
        </w:tabs>
        <w:spacing w:line="500" w:lineRule="exact"/>
        <w:rPr>
          <w:rFonts w:hint="eastAsia" w:ascii="仿宋_GB2312" w:hAnsi="仿宋_GB2312" w:eastAsia="仿宋_GB2312" w:cs="仿宋_GB2312"/>
          <w:bCs/>
          <w:sz w:val="30"/>
          <w:szCs w:val="30"/>
          <w:highlight w:val="none"/>
          <w:lang w:val="en-US" w:eastAsia="zh-CN"/>
        </w:rPr>
      </w:pPr>
      <w:r>
        <w:rPr>
          <w:highlight w:val="none"/>
        </w:rPr>
        <w:fldChar w:fldCharType="begin"/>
      </w:r>
      <w:r>
        <w:rPr>
          <w:highlight w:val="none"/>
        </w:rPr>
        <w:instrText xml:space="preserve"> HYPERLINK \l "_Toc23780" </w:instrText>
      </w:r>
      <w:r>
        <w:rPr>
          <w:highlight w:val="none"/>
        </w:rPr>
        <w:fldChar w:fldCharType="separate"/>
      </w:r>
      <w:r>
        <w:rPr>
          <w:rFonts w:hint="eastAsia" w:ascii="仿宋_GB2312" w:hAnsi="仿宋_GB2312" w:eastAsia="仿宋_GB2312" w:cs="仿宋_GB2312"/>
          <w:bCs/>
          <w:sz w:val="30"/>
          <w:szCs w:val="30"/>
          <w:highlight w:val="none"/>
        </w:rPr>
        <w:t>十、解释权</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rPr>
        <w:t>1</w:t>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lang w:val="en-US" w:eastAsia="zh-CN"/>
        </w:rPr>
        <w:t>2</w:t>
      </w:r>
    </w:p>
    <w:p w14:paraId="70AEA74F">
      <w:pPr>
        <w:pStyle w:val="43"/>
        <w:tabs>
          <w:tab w:val="right" w:leader="dot" w:pos="9070"/>
        </w:tabs>
        <w:spacing w:line="500" w:lineRule="exact"/>
        <w:rPr>
          <w:rFonts w:hint="eastAsia" w:ascii="仿宋_GB2312" w:hAnsi="仿宋_GB2312" w:eastAsia="仿宋_GB2312" w:cs="仿宋_GB2312"/>
          <w:bCs/>
          <w:sz w:val="30"/>
          <w:szCs w:val="30"/>
          <w:highlight w:val="none"/>
          <w:lang w:val="en-US" w:eastAsia="zh-CN"/>
        </w:rPr>
      </w:pPr>
      <w:r>
        <w:rPr>
          <w:rFonts w:hint="eastAsia" w:ascii="仿宋_GB2312" w:hAnsi="仿宋_GB2312" w:eastAsia="仿宋_GB2312" w:cs="仿宋_GB2312"/>
          <w:bCs/>
          <w:sz w:val="30"/>
          <w:szCs w:val="30"/>
          <w:highlight w:val="none"/>
        </w:rPr>
        <w:t>附件：</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rPr>
        <w:t>1</w:t>
      </w:r>
      <w:r>
        <w:rPr>
          <w:rFonts w:hint="eastAsia" w:ascii="仿宋_GB2312" w:hAnsi="仿宋_GB2312" w:eastAsia="仿宋_GB2312" w:cs="仿宋_GB2312"/>
          <w:bCs/>
          <w:sz w:val="30"/>
          <w:szCs w:val="30"/>
          <w:highlight w:val="none"/>
          <w:lang w:val="en-US" w:eastAsia="zh-CN"/>
        </w:rPr>
        <w:t>3</w:t>
      </w:r>
    </w:p>
    <w:p w14:paraId="775573D0">
      <w:pPr>
        <w:spacing w:line="500" w:lineRule="exact"/>
        <w:ind w:firstLine="602" w:firstLineChars="200"/>
        <w:jc w:val="left"/>
        <w:rPr>
          <w:rFonts w:ascii="黑体" w:hAnsi="黑体" w:eastAsia="黑体" w:cs="黑体"/>
          <w:b/>
          <w:bCs/>
          <w:sz w:val="30"/>
          <w:szCs w:val="30"/>
          <w:highlight w:val="none"/>
        </w:rPr>
      </w:pPr>
    </w:p>
    <w:p w14:paraId="2448E4FB">
      <w:pPr>
        <w:spacing w:line="500" w:lineRule="exact"/>
        <w:ind w:firstLine="602" w:firstLineChars="200"/>
        <w:jc w:val="left"/>
        <w:rPr>
          <w:rFonts w:ascii="黑体" w:hAnsi="黑体" w:eastAsia="黑体" w:cs="黑体"/>
          <w:b/>
          <w:bCs/>
          <w:sz w:val="30"/>
          <w:szCs w:val="30"/>
          <w:highlight w:val="none"/>
        </w:rPr>
      </w:pPr>
    </w:p>
    <w:p w14:paraId="1B8532C0">
      <w:pPr>
        <w:spacing w:line="500" w:lineRule="exact"/>
        <w:ind w:firstLine="602" w:firstLineChars="200"/>
        <w:jc w:val="left"/>
        <w:rPr>
          <w:rFonts w:ascii="黑体" w:hAnsi="黑体" w:eastAsia="黑体" w:cs="黑体"/>
          <w:b/>
          <w:bCs/>
          <w:sz w:val="30"/>
          <w:szCs w:val="30"/>
          <w:highlight w:val="none"/>
        </w:rPr>
      </w:pPr>
    </w:p>
    <w:p w14:paraId="5FF8A0C0">
      <w:pPr>
        <w:spacing w:line="500" w:lineRule="exact"/>
        <w:ind w:firstLine="602" w:firstLineChars="200"/>
        <w:jc w:val="left"/>
        <w:rPr>
          <w:rFonts w:ascii="黑体" w:hAnsi="黑体" w:eastAsia="黑体" w:cs="黑体"/>
          <w:b/>
          <w:bCs/>
          <w:sz w:val="30"/>
          <w:szCs w:val="30"/>
          <w:highlight w:val="none"/>
        </w:rPr>
      </w:pPr>
    </w:p>
    <w:p w14:paraId="603BDE02">
      <w:pPr>
        <w:pStyle w:val="43"/>
        <w:tabs>
          <w:tab w:val="right" w:leader="dot" w:pos="9070"/>
        </w:tabs>
        <w:spacing w:line="500" w:lineRule="exact"/>
        <w:rPr>
          <w:rFonts w:ascii="黑体" w:hAnsi="黑体" w:eastAsia="黑体" w:cs="黑体"/>
          <w:b/>
          <w:bCs/>
          <w:sz w:val="30"/>
          <w:szCs w:val="30"/>
          <w:highlight w:val="none"/>
        </w:rPr>
      </w:pPr>
    </w:p>
    <w:p w14:paraId="73C0E105">
      <w:pPr>
        <w:pStyle w:val="43"/>
        <w:tabs>
          <w:tab w:val="right" w:leader="dot" w:pos="9070"/>
        </w:tabs>
        <w:spacing w:line="500" w:lineRule="exact"/>
        <w:rPr>
          <w:rFonts w:ascii="黑体" w:hAnsi="黑体" w:eastAsia="黑体" w:cs="黑体"/>
          <w:b/>
          <w:bCs/>
          <w:sz w:val="30"/>
          <w:szCs w:val="30"/>
          <w:highlight w:val="none"/>
        </w:rPr>
      </w:pPr>
    </w:p>
    <w:p w14:paraId="4985650B">
      <w:pPr>
        <w:pStyle w:val="43"/>
        <w:tabs>
          <w:tab w:val="right" w:leader="dot" w:pos="9070"/>
        </w:tabs>
        <w:spacing w:line="500" w:lineRule="exact"/>
        <w:rPr>
          <w:rFonts w:ascii="黑体" w:hAnsi="黑体" w:eastAsia="黑体" w:cs="黑体"/>
          <w:b/>
          <w:bCs/>
          <w:sz w:val="30"/>
          <w:szCs w:val="30"/>
          <w:highlight w:val="none"/>
        </w:rPr>
      </w:pPr>
    </w:p>
    <w:p w14:paraId="1D8223F3">
      <w:pPr>
        <w:pStyle w:val="43"/>
        <w:tabs>
          <w:tab w:val="right" w:leader="dot" w:pos="9070"/>
        </w:tabs>
        <w:spacing w:line="500" w:lineRule="exact"/>
        <w:rPr>
          <w:rFonts w:ascii="黑体" w:hAnsi="黑体" w:eastAsia="黑体" w:cs="黑体"/>
          <w:b/>
          <w:bCs/>
          <w:sz w:val="30"/>
          <w:szCs w:val="30"/>
          <w:highlight w:val="none"/>
        </w:rPr>
      </w:pPr>
    </w:p>
    <w:p w14:paraId="24A9E9A9">
      <w:pPr>
        <w:pStyle w:val="43"/>
        <w:tabs>
          <w:tab w:val="right" w:leader="dot" w:pos="9070"/>
        </w:tabs>
        <w:spacing w:line="500" w:lineRule="exact"/>
        <w:rPr>
          <w:rFonts w:ascii="黑体" w:hAnsi="黑体" w:eastAsia="黑体" w:cs="黑体"/>
          <w:b/>
          <w:bCs/>
          <w:sz w:val="30"/>
          <w:szCs w:val="30"/>
          <w:highlight w:val="none"/>
        </w:rPr>
      </w:pPr>
    </w:p>
    <w:p w14:paraId="2575BDB5">
      <w:pPr>
        <w:pStyle w:val="43"/>
        <w:tabs>
          <w:tab w:val="right" w:leader="dot" w:pos="9070"/>
        </w:tabs>
        <w:spacing w:line="500" w:lineRule="exact"/>
        <w:rPr>
          <w:rFonts w:ascii="黑体" w:hAnsi="黑体" w:eastAsia="黑体" w:cs="黑体"/>
          <w:b/>
          <w:bCs/>
          <w:sz w:val="30"/>
          <w:szCs w:val="30"/>
          <w:highlight w:val="none"/>
        </w:rPr>
      </w:pPr>
    </w:p>
    <w:p w14:paraId="30FB7CE8">
      <w:pPr>
        <w:pStyle w:val="43"/>
        <w:tabs>
          <w:tab w:val="right" w:leader="dot" w:pos="9070"/>
        </w:tabs>
        <w:spacing w:line="500" w:lineRule="exact"/>
        <w:rPr>
          <w:rFonts w:ascii="黑体" w:hAnsi="黑体" w:eastAsia="黑体" w:cs="黑体"/>
          <w:b/>
          <w:bCs/>
          <w:sz w:val="30"/>
          <w:szCs w:val="30"/>
          <w:highlight w:val="none"/>
        </w:rPr>
      </w:pPr>
    </w:p>
    <w:p w14:paraId="3AF393F1">
      <w:pPr>
        <w:pStyle w:val="43"/>
        <w:tabs>
          <w:tab w:val="right" w:leader="dot" w:pos="9070"/>
        </w:tabs>
        <w:spacing w:line="500" w:lineRule="exact"/>
        <w:rPr>
          <w:rFonts w:ascii="黑体" w:hAnsi="黑体" w:eastAsia="黑体" w:cs="黑体"/>
          <w:b/>
          <w:bCs/>
          <w:sz w:val="30"/>
          <w:szCs w:val="30"/>
          <w:highlight w:val="none"/>
        </w:rPr>
      </w:pPr>
    </w:p>
    <w:p w14:paraId="2D7F5F37">
      <w:pPr>
        <w:spacing w:line="500" w:lineRule="exact"/>
        <w:jc w:val="left"/>
        <w:rPr>
          <w:rFonts w:ascii="黑体" w:hAnsi="黑体" w:eastAsia="黑体" w:cs="黑体"/>
          <w:b/>
          <w:bCs/>
          <w:sz w:val="30"/>
          <w:szCs w:val="30"/>
          <w:highlight w:val="none"/>
        </w:rPr>
      </w:pPr>
    </w:p>
    <w:p w14:paraId="0A749295">
      <w:pPr>
        <w:spacing w:line="500" w:lineRule="exact"/>
        <w:ind w:firstLine="602" w:firstLineChars="200"/>
        <w:jc w:val="left"/>
        <w:outlineLvl w:val="0"/>
        <w:rPr>
          <w:rFonts w:ascii="黑体" w:hAnsi="黑体" w:eastAsia="黑体" w:cs="黑体"/>
          <w:b/>
          <w:bCs/>
          <w:sz w:val="30"/>
          <w:szCs w:val="30"/>
          <w:highlight w:val="none"/>
        </w:rPr>
      </w:pPr>
      <w:bookmarkStart w:id="0" w:name="_Toc14413"/>
      <w:r>
        <w:rPr>
          <w:rFonts w:hint="eastAsia" w:ascii="黑体" w:hAnsi="黑体" w:eastAsia="黑体" w:cs="黑体"/>
          <w:b/>
          <w:bCs/>
          <w:sz w:val="30"/>
          <w:szCs w:val="30"/>
          <w:highlight w:val="none"/>
        </w:rPr>
        <w:t>一、投标人须知</w:t>
      </w:r>
      <w:bookmarkEnd w:id="0"/>
    </w:p>
    <w:p w14:paraId="18CCD973">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1.招标人：中国重汽（香港）有限公司</w:t>
      </w:r>
    </w:p>
    <w:p w14:paraId="0FD140DB">
      <w:pPr>
        <w:ind w:firstLine="600" w:firstLineChars="200"/>
        <w:rPr>
          <w:rFonts w:hint="eastAsia" w:ascii="仿宋_GB2312" w:hAnsi="仿宋" w:eastAsia="仿宋_GB2312"/>
          <w:sz w:val="30"/>
          <w:szCs w:val="30"/>
          <w:highlight w:val="none"/>
        </w:rPr>
      </w:pPr>
      <w:r>
        <w:rPr>
          <w:rFonts w:hint="eastAsia" w:ascii="仿宋_GB2312" w:hAnsi="仿宋" w:eastAsia="仿宋_GB2312"/>
          <w:sz w:val="30"/>
          <w:szCs w:val="30"/>
          <w:highlight w:val="none"/>
        </w:rPr>
        <w:t>2.项目名称：中国重汽（香港）有限公司三年期香港常年财经公关服务项目</w:t>
      </w:r>
    </w:p>
    <w:p w14:paraId="0CBA482C">
      <w:pPr>
        <w:spacing w:line="600" w:lineRule="exact"/>
        <w:ind w:firstLine="640"/>
        <w:rPr>
          <w:rFonts w:hint="eastAsia" w:ascii="仿宋_GB2312" w:hAnsi="仿宋_GB2312" w:eastAsia="仿宋_GB2312" w:cs="仿宋_GB2312"/>
          <w:sz w:val="32"/>
          <w:szCs w:val="32"/>
        </w:rPr>
      </w:pPr>
      <w:r>
        <w:rPr>
          <w:rFonts w:hint="eastAsia" w:ascii="仿宋_GB2312" w:hAnsi="仿宋" w:eastAsia="仿宋_GB2312"/>
          <w:sz w:val="30"/>
          <w:szCs w:val="30"/>
          <w:highlight w:val="none"/>
        </w:rPr>
        <w:t>3.招标内容：</w:t>
      </w:r>
      <w:r>
        <w:rPr>
          <w:rFonts w:hint="eastAsia" w:ascii="仿宋_GB2312" w:hAnsi="仿宋_GB2312" w:eastAsia="仿宋_GB2312" w:cs="仿宋_GB2312"/>
          <w:sz w:val="32"/>
          <w:szCs w:val="32"/>
          <w:lang w:eastAsia="zh-CN"/>
        </w:rPr>
        <w:t>三年期香港常年财经公关服务</w:t>
      </w:r>
      <w:r>
        <w:rPr>
          <w:rFonts w:hint="eastAsia" w:ascii="仿宋_GB2312" w:hAnsi="仿宋_GB2312" w:eastAsia="仿宋_GB2312" w:cs="仿宋_GB2312"/>
          <w:sz w:val="32"/>
          <w:szCs w:val="32"/>
        </w:rPr>
        <w:t>，主要服务内容至少包括：</w:t>
      </w:r>
    </w:p>
    <w:p w14:paraId="0FFB2E10">
      <w:pPr>
        <w:spacing w:line="500" w:lineRule="exact"/>
        <w:ind w:firstLine="600" w:firstLineChars="200"/>
        <w:jc w:val="left"/>
        <w:rPr>
          <w:rFonts w:hint="eastAsia" w:ascii="仿宋_GB2312" w:hAnsi="仿宋" w:eastAsia="仿宋_GB2312"/>
          <w:color w:val="auto"/>
          <w:sz w:val="30"/>
          <w:szCs w:val="30"/>
          <w:highlight w:val="none"/>
          <w:lang w:eastAsia="zh-CN"/>
        </w:rPr>
      </w:pPr>
      <w:r>
        <w:rPr>
          <w:rFonts w:hint="eastAsia" w:ascii="仿宋_GB2312" w:hAnsi="仿宋" w:eastAsia="仿宋_GB2312"/>
          <w:color w:val="auto"/>
          <w:sz w:val="30"/>
          <w:szCs w:val="30"/>
          <w:highlight w:val="none"/>
          <w:lang w:eastAsia="zh-CN"/>
        </w:rPr>
        <w:t>（1）</w:t>
      </w:r>
      <w:r>
        <w:rPr>
          <w:rFonts w:hint="eastAsia" w:ascii="仿宋_GB2312" w:hAnsi="仿宋" w:eastAsia="仿宋_GB2312"/>
          <w:color w:val="auto"/>
          <w:sz w:val="30"/>
          <w:szCs w:val="30"/>
          <w:highlight w:val="none"/>
          <w:lang w:val="en-US" w:eastAsia="zh-CN"/>
        </w:rPr>
        <w:t>建立全年投关工作计划及建议方案</w:t>
      </w:r>
      <w:r>
        <w:rPr>
          <w:rFonts w:hint="eastAsia" w:ascii="仿宋_GB2312" w:hAnsi="仿宋" w:eastAsia="仿宋_GB2312"/>
          <w:color w:val="auto"/>
          <w:sz w:val="30"/>
          <w:szCs w:val="30"/>
          <w:highlight w:val="none"/>
          <w:lang w:eastAsia="zh-CN"/>
        </w:rPr>
        <w:t>；</w:t>
      </w:r>
    </w:p>
    <w:p w14:paraId="29007755">
      <w:pPr>
        <w:spacing w:line="500" w:lineRule="exact"/>
        <w:ind w:firstLine="600" w:firstLineChars="200"/>
        <w:jc w:val="left"/>
        <w:rPr>
          <w:rFonts w:hint="eastAsia" w:ascii="仿宋_GB2312" w:hAnsi="仿宋" w:eastAsia="仿宋_GB2312"/>
          <w:color w:val="auto"/>
          <w:sz w:val="30"/>
          <w:szCs w:val="30"/>
          <w:highlight w:val="none"/>
          <w:lang w:eastAsia="zh-CN"/>
        </w:rPr>
      </w:pPr>
      <w:r>
        <w:rPr>
          <w:rFonts w:hint="eastAsia" w:ascii="仿宋_GB2312" w:hAnsi="仿宋" w:eastAsia="仿宋_GB2312"/>
          <w:color w:val="auto"/>
          <w:sz w:val="30"/>
          <w:szCs w:val="30"/>
          <w:highlight w:val="none"/>
          <w:lang w:eastAsia="zh-CN"/>
        </w:rPr>
        <w:t>（</w:t>
      </w:r>
      <w:r>
        <w:rPr>
          <w:rFonts w:hint="eastAsia" w:ascii="仿宋_GB2312" w:hAnsi="仿宋" w:eastAsia="仿宋_GB2312"/>
          <w:color w:val="auto"/>
          <w:sz w:val="30"/>
          <w:szCs w:val="30"/>
          <w:highlight w:val="none"/>
          <w:lang w:val="en-US" w:eastAsia="zh-CN"/>
        </w:rPr>
        <w:t>2</w:t>
      </w:r>
      <w:r>
        <w:rPr>
          <w:rFonts w:hint="eastAsia" w:ascii="仿宋_GB2312" w:hAnsi="仿宋" w:eastAsia="仿宋_GB2312"/>
          <w:color w:val="auto"/>
          <w:sz w:val="30"/>
          <w:szCs w:val="30"/>
          <w:highlight w:val="none"/>
          <w:lang w:eastAsia="zh-CN"/>
        </w:rPr>
        <w:t>）</w:t>
      </w:r>
      <w:r>
        <w:rPr>
          <w:rFonts w:hint="eastAsia" w:ascii="仿宋_GB2312" w:hAnsi="仿宋" w:eastAsia="仿宋_GB2312"/>
          <w:color w:val="auto"/>
          <w:sz w:val="30"/>
          <w:szCs w:val="30"/>
          <w:highlight w:val="none"/>
          <w:lang w:val="en-US" w:eastAsia="zh-CN"/>
        </w:rPr>
        <w:t>每日资本市场快讯</w:t>
      </w:r>
      <w:r>
        <w:rPr>
          <w:rFonts w:hint="eastAsia" w:ascii="仿宋_GB2312" w:hAnsi="仿宋" w:eastAsia="仿宋_GB2312"/>
          <w:color w:val="auto"/>
          <w:sz w:val="30"/>
          <w:szCs w:val="30"/>
          <w:highlight w:val="none"/>
          <w:lang w:eastAsia="zh-CN"/>
        </w:rPr>
        <w:t>；</w:t>
      </w:r>
    </w:p>
    <w:p w14:paraId="142AEE01">
      <w:pPr>
        <w:spacing w:line="500" w:lineRule="exact"/>
        <w:ind w:firstLine="600" w:firstLineChars="200"/>
        <w:jc w:val="left"/>
        <w:rPr>
          <w:rFonts w:hint="eastAsia" w:ascii="仿宋_GB2312" w:hAnsi="仿宋" w:eastAsia="仿宋_GB2312"/>
          <w:color w:val="auto"/>
          <w:sz w:val="30"/>
          <w:szCs w:val="30"/>
          <w:highlight w:val="none"/>
          <w:lang w:eastAsia="zh-CN"/>
        </w:rPr>
      </w:pPr>
      <w:r>
        <w:rPr>
          <w:rFonts w:hint="eastAsia" w:ascii="仿宋_GB2312" w:hAnsi="仿宋" w:eastAsia="仿宋_GB2312"/>
          <w:color w:val="auto"/>
          <w:sz w:val="30"/>
          <w:szCs w:val="30"/>
          <w:highlight w:val="none"/>
          <w:lang w:eastAsia="zh-CN"/>
        </w:rPr>
        <w:t>（3）</w:t>
      </w:r>
      <w:r>
        <w:rPr>
          <w:rFonts w:hint="eastAsia" w:ascii="仿宋_GB2312" w:hAnsi="仿宋" w:eastAsia="仿宋_GB2312"/>
          <w:color w:val="auto"/>
          <w:sz w:val="30"/>
          <w:szCs w:val="30"/>
          <w:highlight w:val="none"/>
          <w:lang w:val="en-US" w:eastAsia="zh-CN"/>
        </w:rPr>
        <w:t>投资者、分析师、行业资深记者及股评专家数据库管理</w:t>
      </w:r>
      <w:r>
        <w:rPr>
          <w:rFonts w:hint="eastAsia" w:ascii="仿宋_GB2312" w:hAnsi="仿宋" w:eastAsia="仿宋_GB2312"/>
          <w:color w:val="auto"/>
          <w:sz w:val="30"/>
          <w:szCs w:val="30"/>
          <w:highlight w:val="none"/>
          <w:lang w:eastAsia="zh-CN"/>
        </w:rPr>
        <w:t>；</w:t>
      </w:r>
    </w:p>
    <w:p w14:paraId="486583AE">
      <w:pPr>
        <w:spacing w:line="500" w:lineRule="exact"/>
        <w:ind w:firstLine="600" w:firstLineChars="200"/>
        <w:jc w:val="left"/>
        <w:rPr>
          <w:rFonts w:hint="default" w:ascii="仿宋_GB2312" w:hAnsi="仿宋" w:eastAsia="仿宋_GB2312"/>
          <w:color w:val="auto"/>
          <w:sz w:val="30"/>
          <w:szCs w:val="30"/>
          <w:highlight w:val="none"/>
          <w:lang w:val="en-US" w:eastAsia="zh-CN"/>
        </w:rPr>
      </w:pPr>
      <w:r>
        <w:rPr>
          <w:rFonts w:hint="eastAsia" w:ascii="仿宋_GB2312" w:hAnsi="仿宋" w:eastAsia="仿宋_GB2312"/>
          <w:color w:val="auto"/>
          <w:sz w:val="30"/>
          <w:szCs w:val="30"/>
          <w:highlight w:val="none"/>
          <w:lang w:eastAsia="zh-CN"/>
        </w:rPr>
        <w:t>（4）公司年度及半年度业绩发布</w:t>
      </w:r>
      <w:r>
        <w:rPr>
          <w:rFonts w:hint="eastAsia" w:ascii="仿宋_GB2312" w:hAnsi="仿宋" w:eastAsia="仿宋_GB2312"/>
          <w:color w:val="auto"/>
          <w:sz w:val="30"/>
          <w:szCs w:val="30"/>
          <w:highlight w:val="none"/>
          <w:lang w:val="en-US" w:eastAsia="zh-CN"/>
        </w:rPr>
        <w:t>会统筹与组织、同声传译、媒体跟进及报道跟踪；</w:t>
      </w:r>
    </w:p>
    <w:p w14:paraId="70023058">
      <w:pPr>
        <w:spacing w:line="500" w:lineRule="exact"/>
        <w:ind w:firstLine="600" w:firstLineChars="200"/>
        <w:jc w:val="left"/>
        <w:rPr>
          <w:rFonts w:hint="eastAsia" w:ascii="仿宋_GB2312" w:hAnsi="仿宋" w:eastAsia="仿宋_GB2312"/>
          <w:color w:val="auto"/>
          <w:sz w:val="30"/>
          <w:szCs w:val="30"/>
          <w:highlight w:val="none"/>
          <w:lang w:eastAsia="zh-CN"/>
        </w:rPr>
      </w:pPr>
      <w:r>
        <w:rPr>
          <w:rFonts w:hint="eastAsia" w:ascii="仿宋_GB2312" w:hAnsi="仿宋" w:eastAsia="仿宋_GB2312"/>
          <w:color w:val="auto"/>
          <w:sz w:val="30"/>
          <w:szCs w:val="30"/>
          <w:highlight w:val="none"/>
          <w:lang w:eastAsia="zh-CN"/>
        </w:rPr>
        <w:t>（5）年度公司股东大会/特别股东大会统筹与组织、媒体跟进及报道跟踪；</w:t>
      </w:r>
    </w:p>
    <w:p w14:paraId="670FA7F6">
      <w:pPr>
        <w:spacing w:line="500" w:lineRule="exact"/>
        <w:ind w:firstLine="600" w:firstLineChars="200"/>
        <w:jc w:val="left"/>
        <w:rPr>
          <w:rFonts w:hint="eastAsia" w:ascii="仿宋_GB2312" w:hAnsi="仿宋" w:eastAsia="仿宋_GB2312"/>
          <w:color w:val="auto"/>
          <w:sz w:val="30"/>
          <w:szCs w:val="30"/>
          <w:highlight w:val="none"/>
          <w:lang w:eastAsia="zh-CN"/>
        </w:rPr>
      </w:pPr>
      <w:r>
        <w:rPr>
          <w:rFonts w:hint="eastAsia" w:ascii="仿宋_GB2312" w:hAnsi="仿宋" w:eastAsia="仿宋_GB2312"/>
          <w:color w:val="auto"/>
          <w:sz w:val="30"/>
          <w:szCs w:val="30"/>
          <w:highlight w:val="none"/>
          <w:lang w:eastAsia="zh-CN"/>
        </w:rPr>
        <w:t>（6）分析师评级及研究报告搜集总结；</w:t>
      </w:r>
    </w:p>
    <w:p w14:paraId="4B0BBB4B">
      <w:pPr>
        <w:spacing w:line="500" w:lineRule="exact"/>
        <w:ind w:firstLine="600" w:firstLineChars="200"/>
        <w:jc w:val="left"/>
        <w:rPr>
          <w:rFonts w:hint="eastAsia" w:ascii="仿宋_GB2312" w:hAnsi="仿宋" w:eastAsia="仿宋_GB2312"/>
          <w:color w:val="auto"/>
          <w:sz w:val="30"/>
          <w:szCs w:val="30"/>
          <w:highlight w:val="none"/>
          <w:lang w:eastAsia="zh-CN"/>
        </w:rPr>
      </w:pPr>
      <w:r>
        <w:rPr>
          <w:rFonts w:hint="eastAsia" w:ascii="仿宋_GB2312" w:hAnsi="仿宋" w:eastAsia="仿宋_GB2312"/>
          <w:color w:val="auto"/>
          <w:sz w:val="30"/>
          <w:szCs w:val="30"/>
          <w:highlight w:val="none"/>
          <w:lang w:eastAsia="zh-CN"/>
        </w:rPr>
        <w:t>（7）</w:t>
      </w:r>
      <w:r>
        <w:rPr>
          <w:rFonts w:hint="eastAsia" w:ascii="仿宋_GB2312" w:hAnsi="仿宋" w:eastAsia="仿宋_GB2312"/>
          <w:color w:val="auto"/>
          <w:sz w:val="30"/>
          <w:szCs w:val="30"/>
          <w:highlight w:val="none"/>
          <w:lang w:val="en-US" w:eastAsia="zh-CN"/>
        </w:rPr>
        <w:t>邀约高质量投资者/分析师与公司一对一、一对多会议路演；</w:t>
      </w:r>
    </w:p>
    <w:p w14:paraId="461E3D0D">
      <w:pPr>
        <w:spacing w:line="500" w:lineRule="exact"/>
        <w:ind w:firstLine="600" w:firstLineChars="200"/>
        <w:jc w:val="left"/>
        <w:rPr>
          <w:rFonts w:hint="default" w:ascii="仿宋_GB2312" w:hAnsi="仿宋" w:eastAsia="仿宋_GB2312"/>
          <w:color w:val="auto"/>
          <w:sz w:val="30"/>
          <w:szCs w:val="30"/>
          <w:highlight w:val="none"/>
          <w:lang w:val="en-US" w:eastAsia="zh-CN"/>
        </w:rPr>
      </w:pPr>
      <w:r>
        <w:rPr>
          <w:rFonts w:hint="eastAsia" w:ascii="仿宋_GB2312" w:hAnsi="仿宋" w:eastAsia="仿宋_GB2312"/>
          <w:color w:val="auto"/>
          <w:sz w:val="30"/>
          <w:szCs w:val="30"/>
          <w:highlight w:val="none"/>
          <w:lang w:eastAsia="zh-CN"/>
        </w:rPr>
        <w:t>（</w:t>
      </w:r>
      <w:r>
        <w:rPr>
          <w:rFonts w:hint="eastAsia" w:ascii="仿宋_GB2312" w:hAnsi="仿宋" w:eastAsia="仿宋_GB2312"/>
          <w:color w:val="auto"/>
          <w:sz w:val="30"/>
          <w:szCs w:val="30"/>
          <w:highlight w:val="none"/>
          <w:lang w:val="en-US" w:eastAsia="zh-CN"/>
        </w:rPr>
        <w:t>8</w:t>
      </w:r>
      <w:r>
        <w:rPr>
          <w:rFonts w:hint="eastAsia" w:ascii="仿宋_GB2312" w:hAnsi="仿宋" w:eastAsia="仿宋_GB2312"/>
          <w:color w:val="auto"/>
          <w:sz w:val="30"/>
          <w:szCs w:val="30"/>
          <w:highlight w:val="none"/>
          <w:lang w:eastAsia="zh-CN"/>
        </w:rPr>
        <w:t>）</w:t>
      </w:r>
      <w:r>
        <w:rPr>
          <w:rFonts w:hint="eastAsia" w:ascii="仿宋_GB2312" w:hAnsi="仿宋" w:eastAsia="仿宋_GB2312"/>
          <w:color w:val="auto"/>
          <w:sz w:val="30"/>
          <w:szCs w:val="30"/>
          <w:highlight w:val="none"/>
          <w:lang w:val="en-US" w:eastAsia="zh-CN"/>
        </w:rPr>
        <w:t>推荐参加大型峰会、论坛、策略会等活动；</w:t>
      </w:r>
    </w:p>
    <w:p w14:paraId="31A57E18">
      <w:pPr>
        <w:spacing w:line="500" w:lineRule="exact"/>
        <w:ind w:firstLine="600" w:firstLineChars="200"/>
        <w:jc w:val="left"/>
        <w:rPr>
          <w:rFonts w:hint="eastAsia" w:ascii="仿宋_GB2312" w:hAnsi="仿宋" w:eastAsia="仿宋_GB2312"/>
          <w:color w:val="auto"/>
          <w:sz w:val="30"/>
          <w:szCs w:val="30"/>
          <w:highlight w:val="none"/>
          <w:lang w:val="en-US" w:eastAsia="zh-CN"/>
        </w:rPr>
      </w:pPr>
      <w:r>
        <w:rPr>
          <w:rFonts w:hint="eastAsia" w:ascii="仿宋_GB2312" w:hAnsi="仿宋" w:eastAsia="仿宋_GB2312"/>
          <w:color w:val="auto"/>
          <w:sz w:val="30"/>
          <w:szCs w:val="30"/>
          <w:highlight w:val="none"/>
          <w:lang w:eastAsia="zh-CN"/>
        </w:rPr>
        <w:t>（</w:t>
      </w:r>
      <w:r>
        <w:rPr>
          <w:rFonts w:hint="eastAsia" w:ascii="仿宋_GB2312" w:hAnsi="仿宋" w:eastAsia="仿宋_GB2312"/>
          <w:color w:val="auto"/>
          <w:sz w:val="30"/>
          <w:szCs w:val="30"/>
          <w:highlight w:val="none"/>
          <w:lang w:val="en-US" w:eastAsia="zh-CN"/>
        </w:rPr>
        <w:t>9</w:t>
      </w:r>
      <w:r>
        <w:rPr>
          <w:rFonts w:hint="eastAsia" w:ascii="仿宋_GB2312" w:hAnsi="仿宋" w:eastAsia="仿宋_GB2312"/>
          <w:color w:val="auto"/>
          <w:sz w:val="30"/>
          <w:szCs w:val="30"/>
          <w:highlight w:val="none"/>
          <w:lang w:eastAsia="zh-CN"/>
        </w:rPr>
        <w:t>）</w:t>
      </w:r>
      <w:r>
        <w:rPr>
          <w:rFonts w:hint="eastAsia" w:ascii="仿宋_GB2312" w:hAnsi="仿宋" w:eastAsia="仿宋_GB2312"/>
          <w:color w:val="auto"/>
          <w:sz w:val="30"/>
          <w:szCs w:val="30"/>
          <w:highlight w:val="none"/>
          <w:lang w:val="en-US" w:eastAsia="zh-CN"/>
        </w:rPr>
        <w:t>重要新闻稿撰写及媒体发放与跟进（中英文）；</w:t>
      </w:r>
    </w:p>
    <w:p w14:paraId="6490B01D">
      <w:pPr>
        <w:spacing w:line="500" w:lineRule="exact"/>
        <w:ind w:firstLine="600" w:firstLineChars="200"/>
        <w:jc w:val="left"/>
        <w:rPr>
          <w:rFonts w:hint="eastAsia" w:ascii="仿宋_GB2312" w:hAnsi="仿宋" w:eastAsia="仿宋_GB2312"/>
          <w:color w:val="auto"/>
          <w:sz w:val="30"/>
          <w:szCs w:val="30"/>
          <w:highlight w:val="none"/>
          <w:lang w:val="en-US" w:eastAsia="zh-CN"/>
        </w:rPr>
      </w:pPr>
      <w:r>
        <w:rPr>
          <w:rFonts w:hint="eastAsia" w:ascii="仿宋_GB2312" w:hAnsi="仿宋" w:eastAsia="仿宋_GB2312"/>
          <w:color w:val="auto"/>
          <w:sz w:val="30"/>
          <w:szCs w:val="30"/>
          <w:highlight w:val="none"/>
          <w:lang w:val="en-US" w:eastAsia="zh-CN"/>
        </w:rPr>
        <w:t>（10）舆情监控与危机公关处理；</w:t>
      </w:r>
    </w:p>
    <w:p w14:paraId="30994376">
      <w:pPr>
        <w:spacing w:line="500" w:lineRule="exact"/>
        <w:ind w:firstLine="600" w:firstLineChars="200"/>
        <w:jc w:val="left"/>
        <w:rPr>
          <w:rFonts w:hint="eastAsia" w:ascii="仿宋_GB2312" w:hAnsi="仿宋" w:eastAsia="仿宋_GB2312"/>
          <w:color w:val="auto"/>
          <w:sz w:val="30"/>
          <w:szCs w:val="30"/>
          <w:highlight w:val="none"/>
          <w:lang w:val="en-US" w:eastAsia="zh-CN"/>
        </w:rPr>
      </w:pPr>
      <w:r>
        <w:rPr>
          <w:rFonts w:hint="eastAsia" w:ascii="仿宋_GB2312" w:hAnsi="仿宋" w:eastAsia="仿宋_GB2312"/>
          <w:color w:val="auto"/>
          <w:sz w:val="30"/>
          <w:szCs w:val="30"/>
          <w:highlight w:val="none"/>
          <w:lang w:val="en-US" w:eastAsia="zh-CN"/>
        </w:rPr>
        <w:t>（11）资本市场各项奖项申请建议、报名跟进及效果反馈；</w:t>
      </w:r>
    </w:p>
    <w:p w14:paraId="35F4CE33">
      <w:pPr>
        <w:spacing w:line="500" w:lineRule="exact"/>
        <w:ind w:firstLine="600" w:firstLineChars="200"/>
        <w:jc w:val="left"/>
        <w:rPr>
          <w:rFonts w:hint="eastAsia" w:ascii="仿宋_GB2312" w:hAnsi="仿宋" w:eastAsia="仿宋_GB2312"/>
          <w:color w:val="auto"/>
          <w:sz w:val="30"/>
          <w:szCs w:val="30"/>
          <w:highlight w:val="none"/>
          <w:lang w:val="en-US" w:eastAsia="zh-CN"/>
        </w:rPr>
      </w:pPr>
      <w:r>
        <w:rPr>
          <w:rFonts w:hint="eastAsia" w:ascii="仿宋_GB2312" w:hAnsi="仿宋" w:eastAsia="仿宋_GB2312"/>
          <w:color w:val="auto"/>
          <w:sz w:val="30"/>
          <w:szCs w:val="30"/>
          <w:highlight w:val="none"/>
          <w:lang w:val="en-US" w:eastAsia="zh-CN"/>
        </w:rPr>
        <w:t>（12）月度机构股东认证服务；</w:t>
      </w:r>
    </w:p>
    <w:p w14:paraId="4C9E892B">
      <w:pPr>
        <w:spacing w:line="500" w:lineRule="exact"/>
        <w:ind w:firstLine="600" w:firstLineChars="200"/>
        <w:jc w:val="left"/>
        <w:rPr>
          <w:rFonts w:hint="eastAsia" w:ascii="仿宋_GB2312" w:hAnsi="仿宋" w:eastAsia="仿宋_GB2312"/>
          <w:color w:val="auto"/>
          <w:sz w:val="30"/>
          <w:szCs w:val="30"/>
          <w:highlight w:val="none"/>
          <w:lang w:val="en-US" w:eastAsia="zh-CN"/>
        </w:rPr>
      </w:pPr>
      <w:r>
        <w:rPr>
          <w:rFonts w:hint="eastAsia" w:ascii="仿宋_GB2312" w:hAnsi="仿宋" w:eastAsia="仿宋_GB2312"/>
          <w:color w:val="auto"/>
          <w:sz w:val="30"/>
          <w:szCs w:val="30"/>
          <w:highlight w:val="none"/>
          <w:lang w:val="en-US" w:eastAsia="zh-CN"/>
        </w:rPr>
        <w:t>（13）每年两次业绩发布中英文一图看懂制作；</w:t>
      </w:r>
    </w:p>
    <w:p w14:paraId="0E0B38FD">
      <w:pPr>
        <w:widowControl w:val="0"/>
        <w:spacing w:line="500" w:lineRule="exact"/>
        <w:ind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（14）每工作日新闻监测；</w:t>
      </w:r>
    </w:p>
    <w:p w14:paraId="3EA86B0A">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（15）香港资本市场基金动态分析月报；</w:t>
      </w:r>
    </w:p>
    <w:p w14:paraId="5D1A1F44">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（16）月度性公司自身及同业可比机构股东变化分析报告；</w:t>
      </w:r>
    </w:p>
    <w:p w14:paraId="6B0BE456">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（17）投资者关系月报；</w:t>
      </w:r>
    </w:p>
    <w:p w14:paraId="2D81A8FC">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（18）投资者关系周报；</w:t>
      </w:r>
    </w:p>
    <w:p w14:paraId="7C5913F6">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（19）投资者/媒体反向路演统筹；</w:t>
      </w:r>
    </w:p>
    <w:p w14:paraId="4CE6B8D9">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（20）股价异动报告，股价升跌超过5%，提供分析报告；</w:t>
      </w:r>
    </w:p>
    <w:p w14:paraId="23A557FD">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（21）境外股评家专家专栏文章发布每年5篇；</w:t>
      </w:r>
    </w:p>
    <w:p w14:paraId="4B623EC7">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（22）境内自媒体平台每年2次利好消息发布；</w:t>
      </w:r>
    </w:p>
    <w:p w14:paraId="62B6DADD">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（23）媒体股评家活动统筹；</w:t>
      </w:r>
    </w:p>
    <w:p w14:paraId="65DBFDE3">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（24）节庆类贺卡设计每年2次；</w:t>
      </w:r>
    </w:p>
    <w:p w14:paraId="731C69A6">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（25）投资者关系/媒体关系培训；</w:t>
      </w:r>
    </w:p>
    <w:p w14:paraId="13C255E2">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（26）投资者推介会感官调查报告；</w:t>
      </w:r>
    </w:p>
    <w:p w14:paraId="62CE3184">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（27）管理层媒体专访/媒体小围群访；</w:t>
      </w:r>
    </w:p>
    <w:p w14:paraId="1DB991D5">
      <w:pPr>
        <w:widowControl w:val="0"/>
        <w:spacing w:line="500" w:lineRule="exact"/>
        <w:ind w:left="0" w:leftChars="0" w:firstLine="600" w:firstLineChars="200"/>
        <w:jc w:val="left"/>
        <w:rPr>
          <w:rFonts w:hint="eastAsia"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（28）境外媒体节日礼品致送统筹；</w:t>
      </w:r>
    </w:p>
    <w:p w14:paraId="31ED78BB">
      <w:pPr>
        <w:widowControl w:val="0"/>
        <w:spacing w:line="500" w:lineRule="exact"/>
        <w:ind w:left="0" w:leftChars="0" w:firstLine="600" w:firstLineChars="200"/>
        <w:jc w:val="left"/>
        <w:rPr>
          <w:rFonts w:hint="default" w:ascii="仿宋_GB2312" w:hAnsi="仿宋" w:eastAsia="仿宋_GB2312" w:cs="Times New Roman"/>
          <w:color w:val="auto"/>
          <w:kern w:val="2"/>
          <w:sz w:val="30"/>
          <w:szCs w:val="30"/>
          <w:highlight w:val="none"/>
          <w:lang w:val="en-US" w:eastAsia="zh-CN" w:bidi="ar-SA"/>
        </w:rPr>
      </w:pPr>
      <w:r>
        <w:rPr>
          <w:rFonts w:hint="eastAsia" w:ascii="仿宋_GB2312" w:hAnsi="仿宋" w:eastAsia="仿宋_GB2312" w:cs="Times New Roman"/>
          <w:color w:val="auto"/>
          <w:kern w:val="2"/>
          <w:sz w:val="30"/>
          <w:szCs w:val="30"/>
          <w:highlight w:val="none"/>
          <w:lang w:val="en-US" w:eastAsia="zh-CN" w:bidi="ar-SA"/>
        </w:rPr>
        <w:t>（29）企业资本市场形象包装、品牌策划及投放渠道专业咨询。</w:t>
      </w:r>
    </w:p>
    <w:p w14:paraId="79F62C2A">
      <w:pPr>
        <w:spacing w:line="500" w:lineRule="exact"/>
        <w:ind w:firstLine="600" w:firstLineChars="200"/>
        <w:jc w:val="left"/>
        <w:rPr>
          <w:rFonts w:hint="eastAsia" w:ascii="仿宋_GB2312" w:hAnsi="仿宋" w:eastAsia="仿宋_GB2312"/>
          <w:color w:val="auto"/>
          <w:sz w:val="30"/>
          <w:szCs w:val="30"/>
          <w:highlight w:val="none"/>
          <w:lang w:eastAsia="zh-CN"/>
        </w:rPr>
      </w:pPr>
      <w:r>
        <w:rPr>
          <w:rFonts w:hint="eastAsia" w:ascii="仿宋_GB2312" w:hAnsi="仿宋" w:eastAsia="仿宋_GB2312"/>
          <w:color w:val="auto"/>
          <w:sz w:val="30"/>
          <w:szCs w:val="30"/>
          <w:highlight w:val="none"/>
          <w:lang w:eastAsia="zh-CN"/>
        </w:rPr>
        <w:t>投标方能够提供其他服务的，可在投标书中明确写明，具体服务内容以双方签署的合同为准。</w:t>
      </w:r>
    </w:p>
    <w:p w14:paraId="750E8D12">
      <w:pPr>
        <w:pageBreakBefore w:val="0"/>
        <w:widowControl w:val="0"/>
        <w:kinsoku/>
        <w:wordWrap/>
        <w:overflowPunct/>
        <w:topLinePunct w:val="0"/>
        <w:bidi w:val="0"/>
        <w:snapToGrid/>
        <w:spacing w:line="520" w:lineRule="exact"/>
        <w:ind w:firstLine="600" w:firstLineChars="200"/>
        <w:jc w:val="both"/>
        <w:textAlignment w:val="auto"/>
        <w:rPr>
          <w:rFonts w:hint="eastAsia" w:ascii="仿宋_GB2312" w:hAnsi="仿宋" w:eastAsia="仿宋_GB2312" w:cs="Times New Roman"/>
          <w:sz w:val="30"/>
          <w:szCs w:val="30"/>
          <w:highlight w:val="none"/>
        </w:rPr>
      </w:pPr>
      <w:r>
        <w:rPr>
          <w:rFonts w:hint="eastAsia" w:ascii="仿宋_GB2312" w:hAnsi="仿宋" w:eastAsia="仿宋_GB2312"/>
          <w:sz w:val="30"/>
          <w:szCs w:val="30"/>
          <w:highlight w:val="none"/>
        </w:rPr>
        <w:t>4.项目周期：</w:t>
      </w:r>
      <w:r>
        <w:rPr>
          <w:rFonts w:hint="eastAsia" w:ascii="仿宋_GB2312" w:hAnsi="仿宋" w:eastAsia="仿宋_GB2312" w:cs="Times New Roman"/>
          <w:sz w:val="30"/>
          <w:szCs w:val="30"/>
          <w:highlight w:val="none"/>
        </w:rPr>
        <w:t>最终时间以中标后合同约定的时间为准。</w:t>
      </w:r>
    </w:p>
    <w:p w14:paraId="1DCCC1B6">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5.报价方式：报价需在重汽e采通完成，系统报价为含税总价。</w:t>
      </w:r>
    </w:p>
    <w:p w14:paraId="533035C3">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6.方案递交：现场</w:t>
      </w:r>
      <w:r>
        <w:rPr>
          <w:rFonts w:hint="eastAsia" w:ascii="仿宋_GB2312" w:hAnsi="仿宋" w:eastAsia="仿宋_GB2312"/>
          <w:sz w:val="30"/>
          <w:szCs w:val="30"/>
          <w:highlight w:val="none"/>
          <w:lang w:val="en-US" w:eastAsia="zh-CN"/>
        </w:rPr>
        <w:t>/邮箱</w:t>
      </w:r>
      <w:r>
        <w:rPr>
          <w:rFonts w:hint="eastAsia" w:ascii="仿宋_GB2312" w:hAnsi="仿宋" w:eastAsia="仿宋_GB2312"/>
          <w:sz w:val="30"/>
          <w:szCs w:val="30"/>
          <w:highlight w:val="none"/>
        </w:rPr>
        <w:t>提交。</w:t>
      </w:r>
    </w:p>
    <w:p w14:paraId="7B8B6116">
      <w:pPr>
        <w:spacing w:line="500" w:lineRule="exact"/>
        <w:ind w:firstLine="600" w:firstLineChars="200"/>
        <w:jc w:val="left"/>
        <w:rPr>
          <w:rFonts w:ascii="仿宋_GB2312" w:hAnsi="仿宋" w:eastAsia="仿宋_GB2312"/>
          <w:color w:val="FF0000"/>
          <w:sz w:val="30"/>
          <w:szCs w:val="30"/>
          <w:highlight w:val="none"/>
        </w:rPr>
      </w:pPr>
      <w:r>
        <w:rPr>
          <w:rFonts w:hint="eastAsia" w:ascii="仿宋_GB2312" w:hAnsi="仿宋" w:eastAsia="仿宋_GB2312"/>
          <w:sz w:val="30"/>
          <w:szCs w:val="30"/>
          <w:highlight w:val="none"/>
        </w:rPr>
        <w:t>7.招标形式：</w:t>
      </w:r>
      <w:r>
        <w:rPr>
          <w:rFonts w:hint="eastAsia" w:ascii="仿宋_GB2312" w:hAnsi="仿宋" w:eastAsia="仿宋_GB2312"/>
          <w:color w:val="auto"/>
          <w:sz w:val="30"/>
          <w:szCs w:val="30"/>
          <w:highlight w:val="none"/>
          <w:lang w:eastAsia="zh-CN"/>
        </w:rPr>
        <w:t>公开招标</w:t>
      </w:r>
    </w:p>
    <w:p w14:paraId="2D1894BC">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8.开标：</w:t>
      </w:r>
    </w:p>
    <w:p w14:paraId="230EC0FF">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时间：2026年</w:t>
      </w:r>
      <w:r>
        <w:rPr>
          <w:rFonts w:hint="eastAsia" w:ascii="仿宋_GB2312" w:hAnsi="仿宋" w:eastAsia="仿宋_GB2312"/>
          <w:sz w:val="30"/>
          <w:szCs w:val="30"/>
          <w:highlight w:val="none"/>
          <w:lang w:val="en-US" w:eastAsia="zh-CN"/>
        </w:rPr>
        <w:t>8</w:t>
      </w:r>
      <w:r>
        <w:rPr>
          <w:rFonts w:hint="eastAsia" w:ascii="仿宋_GB2312" w:hAnsi="仿宋" w:eastAsia="仿宋_GB2312"/>
          <w:sz w:val="30"/>
          <w:szCs w:val="30"/>
          <w:highlight w:val="none"/>
        </w:rPr>
        <w:t>月（具体时间另行通知）。</w:t>
      </w:r>
    </w:p>
    <w:p w14:paraId="080EC22B">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地点：</w:t>
      </w:r>
      <w:bookmarkStart w:id="1" w:name="OLE_LINK2"/>
      <w:bookmarkStart w:id="2" w:name="OLE_LINK3"/>
      <w:r>
        <w:rPr>
          <w:rFonts w:hint="eastAsia" w:ascii="仿宋_GB2312" w:hAnsi="仿宋" w:eastAsia="仿宋_GB2312"/>
          <w:sz w:val="30"/>
          <w:szCs w:val="30"/>
          <w:highlight w:val="none"/>
        </w:rPr>
        <w:t>中国重汽科技大厦会议室（具体地点另行通知）</w:t>
      </w:r>
      <w:bookmarkEnd w:id="1"/>
      <w:bookmarkEnd w:id="2"/>
      <w:r>
        <w:rPr>
          <w:rFonts w:hint="eastAsia" w:ascii="仿宋_GB2312" w:hAnsi="仿宋" w:eastAsia="仿宋_GB2312"/>
          <w:sz w:val="30"/>
          <w:szCs w:val="30"/>
          <w:highlight w:val="none"/>
        </w:rPr>
        <w:t>。</w:t>
      </w:r>
    </w:p>
    <w:p w14:paraId="393BA2B2">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9.联系人：</w:t>
      </w:r>
    </w:p>
    <w:p w14:paraId="3FDD4D8C">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lang w:val="en-US" w:eastAsia="zh-CN"/>
        </w:rPr>
        <w:t>吴胥达</w:t>
      </w:r>
      <w:r>
        <w:rPr>
          <w:rFonts w:hint="eastAsia" w:ascii="仿宋_GB2312" w:hAnsi="仿宋" w:eastAsia="仿宋_GB2312"/>
          <w:sz w:val="30"/>
          <w:szCs w:val="30"/>
          <w:highlight w:val="none"/>
        </w:rPr>
        <w:t>，</w:t>
      </w:r>
      <w:r>
        <w:rPr>
          <w:rFonts w:hint="eastAsia" w:ascii="仿宋_GB2312" w:hAnsi="仿宋" w:eastAsia="仿宋_GB2312"/>
          <w:sz w:val="30"/>
          <w:szCs w:val="30"/>
          <w:highlight w:val="none"/>
          <w:lang w:eastAsia="zh-CN"/>
        </w:rPr>
        <w:t>（</w:t>
      </w:r>
      <w:r>
        <w:rPr>
          <w:rFonts w:hint="eastAsia" w:ascii="仿宋_GB2312" w:hAnsi="仿宋" w:eastAsia="仿宋_GB2312"/>
          <w:sz w:val="30"/>
          <w:szCs w:val="30"/>
          <w:highlight w:val="none"/>
          <w:lang w:val="en-US" w:eastAsia="zh-CN"/>
        </w:rPr>
        <w:t>+86</w:t>
      </w:r>
      <w:r>
        <w:rPr>
          <w:rFonts w:hint="eastAsia" w:ascii="仿宋_GB2312" w:hAnsi="仿宋" w:eastAsia="仿宋_GB2312"/>
          <w:sz w:val="30"/>
          <w:szCs w:val="30"/>
          <w:highlight w:val="none"/>
          <w:lang w:eastAsia="zh-CN"/>
        </w:rPr>
        <w:t>）</w:t>
      </w:r>
      <w:r>
        <w:rPr>
          <w:rFonts w:hint="eastAsia" w:ascii="仿宋_GB2312" w:hAnsi="仿宋" w:eastAsia="仿宋_GB2312"/>
          <w:sz w:val="30"/>
          <w:szCs w:val="30"/>
          <w:highlight w:val="none"/>
          <w:lang w:val="en-US" w:eastAsia="zh-CN"/>
        </w:rPr>
        <w:t>18954534422</w:t>
      </w:r>
      <w:r>
        <w:rPr>
          <w:rFonts w:hint="eastAsia" w:ascii="仿宋_GB2312" w:hAnsi="仿宋" w:eastAsia="仿宋_GB2312"/>
          <w:sz w:val="30"/>
          <w:szCs w:val="30"/>
          <w:highlight w:val="none"/>
        </w:rPr>
        <w:t>，邮箱：</w:t>
      </w:r>
      <w:r>
        <w:rPr>
          <w:rFonts w:hint="eastAsia" w:ascii="仿宋_GB2312" w:hAnsi="仿宋" w:eastAsia="仿宋_GB2312"/>
          <w:sz w:val="30"/>
          <w:szCs w:val="30"/>
          <w:highlight w:val="none"/>
          <w:lang w:val="en-US" w:eastAsia="zh-CN"/>
        </w:rPr>
        <w:t>wuxd</w:t>
      </w:r>
      <w:r>
        <w:rPr>
          <w:rFonts w:hint="eastAsia" w:ascii="仿宋_GB2312" w:hAnsi="仿宋" w:eastAsia="仿宋_GB2312"/>
          <w:sz w:val="30"/>
          <w:szCs w:val="30"/>
          <w:highlight w:val="none"/>
        </w:rPr>
        <w:t>@sinotruk.com</w:t>
      </w:r>
    </w:p>
    <w:p w14:paraId="748CE8D1">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10.答疑方式：线上或现场答疑。</w:t>
      </w:r>
    </w:p>
    <w:p w14:paraId="5CCCA2D1">
      <w:pPr>
        <w:spacing w:line="500" w:lineRule="exact"/>
        <w:ind w:firstLine="602" w:firstLineChars="200"/>
        <w:jc w:val="left"/>
        <w:outlineLvl w:val="0"/>
        <w:rPr>
          <w:rFonts w:ascii="黑体" w:hAnsi="黑体" w:eastAsia="黑体" w:cs="黑体"/>
          <w:b/>
          <w:bCs/>
          <w:sz w:val="30"/>
          <w:szCs w:val="30"/>
          <w:highlight w:val="none"/>
        </w:rPr>
      </w:pPr>
      <w:bookmarkStart w:id="3" w:name="_Toc26596"/>
      <w:r>
        <w:rPr>
          <w:rFonts w:hint="eastAsia" w:ascii="黑体" w:hAnsi="黑体" w:eastAsia="黑体" w:cs="黑体"/>
          <w:b/>
          <w:bCs/>
          <w:sz w:val="30"/>
          <w:szCs w:val="30"/>
          <w:highlight w:val="none"/>
        </w:rPr>
        <w:t>二、投标人资格条件及要求</w:t>
      </w:r>
      <w:bookmarkEnd w:id="3"/>
    </w:p>
    <w:p w14:paraId="318F26BC">
      <w:pPr>
        <w:pStyle w:val="10"/>
        <w:spacing w:line="500" w:lineRule="exact"/>
        <w:ind w:firstLine="600" w:firstLineChars="2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所有拟投标人需满足以下条件：</w:t>
      </w:r>
    </w:p>
    <w:p w14:paraId="5BCDC8F8">
      <w:pPr>
        <w:pStyle w:val="10"/>
        <w:spacing w:line="500" w:lineRule="exact"/>
        <w:ind w:firstLine="600" w:firstLineChars="2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（1）投标人是企业法人的，必须是在中华人民共和国境内注册的独立法人机构，具有独立承担民事责任能力，</w:t>
      </w:r>
      <w:r>
        <w:rPr>
          <w:rFonts w:hint="eastAsia" w:ascii="黑体" w:hAnsi="黑体" w:eastAsia="黑体" w:cs="黑体"/>
          <w:b/>
          <w:bCs/>
          <w:sz w:val="30"/>
          <w:szCs w:val="30"/>
          <w:highlight w:val="none"/>
        </w:rPr>
        <w:t>原则上投标人注册资金不得低于项目</w:t>
      </w:r>
      <w:r>
        <w:rPr>
          <w:rFonts w:hint="eastAsia" w:ascii="黑体" w:hAnsi="黑体" w:eastAsia="黑体" w:cs="黑体"/>
          <w:b/>
          <w:bCs/>
          <w:sz w:val="30"/>
          <w:szCs w:val="30"/>
          <w:highlight w:val="none"/>
          <w:lang w:val="en-US" w:eastAsia="zh-CN"/>
        </w:rPr>
        <w:t>投标上限</w:t>
      </w:r>
      <w:r>
        <w:rPr>
          <w:rFonts w:hint="eastAsia" w:ascii="黑体" w:hAnsi="黑体" w:eastAsia="黑体" w:cs="黑体"/>
          <w:b/>
          <w:bCs/>
          <w:sz w:val="30"/>
          <w:szCs w:val="30"/>
          <w:highlight w:val="none"/>
        </w:rPr>
        <w:t>或不低于</w:t>
      </w:r>
      <w:r>
        <w:rPr>
          <w:rFonts w:hint="eastAsia" w:ascii="黑体" w:hAnsi="黑体" w:eastAsia="黑体" w:cs="黑体"/>
          <w:b/>
          <w:bCs/>
          <w:sz w:val="30"/>
          <w:szCs w:val="30"/>
          <w:highlight w:val="none"/>
          <w:lang w:val="en-US" w:eastAsia="zh-CN"/>
        </w:rPr>
        <w:t>1</w:t>
      </w:r>
      <w:r>
        <w:rPr>
          <w:rFonts w:hint="eastAsia" w:ascii="黑体" w:hAnsi="黑体" w:eastAsia="黑体" w:cs="黑体"/>
          <w:b/>
          <w:bCs/>
          <w:sz w:val="30"/>
          <w:szCs w:val="30"/>
          <w:highlight w:val="none"/>
        </w:rPr>
        <w:t>0</w:t>
      </w:r>
      <w:r>
        <w:rPr>
          <w:rFonts w:hint="eastAsia" w:ascii="黑体" w:hAnsi="黑体" w:eastAsia="黑体" w:cs="黑体"/>
          <w:b/>
          <w:bCs/>
          <w:sz w:val="30"/>
          <w:szCs w:val="30"/>
          <w:highlight w:val="none"/>
          <w:lang w:val="en-US" w:eastAsia="zh-CN"/>
        </w:rPr>
        <w:t>0</w:t>
      </w:r>
      <w:r>
        <w:rPr>
          <w:rFonts w:hint="eastAsia" w:ascii="黑体" w:hAnsi="黑体" w:eastAsia="黑体" w:cs="黑体"/>
          <w:b/>
          <w:bCs/>
          <w:sz w:val="30"/>
          <w:szCs w:val="30"/>
          <w:highlight w:val="none"/>
        </w:rPr>
        <w:t>万元；公司成立三年以上（以营业执照成立日期到开标当日满三年为准）；</w:t>
      </w:r>
      <w:r>
        <w:rPr>
          <w:rFonts w:hint="eastAsia" w:ascii="仿宋_GB2312" w:hAnsi="仿宋" w:eastAsia="仿宋_GB2312" w:cs="Times New Roman"/>
          <w:sz w:val="30"/>
          <w:szCs w:val="30"/>
          <w:highlight w:val="none"/>
        </w:rPr>
        <w:t>且经营范围满足招标人需求；并在人员、设备、资金等方面具有承担本项目的能力；投标人是事业单位和社会团体及其分支机构，且经营范围满足招标方需求并在人员、设备、资金等方面具有承担本项目的能力的，可不受注册资金和成立时间限制；</w:t>
      </w:r>
    </w:p>
    <w:p w14:paraId="00A3C7A9">
      <w:pPr>
        <w:pStyle w:val="10"/>
        <w:spacing w:line="500" w:lineRule="exact"/>
        <w:ind w:firstLine="600" w:firstLineChars="2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（2）投标人应遵守《</w:t>
      </w:r>
      <w:r>
        <w:rPr>
          <w:rFonts w:hint="eastAsia" w:ascii="仿宋_GB2312" w:hAnsi="仿宋" w:eastAsia="仿宋_GB2312" w:cs="Times New Roman"/>
          <w:sz w:val="30"/>
          <w:szCs w:val="30"/>
          <w:highlight w:val="none"/>
          <w:lang w:eastAsia="zh-CN"/>
        </w:rPr>
        <w:t>中华人民共和国招标投标法</w:t>
      </w:r>
      <w:r>
        <w:rPr>
          <w:rFonts w:hint="eastAsia" w:ascii="仿宋_GB2312" w:hAnsi="仿宋" w:eastAsia="仿宋_GB2312" w:cs="Times New Roman"/>
          <w:sz w:val="30"/>
          <w:szCs w:val="30"/>
          <w:highlight w:val="none"/>
        </w:rPr>
        <w:t>》及有关的法律和法规。具备独立法人资格，具有独立承担民事责任能力、良好的财务状况并具有一定的垫资能力，能切实履行合同。</w:t>
      </w:r>
    </w:p>
    <w:p w14:paraId="262F51A6">
      <w:pPr>
        <w:pStyle w:val="10"/>
        <w:spacing w:line="500" w:lineRule="exact"/>
        <w:ind w:firstLine="600" w:firstLineChars="2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（3）投标人在国家企业信用信息公示系统中有不良记录、近三年的公司财务报表异常、存在与本项目有关的违法及严重违规或被列入招标人“黑名单”的，招标人有权取消其投标资格。</w:t>
      </w:r>
    </w:p>
    <w:p w14:paraId="005C0A14">
      <w:pPr>
        <w:pStyle w:val="10"/>
        <w:spacing w:line="500" w:lineRule="exact"/>
        <w:ind w:firstLine="600" w:firstLineChars="2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（4）投标人能够对公司在香港的财经公关提供支持，具有服务其他大型上市公司相关的项目经验；</w:t>
      </w:r>
    </w:p>
    <w:p w14:paraId="65FB45CB">
      <w:pPr>
        <w:pStyle w:val="10"/>
        <w:spacing w:line="500" w:lineRule="exact"/>
        <w:ind w:firstLine="600" w:firstLineChars="2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（5）资格审查方式：采用资格预审，合格制。项目发标后，拟投标人须先应标，招标工作组通过重汽e采通对应标人进行资质审核，审核通过后方可投标。</w:t>
      </w:r>
    </w:p>
    <w:p w14:paraId="6853CE29">
      <w:pPr>
        <w:pStyle w:val="10"/>
        <w:spacing w:line="500" w:lineRule="exact"/>
        <w:ind w:firstLine="600" w:firstLineChars="200"/>
        <w:rPr>
          <w:rFonts w:hint="eastAsia"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（6）投标人</w:t>
      </w:r>
      <w:r>
        <w:rPr>
          <w:rFonts w:hint="eastAsia" w:ascii="仿宋_GB2312" w:hAnsi="仿宋" w:eastAsia="仿宋_GB2312" w:cs="Times New Roman"/>
          <w:sz w:val="30"/>
          <w:szCs w:val="30"/>
          <w:highlight w:val="none"/>
          <w:lang w:val="en-US" w:eastAsia="zh-CN"/>
        </w:rPr>
        <w:t>需提供</w:t>
      </w:r>
      <w:r>
        <w:rPr>
          <w:rFonts w:hint="eastAsia" w:ascii="仿宋_GB2312" w:hAnsi="仿宋" w:eastAsia="仿宋_GB2312" w:cs="Times New Roman"/>
          <w:sz w:val="30"/>
          <w:szCs w:val="30"/>
          <w:highlight w:val="none"/>
        </w:rPr>
        <w:t>经会计师事务所审计且出具无保留意见的近三年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应提供中文版本的审计报告或财务报表；无法提供需要投标人出具说明并加盖公章，写明提供不了的原因、主要业务和财务情况。</w:t>
      </w:r>
    </w:p>
    <w:p w14:paraId="67C97314">
      <w:pPr>
        <w:pStyle w:val="10"/>
        <w:spacing w:line="500" w:lineRule="exact"/>
        <w:ind w:firstLine="600" w:firstLineChars="200"/>
        <w:rPr>
          <w:rFonts w:hint="default" w:ascii="仿宋_GB2312" w:hAnsi="仿宋" w:eastAsia="仿宋_GB2312" w:cs="Times New Roman"/>
          <w:sz w:val="30"/>
          <w:szCs w:val="30"/>
          <w:highlight w:val="none"/>
          <w:lang w:val="en-US" w:eastAsia="zh-CN"/>
        </w:rPr>
      </w:pPr>
      <w:r>
        <w:rPr>
          <w:rFonts w:hint="eastAsia" w:ascii="仿宋_GB2312" w:hAnsi="仿宋" w:eastAsia="仿宋_GB2312" w:cs="Times New Roman"/>
          <w:sz w:val="30"/>
          <w:szCs w:val="30"/>
          <w:highlight w:val="none"/>
          <w:lang w:val="en-US" w:eastAsia="zh-CN"/>
        </w:rPr>
        <w:t>(7)相关法律法规对合格投标人的其他要求。</w:t>
      </w:r>
    </w:p>
    <w:p w14:paraId="759CE536">
      <w:pPr>
        <w:spacing w:line="500" w:lineRule="exact"/>
        <w:ind w:firstLine="602" w:firstLineChars="200"/>
        <w:jc w:val="left"/>
        <w:outlineLvl w:val="0"/>
        <w:rPr>
          <w:rFonts w:ascii="黑体" w:hAnsi="黑体" w:eastAsia="黑体" w:cs="黑体"/>
          <w:b/>
          <w:bCs/>
          <w:sz w:val="30"/>
          <w:szCs w:val="30"/>
          <w:highlight w:val="none"/>
        </w:rPr>
      </w:pPr>
      <w:bookmarkStart w:id="4" w:name="_Toc25722"/>
      <w:r>
        <w:rPr>
          <w:rFonts w:hint="eastAsia" w:ascii="黑体" w:hAnsi="黑体" w:eastAsia="黑体" w:cs="黑体"/>
          <w:b/>
          <w:bCs/>
          <w:sz w:val="30"/>
          <w:szCs w:val="30"/>
          <w:highlight w:val="none"/>
        </w:rPr>
        <w:t>三、投标说明</w:t>
      </w:r>
      <w:bookmarkEnd w:id="4"/>
    </w:p>
    <w:p w14:paraId="1F124A2C">
      <w:pPr>
        <w:pStyle w:val="40"/>
        <w:spacing w:line="500" w:lineRule="exact"/>
        <w:ind w:firstLine="600"/>
        <w:outlineLvl w:val="1"/>
        <w:rPr>
          <w:rFonts w:ascii="楷体_GB2312" w:hAnsi="楷体_GB2312" w:eastAsia="楷体_GB2312" w:cs="楷体_GB2312"/>
          <w:sz w:val="30"/>
          <w:szCs w:val="30"/>
          <w:highlight w:val="none"/>
        </w:rPr>
      </w:pPr>
      <w:r>
        <w:rPr>
          <w:rFonts w:hint="eastAsia" w:ascii="楷体_GB2312" w:hAnsi="楷体_GB2312" w:eastAsia="楷体_GB2312" w:cs="楷体_GB2312"/>
          <w:sz w:val="30"/>
          <w:szCs w:val="30"/>
          <w:highlight w:val="none"/>
        </w:rPr>
        <w:t>1.招标文件获取</w:t>
      </w:r>
    </w:p>
    <w:p w14:paraId="1BB42FB6">
      <w:pPr>
        <w:spacing w:line="500" w:lineRule="exact"/>
        <w:ind w:firstLine="600" w:firstLineChars="200"/>
        <w:jc w:val="left"/>
        <w:rPr>
          <w:rFonts w:ascii="仿宋_GB2312" w:hAnsi="仿宋" w:eastAsia="仿宋_GB2312"/>
          <w:sz w:val="30"/>
          <w:szCs w:val="30"/>
          <w:highlight w:val="none"/>
        </w:rPr>
      </w:pPr>
      <w:r>
        <w:rPr>
          <w:rFonts w:hint="eastAsia" w:ascii="仿宋_GB2312" w:hAnsi="黑体" w:eastAsia="仿宋_GB2312"/>
          <w:sz w:val="30"/>
          <w:szCs w:val="30"/>
          <w:highlight w:val="none"/>
        </w:rPr>
        <w:t>招标人将本项目招标文件公布至重汽e采通平台，地址如下：https://ecaitong.sinotruk.com:8012/#/login</w:t>
      </w:r>
      <w:r>
        <w:rPr>
          <w:rFonts w:hint="eastAsia" w:ascii="仿宋_GB2312" w:hAnsi="仿宋" w:eastAsia="仿宋_GB2312"/>
          <w:sz w:val="30"/>
          <w:szCs w:val="30"/>
          <w:highlight w:val="none"/>
        </w:rPr>
        <w:t>。投标人需注册后获取招标文件。具体操作</w:t>
      </w:r>
      <w:r>
        <w:rPr>
          <w:rFonts w:hint="eastAsia" w:ascii="仿宋_GB2312" w:hAnsi="仿宋" w:eastAsia="仿宋_GB2312"/>
          <w:sz w:val="30"/>
          <w:szCs w:val="30"/>
          <w:highlight w:val="none"/>
          <w:lang w:eastAsia="zh-CN"/>
        </w:rPr>
        <w:t>详见</w:t>
      </w:r>
      <w:r>
        <w:rPr>
          <w:rFonts w:hint="eastAsia" w:ascii="仿宋_GB2312" w:hAnsi="仿宋" w:eastAsia="仿宋_GB2312"/>
          <w:sz w:val="30"/>
          <w:szCs w:val="30"/>
          <w:highlight w:val="none"/>
        </w:rPr>
        <w:t>招标文件</w:t>
      </w:r>
      <w:r>
        <w:rPr>
          <w:rFonts w:hint="eastAsia" w:ascii="仿宋_GB2312" w:hAnsi="仿宋" w:eastAsia="仿宋_GB2312"/>
          <w:sz w:val="30"/>
          <w:szCs w:val="30"/>
          <w:highlight w:val="none"/>
          <w:lang w:eastAsia="zh-CN"/>
        </w:rPr>
        <w:t>末尾</w:t>
      </w:r>
      <w:r>
        <w:rPr>
          <w:rFonts w:hint="eastAsia" w:ascii="仿宋_GB2312" w:hAnsi="仿宋" w:eastAsia="仿宋_GB2312"/>
          <w:sz w:val="30"/>
          <w:szCs w:val="30"/>
          <w:highlight w:val="none"/>
        </w:rPr>
        <w:t>附件。</w:t>
      </w:r>
    </w:p>
    <w:p w14:paraId="6A9715A8">
      <w:pPr>
        <w:pStyle w:val="40"/>
        <w:spacing w:line="520" w:lineRule="exact"/>
        <w:ind w:firstLine="600"/>
        <w:outlineLvl w:val="1"/>
        <w:rPr>
          <w:rFonts w:ascii="楷体_GB2312" w:hAnsi="楷体_GB2312" w:eastAsia="楷体_GB2312" w:cs="楷体_GB2312"/>
          <w:sz w:val="30"/>
          <w:szCs w:val="30"/>
          <w:highlight w:val="none"/>
        </w:rPr>
      </w:pPr>
      <w:r>
        <w:rPr>
          <w:rFonts w:hint="eastAsia" w:ascii="楷体_GB2312" w:hAnsi="楷体_GB2312" w:eastAsia="楷体_GB2312" w:cs="楷体_GB2312"/>
          <w:sz w:val="30"/>
          <w:szCs w:val="30"/>
          <w:highlight w:val="none"/>
        </w:rPr>
        <w:t>2.报名方式</w:t>
      </w:r>
    </w:p>
    <w:p w14:paraId="2BA05903">
      <w:pPr>
        <w:pageBreakBefore w:val="0"/>
        <w:widowControl w:val="0"/>
        <w:kinsoku/>
        <w:wordWrap/>
        <w:overflowPunct/>
        <w:topLinePunct w:val="0"/>
        <w:bidi w:val="0"/>
        <w:snapToGrid/>
        <w:spacing w:line="520" w:lineRule="exact"/>
        <w:ind w:firstLine="600" w:firstLineChars="200"/>
        <w:jc w:val="both"/>
        <w:textAlignment w:val="auto"/>
        <w:rPr>
          <w:rFonts w:ascii="仿宋_GB2312" w:hAnsi="仿宋" w:eastAsia="仿宋_GB2312" w:cs="Times New Roman"/>
          <w:color w:val="000000"/>
          <w:kern w:val="2"/>
          <w:sz w:val="30"/>
          <w:szCs w:val="30"/>
          <w:highlight w:val="none"/>
          <w:lang w:val="en-US" w:eastAsia="zh-CN" w:bidi="ar-SA"/>
        </w:rPr>
      </w:pPr>
      <w:r>
        <w:rPr>
          <w:rFonts w:hint="eastAsia" w:ascii="仿宋_GB2312" w:hAnsi="仿宋" w:eastAsia="仿宋_GB2312" w:cs="Times New Roman"/>
          <w:color w:val="000000"/>
          <w:kern w:val="2"/>
          <w:sz w:val="30"/>
          <w:szCs w:val="30"/>
          <w:highlight w:val="none"/>
          <w:lang w:val="en-US" w:eastAsia="zh-CN" w:bidi="ar-SA"/>
        </w:rPr>
        <w:t>投标人根据招标人在</w:t>
      </w:r>
      <w:r>
        <w:rPr>
          <w:rFonts w:hint="eastAsia" w:ascii="黑体" w:hAnsi="黑体" w:eastAsia="黑体" w:cs="黑体"/>
          <w:b/>
          <w:bCs/>
          <w:color w:val="000000"/>
          <w:kern w:val="2"/>
          <w:sz w:val="30"/>
          <w:szCs w:val="30"/>
          <w:highlight w:val="none"/>
          <w:lang w:val="en-US" w:eastAsia="zh-CN" w:bidi="ar-SA"/>
        </w:rPr>
        <w:t>中国重汽官网</w:t>
      </w:r>
      <w:r>
        <w:rPr>
          <w:rFonts w:hint="eastAsia" w:ascii="仿宋_GB2312" w:hAnsi="黑体" w:eastAsia="仿宋_GB2312" w:cstheme="minorBidi"/>
          <w:color w:val="000000"/>
          <w:kern w:val="2"/>
          <w:sz w:val="30"/>
          <w:szCs w:val="30"/>
          <w:highlight w:val="none"/>
          <w:lang w:val="en-US" w:eastAsia="zh-CN" w:bidi="ar-SA"/>
        </w:rPr>
        <w:t>或山东省阳光采购服务平台</w:t>
      </w:r>
      <w:r>
        <w:rPr>
          <w:rFonts w:hint="eastAsia" w:ascii="仿宋_GB2312" w:hAnsi="仿宋" w:eastAsia="仿宋_GB2312" w:cs="Times New Roman"/>
          <w:color w:val="000000"/>
          <w:kern w:val="2"/>
          <w:sz w:val="30"/>
          <w:szCs w:val="30"/>
          <w:highlight w:val="none"/>
          <w:lang w:val="en-US" w:eastAsia="zh-CN" w:bidi="ar-SA"/>
        </w:rPr>
        <w:t>上发布的招标信息，在“中国重汽e采通”平台报名。按照中国重汽e采通“SRM非生产供应商注册手册”进行注册，注册时请填写：项目名称和项目编号，供货类别选择“非生产招标/服务/投资者关系管理”。其他的据实填写。</w:t>
      </w:r>
    </w:p>
    <w:p w14:paraId="6D47EDC9">
      <w:pPr>
        <w:pageBreakBefore w:val="0"/>
        <w:widowControl w:val="0"/>
        <w:kinsoku/>
        <w:wordWrap/>
        <w:overflowPunct/>
        <w:topLinePunct w:val="0"/>
        <w:bidi w:val="0"/>
        <w:snapToGrid/>
        <w:spacing w:line="520" w:lineRule="exact"/>
        <w:ind w:firstLine="600" w:firstLineChars="200"/>
        <w:jc w:val="both"/>
        <w:textAlignment w:val="auto"/>
        <w:rPr>
          <w:rFonts w:ascii="仿宋_GB2312" w:hAnsi="仿宋" w:eastAsia="仿宋_GB2312" w:cs="Times New Roman"/>
          <w:sz w:val="30"/>
          <w:szCs w:val="30"/>
          <w:highlight w:val="none"/>
        </w:rPr>
      </w:pPr>
      <w:r>
        <w:rPr>
          <w:rFonts w:hint="eastAsia" w:ascii="仿宋_GB2312" w:hAnsi="仿宋" w:eastAsia="仿宋_GB2312" w:cs="Times New Roman"/>
          <w:color w:val="000000"/>
          <w:kern w:val="2"/>
          <w:sz w:val="30"/>
          <w:szCs w:val="30"/>
          <w:highlight w:val="none"/>
          <w:lang w:val="en-US" w:eastAsia="zh-CN" w:bidi="ar-SA"/>
        </w:rPr>
        <w:t>注册完成后登录“e采通平台”进入“供应商应标”，选择对应的项目，点击“应标”后按照投标文件组成资格证明文件要求准备资料并上传，资质审查通过即为报名成功；公示期间请尽快应标。</w:t>
      </w:r>
    </w:p>
    <w:p w14:paraId="7D51231A">
      <w:pPr>
        <w:pStyle w:val="10"/>
        <w:spacing w:line="520" w:lineRule="exact"/>
        <w:ind w:firstLine="600" w:firstLineChars="200"/>
        <w:rPr>
          <w:rFonts w:ascii="仿宋_GB2312" w:hAnsi="仿宋" w:eastAsia="仿宋_GB2312" w:cs="Times New Roman"/>
          <w:color w:val="auto"/>
          <w:sz w:val="30"/>
          <w:szCs w:val="30"/>
          <w:highlight w:val="none"/>
        </w:rPr>
      </w:pPr>
      <w:r>
        <w:rPr>
          <w:rFonts w:hint="eastAsia" w:ascii="仿宋_GB2312" w:hAnsi="仿宋" w:eastAsia="仿宋_GB2312" w:cs="Times New Roman"/>
          <w:color w:val="auto"/>
          <w:sz w:val="30"/>
          <w:szCs w:val="30"/>
          <w:highlight w:val="none"/>
        </w:rPr>
        <w:t>（1）发标时间：2026年</w:t>
      </w:r>
      <w:r>
        <w:rPr>
          <w:rFonts w:hint="eastAsia" w:ascii="仿宋_GB2312" w:hAnsi="仿宋" w:eastAsia="仿宋_GB2312" w:cs="Times New Roman"/>
          <w:color w:val="auto"/>
          <w:sz w:val="30"/>
          <w:szCs w:val="30"/>
          <w:highlight w:val="none"/>
          <w:lang w:val="en-US" w:eastAsia="zh-CN"/>
        </w:rPr>
        <w:t>8</w:t>
      </w:r>
      <w:r>
        <w:rPr>
          <w:rFonts w:hint="eastAsia" w:ascii="仿宋_GB2312" w:hAnsi="仿宋" w:eastAsia="仿宋_GB2312" w:cs="Times New Roman"/>
          <w:color w:val="auto"/>
          <w:sz w:val="30"/>
          <w:szCs w:val="30"/>
          <w:highlight w:val="none"/>
        </w:rPr>
        <w:t>月</w:t>
      </w:r>
      <w:r>
        <w:rPr>
          <w:rFonts w:hint="eastAsia" w:ascii="仿宋_GB2312" w:hAnsi="仿宋" w:eastAsia="仿宋_GB2312" w:cs="Times New Roman"/>
          <w:color w:val="auto"/>
          <w:sz w:val="30"/>
          <w:szCs w:val="30"/>
          <w:highlight w:val="none"/>
          <w:lang w:val="en-US" w:eastAsia="zh-CN"/>
        </w:rPr>
        <w:t>10</w:t>
      </w:r>
      <w:r>
        <w:rPr>
          <w:rFonts w:hint="eastAsia" w:ascii="仿宋_GB2312" w:hAnsi="仿宋" w:eastAsia="仿宋_GB2312" w:cs="Times New Roman"/>
          <w:color w:val="auto"/>
          <w:sz w:val="30"/>
          <w:szCs w:val="30"/>
          <w:highlight w:val="none"/>
        </w:rPr>
        <w:t>日；</w:t>
      </w:r>
    </w:p>
    <w:p w14:paraId="2CBC8A71">
      <w:pPr>
        <w:pStyle w:val="10"/>
        <w:spacing w:line="520" w:lineRule="exact"/>
        <w:ind w:firstLine="600" w:firstLineChars="200"/>
        <w:rPr>
          <w:rFonts w:ascii="仿宋_GB2312" w:hAnsi="仿宋" w:eastAsia="仿宋_GB2312" w:cs="Times New Roman"/>
          <w:color w:val="auto"/>
          <w:sz w:val="30"/>
          <w:szCs w:val="30"/>
          <w:highlight w:val="none"/>
        </w:rPr>
      </w:pPr>
      <w:r>
        <w:rPr>
          <w:rFonts w:hint="eastAsia" w:ascii="仿宋_GB2312" w:hAnsi="仿宋" w:eastAsia="仿宋_GB2312" w:cs="Times New Roman"/>
          <w:color w:val="auto"/>
          <w:sz w:val="30"/>
          <w:szCs w:val="30"/>
          <w:highlight w:val="none"/>
        </w:rPr>
        <w:t>（2）应标截止时间：2026年</w:t>
      </w:r>
      <w:r>
        <w:rPr>
          <w:rFonts w:hint="eastAsia" w:ascii="仿宋_GB2312" w:hAnsi="仿宋" w:eastAsia="仿宋_GB2312" w:cs="Times New Roman"/>
          <w:color w:val="auto"/>
          <w:sz w:val="30"/>
          <w:szCs w:val="30"/>
          <w:highlight w:val="none"/>
          <w:lang w:val="en-US" w:eastAsia="zh-CN"/>
        </w:rPr>
        <w:t>8</w:t>
      </w:r>
      <w:r>
        <w:rPr>
          <w:rFonts w:hint="eastAsia" w:ascii="仿宋_GB2312" w:hAnsi="仿宋" w:eastAsia="仿宋_GB2312" w:cs="Times New Roman"/>
          <w:color w:val="auto"/>
          <w:sz w:val="30"/>
          <w:szCs w:val="30"/>
          <w:highlight w:val="none"/>
        </w:rPr>
        <w:t>月</w:t>
      </w:r>
      <w:r>
        <w:rPr>
          <w:rFonts w:hint="eastAsia" w:ascii="仿宋_GB2312" w:hAnsi="仿宋" w:eastAsia="仿宋_GB2312" w:cs="Times New Roman"/>
          <w:color w:val="auto"/>
          <w:sz w:val="30"/>
          <w:szCs w:val="30"/>
          <w:highlight w:val="none"/>
          <w:lang w:val="en-US" w:eastAsia="zh-CN"/>
        </w:rPr>
        <w:t>15</w:t>
      </w:r>
      <w:r>
        <w:rPr>
          <w:rFonts w:hint="eastAsia" w:ascii="仿宋_GB2312" w:hAnsi="仿宋" w:eastAsia="仿宋_GB2312" w:cs="Times New Roman"/>
          <w:color w:val="auto"/>
          <w:sz w:val="30"/>
          <w:szCs w:val="30"/>
          <w:highlight w:val="none"/>
        </w:rPr>
        <w:t>日；</w:t>
      </w:r>
    </w:p>
    <w:p w14:paraId="5817DD67">
      <w:pPr>
        <w:pStyle w:val="10"/>
        <w:spacing w:line="520" w:lineRule="exact"/>
        <w:ind w:firstLine="600" w:firstLineChars="200"/>
        <w:rPr>
          <w:rFonts w:ascii="仿宋_GB2312" w:hAnsi="仿宋" w:eastAsia="仿宋_GB2312" w:cs="Times New Roman"/>
          <w:color w:val="000000"/>
          <w:sz w:val="30"/>
          <w:szCs w:val="30"/>
          <w:highlight w:val="none"/>
        </w:rPr>
      </w:pPr>
      <w:r>
        <w:rPr>
          <w:rFonts w:hint="eastAsia" w:ascii="仿宋_GB2312" w:hAnsi="仿宋" w:eastAsia="仿宋_GB2312" w:cs="Times New Roman"/>
          <w:color w:val="000000"/>
          <w:sz w:val="30"/>
          <w:szCs w:val="30"/>
          <w:highlight w:val="none"/>
        </w:rPr>
        <w:t>（3）答疑时间：如果投标人对招标文件技术部分、商务部分有疑问，请各投标人在本答疑环节提出。</w:t>
      </w:r>
      <w:r>
        <w:rPr>
          <w:rFonts w:hint="eastAsia" w:ascii="仿宋_GB2312" w:hAnsi="仿宋" w:eastAsia="仿宋_GB2312" w:cs="Times New Roman"/>
          <w:color w:val="auto"/>
          <w:sz w:val="30"/>
          <w:szCs w:val="30"/>
          <w:highlight w:val="none"/>
        </w:rPr>
        <w:t>提交疑问时间：2026年</w:t>
      </w:r>
      <w:r>
        <w:rPr>
          <w:rFonts w:hint="eastAsia" w:ascii="仿宋_GB2312" w:hAnsi="仿宋" w:eastAsia="仿宋_GB2312" w:cs="Times New Roman"/>
          <w:color w:val="auto"/>
          <w:sz w:val="30"/>
          <w:szCs w:val="30"/>
          <w:highlight w:val="none"/>
          <w:lang w:val="en-US" w:eastAsia="zh-CN"/>
        </w:rPr>
        <w:t>8</w:t>
      </w:r>
      <w:r>
        <w:rPr>
          <w:rFonts w:hint="eastAsia" w:ascii="仿宋_GB2312" w:hAnsi="仿宋" w:eastAsia="仿宋_GB2312" w:cs="Times New Roman"/>
          <w:color w:val="auto"/>
          <w:sz w:val="30"/>
          <w:szCs w:val="30"/>
          <w:highlight w:val="none"/>
        </w:rPr>
        <w:t>月</w:t>
      </w:r>
      <w:r>
        <w:rPr>
          <w:rFonts w:hint="eastAsia" w:ascii="仿宋_GB2312" w:hAnsi="仿宋" w:eastAsia="仿宋_GB2312" w:cs="Times New Roman"/>
          <w:color w:val="auto"/>
          <w:sz w:val="30"/>
          <w:szCs w:val="30"/>
          <w:highlight w:val="none"/>
          <w:lang w:val="en-US" w:eastAsia="zh-CN"/>
        </w:rPr>
        <w:t>15</w:t>
      </w:r>
      <w:r>
        <w:rPr>
          <w:rFonts w:hint="eastAsia" w:ascii="仿宋_GB2312" w:hAnsi="仿宋" w:eastAsia="仿宋_GB2312" w:cs="Times New Roman"/>
          <w:color w:val="auto"/>
          <w:sz w:val="30"/>
          <w:szCs w:val="30"/>
          <w:highlight w:val="none"/>
        </w:rPr>
        <w:t>日17:00前；</w:t>
      </w:r>
      <w:r>
        <w:rPr>
          <w:rFonts w:hint="eastAsia" w:ascii="仿宋_GB2312" w:hAnsi="仿宋" w:eastAsia="仿宋_GB2312" w:cs="Times New Roman"/>
          <w:color w:val="000000"/>
          <w:sz w:val="30"/>
          <w:szCs w:val="30"/>
          <w:highlight w:val="none"/>
        </w:rPr>
        <w:t>提交疑问方式：将答疑问题以word文件格式发送至联系人邮件内，并电话联系工作人员查收，邮件名格</w:t>
      </w:r>
      <w:bookmarkStart w:id="37" w:name="_GoBack"/>
      <w:bookmarkEnd w:id="37"/>
      <w:r>
        <w:rPr>
          <w:rFonts w:hint="eastAsia" w:ascii="仿宋_GB2312" w:hAnsi="仿宋" w:eastAsia="仿宋_GB2312" w:cs="Times New Roman"/>
          <w:color w:val="000000"/>
          <w:sz w:val="30"/>
          <w:szCs w:val="30"/>
          <w:highlight w:val="none"/>
        </w:rPr>
        <w:t>式为：XXX公司（五个字以内公司简称）XX项目答疑文件。同时必须在邮件中以文字方式提供投标人全称、投标授权人姓名、联系方式（固定电话、手机、电子邮箱），并提供法定代表人授权委托书。</w:t>
      </w:r>
    </w:p>
    <w:p w14:paraId="13525A79">
      <w:pPr>
        <w:pStyle w:val="40"/>
        <w:pageBreakBefore w:val="0"/>
        <w:widowControl w:val="0"/>
        <w:kinsoku/>
        <w:wordWrap/>
        <w:overflowPunct/>
        <w:topLinePunct w:val="0"/>
        <w:bidi w:val="0"/>
        <w:snapToGrid/>
        <w:spacing w:line="520" w:lineRule="exact"/>
        <w:ind w:firstLine="602"/>
        <w:textAlignment w:val="auto"/>
        <w:outlineLvl w:val="1"/>
        <w:rPr>
          <w:rFonts w:ascii="楷体_GB2312" w:hAnsi="楷体_GB2312" w:eastAsia="楷体_GB2312" w:cs="楷体_GB2312"/>
          <w:sz w:val="30"/>
          <w:szCs w:val="30"/>
          <w:highlight w:val="none"/>
        </w:rPr>
      </w:pPr>
      <w:r>
        <w:rPr>
          <w:rFonts w:hint="eastAsia" w:ascii="楷体_GB2312" w:hAnsi="楷体_GB2312" w:eastAsia="楷体_GB2312" w:cs="楷体_GB2312"/>
          <w:sz w:val="30"/>
          <w:szCs w:val="30"/>
          <w:highlight w:val="none"/>
        </w:rPr>
        <w:t>3.投标保证金</w:t>
      </w:r>
    </w:p>
    <w:p w14:paraId="4DFD3334">
      <w:pPr>
        <w:pageBreakBefore w:val="0"/>
        <w:widowControl w:val="0"/>
        <w:kinsoku/>
        <w:wordWrap/>
        <w:overflowPunct/>
        <w:topLinePunct w:val="0"/>
        <w:bidi w:val="0"/>
        <w:snapToGrid/>
        <w:spacing w:line="520" w:lineRule="exact"/>
        <w:ind w:firstLine="600" w:firstLineChars="200"/>
        <w:jc w:val="both"/>
        <w:textAlignment w:val="auto"/>
        <w:rPr>
          <w:rFonts w:hint="default" w:ascii="仿宋_GB2312" w:hAnsi="仿宋" w:eastAsia="仿宋_GB2312" w:cs="Times New Roman"/>
          <w:color w:val="000000"/>
          <w:kern w:val="2"/>
          <w:sz w:val="30"/>
          <w:szCs w:val="30"/>
          <w:highlight w:val="none"/>
          <w:lang w:val="en-US" w:eastAsia="zh-CN" w:bidi="ar-SA"/>
        </w:rPr>
      </w:pPr>
      <w:r>
        <w:rPr>
          <w:rFonts w:hint="eastAsia" w:ascii="仿宋_GB2312" w:hAnsi="仿宋" w:eastAsia="仿宋_GB2312" w:cs="Times New Roman"/>
          <w:color w:val="000000"/>
          <w:kern w:val="2"/>
          <w:sz w:val="30"/>
          <w:szCs w:val="30"/>
          <w:highlight w:val="none"/>
          <w:lang w:val="en-US" w:eastAsia="zh-CN" w:bidi="ar-SA"/>
        </w:rPr>
        <w:t>本次投标人无须向招标人缴纳投标保证金。</w:t>
      </w:r>
    </w:p>
    <w:p w14:paraId="36CEA05F">
      <w:pPr>
        <w:spacing w:line="500" w:lineRule="exact"/>
        <w:ind w:firstLine="602" w:firstLineChars="200"/>
        <w:jc w:val="left"/>
        <w:outlineLvl w:val="1"/>
        <w:rPr>
          <w:rFonts w:ascii="楷体_GB2312" w:hAnsi="楷体_GB2312" w:eastAsia="楷体_GB2312" w:cs="楷体_GB2312"/>
          <w:b/>
          <w:bCs/>
          <w:sz w:val="30"/>
          <w:szCs w:val="30"/>
          <w:highlight w:val="none"/>
        </w:rPr>
      </w:pPr>
      <w:r>
        <w:rPr>
          <w:rFonts w:hint="eastAsia" w:ascii="楷体_GB2312" w:hAnsi="楷体_GB2312" w:eastAsia="楷体_GB2312" w:cs="楷体_GB2312"/>
          <w:b/>
          <w:bCs/>
          <w:sz w:val="30"/>
          <w:szCs w:val="30"/>
          <w:highlight w:val="none"/>
        </w:rPr>
        <w:t>4.投标报价</w:t>
      </w:r>
    </w:p>
    <w:p w14:paraId="2FEB2CB0">
      <w:pPr>
        <w:pStyle w:val="10"/>
        <w:spacing w:line="500" w:lineRule="exact"/>
        <w:ind w:firstLine="600" w:firstLineChars="200"/>
        <w:rPr>
          <w:rFonts w:ascii="仿宋_GB2312" w:hAnsi="仿宋" w:eastAsia="仿宋_GB2312" w:cs="Times New Roman"/>
          <w:color w:val="000000"/>
          <w:sz w:val="30"/>
          <w:szCs w:val="30"/>
          <w:highlight w:val="none"/>
        </w:rPr>
      </w:pPr>
      <w:r>
        <w:rPr>
          <w:rFonts w:hint="eastAsia" w:ascii="仿宋_GB2312" w:hAnsi="仿宋" w:eastAsia="仿宋_GB2312" w:cs="Times New Roman"/>
          <w:color w:val="000000"/>
          <w:sz w:val="30"/>
          <w:szCs w:val="30"/>
          <w:highlight w:val="none"/>
        </w:rPr>
        <w:t>4.1投标人</w:t>
      </w:r>
    </w:p>
    <w:p w14:paraId="6C1E1D0C">
      <w:pPr>
        <w:pStyle w:val="10"/>
        <w:spacing w:line="500" w:lineRule="exact"/>
        <w:ind w:firstLine="600" w:firstLineChars="200"/>
        <w:rPr>
          <w:rFonts w:ascii="仿宋_GB2312" w:hAnsi="仿宋" w:eastAsia="仿宋_GB2312" w:cs="Times New Roman"/>
          <w:color w:val="000000"/>
          <w:sz w:val="30"/>
          <w:szCs w:val="30"/>
          <w:highlight w:val="none"/>
        </w:rPr>
      </w:pPr>
      <w:r>
        <w:rPr>
          <w:rFonts w:hint="eastAsia" w:ascii="仿宋_GB2312" w:hAnsi="仿宋" w:eastAsia="仿宋_GB2312" w:cs="Times New Roman"/>
          <w:color w:val="000000"/>
          <w:sz w:val="30"/>
          <w:szCs w:val="30"/>
          <w:highlight w:val="none"/>
        </w:rPr>
        <w:t>须在投标截止日期前将电子标书上传到重汽e采通平台。若逾期未</w:t>
      </w:r>
      <w:r>
        <w:rPr>
          <w:rFonts w:hint="eastAsia" w:ascii="仿宋_GB2312" w:hAnsi="仿宋" w:eastAsia="仿宋_GB2312" w:cs="Times New Roman"/>
          <w:color w:val="000000"/>
          <w:sz w:val="30"/>
          <w:szCs w:val="30"/>
          <w:highlight w:val="none"/>
          <w:lang w:eastAsia="zh-CN"/>
        </w:rPr>
        <w:t>在</w:t>
      </w:r>
      <w:r>
        <w:rPr>
          <w:rFonts w:hint="eastAsia" w:ascii="仿宋_GB2312" w:hAnsi="仿宋" w:eastAsia="仿宋_GB2312" w:cs="Times New Roman"/>
          <w:color w:val="000000"/>
          <w:sz w:val="30"/>
          <w:szCs w:val="30"/>
          <w:highlight w:val="none"/>
        </w:rPr>
        <w:t>重汽e采通上传标书，投标无效。</w:t>
      </w:r>
    </w:p>
    <w:p w14:paraId="5A4D4FA4">
      <w:pPr>
        <w:pStyle w:val="10"/>
        <w:spacing w:line="500" w:lineRule="exact"/>
        <w:ind w:firstLine="600" w:firstLineChars="200"/>
        <w:rPr>
          <w:rFonts w:ascii="仿宋_GB2312" w:hAnsi="仿宋" w:eastAsia="仿宋_GB2312" w:cs="Times New Roman"/>
          <w:color w:val="000000"/>
          <w:sz w:val="30"/>
          <w:szCs w:val="30"/>
          <w:highlight w:val="none"/>
        </w:rPr>
      </w:pPr>
      <w:r>
        <w:rPr>
          <w:rFonts w:hint="eastAsia" w:ascii="仿宋_GB2312" w:hAnsi="仿宋" w:eastAsia="仿宋_GB2312" w:cs="Times New Roman"/>
          <w:color w:val="000000"/>
          <w:sz w:val="30"/>
          <w:szCs w:val="30"/>
          <w:highlight w:val="none"/>
        </w:rPr>
        <w:t>4.2投标报价应包括</w:t>
      </w:r>
      <w:r>
        <w:rPr>
          <w:rFonts w:hint="eastAsia" w:ascii="仿宋_GB2312" w:hAnsi="仿宋" w:eastAsia="仿宋_GB2312"/>
          <w:sz w:val="30"/>
          <w:szCs w:val="30"/>
          <w:highlight w:val="none"/>
        </w:rPr>
        <w:t>中国重汽（香港）有限公司三年期香港常年财经公关服务项目</w:t>
      </w:r>
      <w:r>
        <w:rPr>
          <w:rFonts w:hint="eastAsia" w:ascii="仿宋_GB2312" w:hAnsi="仿宋" w:eastAsia="仿宋_GB2312" w:cs="Times New Roman"/>
          <w:color w:val="000000"/>
          <w:sz w:val="30"/>
          <w:szCs w:val="30"/>
          <w:highlight w:val="none"/>
        </w:rPr>
        <w:t>全部费用，除此之外，采购方无需支付任何费用。</w:t>
      </w:r>
    </w:p>
    <w:p w14:paraId="269FA975">
      <w:pPr>
        <w:pStyle w:val="10"/>
        <w:spacing w:line="500" w:lineRule="exact"/>
        <w:ind w:firstLine="600" w:firstLineChars="200"/>
        <w:rPr>
          <w:rFonts w:hint="eastAsia" w:ascii="仿宋_GB2312" w:hAnsi="仿宋" w:eastAsia="仿宋_GB2312" w:cs="Times New Roman"/>
          <w:color w:val="000000"/>
          <w:sz w:val="30"/>
          <w:szCs w:val="30"/>
          <w:highlight w:val="none"/>
        </w:rPr>
      </w:pPr>
      <w:r>
        <w:rPr>
          <w:rFonts w:hint="eastAsia" w:ascii="仿宋_GB2312" w:hAnsi="仿宋" w:eastAsia="仿宋_GB2312" w:cs="Times New Roman"/>
          <w:color w:val="000000"/>
          <w:sz w:val="30"/>
          <w:szCs w:val="30"/>
          <w:highlight w:val="none"/>
        </w:rPr>
        <w:t>4.3报价货币单位为</w:t>
      </w:r>
      <w:r>
        <w:rPr>
          <w:rFonts w:hint="eastAsia" w:ascii="仿宋_GB2312" w:hAnsi="仿宋" w:eastAsia="仿宋_GB2312" w:cs="Times New Roman"/>
          <w:color w:val="000000"/>
          <w:sz w:val="30"/>
          <w:szCs w:val="30"/>
          <w:highlight w:val="none"/>
          <w:lang w:val="en-US" w:eastAsia="zh-CN"/>
        </w:rPr>
        <w:t>元（港币）及</w:t>
      </w:r>
      <w:r>
        <w:rPr>
          <w:rFonts w:hint="eastAsia" w:ascii="仿宋_GB2312" w:hAnsi="仿宋" w:eastAsia="仿宋_GB2312" w:cs="Times New Roman"/>
          <w:color w:val="000000"/>
          <w:sz w:val="30"/>
          <w:szCs w:val="30"/>
          <w:highlight w:val="none"/>
        </w:rPr>
        <w:t>元（人民币）</w:t>
      </w:r>
      <w:r>
        <w:rPr>
          <w:rFonts w:hint="eastAsia" w:ascii="仿宋_GB2312" w:hAnsi="仿宋" w:eastAsia="仿宋_GB2312" w:cs="Times New Roman"/>
          <w:color w:val="000000"/>
          <w:sz w:val="30"/>
          <w:szCs w:val="30"/>
          <w:highlight w:val="none"/>
          <w:lang w:val="en-US" w:eastAsia="zh-CN"/>
        </w:rPr>
        <w:t>，</w:t>
      </w:r>
      <w:r>
        <w:rPr>
          <w:rFonts w:hint="eastAsia" w:ascii="仿宋_GB2312" w:hAnsi="仿宋" w:eastAsia="仿宋_GB2312" w:cs="Times New Roman"/>
          <w:color w:val="000000"/>
          <w:sz w:val="30"/>
          <w:szCs w:val="30"/>
          <w:highlight w:val="none"/>
        </w:rPr>
        <w:t>报价时须注明不含税</w:t>
      </w:r>
      <w:r>
        <w:rPr>
          <w:rFonts w:hint="eastAsia" w:ascii="仿宋_GB2312" w:hAnsi="仿宋" w:eastAsia="仿宋_GB2312" w:cs="Times New Roman"/>
          <w:color w:val="000000"/>
          <w:sz w:val="30"/>
          <w:szCs w:val="30"/>
          <w:highlight w:val="none"/>
          <w:lang w:val="en-US" w:eastAsia="zh-CN"/>
        </w:rPr>
        <w:t>价</w:t>
      </w:r>
      <w:r>
        <w:rPr>
          <w:rFonts w:hint="eastAsia" w:ascii="仿宋_GB2312" w:hAnsi="仿宋" w:eastAsia="仿宋_GB2312" w:cs="Times New Roman"/>
          <w:color w:val="000000"/>
          <w:sz w:val="30"/>
          <w:szCs w:val="30"/>
          <w:highlight w:val="none"/>
        </w:rPr>
        <w:t>、税率</w:t>
      </w:r>
      <w:r>
        <w:rPr>
          <w:rFonts w:hint="eastAsia" w:ascii="仿宋_GB2312" w:hAnsi="仿宋" w:eastAsia="仿宋_GB2312" w:cs="Times New Roman"/>
          <w:color w:val="000000"/>
          <w:sz w:val="30"/>
          <w:szCs w:val="30"/>
          <w:highlight w:val="none"/>
          <w:lang w:eastAsia="zh-CN"/>
        </w:rPr>
        <w:t>、</w:t>
      </w:r>
      <w:r>
        <w:rPr>
          <w:rFonts w:hint="eastAsia" w:ascii="仿宋_GB2312" w:hAnsi="仿宋" w:eastAsia="仿宋_GB2312" w:cs="Times New Roman"/>
          <w:color w:val="000000"/>
          <w:sz w:val="30"/>
          <w:szCs w:val="30"/>
          <w:highlight w:val="none"/>
          <w:lang w:val="en-US" w:eastAsia="zh-CN"/>
        </w:rPr>
        <w:t>汇率</w:t>
      </w:r>
      <w:r>
        <w:rPr>
          <w:rFonts w:hint="eastAsia" w:ascii="仿宋_GB2312" w:hAnsi="仿宋" w:eastAsia="仿宋_GB2312" w:cs="Times New Roman"/>
          <w:color w:val="000000"/>
          <w:sz w:val="30"/>
          <w:szCs w:val="30"/>
          <w:highlight w:val="none"/>
        </w:rPr>
        <w:t>及价税合计等信息，请以人民币及港币分别报价。</w:t>
      </w:r>
    </w:p>
    <w:p w14:paraId="736D5D92">
      <w:pPr>
        <w:pStyle w:val="10"/>
        <w:spacing w:line="500" w:lineRule="exact"/>
        <w:ind w:firstLine="600" w:firstLineChars="200"/>
        <w:rPr>
          <w:rFonts w:ascii="黑体" w:hAnsi="黑体" w:eastAsia="黑体" w:cs="黑体"/>
          <w:b/>
          <w:bCs/>
          <w:sz w:val="30"/>
          <w:szCs w:val="30"/>
          <w:highlight w:val="none"/>
        </w:rPr>
      </w:pPr>
      <w:r>
        <w:rPr>
          <w:rFonts w:hint="eastAsia" w:ascii="仿宋_GB2312" w:hAnsi="仿宋" w:eastAsia="仿宋_GB2312" w:cs="Times New Roman"/>
          <w:sz w:val="30"/>
          <w:szCs w:val="30"/>
          <w:highlight w:val="none"/>
        </w:rPr>
        <w:t>4.4投标上限：</w:t>
      </w:r>
      <w:r>
        <w:rPr>
          <w:rFonts w:hint="eastAsia" w:ascii="黑体" w:hAnsi="黑体" w:eastAsia="黑体" w:cs="黑体"/>
          <w:b/>
          <w:bCs/>
          <w:sz w:val="30"/>
          <w:szCs w:val="30"/>
          <w:highlight w:val="none"/>
        </w:rPr>
        <w:t>人民币</w:t>
      </w:r>
      <w:r>
        <w:rPr>
          <w:rFonts w:hint="eastAsia" w:ascii="黑体" w:hAnsi="黑体" w:eastAsia="黑体" w:cs="黑体"/>
          <w:b/>
          <w:bCs/>
          <w:sz w:val="30"/>
          <w:szCs w:val="30"/>
          <w:highlight w:val="none"/>
          <w:lang w:val="en-US" w:eastAsia="zh-CN"/>
        </w:rPr>
        <w:t>99.5</w:t>
      </w:r>
      <w:r>
        <w:rPr>
          <w:rFonts w:hint="eastAsia" w:ascii="黑体" w:hAnsi="黑体" w:eastAsia="黑体" w:cs="黑体"/>
          <w:b/>
          <w:bCs/>
          <w:sz w:val="30"/>
          <w:szCs w:val="30"/>
          <w:highlight w:val="none"/>
        </w:rPr>
        <w:t>万元（含税）。</w:t>
      </w:r>
    </w:p>
    <w:p w14:paraId="206F0DE9">
      <w:pPr>
        <w:pageBreakBefore w:val="0"/>
        <w:widowControl w:val="0"/>
        <w:kinsoku/>
        <w:wordWrap/>
        <w:overflowPunct/>
        <w:topLinePunct w:val="0"/>
        <w:bidi w:val="0"/>
        <w:snapToGrid/>
        <w:spacing w:line="520" w:lineRule="exact"/>
        <w:ind w:firstLine="602" w:firstLineChars="200"/>
        <w:jc w:val="left"/>
        <w:textAlignment w:val="auto"/>
        <w:outlineLvl w:val="1"/>
        <w:rPr>
          <w:rFonts w:ascii="楷体_GB2312" w:hAnsi="楷体_GB2312" w:eastAsia="楷体_GB2312" w:cs="楷体_GB2312"/>
          <w:b/>
          <w:bCs/>
          <w:sz w:val="30"/>
          <w:szCs w:val="30"/>
          <w:highlight w:val="none"/>
        </w:rPr>
      </w:pPr>
      <w:r>
        <w:rPr>
          <w:rFonts w:hint="eastAsia" w:ascii="楷体_GB2312" w:hAnsi="楷体_GB2312" w:eastAsia="楷体_GB2312" w:cs="楷体_GB2312"/>
          <w:b/>
          <w:bCs/>
          <w:sz w:val="30"/>
          <w:szCs w:val="30"/>
          <w:highlight w:val="none"/>
        </w:rPr>
        <w:t>5.评标过程</w:t>
      </w:r>
    </w:p>
    <w:p w14:paraId="582F14EE">
      <w:pPr>
        <w:pageBreakBefore w:val="0"/>
        <w:widowControl w:val="0"/>
        <w:kinsoku/>
        <w:wordWrap/>
        <w:overflowPunct/>
        <w:topLinePunct w:val="0"/>
        <w:bidi w:val="0"/>
        <w:snapToGrid/>
        <w:spacing w:line="520" w:lineRule="exact"/>
        <w:ind w:firstLine="600" w:firstLineChars="200"/>
        <w:textAlignment w:val="auto"/>
        <w:rPr>
          <w:rFonts w:ascii="黑体" w:hAnsi="黑体" w:eastAsia="黑体" w:cs="黑体"/>
          <w:b/>
          <w:bCs/>
          <w:sz w:val="30"/>
          <w:szCs w:val="30"/>
          <w:highlight w:val="none"/>
        </w:rPr>
      </w:pPr>
      <w:r>
        <w:rPr>
          <w:rFonts w:hint="eastAsia" w:ascii="仿宋_GB2312" w:hAnsi="仿宋" w:eastAsia="仿宋_GB2312" w:cs="Times New Roman"/>
          <w:sz w:val="30"/>
          <w:szCs w:val="30"/>
          <w:highlight w:val="none"/>
        </w:rPr>
        <w:t>为保证项目顺利实施，由招标人组织、按国家法律法规及公司相关规章制度要求，设立评标工作小组，投标人在讲标时，须由拟担任招标项目的项目经理及项目组成员讲标，其中：讲标</w:t>
      </w:r>
      <w:r>
        <w:rPr>
          <w:rFonts w:hint="eastAsia" w:ascii="仿宋_GB2312" w:hAnsi="仿宋" w:eastAsia="仿宋_GB2312" w:cs="Times New Roman"/>
          <w:sz w:val="30"/>
          <w:szCs w:val="30"/>
          <w:highlight w:val="none"/>
          <w:lang w:val="en-US" w:eastAsia="zh-CN"/>
        </w:rPr>
        <w:t>10</w:t>
      </w:r>
      <w:r>
        <w:rPr>
          <w:rFonts w:hint="eastAsia" w:ascii="仿宋_GB2312" w:hAnsi="仿宋" w:eastAsia="仿宋_GB2312" w:cs="Times New Roman"/>
          <w:sz w:val="30"/>
          <w:szCs w:val="30"/>
          <w:highlight w:val="none"/>
        </w:rPr>
        <w:t>分钟，现场答疑时间</w:t>
      </w:r>
      <w:r>
        <w:rPr>
          <w:rFonts w:hint="eastAsia" w:ascii="仿宋_GB2312" w:hAnsi="仿宋" w:eastAsia="仿宋_GB2312" w:cs="Times New Roman"/>
          <w:sz w:val="30"/>
          <w:szCs w:val="30"/>
          <w:highlight w:val="none"/>
          <w:lang w:val="en-US" w:eastAsia="zh-CN"/>
        </w:rPr>
        <w:t>5</w:t>
      </w:r>
      <w:r>
        <w:rPr>
          <w:rFonts w:hint="eastAsia" w:ascii="仿宋_GB2312" w:hAnsi="仿宋" w:eastAsia="仿宋_GB2312" w:cs="Times New Roman"/>
          <w:sz w:val="30"/>
          <w:szCs w:val="30"/>
          <w:highlight w:val="none"/>
        </w:rPr>
        <w:t>分钟</w:t>
      </w:r>
      <w:r>
        <w:rPr>
          <w:rFonts w:hint="eastAsia" w:ascii="仿宋_GB2312" w:hAnsi="仿宋" w:eastAsia="仿宋_GB2312" w:cs="Times New Roman"/>
          <w:sz w:val="30"/>
          <w:szCs w:val="30"/>
          <w:highlight w:val="none"/>
          <w:lang w:eastAsia="zh-CN"/>
        </w:rPr>
        <w:t>。</w:t>
      </w:r>
      <w:r>
        <w:rPr>
          <w:rFonts w:hint="eastAsia" w:ascii="黑体" w:hAnsi="黑体" w:eastAsia="黑体" w:cs="黑体"/>
          <w:b/>
          <w:bCs/>
          <w:sz w:val="30"/>
          <w:szCs w:val="30"/>
          <w:highlight w:val="none"/>
        </w:rPr>
        <w:t xml:space="preserve"> </w:t>
      </w:r>
    </w:p>
    <w:p w14:paraId="61D7CD7A">
      <w:pPr>
        <w:pageBreakBefore w:val="0"/>
        <w:widowControl w:val="0"/>
        <w:kinsoku/>
        <w:wordWrap/>
        <w:overflowPunct/>
        <w:topLinePunct w:val="0"/>
        <w:bidi w:val="0"/>
        <w:snapToGrid/>
        <w:spacing w:line="520" w:lineRule="exact"/>
        <w:ind w:firstLine="600" w:firstLineChars="200"/>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5.1通过应标资格审查，报名成功的单位进入投标环节，按照“SRM系统供应商用户手册”，在重汽e采通平台投递电子标书（包含资质标、技术标、商务标），没有通过应标资质审查的单位不能进入投标环节；</w:t>
      </w:r>
    </w:p>
    <w:p w14:paraId="07CB18AF">
      <w:pPr>
        <w:pageBreakBefore w:val="0"/>
        <w:widowControl w:val="0"/>
        <w:kinsoku/>
        <w:wordWrap/>
        <w:overflowPunct/>
        <w:topLinePunct w:val="0"/>
        <w:bidi w:val="0"/>
        <w:snapToGrid/>
        <w:spacing w:line="520" w:lineRule="exact"/>
        <w:ind w:firstLine="600" w:firstLineChars="200"/>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5.2资质标评审：招标人通过重汽e采通平台对投标人的《资质标》进行审核，审核通过的单位，进入技术标评审；</w:t>
      </w:r>
    </w:p>
    <w:p w14:paraId="29ACF4AD">
      <w:pPr>
        <w:pageBreakBefore w:val="0"/>
        <w:widowControl w:val="0"/>
        <w:kinsoku/>
        <w:wordWrap/>
        <w:overflowPunct/>
        <w:topLinePunct w:val="0"/>
        <w:bidi w:val="0"/>
        <w:snapToGrid/>
        <w:spacing w:line="520" w:lineRule="exact"/>
        <w:ind w:firstLine="600" w:firstLineChars="200"/>
        <w:textAlignment w:val="auto"/>
        <w:rPr>
          <w:rFonts w:hint="eastAsia" w:ascii="黑体" w:hAnsi="黑体" w:eastAsia="黑体" w:cs="黑体"/>
          <w:b/>
          <w:bCs/>
          <w:sz w:val="30"/>
          <w:szCs w:val="30"/>
          <w:highlight w:val="none"/>
        </w:rPr>
      </w:pPr>
      <w:r>
        <w:rPr>
          <w:rFonts w:hint="eastAsia" w:ascii="仿宋_GB2312" w:hAnsi="仿宋" w:eastAsia="仿宋_GB2312" w:cs="Times New Roman"/>
          <w:sz w:val="30"/>
          <w:szCs w:val="30"/>
          <w:highlight w:val="none"/>
        </w:rPr>
        <w:t>5.3技术标评审：技术标评标专家组，通过重汽e采通，对各投标人的《技术标》进行综合评审；评审期间产生的技术澄清均由投标人在重汽e采通平台内完成提交；</w:t>
      </w:r>
      <w:r>
        <w:rPr>
          <w:rFonts w:hint="eastAsia" w:ascii="黑体" w:hAnsi="黑体" w:eastAsia="黑体" w:cs="黑体"/>
          <w:b/>
          <w:bCs/>
          <w:sz w:val="30"/>
          <w:szCs w:val="30"/>
          <w:highlight w:val="none"/>
        </w:rPr>
        <w:t>本次招标采用</w:t>
      </w:r>
      <w:r>
        <w:rPr>
          <w:rFonts w:hint="eastAsia" w:ascii="黑体" w:hAnsi="黑体" w:eastAsia="黑体" w:cs="黑体"/>
          <w:b/>
          <w:bCs/>
          <w:sz w:val="30"/>
          <w:szCs w:val="30"/>
          <w:highlight w:val="none"/>
          <w:lang w:val="en-US" w:eastAsia="zh-CN"/>
        </w:rPr>
        <w:t>技术标和</w:t>
      </w:r>
      <w:r>
        <w:rPr>
          <w:rFonts w:hint="eastAsia" w:ascii="黑体" w:hAnsi="黑体" w:eastAsia="黑体" w:cs="黑体"/>
          <w:b/>
          <w:bCs/>
          <w:sz w:val="30"/>
          <w:szCs w:val="30"/>
          <w:highlight w:val="none"/>
        </w:rPr>
        <w:t>商务标</w:t>
      </w:r>
      <w:r>
        <w:rPr>
          <w:rFonts w:hint="eastAsia" w:ascii="黑体" w:hAnsi="黑体" w:eastAsia="黑体" w:cs="黑体"/>
          <w:b/>
          <w:bCs/>
          <w:sz w:val="30"/>
          <w:szCs w:val="30"/>
          <w:highlight w:val="none"/>
          <w:lang w:val="en-US" w:eastAsia="zh-CN"/>
        </w:rPr>
        <w:t>分级</w:t>
      </w:r>
      <w:r>
        <w:rPr>
          <w:rFonts w:hint="eastAsia" w:ascii="黑体" w:hAnsi="黑体" w:eastAsia="黑体" w:cs="黑体"/>
          <w:b/>
          <w:bCs/>
          <w:sz w:val="30"/>
          <w:szCs w:val="30"/>
          <w:highlight w:val="none"/>
        </w:rPr>
        <w:t>开标的模式，技术标评分低于</w:t>
      </w:r>
      <w:r>
        <w:rPr>
          <w:rFonts w:hint="eastAsia" w:ascii="黑体" w:hAnsi="黑体" w:eastAsia="黑体" w:cs="黑体"/>
          <w:b/>
          <w:bCs/>
          <w:sz w:val="30"/>
          <w:szCs w:val="30"/>
          <w:highlight w:val="none"/>
          <w:lang w:val="en-US" w:eastAsia="zh-CN"/>
        </w:rPr>
        <w:t>8</w:t>
      </w:r>
      <w:r>
        <w:rPr>
          <w:rFonts w:hint="eastAsia" w:ascii="黑体" w:hAnsi="黑体" w:eastAsia="黑体" w:cs="黑体"/>
          <w:b/>
          <w:bCs/>
          <w:sz w:val="30"/>
          <w:szCs w:val="30"/>
          <w:highlight w:val="none"/>
        </w:rPr>
        <w:t>0分予以淘汰；</w:t>
      </w:r>
    </w:p>
    <w:p w14:paraId="02175DD6">
      <w:pPr>
        <w:pageBreakBefore w:val="0"/>
        <w:widowControl w:val="0"/>
        <w:kinsoku/>
        <w:wordWrap/>
        <w:overflowPunct/>
        <w:topLinePunct w:val="0"/>
        <w:bidi w:val="0"/>
        <w:snapToGrid/>
        <w:spacing w:line="520" w:lineRule="exact"/>
        <w:ind w:firstLine="600" w:firstLineChars="200"/>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5.4商务标评审：公开唱标→商务条款相应确认→价格澄清→商务标评审，采用多轮商务谈判。评审期间产生的商务价格澄清均由投标人在重汽e采通平台内限时完成提交；</w:t>
      </w:r>
    </w:p>
    <w:p w14:paraId="74272A4E">
      <w:pPr>
        <w:pageBreakBefore w:val="0"/>
        <w:widowControl w:val="0"/>
        <w:kinsoku/>
        <w:wordWrap/>
        <w:overflowPunct/>
        <w:topLinePunct w:val="0"/>
        <w:bidi w:val="0"/>
        <w:snapToGrid/>
        <w:spacing w:line="520" w:lineRule="exact"/>
        <w:ind w:firstLine="600" w:firstLineChars="200"/>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 xml:space="preserve">注意：投标人均需自带笔记本电脑在重汽e采通平台自主进行投标和提交澄清函；投标和提交澄清函均有时间限制，超时未提交的按无效处理。  </w:t>
      </w:r>
    </w:p>
    <w:p w14:paraId="4E1BB995">
      <w:pPr>
        <w:pageBreakBefore w:val="0"/>
        <w:widowControl w:val="0"/>
        <w:kinsoku/>
        <w:wordWrap/>
        <w:overflowPunct/>
        <w:topLinePunct w:val="0"/>
        <w:bidi w:val="0"/>
        <w:snapToGrid/>
        <w:spacing w:line="520" w:lineRule="exact"/>
        <w:ind w:firstLine="600" w:firstLineChars="200"/>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5.5中标人确定：</w:t>
      </w:r>
      <w:r>
        <w:rPr>
          <w:rFonts w:hint="eastAsia" w:ascii="黑体" w:hAnsi="黑体" w:eastAsia="黑体" w:cs="黑体"/>
          <w:b/>
          <w:bCs/>
          <w:sz w:val="30"/>
          <w:szCs w:val="30"/>
          <w:highlight w:val="none"/>
        </w:rPr>
        <w:t>技术标入围后，综合考虑技术标得分、商务标得分，加权最终得分推荐</w:t>
      </w:r>
      <w:r>
        <w:rPr>
          <w:rFonts w:hint="eastAsia" w:ascii="黑体" w:hAnsi="黑体" w:eastAsia="黑体" w:cs="黑体"/>
          <w:b/>
          <w:bCs/>
          <w:sz w:val="30"/>
          <w:szCs w:val="30"/>
          <w:highlight w:val="none"/>
          <w:lang w:val="en-US" w:eastAsia="zh-CN"/>
        </w:rPr>
        <w:t>中标候选人</w:t>
      </w:r>
      <w:r>
        <w:rPr>
          <w:rFonts w:hint="eastAsia" w:ascii="黑体" w:hAnsi="黑体" w:eastAsia="黑体" w:cs="黑体"/>
          <w:b/>
          <w:bCs/>
          <w:sz w:val="30"/>
          <w:szCs w:val="30"/>
          <w:highlight w:val="none"/>
        </w:rPr>
        <w:t>（最终得分=技术标得分*</w:t>
      </w:r>
      <w:r>
        <w:rPr>
          <w:rFonts w:hint="eastAsia" w:ascii="黑体" w:hAnsi="黑体" w:eastAsia="黑体" w:cs="黑体"/>
          <w:b/>
          <w:bCs/>
          <w:sz w:val="30"/>
          <w:szCs w:val="30"/>
          <w:highlight w:val="none"/>
          <w:lang w:val="en-US" w:eastAsia="zh-CN"/>
        </w:rPr>
        <w:t>40</w:t>
      </w:r>
      <w:r>
        <w:rPr>
          <w:rFonts w:hint="eastAsia" w:ascii="黑体" w:hAnsi="黑体" w:eastAsia="黑体" w:cs="黑体"/>
          <w:b/>
          <w:bCs/>
          <w:sz w:val="30"/>
          <w:szCs w:val="30"/>
          <w:highlight w:val="none"/>
        </w:rPr>
        <w:t>%+商务标得分*</w:t>
      </w:r>
      <w:r>
        <w:rPr>
          <w:rFonts w:hint="eastAsia" w:ascii="黑体" w:hAnsi="黑体" w:eastAsia="黑体" w:cs="黑体"/>
          <w:b/>
          <w:bCs/>
          <w:sz w:val="30"/>
          <w:szCs w:val="30"/>
          <w:highlight w:val="none"/>
          <w:lang w:val="en-US" w:eastAsia="zh-CN"/>
        </w:rPr>
        <w:t>60</w:t>
      </w:r>
      <w:r>
        <w:rPr>
          <w:rFonts w:hint="eastAsia" w:ascii="黑体" w:hAnsi="黑体" w:eastAsia="黑体" w:cs="黑体"/>
          <w:b/>
          <w:bCs/>
          <w:sz w:val="30"/>
          <w:szCs w:val="30"/>
          <w:highlight w:val="none"/>
        </w:rPr>
        <w:t>%，保留两位小数）。</w:t>
      </w:r>
      <w:r>
        <w:rPr>
          <w:rFonts w:hint="eastAsia" w:ascii="仿宋_GB2312" w:hAnsi="仿宋" w:eastAsia="仿宋_GB2312" w:cs="Times New Roman"/>
          <w:sz w:val="30"/>
          <w:szCs w:val="30"/>
          <w:highlight w:val="none"/>
        </w:rPr>
        <w:t>中标人签订合同前须进行最终审查。最终审查的对象是投标项目的中标候选人。最终审查的内容是对中标候选人的经营状况、服务质量、资格、信誉以及招标人认为有必要了解的其它问题</w:t>
      </w:r>
      <w:r>
        <w:rPr>
          <w:rFonts w:hint="eastAsia" w:ascii="仿宋_GB2312" w:hAnsi="仿宋" w:eastAsia="仿宋_GB2312" w:cs="Times New Roman"/>
          <w:sz w:val="30"/>
          <w:szCs w:val="30"/>
          <w:highlight w:val="none"/>
          <w:lang w:eastAsia="zh-CN"/>
        </w:rPr>
        <w:t>做</w:t>
      </w:r>
      <w:r>
        <w:rPr>
          <w:rFonts w:hint="eastAsia" w:ascii="仿宋_GB2312" w:hAnsi="仿宋" w:eastAsia="仿宋_GB2312" w:cs="Times New Roman"/>
          <w:sz w:val="30"/>
          <w:szCs w:val="30"/>
          <w:highlight w:val="none"/>
        </w:rPr>
        <w:t>进一步的</w:t>
      </w:r>
      <w:r>
        <w:rPr>
          <w:rFonts w:hint="eastAsia" w:ascii="仿宋_GB2312" w:hAnsi="仿宋" w:eastAsia="仿宋_GB2312" w:cs="Times New Roman"/>
          <w:sz w:val="30"/>
          <w:szCs w:val="30"/>
          <w:highlight w:val="none"/>
          <w:lang w:eastAsia="zh-CN"/>
        </w:rPr>
        <w:t>考察</w:t>
      </w:r>
      <w:r>
        <w:rPr>
          <w:rFonts w:hint="eastAsia" w:ascii="仿宋_GB2312" w:hAnsi="仿宋" w:eastAsia="仿宋_GB2312" w:cs="Times New Roman"/>
          <w:sz w:val="30"/>
          <w:szCs w:val="30"/>
          <w:highlight w:val="none"/>
        </w:rPr>
        <w:t>及后审。最终审查的方式，根据需要采取问询或实地查证等方式。如审查结果不符合成交条件的，则本次评标作废或变更意向中标人。</w:t>
      </w:r>
    </w:p>
    <w:p w14:paraId="4ADC2F59">
      <w:pPr>
        <w:spacing w:line="500" w:lineRule="exact"/>
        <w:ind w:firstLine="602" w:firstLineChars="200"/>
        <w:jc w:val="left"/>
        <w:outlineLvl w:val="1"/>
        <w:rPr>
          <w:rFonts w:ascii="楷体_GB2312" w:hAnsi="楷体_GB2312" w:eastAsia="楷体_GB2312" w:cs="楷体_GB2312"/>
          <w:b/>
          <w:bCs/>
          <w:sz w:val="30"/>
          <w:szCs w:val="30"/>
          <w:highlight w:val="none"/>
        </w:rPr>
      </w:pPr>
      <w:r>
        <w:rPr>
          <w:rFonts w:hint="eastAsia" w:ascii="楷体_GB2312" w:hAnsi="楷体_GB2312" w:eastAsia="楷体_GB2312" w:cs="楷体_GB2312"/>
          <w:b/>
          <w:bCs/>
          <w:sz w:val="30"/>
          <w:szCs w:val="30"/>
          <w:highlight w:val="none"/>
        </w:rPr>
        <w:t>6.付款条件及付款方式</w:t>
      </w:r>
    </w:p>
    <w:p w14:paraId="7C11566D">
      <w:pPr>
        <w:autoSpaceDE w:val="0"/>
        <w:autoSpaceDN w:val="0"/>
        <w:adjustRightInd w:val="0"/>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6.1付款条件：签署合同后，经甲方对</w:t>
      </w:r>
      <w:r>
        <w:rPr>
          <w:rFonts w:hint="eastAsia" w:ascii="仿宋_GB2312" w:hAnsi="仿宋" w:eastAsia="仿宋_GB2312"/>
          <w:sz w:val="30"/>
          <w:szCs w:val="30"/>
          <w:highlight w:val="none"/>
          <w:lang w:val="en-US" w:eastAsia="zh-CN"/>
        </w:rPr>
        <w:t>服务</w:t>
      </w:r>
      <w:r>
        <w:rPr>
          <w:rFonts w:hint="eastAsia" w:ascii="仿宋_GB2312" w:hAnsi="仿宋" w:eastAsia="仿宋_GB2312"/>
          <w:sz w:val="30"/>
          <w:szCs w:val="30"/>
          <w:highlight w:val="none"/>
        </w:rPr>
        <w:t>完成情况进行确认后进行</w:t>
      </w:r>
      <w:r>
        <w:rPr>
          <w:rFonts w:hint="eastAsia" w:ascii="仿宋_GB2312" w:hAnsi="仿宋" w:eastAsia="仿宋_GB2312"/>
          <w:sz w:val="30"/>
          <w:szCs w:val="30"/>
          <w:highlight w:val="none"/>
          <w:lang w:val="en-US" w:eastAsia="zh-CN"/>
        </w:rPr>
        <w:t>按月</w:t>
      </w:r>
      <w:r>
        <w:rPr>
          <w:rFonts w:hint="eastAsia" w:ascii="仿宋_GB2312" w:hAnsi="仿宋" w:eastAsia="仿宋_GB2312"/>
          <w:sz w:val="30"/>
          <w:szCs w:val="30"/>
          <w:highlight w:val="none"/>
        </w:rPr>
        <w:t>结算。</w:t>
      </w:r>
    </w:p>
    <w:p w14:paraId="402D7F6B">
      <w:pPr>
        <w:spacing w:line="500" w:lineRule="exact"/>
        <w:ind w:firstLine="600" w:firstLineChars="200"/>
        <w:jc w:val="left"/>
        <w:rPr>
          <w:rFonts w:ascii="黑体" w:hAnsi="黑体" w:eastAsia="黑体" w:cs="黑体"/>
          <w:b/>
          <w:bCs/>
          <w:sz w:val="30"/>
          <w:szCs w:val="30"/>
          <w:highlight w:val="none"/>
        </w:rPr>
      </w:pPr>
      <w:r>
        <w:rPr>
          <w:rFonts w:hint="eastAsia" w:ascii="仿宋_GB2312" w:hAnsi="仿宋" w:eastAsia="仿宋_GB2312"/>
          <w:sz w:val="30"/>
          <w:szCs w:val="30"/>
          <w:highlight w:val="none"/>
        </w:rPr>
        <w:t>6.2付款方式：</w:t>
      </w:r>
      <w:r>
        <w:rPr>
          <w:rFonts w:hint="eastAsia" w:ascii="黑体" w:hAnsi="黑体" w:eastAsia="黑体" w:cs="黑体"/>
          <w:b/>
          <w:bCs/>
          <w:sz w:val="30"/>
          <w:szCs w:val="30"/>
          <w:highlight w:val="none"/>
          <w:lang w:val="en-US" w:eastAsia="zh-CN"/>
        </w:rPr>
        <w:t>银行转账</w:t>
      </w:r>
      <w:r>
        <w:rPr>
          <w:rFonts w:hint="eastAsia" w:ascii="黑体" w:hAnsi="黑体" w:eastAsia="黑体" w:cs="黑体"/>
          <w:b/>
          <w:bCs/>
          <w:sz w:val="30"/>
          <w:szCs w:val="30"/>
          <w:highlight w:val="none"/>
        </w:rPr>
        <w:t>。</w:t>
      </w:r>
    </w:p>
    <w:p w14:paraId="2C7E1466">
      <w:pPr>
        <w:spacing w:line="500" w:lineRule="exact"/>
        <w:ind w:firstLine="600" w:firstLineChars="200"/>
        <w:jc w:val="left"/>
        <w:rPr>
          <w:rFonts w:ascii="仿宋_GB2312" w:hAnsi="仿宋" w:eastAsia="仿宋_GB2312"/>
          <w:sz w:val="30"/>
          <w:szCs w:val="30"/>
          <w:highlight w:val="none"/>
        </w:rPr>
      </w:pPr>
      <w:bookmarkStart w:id="5" w:name="_Toc30928"/>
      <w:r>
        <w:rPr>
          <w:rFonts w:hint="eastAsia" w:ascii="仿宋_GB2312" w:hAnsi="仿宋" w:eastAsia="仿宋_GB2312"/>
          <w:sz w:val="30"/>
          <w:szCs w:val="30"/>
          <w:highlight w:val="none"/>
        </w:rPr>
        <w:t>乙方按照合同约定提供服务，甲方根据乙方服务质量、评价结果进行费用结算。</w:t>
      </w:r>
      <w:r>
        <w:rPr>
          <w:rFonts w:hint="eastAsia" w:ascii="仿宋_GB2312" w:hAnsi="仿宋" w:eastAsia="仿宋_GB2312"/>
          <w:sz w:val="30"/>
          <w:szCs w:val="30"/>
          <w:highlight w:val="none"/>
          <w:lang w:val="en-US" w:eastAsia="zh-CN"/>
        </w:rPr>
        <w:t>服务</w:t>
      </w:r>
      <w:r>
        <w:rPr>
          <w:rFonts w:hint="eastAsia" w:ascii="仿宋_GB2312" w:hAnsi="仿宋" w:eastAsia="仿宋_GB2312"/>
          <w:sz w:val="30"/>
          <w:szCs w:val="30"/>
          <w:highlight w:val="none"/>
        </w:rPr>
        <w:t>过程中，对乙方的</w:t>
      </w:r>
      <w:r>
        <w:rPr>
          <w:rFonts w:hint="eastAsia" w:ascii="仿宋_GB2312" w:hAnsi="仿宋" w:eastAsia="仿宋_GB2312"/>
          <w:sz w:val="30"/>
          <w:szCs w:val="30"/>
          <w:highlight w:val="none"/>
          <w:lang w:val="en-US" w:eastAsia="zh-CN"/>
        </w:rPr>
        <w:t>服务</w:t>
      </w:r>
      <w:r>
        <w:rPr>
          <w:rFonts w:hint="eastAsia" w:ascii="仿宋_GB2312" w:hAnsi="仿宋" w:eastAsia="仿宋_GB2312"/>
          <w:sz w:val="30"/>
          <w:szCs w:val="30"/>
          <w:highlight w:val="none"/>
        </w:rPr>
        <w:t>效果进行评价，评价采取计分法，满分为100分，得分&gt;85分的，按合同履行金额100%支付；80≤总得分&lt;85分，按合同履行金额80%支付；总得分&lt;80分，按合同履行金额60%支付，并取消其继续合作资格，视情况列入重汽供应商黑名单。乙方按合同约定金额的对应比例开具符合法律规定的发票，甲方收到发票后30个工作日内支付发票载明的采购费用。</w:t>
      </w:r>
    </w:p>
    <w:p w14:paraId="7BE14F70">
      <w:pPr>
        <w:spacing w:line="500" w:lineRule="exact"/>
        <w:ind w:firstLine="600" w:firstLineChars="200"/>
        <w:jc w:val="left"/>
        <w:rPr>
          <w:rFonts w:ascii="仿宋_GB2312" w:hAnsi="仿宋" w:eastAsia="仿宋_GB2312"/>
          <w:sz w:val="30"/>
          <w:szCs w:val="30"/>
          <w:highlight w:val="none"/>
        </w:rPr>
      </w:pPr>
      <w:r>
        <w:rPr>
          <w:rFonts w:hint="eastAsia" w:ascii="仿宋_GB2312" w:hAnsi="Calibri" w:eastAsia="仿宋_GB2312"/>
          <w:sz w:val="30"/>
          <w:szCs w:val="30"/>
          <w:highlight w:val="none"/>
        </w:rPr>
        <w:t>因发票违规给付款方造成的增值税、所得税等损失，由开票方承担相关责任，包括但不限于税款、滞纳金、罚款及其它相关损失。</w:t>
      </w:r>
    </w:p>
    <w:p w14:paraId="627893D2">
      <w:pPr>
        <w:keepNext w:val="0"/>
        <w:keepLines w:val="0"/>
        <w:pageBreakBefore w:val="0"/>
        <w:widowControl w:val="0"/>
        <w:kinsoku/>
        <w:wordWrap/>
        <w:overflowPunct/>
        <w:topLinePunct w:val="0"/>
        <w:bidi w:val="0"/>
        <w:snapToGrid/>
        <w:spacing w:line="520" w:lineRule="exact"/>
        <w:ind w:firstLine="602" w:firstLineChars="200"/>
        <w:jc w:val="left"/>
        <w:textAlignment w:val="auto"/>
        <w:outlineLvl w:val="1"/>
        <w:rPr>
          <w:rFonts w:ascii="楷体_GB2312" w:hAnsi="楷体_GB2312" w:eastAsia="楷体_GB2312" w:cs="楷体_GB2312"/>
          <w:b/>
          <w:bCs/>
          <w:sz w:val="30"/>
          <w:szCs w:val="30"/>
          <w:highlight w:val="none"/>
        </w:rPr>
      </w:pPr>
      <w:r>
        <w:rPr>
          <w:rFonts w:hint="eastAsia" w:ascii="楷体_GB2312" w:hAnsi="楷体_GB2312" w:eastAsia="楷体_GB2312" w:cs="楷体_GB2312"/>
          <w:b/>
          <w:bCs/>
          <w:sz w:val="30"/>
          <w:szCs w:val="30"/>
          <w:highlight w:val="none"/>
          <w:lang w:val="en-US" w:eastAsia="zh-CN"/>
        </w:rPr>
        <w:t>7</w:t>
      </w:r>
      <w:r>
        <w:rPr>
          <w:rFonts w:hint="eastAsia" w:ascii="楷体_GB2312" w:hAnsi="楷体_GB2312" w:eastAsia="楷体_GB2312" w:cs="楷体_GB2312"/>
          <w:b/>
          <w:bCs/>
          <w:sz w:val="30"/>
          <w:szCs w:val="30"/>
          <w:highlight w:val="none"/>
        </w:rPr>
        <w:t>.评标原则和评分标准</w:t>
      </w:r>
    </w:p>
    <w:p w14:paraId="3B6DB530">
      <w:pPr>
        <w:keepNext w:val="0"/>
        <w:keepLines w:val="0"/>
        <w:pageBreakBefore w:val="0"/>
        <w:widowControl w:val="0"/>
        <w:kinsoku/>
        <w:wordWrap/>
        <w:overflowPunct/>
        <w:topLinePunct w:val="0"/>
        <w:bidi w:val="0"/>
        <w:snapToGrid/>
        <w:spacing w:line="520" w:lineRule="exact"/>
        <w:ind w:firstLine="600" w:firstLineChars="200"/>
        <w:jc w:val="left"/>
        <w:textAlignment w:val="auto"/>
        <w:rPr>
          <w:rFonts w:hint="eastAsia"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lang w:val="en-US" w:eastAsia="zh-CN"/>
        </w:rPr>
        <w:t>7</w:t>
      </w:r>
      <w:r>
        <w:rPr>
          <w:rFonts w:hint="eastAsia" w:ascii="仿宋_GB2312" w:hAnsi="仿宋" w:eastAsia="仿宋_GB2312" w:cs="Times New Roman"/>
          <w:sz w:val="30"/>
          <w:szCs w:val="30"/>
          <w:highlight w:val="none"/>
        </w:rPr>
        <w:t>.1评标工作由招标人为该项目依法组织的、由3人及以上单数成员组成的评标工作小组负责。由评标工作小组按照国家招投标有关规定，本着公平、公正、公开、有序的原则，在最大限度地满足招标文件实质性要求的前提下，按照招标文件中规定的各项因素进行评审。</w:t>
      </w:r>
    </w:p>
    <w:p w14:paraId="226F406E">
      <w:pPr>
        <w:keepNext w:val="0"/>
        <w:keepLines w:val="0"/>
        <w:pageBreakBefore w:val="0"/>
        <w:widowControl w:val="0"/>
        <w:kinsoku/>
        <w:wordWrap/>
        <w:overflowPunct/>
        <w:topLinePunct w:val="0"/>
        <w:bidi w:val="0"/>
        <w:snapToGrid/>
        <w:spacing w:line="520" w:lineRule="exact"/>
        <w:ind w:firstLine="600" w:firstLineChars="200"/>
        <w:jc w:val="left"/>
        <w:textAlignment w:val="auto"/>
        <w:rPr>
          <w:rFonts w:hint="eastAsia" w:ascii="仿宋_GB2312" w:hAnsi="仿宋" w:eastAsia="仿宋_GB2312" w:cs="Times New Roman"/>
          <w:sz w:val="30"/>
          <w:szCs w:val="30"/>
          <w:highlight w:val="none"/>
        </w:rPr>
      </w:pPr>
    </w:p>
    <w:p w14:paraId="5E4AF308">
      <w:pPr>
        <w:keepNext w:val="0"/>
        <w:keepLines w:val="0"/>
        <w:pageBreakBefore w:val="0"/>
        <w:widowControl w:val="0"/>
        <w:kinsoku/>
        <w:wordWrap/>
        <w:overflowPunct/>
        <w:topLinePunct w:val="0"/>
        <w:bidi w:val="0"/>
        <w:snapToGrid/>
        <w:spacing w:line="520" w:lineRule="exact"/>
        <w:ind w:firstLine="600" w:firstLineChars="200"/>
        <w:jc w:val="left"/>
        <w:textAlignment w:val="auto"/>
        <w:rPr>
          <w:rFonts w:hint="eastAsia" w:ascii="仿宋_GB2312" w:hAnsi="仿宋" w:eastAsia="仿宋_GB2312" w:cs="Times New Roman"/>
          <w:sz w:val="30"/>
          <w:szCs w:val="30"/>
          <w:highlight w:val="none"/>
        </w:rPr>
      </w:pPr>
    </w:p>
    <w:p w14:paraId="5B6047E4">
      <w:pPr>
        <w:keepNext w:val="0"/>
        <w:keepLines w:val="0"/>
        <w:pageBreakBefore w:val="0"/>
        <w:widowControl w:val="0"/>
        <w:kinsoku/>
        <w:wordWrap/>
        <w:overflowPunct/>
        <w:topLinePunct w:val="0"/>
        <w:bidi w:val="0"/>
        <w:snapToGrid/>
        <w:spacing w:line="520" w:lineRule="exact"/>
        <w:ind w:firstLine="600" w:firstLineChars="200"/>
        <w:jc w:val="left"/>
        <w:textAlignment w:val="auto"/>
        <w:rPr>
          <w:rFonts w:hint="eastAsia" w:ascii="仿宋_GB2312" w:hAnsi="仿宋" w:eastAsia="仿宋_GB2312" w:cs="Times New Roman"/>
          <w:sz w:val="30"/>
          <w:szCs w:val="30"/>
          <w:highlight w:val="none"/>
        </w:rPr>
      </w:pPr>
    </w:p>
    <w:p w14:paraId="454997BD">
      <w:pPr>
        <w:keepNext w:val="0"/>
        <w:keepLines w:val="0"/>
        <w:pageBreakBefore w:val="0"/>
        <w:widowControl w:val="0"/>
        <w:kinsoku/>
        <w:wordWrap/>
        <w:overflowPunct/>
        <w:topLinePunct w:val="0"/>
        <w:bidi w:val="0"/>
        <w:snapToGrid/>
        <w:spacing w:line="520" w:lineRule="exact"/>
        <w:ind w:firstLine="600" w:firstLineChars="200"/>
        <w:jc w:val="left"/>
        <w:textAlignment w:val="auto"/>
        <w:rPr>
          <w:rFonts w:hint="eastAsia" w:ascii="仿宋_GB2312" w:hAnsi="仿宋" w:eastAsia="仿宋_GB2312" w:cs="Times New Roman"/>
          <w:sz w:val="30"/>
          <w:szCs w:val="30"/>
          <w:highlight w:val="none"/>
        </w:rPr>
      </w:pPr>
    </w:p>
    <w:p w14:paraId="3025EB66">
      <w:pPr>
        <w:keepNext w:val="0"/>
        <w:keepLines w:val="0"/>
        <w:pageBreakBefore w:val="0"/>
        <w:widowControl w:val="0"/>
        <w:numPr>
          <w:ilvl w:val="0"/>
          <w:numId w:val="2"/>
        </w:numPr>
        <w:kinsoku/>
        <w:wordWrap/>
        <w:overflowPunct/>
        <w:topLinePunct w:val="0"/>
        <w:bidi w:val="0"/>
        <w:snapToGrid/>
        <w:spacing w:line="520" w:lineRule="exact"/>
        <w:ind w:firstLine="600" w:firstLineChars="200"/>
        <w:jc w:val="left"/>
        <w:textAlignment w:val="auto"/>
        <w:outlineLvl w:val="2"/>
        <w:rPr>
          <w:rFonts w:hint="eastAsia"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技术标评分标准如下：</w:t>
      </w:r>
    </w:p>
    <w:p w14:paraId="150EFF83">
      <w:pPr>
        <w:keepNext w:val="0"/>
        <w:keepLines w:val="0"/>
        <w:pageBreakBefore w:val="0"/>
        <w:widowControl w:val="0"/>
        <w:numPr>
          <w:ilvl w:val="0"/>
          <w:numId w:val="0"/>
        </w:numPr>
        <w:kinsoku/>
        <w:wordWrap/>
        <w:overflowPunct/>
        <w:topLinePunct w:val="0"/>
        <w:bidi w:val="0"/>
        <w:snapToGrid/>
        <w:spacing w:line="520" w:lineRule="exact"/>
        <w:jc w:val="left"/>
        <w:textAlignment w:val="auto"/>
        <w:outlineLvl w:val="2"/>
        <w:rPr>
          <w:rFonts w:hint="eastAsia" w:ascii="仿宋_GB2312" w:hAnsi="仿宋" w:eastAsia="仿宋_GB2312" w:cs="Times New Roman"/>
          <w:sz w:val="30"/>
          <w:szCs w:val="30"/>
          <w:highlight w:val="none"/>
        </w:rPr>
      </w:pPr>
    </w:p>
    <w:tbl>
      <w:tblPr>
        <w:tblStyle w:val="21"/>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04"/>
        <w:gridCol w:w="6048"/>
        <w:gridCol w:w="989"/>
        <w:gridCol w:w="544"/>
      </w:tblGrid>
      <w:tr w14:paraId="381D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34" w:type="dxa"/>
            <w:vAlign w:val="center"/>
          </w:tcPr>
          <w:p w14:paraId="00706429">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项目</w:t>
            </w:r>
          </w:p>
        </w:tc>
        <w:tc>
          <w:tcPr>
            <w:tcW w:w="1104" w:type="dxa"/>
            <w:shd w:val="clear" w:color="auto" w:fill="auto"/>
            <w:vAlign w:val="center"/>
          </w:tcPr>
          <w:p w14:paraId="5B09D3D5">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细则</w:t>
            </w:r>
          </w:p>
        </w:tc>
        <w:tc>
          <w:tcPr>
            <w:tcW w:w="7037" w:type="dxa"/>
            <w:gridSpan w:val="2"/>
            <w:shd w:val="clear" w:color="auto" w:fill="auto"/>
            <w:vAlign w:val="center"/>
          </w:tcPr>
          <w:p w14:paraId="33B8A0F9">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技术标评分标准</w:t>
            </w:r>
          </w:p>
        </w:tc>
        <w:tc>
          <w:tcPr>
            <w:tcW w:w="544" w:type="dxa"/>
            <w:shd w:val="clear" w:color="auto" w:fill="auto"/>
            <w:vAlign w:val="center"/>
          </w:tcPr>
          <w:p w14:paraId="202657D6">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得分</w:t>
            </w:r>
          </w:p>
        </w:tc>
      </w:tr>
      <w:tr w14:paraId="1231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jc w:val="center"/>
        </w:trPr>
        <w:tc>
          <w:tcPr>
            <w:tcW w:w="1134" w:type="dxa"/>
            <w:vMerge w:val="restart"/>
            <w:vAlign w:val="center"/>
          </w:tcPr>
          <w:p w14:paraId="0E439F30">
            <w:pPr>
              <w:widowControl/>
              <w:spacing w:line="30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技术标</w:t>
            </w:r>
          </w:p>
          <w:p w14:paraId="3010E50B">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highlight w:val="none"/>
              </w:rPr>
              <w:t>（100分）</w:t>
            </w:r>
          </w:p>
        </w:tc>
        <w:tc>
          <w:tcPr>
            <w:tcW w:w="1104" w:type="dxa"/>
            <w:shd w:val="clear" w:color="auto" w:fill="auto"/>
            <w:vAlign w:val="center"/>
          </w:tcPr>
          <w:p w14:paraId="69A29B9E">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投标方</w:t>
            </w:r>
          </w:p>
          <w:p w14:paraId="229840F9">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业绩</w:t>
            </w:r>
          </w:p>
          <w:p w14:paraId="63C488B2">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（20分）</w:t>
            </w:r>
          </w:p>
        </w:tc>
        <w:tc>
          <w:tcPr>
            <w:tcW w:w="6048" w:type="dxa"/>
            <w:shd w:val="clear" w:color="auto" w:fill="auto"/>
            <w:vAlign w:val="center"/>
          </w:tcPr>
          <w:p w14:paraId="6F13C8F3">
            <w:pPr>
              <w:widowControl/>
              <w:spacing w:line="300" w:lineRule="exact"/>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1.合作单位、整车及相关行业案例（同行业加分）及业务拓展情况。合作一家得3分，最高15分。</w:t>
            </w:r>
          </w:p>
          <w:p w14:paraId="3E9F83A0">
            <w:pPr>
              <w:widowControl/>
              <w:spacing w:line="300" w:lineRule="exact"/>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2.取得的相关荣誉、信用等级和认证证书得5分，缺少的视情况得1-3分。</w:t>
            </w:r>
          </w:p>
        </w:tc>
        <w:tc>
          <w:tcPr>
            <w:tcW w:w="989" w:type="dxa"/>
            <w:vMerge w:val="restart"/>
            <w:shd w:val="clear" w:color="auto" w:fill="auto"/>
            <w:vAlign w:val="center"/>
          </w:tcPr>
          <w:p w14:paraId="1BC1B4FB">
            <w:pPr>
              <w:widowControl/>
              <w:spacing w:line="300" w:lineRule="exact"/>
              <w:jc w:val="both"/>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现场讲标。围绕投标方业绩、</w:t>
            </w:r>
            <w:r>
              <w:rPr>
                <w:rFonts w:hint="eastAsia" w:ascii="仿宋_GB2312" w:hAnsi="仿宋_GB2312" w:eastAsia="仿宋_GB2312" w:cs="仿宋_GB2312"/>
                <w:szCs w:val="21"/>
                <w:highlight w:val="none"/>
                <w:lang w:val="en-US" w:eastAsia="zh-CN"/>
              </w:rPr>
              <w:t>服务</w:t>
            </w:r>
            <w:r>
              <w:rPr>
                <w:rFonts w:hint="eastAsia" w:ascii="仿宋_GB2312" w:hAnsi="仿宋_GB2312" w:eastAsia="仿宋_GB2312" w:cs="仿宋_GB2312"/>
                <w:szCs w:val="21"/>
                <w:highlight w:val="none"/>
              </w:rPr>
              <w:t>方案、服务承诺、投标方资质等方面阐述项目保障、计划、技术服务等。</w:t>
            </w:r>
          </w:p>
        </w:tc>
        <w:tc>
          <w:tcPr>
            <w:tcW w:w="544" w:type="dxa"/>
            <w:shd w:val="clear" w:color="auto" w:fill="auto"/>
            <w:vAlign w:val="center"/>
          </w:tcPr>
          <w:p w14:paraId="2D11B44D">
            <w:pPr>
              <w:widowControl/>
              <w:spacing w:line="300" w:lineRule="exact"/>
              <w:jc w:val="left"/>
              <w:rPr>
                <w:rFonts w:hint="eastAsia" w:ascii="仿宋_GB2312" w:hAnsi="仿宋_GB2312" w:eastAsia="仿宋_GB2312" w:cs="仿宋_GB2312"/>
                <w:szCs w:val="21"/>
                <w:highlight w:val="none"/>
              </w:rPr>
            </w:pPr>
          </w:p>
        </w:tc>
      </w:tr>
      <w:tr w14:paraId="6920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1" w:hRule="atLeast"/>
          <w:jc w:val="center"/>
        </w:trPr>
        <w:tc>
          <w:tcPr>
            <w:tcW w:w="1134" w:type="dxa"/>
            <w:vMerge w:val="continue"/>
          </w:tcPr>
          <w:p w14:paraId="31858783">
            <w:pPr>
              <w:widowControl/>
              <w:spacing w:line="300" w:lineRule="exact"/>
              <w:jc w:val="center"/>
              <w:rPr>
                <w:rFonts w:hint="eastAsia" w:ascii="仿宋_GB2312" w:hAnsi="仿宋_GB2312" w:eastAsia="仿宋_GB2312" w:cs="仿宋_GB2312"/>
                <w:szCs w:val="21"/>
                <w:highlight w:val="none"/>
              </w:rPr>
            </w:pPr>
          </w:p>
        </w:tc>
        <w:tc>
          <w:tcPr>
            <w:tcW w:w="1104" w:type="dxa"/>
            <w:shd w:val="clear" w:color="auto" w:fill="auto"/>
            <w:vAlign w:val="center"/>
          </w:tcPr>
          <w:p w14:paraId="6808F324">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en-US" w:eastAsia="zh-CN"/>
              </w:rPr>
              <w:t>服务</w:t>
            </w:r>
            <w:r>
              <w:rPr>
                <w:rFonts w:hint="eastAsia" w:ascii="仿宋_GB2312" w:hAnsi="仿宋_GB2312" w:eastAsia="仿宋_GB2312" w:cs="仿宋_GB2312"/>
                <w:szCs w:val="21"/>
                <w:highlight w:val="none"/>
              </w:rPr>
              <w:t>方案</w:t>
            </w:r>
          </w:p>
          <w:p w14:paraId="712D268E">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w:t>
            </w:r>
            <w:r>
              <w:rPr>
                <w:rFonts w:hint="eastAsia" w:ascii="仿宋_GB2312" w:hAnsi="仿宋_GB2312" w:eastAsia="仿宋_GB2312" w:cs="仿宋_GB2312"/>
                <w:szCs w:val="21"/>
                <w:highlight w:val="none"/>
                <w:lang w:val="en-US" w:eastAsia="zh-CN"/>
              </w:rPr>
              <w:t>8</w:t>
            </w:r>
            <w:r>
              <w:rPr>
                <w:rFonts w:hint="eastAsia" w:ascii="仿宋_GB2312" w:hAnsi="仿宋_GB2312" w:eastAsia="仿宋_GB2312" w:cs="仿宋_GB2312"/>
                <w:szCs w:val="21"/>
                <w:highlight w:val="none"/>
              </w:rPr>
              <w:t>0分）</w:t>
            </w:r>
          </w:p>
        </w:tc>
        <w:tc>
          <w:tcPr>
            <w:tcW w:w="6048" w:type="dxa"/>
            <w:shd w:val="clear" w:color="auto" w:fill="auto"/>
            <w:vAlign w:val="center"/>
          </w:tcPr>
          <w:p w14:paraId="4C304E01">
            <w:pPr>
              <w:widowControl/>
              <w:spacing w:line="300" w:lineRule="exact"/>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en-US" w:eastAsia="zh-CN"/>
              </w:rPr>
              <w:t>1.</w:t>
            </w:r>
            <w:r>
              <w:rPr>
                <w:rFonts w:hint="eastAsia" w:ascii="仿宋_GB2312" w:hAnsi="仿宋_GB2312" w:eastAsia="仿宋_GB2312" w:cs="仿宋_GB2312"/>
                <w:szCs w:val="21"/>
                <w:highlight w:val="none"/>
              </w:rPr>
              <w:t>团队管理：管理架构清晰、专有</w:t>
            </w:r>
            <w:r>
              <w:rPr>
                <w:rFonts w:hint="eastAsia" w:ascii="仿宋_GB2312" w:hAnsi="仿宋_GB2312" w:eastAsia="仿宋_GB2312" w:cs="仿宋_GB2312"/>
                <w:szCs w:val="21"/>
                <w:highlight w:val="none"/>
                <w:lang w:val="en-US" w:eastAsia="zh-CN"/>
              </w:rPr>
              <w:t>服务</w:t>
            </w:r>
            <w:r>
              <w:rPr>
                <w:rFonts w:hint="eastAsia" w:ascii="仿宋_GB2312" w:hAnsi="仿宋_GB2312" w:eastAsia="仿宋_GB2312" w:cs="仿宋_GB2312"/>
                <w:szCs w:val="21"/>
                <w:highlight w:val="none"/>
              </w:rPr>
              <w:t>团队在20人以上得</w:t>
            </w:r>
            <w:r>
              <w:rPr>
                <w:rFonts w:hint="eastAsia" w:ascii="仿宋_GB2312" w:hAnsi="仿宋_GB2312" w:eastAsia="仿宋_GB2312" w:cs="仿宋_GB2312"/>
                <w:szCs w:val="21"/>
                <w:highlight w:val="none"/>
                <w:lang w:val="en-US" w:eastAsia="zh-CN"/>
              </w:rPr>
              <w:t>10</w:t>
            </w:r>
            <w:r>
              <w:rPr>
                <w:rFonts w:hint="eastAsia" w:ascii="仿宋_GB2312" w:hAnsi="仿宋_GB2312" w:eastAsia="仿宋_GB2312" w:cs="仿宋_GB2312"/>
                <w:szCs w:val="21"/>
                <w:highlight w:val="none"/>
              </w:rPr>
              <w:t>分，不足视情况得1-</w:t>
            </w:r>
            <w:r>
              <w:rPr>
                <w:rFonts w:hint="eastAsia" w:ascii="仿宋_GB2312" w:hAnsi="仿宋_GB2312" w:eastAsia="仿宋_GB2312" w:cs="仿宋_GB2312"/>
                <w:szCs w:val="21"/>
                <w:highlight w:val="none"/>
                <w:lang w:val="en-US" w:eastAsia="zh-CN"/>
              </w:rPr>
              <w:t>8</w:t>
            </w:r>
            <w:r>
              <w:rPr>
                <w:rFonts w:hint="eastAsia" w:ascii="仿宋_GB2312" w:hAnsi="仿宋_GB2312" w:eastAsia="仿宋_GB2312" w:cs="仿宋_GB2312"/>
                <w:szCs w:val="21"/>
                <w:highlight w:val="none"/>
              </w:rPr>
              <w:t>分。</w:t>
            </w:r>
          </w:p>
          <w:p w14:paraId="0E531D67">
            <w:pPr>
              <w:widowControl/>
              <w:spacing w:line="300" w:lineRule="exact"/>
              <w:jc w:val="left"/>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en-US" w:eastAsia="zh-CN"/>
              </w:rPr>
              <w:t>2.服务资质：</w:t>
            </w:r>
            <w:r>
              <w:rPr>
                <w:rFonts w:hint="eastAsia" w:ascii="仿宋_GB2312" w:hAnsi="仿宋_GB2312" w:eastAsia="仿宋_GB2312" w:cs="仿宋_GB2312"/>
                <w:szCs w:val="21"/>
                <w:highlight w:val="none"/>
              </w:rPr>
              <w:t>具备相关领域的专业资质和经验</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丰富的实践经验和行业案例</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视情况得1-10分。</w:t>
            </w:r>
          </w:p>
          <w:p w14:paraId="26AFC2EC">
            <w:pPr>
              <w:widowControl/>
              <w:spacing w:line="300" w:lineRule="exact"/>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en-US" w:eastAsia="zh-CN"/>
              </w:rPr>
              <w:t>3</w:t>
            </w:r>
            <w:r>
              <w:rPr>
                <w:rFonts w:hint="eastAsia" w:ascii="仿宋_GB2312" w:hAnsi="仿宋_GB2312" w:eastAsia="仿宋_GB2312" w:cs="仿宋_GB2312"/>
                <w:szCs w:val="21"/>
                <w:highlight w:val="none"/>
              </w:rPr>
              <w:t>.</w:t>
            </w:r>
            <w:r>
              <w:rPr>
                <w:rFonts w:hint="eastAsia" w:ascii="仿宋_GB2312" w:hAnsi="仿宋_GB2312" w:eastAsia="仿宋_GB2312" w:cs="仿宋_GB2312"/>
                <w:szCs w:val="21"/>
                <w:highlight w:val="none"/>
                <w:lang w:val="en-US" w:eastAsia="zh-CN"/>
              </w:rPr>
              <w:t>服务</w:t>
            </w:r>
            <w:r>
              <w:rPr>
                <w:rFonts w:hint="eastAsia" w:ascii="仿宋_GB2312" w:hAnsi="仿宋_GB2312" w:eastAsia="仿宋_GB2312" w:cs="仿宋_GB2312"/>
                <w:szCs w:val="21"/>
                <w:highlight w:val="none"/>
              </w:rPr>
              <w:t>内容：</w:t>
            </w:r>
            <w:r>
              <w:rPr>
                <w:rFonts w:hint="eastAsia" w:ascii="仿宋_GB2312" w:hAnsi="仿宋_GB2312" w:eastAsia="仿宋_GB2312" w:cs="仿宋_GB2312"/>
                <w:szCs w:val="21"/>
                <w:highlight w:val="none"/>
                <w:lang w:val="en-US" w:eastAsia="zh-CN"/>
              </w:rPr>
              <w:t>服务</w:t>
            </w:r>
            <w:r>
              <w:rPr>
                <w:rFonts w:hint="eastAsia" w:ascii="仿宋_GB2312" w:hAnsi="仿宋_GB2312" w:eastAsia="仿宋_GB2312" w:cs="仿宋_GB2312"/>
                <w:szCs w:val="21"/>
                <w:highlight w:val="none"/>
              </w:rPr>
              <w:t>内容</w:t>
            </w:r>
            <w:r>
              <w:rPr>
                <w:rFonts w:hint="eastAsia" w:ascii="仿宋_GB2312" w:hAnsi="仿宋_GB2312" w:eastAsia="仿宋_GB2312" w:cs="仿宋_GB2312"/>
                <w:szCs w:val="21"/>
                <w:highlight w:val="none"/>
                <w:lang w:val="en-US" w:eastAsia="zh-CN"/>
              </w:rPr>
              <w:t>与要求</w:t>
            </w:r>
            <w:r>
              <w:rPr>
                <w:rFonts w:hint="eastAsia" w:ascii="仿宋_GB2312" w:hAnsi="仿宋_GB2312" w:eastAsia="仿宋_GB2312" w:cs="仿宋_GB2312"/>
                <w:szCs w:val="21"/>
                <w:highlight w:val="none"/>
              </w:rPr>
              <w:t>贴合度、</w:t>
            </w:r>
            <w:r>
              <w:rPr>
                <w:rFonts w:hint="eastAsia" w:ascii="仿宋_GB2312" w:hAnsi="仿宋_GB2312" w:eastAsia="仿宋_GB2312" w:cs="仿宋_GB2312"/>
                <w:szCs w:val="21"/>
                <w:highlight w:val="none"/>
                <w:lang w:val="en-US" w:eastAsia="zh-CN"/>
              </w:rPr>
              <w:t>服务</w:t>
            </w:r>
            <w:r>
              <w:rPr>
                <w:rFonts w:hint="eastAsia" w:ascii="仿宋_GB2312" w:hAnsi="仿宋_GB2312" w:eastAsia="仿宋_GB2312" w:cs="仿宋_GB2312"/>
                <w:szCs w:val="21"/>
                <w:highlight w:val="none"/>
              </w:rPr>
              <w:t>内容丰富度、</w:t>
            </w:r>
            <w:r>
              <w:rPr>
                <w:rFonts w:hint="eastAsia" w:ascii="仿宋_GB2312" w:hAnsi="仿宋_GB2312" w:eastAsia="仿宋_GB2312" w:cs="仿宋_GB2312"/>
                <w:szCs w:val="21"/>
                <w:highlight w:val="none"/>
                <w:lang w:val="en-US" w:eastAsia="zh-CN"/>
              </w:rPr>
              <w:t>提供的其他额外服务</w:t>
            </w:r>
            <w:r>
              <w:rPr>
                <w:rFonts w:hint="eastAsia" w:ascii="仿宋_GB2312" w:hAnsi="仿宋_GB2312" w:eastAsia="仿宋_GB2312" w:cs="仿宋_GB2312"/>
                <w:szCs w:val="21"/>
                <w:highlight w:val="none"/>
              </w:rPr>
              <w:t>，完全符合得</w:t>
            </w:r>
            <w:r>
              <w:rPr>
                <w:rFonts w:hint="eastAsia" w:ascii="仿宋_GB2312" w:hAnsi="仿宋_GB2312" w:eastAsia="仿宋_GB2312" w:cs="仿宋_GB2312"/>
                <w:szCs w:val="21"/>
                <w:highlight w:val="none"/>
                <w:lang w:val="en-US" w:eastAsia="zh-CN"/>
              </w:rPr>
              <w:t>3</w:t>
            </w:r>
            <w:r>
              <w:rPr>
                <w:rFonts w:hint="eastAsia" w:ascii="仿宋_GB2312" w:hAnsi="仿宋_GB2312" w:eastAsia="仿宋_GB2312" w:cs="仿宋_GB2312"/>
                <w:szCs w:val="21"/>
                <w:highlight w:val="none"/>
              </w:rPr>
              <w:t>0分，符合得</w:t>
            </w:r>
            <w:r>
              <w:rPr>
                <w:rFonts w:hint="eastAsia" w:ascii="仿宋_GB2312" w:hAnsi="仿宋_GB2312" w:eastAsia="仿宋_GB2312" w:cs="仿宋_GB2312"/>
                <w:szCs w:val="21"/>
                <w:highlight w:val="none"/>
                <w:lang w:val="en-US" w:eastAsia="zh-CN"/>
              </w:rPr>
              <w:t>20</w:t>
            </w:r>
            <w:r>
              <w:rPr>
                <w:rFonts w:hint="eastAsia" w:ascii="仿宋_GB2312" w:hAnsi="仿宋_GB2312" w:eastAsia="仿宋_GB2312" w:cs="仿宋_GB2312"/>
                <w:szCs w:val="21"/>
                <w:highlight w:val="none"/>
              </w:rPr>
              <w:t>分，基本符合得</w:t>
            </w:r>
            <w:r>
              <w:rPr>
                <w:rFonts w:hint="eastAsia" w:ascii="仿宋_GB2312" w:hAnsi="仿宋_GB2312" w:eastAsia="仿宋_GB2312" w:cs="仿宋_GB2312"/>
                <w:szCs w:val="21"/>
                <w:highlight w:val="none"/>
                <w:lang w:val="en-US" w:eastAsia="zh-CN"/>
              </w:rPr>
              <w:t>15</w:t>
            </w:r>
            <w:r>
              <w:rPr>
                <w:rFonts w:hint="eastAsia" w:ascii="仿宋_GB2312" w:hAnsi="仿宋_GB2312" w:eastAsia="仿宋_GB2312" w:cs="仿宋_GB2312"/>
                <w:szCs w:val="21"/>
                <w:highlight w:val="none"/>
              </w:rPr>
              <w:t>分，不符合得5分。</w:t>
            </w:r>
          </w:p>
          <w:p w14:paraId="5AF38E39">
            <w:pPr>
              <w:widowControl/>
              <w:spacing w:line="300" w:lineRule="exact"/>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en-US" w:eastAsia="zh-CN"/>
              </w:rPr>
              <w:t>4</w:t>
            </w:r>
            <w:r>
              <w:rPr>
                <w:rFonts w:hint="eastAsia" w:ascii="仿宋_GB2312" w:hAnsi="仿宋_GB2312" w:eastAsia="仿宋_GB2312" w:cs="仿宋_GB2312"/>
                <w:szCs w:val="21"/>
                <w:highlight w:val="none"/>
              </w:rPr>
              <w:t>.</w:t>
            </w:r>
            <w:r>
              <w:rPr>
                <w:rFonts w:hint="eastAsia" w:ascii="仿宋_GB2312" w:hAnsi="仿宋_GB2312" w:eastAsia="仿宋_GB2312" w:cs="仿宋_GB2312"/>
                <w:szCs w:val="21"/>
                <w:highlight w:val="none"/>
                <w:lang w:val="en-US" w:eastAsia="zh-CN"/>
              </w:rPr>
              <w:t>服务</w:t>
            </w:r>
            <w:r>
              <w:rPr>
                <w:rFonts w:hint="eastAsia" w:ascii="仿宋_GB2312" w:hAnsi="仿宋_GB2312" w:eastAsia="仿宋_GB2312" w:cs="仿宋_GB2312"/>
                <w:szCs w:val="21"/>
                <w:highlight w:val="none"/>
              </w:rPr>
              <w:t>运营：项目运营方案可行、科学，</w:t>
            </w:r>
            <w:r>
              <w:rPr>
                <w:rFonts w:hint="eastAsia" w:ascii="仿宋_GB2312" w:hAnsi="仿宋_GB2312" w:eastAsia="仿宋_GB2312" w:cs="仿宋_GB2312"/>
                <w:szCs w:val="21"/>
                <w:highlight w:val="none"/>
                <w:lang w:val="en-US" w:eastAsia="zh-CN"/>
              </w:rPr>
              <w:t>财经公关传播效果，投关服务有效性</w:t>
            </w:r>
            <w:r>
              <w:rPr>
                <w:rFonts w:hint="eastAsia" w:ascii="仿宋_GB2312" w:hAnsi="仿宋_GB2312" w:eastAsia="仿宋_GB2312" w:cs="仿宋_GB2312"/>
                <w:szCs w:val="21"/>
                <w:highlight w:val="none"/>
              </w:rPr>
              <w:t>，完全符合得20分，符合得15分，基本符合得10分，不符合得5分。</w:t>
            </w:r>
          </w:p>
          <w:p w14:paraId="67281494">
            <w:pPr>
              <w:widowControl/>
              <w:spacing w:line="300" w:lineRule="exact"/>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en-US" w:eastAsia="zh-CN"/>
              </w:rPr>
              <w:t>5</w:t>
            </w:r>
            <w:r>
              <w:rPr>
                <w:rFonts w:hint="eastAsia" w:ascii="仿宋_GB2312" w:hAnsi="仿宋_GB2312" w:eastAsia="仿宋_GB2312" w:cs="仿宋_GB2312"/>
                <w:szCs w:val="21"/>
                <w:highlight w:val="none"/>
              </w:rPr>
              <w:t>.</w:t>
            </w:r>
            <w:r>
              <w:rPr>
                <w:rFonts w:hint="eastAsia" w:ascii="仿宋_GB2312" w:hAnsi="仿宋_GB2312" w:eastAsia="仿宋_GB2312" w:cs="仿宋_GB2312"/>
                <w:szCs w:val="21"/>
                <w:highlight w:val="none"/>
                <w:lang w:val="en-US" w:eastAsia="zh-CN"/>
              </w:rPr>
              <w:t>跟踪服务：</w:t>
            </w:r>
            <w:r>
              <w:rPr>
                <w:rFonts w:hint="eastAsia" w:ascii="仿宋_GB2312" w:hAnsi="仿宋_GB2312" w:eastAsia="仿宋_GB2312" w:cs="仿宋_GB2312"/>
                <w:szCs w:val="21"/>
                <w:highlight w:val="none"/>
              </w:rPr>
              <w:t>具有良好的跟踪</w:t>
            </w:r>
            <w:r>
              <w:rPr>
                <w:rFonts w:hint="eastAsia" w:ascii="仿宋_GB2312" w:hAnsi="仿宋_GB2312" w:eastAsia="仿宋_GB2312" w:cs="仿宋_GB2312"/>
                <w:szCs w:val="21"/>
                <w:highlight w:val="none"/>
                <w:lang w:val="en-US" w:eastAsia="zh-CN"/>
              </w:rPr>
              <w:t>服务</w:t>
            </w:r>
            <w:r>
              <w:rPr>
                <w:rFonts w:hint="eastAsia" w:ascii="仿宋_GB2312" w:hAnsi="仿宋_GB2312" w:eastAsia="仿宋_GB2312" w:cs="仿宋_GB2312"/>
                <w:szCs w:val="21"/>
                <w:highlight w:val="none"/>
              </w:rPr>
              <w:t>机制，</w:t>
            </w:r>
            <w:r>
              <w:rPr>
                <w:rFonts w:hint="eastAsia" w:ascii="仿宋_GB2312" w:hAnsi="仿宋_GB2312" w:eastAsia="仿宋_GB2312" w:cs="仿宋_GB2312"/>
                <w:szCs w:val="21"/>
                <w:highlight w:val="none"/>
                <w:lang w:val="en-US" w:eastAsia="zh-CN"/>
              </w:rPr>
              <w:t>具有完善的突发情况处理机制，</w:t>
            </w:r>
            <w:r>
              <w:rPr>
                <w:rFonts w:hint="eastAsia" w:ascii="仿宋_GB2312" w:hAnsi="仿宋_GB2312" w:eastAsia="仿宋_GB2312" w:cs="仿宋_GB2312"/>
                <w:szCs w:val="21"/>
                <w:highlight w:val="none"/>
              </w:rPr>
              <w:t>完全符合得1</w:t>
            </w:r>
            <w:r>
              <w:rPr>
                <w:rFonts w:hint="eastAsia" w:ascii="仿宋_GB2312" w:hAnsi="仿宋_GB2312" w:eastAsia="仿宋_GB2312" w:cs="仿宋_GB2312"/>
                <w:szCs w:val="21"/>
                <w:highlight w:val="none"/>
                <w:lang w:val="en-US" w:eastAsia="zh-CN"/>
              </w:rPr>
              <w:t>0</w:t>
            </w:r>
            <w:r>
              <w:rPr>
                <w:rFonts w:hint="eastAsia" w:ascii="仿宋_GB2312" w:hAnsi="仿宋_GB2312" w:eastAsia="仿宋_GB2312" w:cs="仿宋_GB2312"/>
                <w:szCs w:val="21"/>
                <w:highlight w:val="none"/>
              </w:rPr>
              <w:t>分，符合得8分，基本符合得5分，不符合得3分。</w:t>
            </w:r>
          </w:p>
        </w:tc>
        <w:tc>
          <w:tcPr>
            <w:tcW w:w="989" w:type="dxa"/>
            <w:vMerge w:val="continue"/>
            <w:shd w:val="clear" w:color="auto" w:fill="auto"/>
            <w:vAlign w:val="center"/>
          </w:tcPr>
          <w:p w14:paraId="1A1E45D5">
            <w:pPr>
              <w:widowControl/>
              <w:spacing w:line="300" w:lineRule="exact"/>
              <w:jc w:val="left"/>
              <w:rPr>
                <w:rFonts w:hint="eastAsia" w:ascii="仿宋_GB2312" w:hAnsi="仿宋_GB2312" w:eastAsia="仿宋_GB2312" w:cs="仿宋_GB2312"/>
                <w:szCs w:val="21"/>
                <w:highlight w:val="none"/>
              </w:rPr>
            </w:pPr>
          </w:p>
        </w:tc>
        <w:tc>
          <w:tcPr>
            <w:tcW w:w="544" w:type="dxa"/>
            <w:shd w:val="clear" w:color="auto" w:fill="auto"/>
            <w:vAlign w:val="center"/>
          </w:tcPr>
          <w:p w14:paraId="24F63806">
            <w:pPr>
              <w:widowControl/>
              <w:spacing w:line="300" w:lineRule="exact"/>
              <w:jc w:val="left"/>
              <w:rPr>
                <w:rFonts w:hint="eastAsia" w:ascii="仿宋_GB2312" w:hAnsi="仿宋_GB2312" w:eastAsia="仿宋_GB2312" w:cs="仿宋_GB2312"/>
                <w:szCs w:val="21"/>
                <w:highlight w:val="none"/>
              </w:rPr>
            </w:pPr>
          </w:p>
        </w:tc>
      </w:tr>
    </w:tbl>
    <w:p w14:paraId="4FBB3432">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ascii="仿宋_GB2312" w:hAnsi="仿宋" w:eastAsia="仿宋_GB2312" w:cs="Times New Roman"/>
          <w:kern w:val="2"/>
          <w:sz w:val="30"/>
          <w:szCs w:val="30"/>
          <w:highlight w:val="none"/>
          <w:lang w:val="en-US" w:eastAsia="zh-CN" w:bidi="ar-SA"/>
        </w:rPr>
      </w:pPr>
      <w:r>
        <w:rPr>
          <w:rFonts w:hint="eastAsia" w:ascii="仿宋_GB2312" w:hAnsi="仿宋" w:eastAsia="仿宋_GB2312" w:cs="Times New Roman"/>
          <w:kern w:val="2"/>
          <w:sz w:val="30"/>
          <w:szCs w:val="30"/>
          <w:highlight w:val="none"/>
          <w:lang w:val="en-US" w:eastAsia="zh-CN" w:bidi="ar-SA"/>
        </w:rPr>
        <w:t>注1：投标人得分取所有评委对该投标人计分之和的算术平均值。</w:t>
      </w:r>
    </w:p>
    <w:p w14:paraId="6049803E">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ascii="仿宋_GB2312" w:hAnsi="仿宋" w:eastAsia="仿宋_GB2312" w:cs="Times New Roman"/>
          <w:kern w:val="2"/>
          <w:sz w:val="30"/>
          <w:szCs w:val="30"/>
          <w:highlight w:val="none"/>
          <w:lang w:val="en-US" w:eastAsia="zh-CN" w:bidi="ar-SA"/>
        </w:rPr>
      </w:pPr>
      <w:r>
        <w:rPr>
          <w:rFonts w:hint="eastAsia" w:ascii="仿宋_GB2312" w:hAnsi="仿宋" w:eastAsia="仿宋_GB2312" w:cs="Times New Roman"/>
          <w:kern w:val="2"/>
          <w:sz w:val="30"/>
          <w:szCs w:val="30"/>
          <w:highlight w:val="none"/>
          <w:lang w:val="en-US" w:eastAsia="zh-CN" w:bidi="ar-SA"/>
        </w:rPr>
        <w:t>注2：最终得分小数点后保留2位有效数字。</w:t>
      </w:r>
    </w:p>
    <w:p w14:paraId="7B0D2803">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注3：对于未能提供承诺书证明材料的，一票否决。</w:t>
      </w:r>
    </w:p>
    <w:p w14:paraId="427789FA">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outlineLvl w:val="2"/>
        <w:rPr>
          <w:rFonts w:ascii="仿宋_GB2312" w:hAnsi="仿宋" w:eastAsia="仿宋_GB2312" w:cs="Times New Roman"/>
          <w:kern w:val="2"/>
          <w:sz w:val="30"/>
          <w:szCs w:val="30"/>
          <w:highlight w:val="none"/>
          <w:lang w:val="en-US" w:eastAsia="zh-CN" w:bidi="ar-SA"/>
        </w:rPr>
      </w:pPr>
      <w:r>
        <w:rPr>
          <w:rFonts w:hint="eastAsia" w:ascii="仿宋_GB2312" w:hAnsi="仿宋" w:eastAsia="仿宋_GB2312" w:cs="Times New Roman"/>
          <w:kern w:val="2"/>
          <w:sz w:val="30"/>
          <w:szCs w:val="30"/>
          <w:highlight w:val="none"/>
          <w:lang w:val="en-US" w:eastAsia="zh-CN" w:bidi="ar-SA"/>
        </w:rPr>
        <w:t>（2）商务标评分标准</w:t>
      </w:r>
    </w:p>
    <w:tbl>
      <w:tblPr>
        <w:tblStyle w:val="21"/>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1104"/>
        <w:gridCol w:w="6815"/>
        <w:gridCol w:w="695"/>
      </w:tblGrid>
      <w:tr w14:paraId="1620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85" w:type="dxa"/>
            <w:vAlign w:val="center"/>
          </w:tcPr>
          <w:p w14:paraId="2D386199">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项目</w:t>
            </w:r>
          </w:p>
        </w:tc>
        <w:tc>
          <w:tcPr>
            <w:tcW w:w="1104" w:type="dxa"/>
            <w:shd w:val="clear" w:color="auto" w:fill="auto"/>
            <w:vAlign w:val="center"/>
          </w:tcPr>
          <w:p w14:paraId="2D4285A4">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细则</w:t>
            </w:r>
          </w:p>
        </w:tc>
        <w:tc>
          <w:tcPr>
            <w:tcW w:w="6815" w:type="dxa"/>
            <w:shd w:val="clear" w:color="auto" w:fill="auto"/>
            <w:vAlign w:val="center"/>
          </w:tcPr>
          <w:p w14:paraId="37A30089">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商务标评分标准</w:t>
            </w:r>
          </w:p>
        </w:tc>
        <w:tc>
          <w:tcPr>
            <w:tcW w:w="695" w:type="dxa"/>
            <w:shd w:val="clear" w:color="auto" w:fill="auto"/>
            <w:vAlign w:val="center"/>
          </w:tcPr>
          <w:p w14:paraId="7E1D6870">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得分</w:t>
            </w:r>
          </w:p>
        </w:tc>
      </w:tr>
      <w:tr w14:paraId="47B2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1085" w:type="dxa"/>
            <w:vAlign w:val="center"/>
          </w:tcPr>
          <w:p w14:paraId="5EF50F00">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商务标</w:t>
            </w:r>
          </w:p>
          <w:p w14:paraId="52679951">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（100分）</w:t>
            </w:r>
          </w:p>
        </w:tc>
        <w:tc>
          <w:tcPr>
            <w:tcW w:w="1104" w:type="dxa"/>
            <w:shd w:val="clear" w:color="auto" w:fill="auto"/>
            <w:vAlign w:val="center"/>
          </w:tcPr>
          <w:p w14:paraId="413E1A42">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商务标</w:t>
            </w:r>
          </w:p>
          <w:p w14:paraId="74E1BF87">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en-US" w:eastAsia="zh-CN"/>
              </w:rPr>
              <w:t>报价</w:t>
            </w:r>
          </w:p>
        </w:tc>
        <w:tc>
          <w:tcPr>
            <w:tcW w:w="6815" w:type="dxa"/>
            <w:shd w:val="clear" w:color="auto" w:fill="auto"/>
            <w:vAlign w:val="center"/>
          </w:tcPr>
          <w:p w14:paraId="614A65F6">
            <w:pPr>
              <w:widowControl/>
              <w:spacing w:line="300" w:lineRule="exact"/>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各报价采用低价优先法计算，各方案以满足招标文件要求且报价最低的投标报价为评标基准价，其价格分为满分100分，其他供应商的价格分按照下列公式计算：投标报价得分=（评标基准价/投标报价）×100分。 </w:t>
            </w:r>
          </w:p>
        </w:tc>
        <w:tc>
          <w:tcPr>
            <w:tcW w:w="695" w:type="dxa"/>
            <w:shd w:val="clear" w:color="auto" w:fill="auto"/>
            <w:vAlign w:val="center"/>
          </w:tcPr>
          <w:p w14:paraId="35581E98">
            <w:pPr>
              <w:widowControl/>
              <w:spacing w:line="300" w:lineRule="exact"/>
              <w:jc w:val="left"/>
              <w:rPr>
                <w:rFonts w:hint="eastAsia" w:ascii="仿宋_GB2312" w:hAnsi="仿宋_GB2312" w:eastAsia="仿宋_GB2312" w:cs="仿宋_GB2312"/>
                <w:szCs w:val="21"/>
                <w:highlight w:val="none"/>
              </w:rPr>
            </w:pPr>
          </w:p>
        </w:tc>
      </w:tr>
    </w:tbl>
    <w:p w14:paraId="1A53665F">
      <w:pPr>
        <w:rPr>
          <w:rFonts w:ascii="Times New Roman" w:hAnsi="Times New Roman" w:eastAsia="宋体" w:cs="Times New Roman"/>
          <w:kern w:val="2"/>
          <w:sz w:val="18"/>
          <w:szCs w:val="18"/>
          <w:highlight w:val="none"/>
          <w:lang w:val="en-US" w:eastAsia="zh-CN" w:bidi="ar-SA"/>
        </w:rPr>
      </w:pPr>
    </w:p>
    <w:p w14:paraId="4DB27520">
      <w:pPr>
        <w:keepNext w:val="0"/>
        <w:keepLines w:val="0"/>
        <w:pageBreakBefore w:val="0"/>
        <w:widowControl w:val="0"/>
        <w:kinsoku/>
        <w:wordWrap/>
        <w:overflowPunct/>
        <w:topLinePunct w:val="0"/>
        <w:autoSpaceDE/>
        <w:autoSpaceDN/>
        <w:bidi w:val="0"/>
        <w:adjustRightInd/>
        <w:spacing w:line="520" w:lineRule="exact"/>
        <w:ind w:firstLine="600" w:firstLineChars="200"/>
        <w:textAlignment w:val="auto"/>
        <w:rPr>
          <w:rFonts w:ascii="仿宋_GB2312" w:hAnsi="仿宋" w:eastAsia="仿宋_GB2312" w:cs="Times New Roman"/>
          <w:color w:val="000000" w:themeColor="text1"/>
          <w:sz w:val="30"/>
          <w:szCs w:val="30"/>
          <w:highlight w:val="none"/>
          <w14:textFill>
            <w14:solidFill>
              <w14:schemeClr w14:val="tx1"/>
            </w14:solidFill>
          </w14:textFill>
        </w:rPr>
      </w:pPr>
      <w:r>
        <w:rPr>
          <w:rFonts w:hint="eastAsia" w:ascii="仿宋_GB2312" w:hAnsi="仿宋" w:eastAsia="仿宋_GB2312" w:cs="Times New Roman"/>
          <w:sz w:val="30"/>
          <w:szCs w:val="30"/>
          <w:highlight w:val="none"/>
          <w:lang w:val="en-US" w:eastAsia="zh-CN"/>
        </w:rPr>
        <w:t>7</w:t>
      </w:r>
      <w:r>
        <w:rPr>
          <w:rFonts w:hint="eastAsia" w:ascii="仿宋_GB2312" w:hAnsi="仿宋" w:eastAsia="仿宋_GB2312" w:cs="Times New Roman"/>
          <w:sz w:val="30"/>
          <w:szCs w:val="30"/>
          <w:highlight w:val="none"/>
        </w:rPr>
        <w:t>.2对于未能提供承诺书证明材料的，一票否决。</w:t>
      </w:r>
      <w:r>
        <w:rPr>
          <w:rFonts w:hint="eastAsia" w:ascii="仿宋_GB2312" w:hAnsi="仿宋" w:eastAsia="仿宋_GB2312" w:cs="Times New Roman"/>
          <w:color w:val="000000" w:themeColor="text1"/>
          <w:sz w:val="30"/>
          <w:szCs w:val="30"/>
          <w:highlight w:val="none"/>
          <w14:textFill>
            <w14:solidFill>
              <w14:schemeClr w14:val="tx1"/>
            </w14:solidFill>
          </w14:textFill>
        </w:rPr>
        <w:t>投标文件未密封或资料不完整、投标人对招标文件的实质性要求未做出全面响应、有迹象表明投标人串通投标、中标后无正当理由在规定的时</w:t>
      </w:r>
      <w:r>
        <w:rPr>
          <w:rFonts w:hint="eastAsia" w:ascii="仿宋_GB2312" w:hAnsi="仿宋" w:eastAsia="仿宋_GB2312" w:cs="Times New Roman"/>
          <w:color w:val="000000" w:themeColor="text1"/>
          <w:sz w:val="30"/>
          <w:szCs w:val="30"/>
          <w:highlight w:val="none"/>
          <w:lang w:eastAsia="zh-CN"/>
          <w14:textFill>
            <w14:solidFill>
              <w14:schemeClr w14:val="tx1"/>
            </w14:solidFill>
          </w14:textFill>
        </w:rPr>
        <w:t>间内</w:t>
      </w:r>
      <w:r>
        <w:rPr>
          <w:rFonts w:hint="eastAsia" w:ascii="仿宋_GB2312" w:hAnsi="仿宋" w:eastAsia="仿宋_GB2312" w:cs="Times New Roman"/>
          <w:color w:val="000000" w:themeColor="text1"/>
          <w:sz w:val="30"/>
          <w:szCs w:val="30"/>
          <w:highlight w:val="none"/>
          <w14:textFill>
            <w14:solidFill>
              <w14:schemeClr w14:val="tx1"/>
            </w14:solidFill>
          </w14:textFill>
        </w:rPr>
        <w:t>不签订合同的、投标人提供的投标文件弄虚作假及其它违反</w:t>
      </w:r>
      <w:r>
        <w:rPr>
          <w:rFonts w:hint="eastAsia" w:ascii="仿宋_GB2312" w:hAnsi="仿宋" w:eastAsia="仿宋_GB2312" w:cs="Times New Roman"/>
          <w:color w:val="000000" w:themeColor="text1"/>
          <w:sz w:val="30"/>
          <w:szCs w:val="30"/>
          <w:highlight w:val="none"/>
          <w:lang w:eastAsia="zh-CN"/>
          <w14:textFill>
            <w14:solidFill>
              <w14:schemeClr w14:val="tx1"/>
            </w14:solidFill>
          </w14:textFill>
        </w:rPr>
        <w:t>法律法规</w:t>
      </w:r>
      <w:r>
        <w:rPr>
          <w:rFonts w:hint="eastAsia" w:ascii="仿宋_GB2312" w:hAnsi="仿宋" w:eastAsia="仿宋_GB2312" w:cs="Times New Roman"/>
          <w:color w:val="000000" w:themeColor="text1"/>
          <w:sz w:val="30"/>
          <w:szCs w:val="30"/>
          <w:highlight w:val="none"/>
          <w14:textFill>
            <w14:solidFill>
              <w14:schemeClr w14:val="tx1"/>
            </w14:solidFill>
          </w14:textFill>
        </w:rPr>
        <w:t>规定情形的，视为无效投标。</w:t>
      </w:r>
    </w:p>
    <w:bookmarkEnd w:id="5"/>
    <w:p w14:paraId="5DC72D28">
      <w:pPr>
        <w:keepNext w:val="0"/>
        <w:keepLines w:val="0"/>
        <w:pageBreakBefore w:val="0"/>
        <w:widowControl w:val="0"/>
        <w:kinsoku/>
        <w:wordWrap/>
        <w:overflowPunct/>
        <w:topLinePunct w:val="0"/>
        <w:autoSpaceDE/>
        <w:autoSpaceDN/>
        <w:bidi w:val="0"/>
        <w:adjustRightInd/>
        <w:spacing w:line="520" w:lineRule="exact"/>
        <w:ind w:firstLine="602" w:firstLineChars="200"/>
        <w:jc w:val="left"/>
        <w:textAlignment w:val="auto"/>
        <w:outlineLvl w:val="0"/>
        <w:rPr>
          <w:rFonts w:ascii="黑体" w:hAnsi="黑体" w:eastAsia="黑体" w:cs="黑体"/>
          <w:b/>
          <w:bCs/>
          <w:sz w:val="30"/>
          <w:szCs w:val="30"/>
          <w:highlight w:val="none"/>
        </w:rPr>
      </w:pPr>
      <w:bookmarkStart w:id="6" w:name="_Toc29804"/>
      <w:bookmarkStart w:id="7" w:name="_Toc22774"/>
      <w:r>
        <w:rPr>
          <w:rFonts w:hint="eastAsia" w:ascii="黑体" w:hAnsi="黑体" w:eastAsia="黑体" w:cs="黑体"/>
          <w:b/>
          <w:bCs/>
          <w:sz w:val="30"/>
          <w:szCs w:val="30"/>
          <w:highlight w:val="none"/>
        </w:rPr>
        <w:t>四、投标文件</w:t>
      </w:r>
      <w:bookmarkEnd w:id="6"/>
    </w:p>
    <w:p w14:paraId="6A9ECDE1">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1"/>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1.投标文件组成</w:t>
      </w:r>
    </w:p>
    <w:p w14:paraId="06001AAD">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投标人的投标文件由资格证明文件、投标文件技术部分、投标文件商务部分</w:t>
      </w:r>
      <w:r>
        <w:rPr>
          <w:rFonts w:hint="eastAsia" w:ascii="仿宋_GB2312" w:hAnsi="仿宋" w:eastAsia="仿宋_GB2312" w:cs="Times New Roman"/>
          <w:sz w:val="30"/>
          <w:szCs w:val="30"/>
          <w:highlight w:val="none"/>
          <w:lang w:eastAsia="zh-CN"/>
        </w:rPr>
        <w:t>、</w:t>
      </w:r>
      <w:r>
        <w:rPr>
          <w:rFonts w:hint="eastAsia" w:ascii="仿宋_GB2312" w:hAnsi="仿宋" w:eastAsia="仿宋_GB2312" w:cs="Times New Roman"/>
          <w:sz w:val="30"/>
          <w:szCs w:val="30"/>
          <w:highlight w:val="none"/>
          <w:lang w:val="en-US" w:eastAsia="zh-CN"/>
        </w:rPr>
        <w:t>开标一览表</w:t>
      </w:r>
      <w:r>
        <w:rPr>
          <w:rFonts w:hint="eastAsia" w:ascii="仿宋_GB2312" w:hAnsi="仿宋" w:eastAsia="仿宋_GB2312" w:cs="Times New Roman"/>
          <w:sz w:val="30"/>
          <w:szCs w:val="30"/>
          <w:highlight w:val="none"/>
        </w:rPr>
        <w:t>共</w:t>
      </w:r>
      <w:r>
        <w:rPr>
          <w:rFonts w:hint="eastAsia" w:ascii="仿宋_GB2312" w:hAnsi="仿宋" w:eastAsia="仿宋_GB2312" w:cs="Times New Roman"/>
          <w:sz w:val="30"/>
          <w:szCs w:val="30"/>
          <w:highlight w:val="none"/>
          <w:lang w:val="en-US" w:eastAsia="zh-CN"/>
        </w:rPr>
        <w:t>四</w:t>
      </w:r>
      <w:r>
        <w:rPr>
          <w:rFonts w:hint="eastAsia" w:ascii="仿宋_GB2312" w:hAnsi="仿宋" w:eastAsia="仿宋_GB2312" w:cs="Times New Roman"/>
          <w:sz w:val="30"/>
          <w:szCs w:val="30"/>
          <w:highlight w:val="none"/>
        </w:rPr>
        <w:t>部分构成。</w:t>
      </w:r>
    </w:p>
    <w:p w14:paraId="635C0AF1">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注1：招标文件给定格式的按给定的格式填写，未给定格式的，由投标人自行编制，但需包含以下内容。</w:t>
      </w:r>
    </w:p>
    <w:p w14:paraId="67CB1B85">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注2：以下需（可）提供的招标文件均需加盖公章。</w:t>
      </w:r>
    </w:p>
    <w:p w14:paraId="3174CF1F">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注3：为提高评标效率，请投标人按照所列的资料清单内容及顺序编制投标文件，如投标人未按照以下内容及顺序编制投标文件，可能会影响得分，请各投标单位务必注意。</w:t>
      </w:r>
    </w:p>
    <w:p w14:paraId="501250DA">
      <w:pPr>
        <w:keepNext w:val="0"/>
        <w:keepLines w:val="0"/>
        <w:pageBreakBefore w:val="0"/>
        <w:widowControl w:val="0"/>
        <w:kinsoku/>
        <w:wordWrap/>
        <w:overflowPunct/>
        <w:topLinePunct w:val="0"/>
        <w:autoSpaceDE/>
        <w:autoSpaceDN/>
        <w:bidi w:val="0"/>
        <w:adjustRightInd/>
        <w:spacing w:line="520" w:lineRule="exact"/>
        <w:ind w:firstLine="602" w:firstLineChars="200"/>
        <w:jc w:val="left"/>
        <w:textAlignment w:val="auto"/>
        <w:outlineLvl w:val="2"/>
        <w:rPr>
          <w:rFonts w:ascii="仿宋_GB2312" w:hAnsi="仿宋" w:eastAsia="仿宋_GB2312" w:cs="Times New Roman"/>
          <w:b/>
          <w:bCs/>
          <w:sz w:val="30"/>
          <w:szCs w:val="30"/>
          <w:highlight w:val="none"/>
        </w:rPr>
      </w:pPr>
      <w:r>
        <w:rPr>
          <w:rFonts w:hint="eastAsia" w:ascii="仿宋_GB2312" w:hAnsi="仿宋" w:eastAsia="仿宋_GB2312" w:cs="Times New Roman"/>
          <w:b/>
          <w:bCs/>
          <w:sz w:val="30"/>
          <w:szCs w:val="30"/>
          <w:highlight w:val="none"/>
        </w:rPr>
        <w:t>1.1资格证明文件包括：</w:t>
      </w:r>
    </w:p>
    <w:p w14:paraId="15216BAE">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（1）营业执照等相关经营资质复印件；</w:t>
      </w:r>
    </w:p>
    <w:p w14:paraId="0A1A700C">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（2）法定代表人或授权代理人身份证复印件和法定代表人授权委托书；</w:t>
      </w:r>
    </w:p>
    <w:p w14:paraId="27F2A9EA">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（3）投标人基本情况表；</w:t>
      </w:r>
    </w:p>
    <w:p w14:paraId="7A102466">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（4）服务承诺函；</w:t>
      </w:r>
    </w:p>
    <w:p w14:paraId="60C59277">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（5）投标人信誉良好，无招标违法违规、谎报年度报告信息、提供虚假资质资料等行为或其他与本投标项目有关的行政处罚的证明材料；（“国家企业信用信息公示系统</w:t>
      </w:r>
      <w:r>
        <w:rPr>
          <w:rFonts w:hint="eastAsia" w:ascii="仿宋_GB2312" w:hAnsi="仿宋" w:eastAsia="仿宋_GB2312" w:cs="Times New Roman"/>
          <w:sz w:val="30"/>
          <w:szCs w:val="30"/>
          <w:highlight w:val="none"/>
          <w:lang w:eastAsia="zh-CN"/>
        </w:rPr>
        <w:t>”“</w:t>
      </w:r>
      <w:r>
        <w:rPr>
          <w:rFonts w:hint="eastAsia" w:ascii="仿宋_GB2312" w:hAnsi="仿宋" w:eastAsia="仿宋_GB2312" w:cs="Times New Roman"/>
          <w:sz w:val="30"/>
          <w:szCs w:val="30"/>
          <w:highlight w:val="none"/>
        </w:rPr>
        <w:t>中国执行信息公开网</w:t>
      </w:r>
      <w:r>
        <w:rPr>
          <w:rFonts w:hint="eastAsia" w:ascii="仿宋_GB2312" w:hAnsi="仿宋" w:eastAsia="仿宋_GB2312" w:cs="Times New Roman"/>
          <w:sz w:val="30"/>
          <w:szCs w:val="30"/>
          <w:highlight w:val="none"/>
          <w:lang w:eastAsia="zh-CN"/>
        </w:rPr>
        <w:t>”“</w:t>
      </w:r>
      <w:r>
        <w:rPr>
          <w:rFonts w:hint="eastAsia" w:ascii="仿宋_GB2312" w:hAnsi="仿宋" w:eastAsia="仿宋_GB2312" w:cs="Times New Roman"/>
          <w:sz w:val="30"/>
          <w:szCs w:val="30"/>
          <w:highlight w:val="none"/>
        </w:rPr>
        <w:t>信用</w:t>
      </w:r>
      <w:r>
        <w:rPr>
          <w:rFonts w:hint="eastAsia" w:ascii="仿宋_GB2312" w:hAnsi="仿宋" w:eastAsia="仿宋_GB2312" w:cs="Times New Roman"/>
          <w:sz w:val="30"/>
          <w:szCs w:val="30"/>
          <w:highlight w:val="none"/>
          <w:lang w:eastAsia="zh-CN"/>
        </w:rPr>
        <w:t>“中国天眼”</w:t>
      </w:r>
      <w:r>
        <w:rPr>
          <w:rFonts w:hint="eastAsia" w:ascii="仿宋_GB2312" w:hAnsi="仿宋" w:eastAsia="仿宋_GB2312" w:cs="Times New Roman"/>
          <w:sz w:val="30"/>
          <w:szCs w:val="30"/>
          <w:highlight w:val="none"/>
        </w:rPr>
        <w:t>查</w:t>
      </w:r>
      <w:r>
        <w:rPr>
          <w:rFonts w:hint="eastAsia" w:ascii="仿宋_GB2312" w:hAnsi="仿宋" w:eastAsia="仿宋_GB2312" w:cs="Times New Roman"/>
          <w:sz w:val="30"/>
          <w:szCs w:val="30"/>
          <w:highlight w:val="none"/>
          <w:lang w:eastAsia="zh-CN"/>
        </w:rPr>
        <w:t>”“</w:t>
      </w:r>
      <w:r>
        <w:rPr>
          <w:rFonts w:hint="eastAsia" w:ascii="仿宋_GB2312" w:hAnsi="仿宋" w:eastAsia="仿宋_GB2312" w:cs="Times New Roman"/>
          <w:sz w:val="30"/>
          <w:szCs w:val="30"/>
          <w:highlight w:val="none"/>
        </w:rPr>
        <w:t>判决文书网”等信息平台信用中国截图</w:t>
      </w:r>
      <w:r>
        <w:rPr>
          <w:rFonts w:hint="eastAsia" w:ascii="仿宋_GB2312" w:hAnsi="仿宋" w:eastAsia="仿宋_GB2312" w:cs="Times New Roman"/>
          <w:sz w:val="30"/>
          <w:szCs w:val="30"/>
          <w:highlight w:val="none"/>
          <w:lang w:eastAsia="zh-CN"/>
        </w:rPr>
        <w:t>，</w:t>
      </w:r>
      <w:r>
        <w:rPr>
          <w:rFonts w:hint="eastAsia" w:ascii="仿宋_GB2312" w:hAnsi="仿宋" w:eastAsia="仿宋_GB2312" w:cs="Times New Roman"/>
          <w:sz w:val="30"/>
          <w:szCs w:val="30"/>
          <w:highlight w:val="none"/>
        </w:rPr>
        <w:t>至少一项）；</w:t>
      </w:r>
    </w:p>
    <w:p w14:paraId="13943AEB">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（6）投标人的直接或间接股东、法定代表人、董事、监事、高管非重汽员工及亲属的证明；</w:t>
      </w:r>
    </w:p>
    <w:p w14:paraId="3FF63065">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（7）企业最近半年完税证明、信用证明材料（中国人民银行信用代码证+征信报告）；</w:t>
      </w:r>
    </w:p>
    <w:p w14:paraId="275F5109">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 xml:space="preserve">（8）年度纳税信用评价信息（可从电子税务局查询截图，需加盖公章）； </w:t>
      </w:r>
    </w:p>
    <w:p w14:paraId="71749BE4">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（9）企业对外担保说明（写明贵单位对外有无对外担保和质押业务，需加盖公章）</w:t>
      </w:r>
      <w:r>
        <w:rPr>
          <w:rFonts w:hint="eastAsia" w:ascii="仿宋_GB2312" w:hAnsi="仿宋" w:eastAsia="仿宋_GB2312" w:cs="Times New Roman"/>
          <w:sz w:val="30"/>
          <w:szCs w:val="30"/>
          <w:highlight w:val="none"/>
          <w:lang w:eastAsia="zh-CN"/>
        </w:rPr>
        <w:t>；</w:t>
      </w:r>
    </w:p>
    <w:p w14:paraId="6E11093A">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（10</w:t>
      </w:r>
      <w:r>
        <w:rPr>
          <w:rFonts w:ascii="仿宋_GB2312" w:hAnsi="仿宋" w:eastAsia="仿宋_GB2312" w:cs="Times New Roman"/>
          <w:sz w:val="30"/>
          <w:szCs w:val="30"/>
          <w:highlight w:val="none"/>
        </w:rPr>
        <w:t>）</w:t>
      </w:r>
      <w:r>
        <w:rPr>
          <w:rFonts w:hint="eastAsia" w:ascii="仿宋_GB2312" w:hAnsi="仿宋" w:eastAsia="仿宋_GB2312" w:cs="Times New Roman"/>
          <w:sz w:val="30"/>
          <w:szCs w:val="30"/>
          <w:highlight w:val="none"/>
        </w:rPr>
        <w:t>经会计师事务所审计且出具无保留意见的</w:t>
      </w:r>
      <w:r>
        <w:rPr>
          <w:rFonts w:hint="eastAsia" w:ascii="黑体" w:hAnsi="黑体" w:eastAsia="黑体" w:cs="黑体"/>
          <w:b/>
          <w:bCs/>
          <w:sz w:val="30"/>
          <w:szCs w:val="30"/>
          <w:highlight w:val="none"/>
        </w:rPr>
        <w:t>近三年的财务审计报告，并加盖公章</w:t>
      </w:r>
      <w:r>
        <w:rPr>
          <w:rFonts w:hint="eastAsia" w:ascii="仿宋_GB2312" w:hAnsi="仿宋" w:eastAsia="仿宋_GB2312" w:cs="Times New Roman"/>
          <w:sz w:val="30"/>
          <w:szCs w:val="30"/>
          <w:highlight w:val="none"/>
        </w:rPr>
        <w:t>，包括但不限于报告页、经审计的资产负债表、利润表、现金流量表及报表附注</w:t>
      </w:r>
      <w:r>
        <w:rPr>
          <w:rFonts w:hint="eastAsia" w:ascii="仿宋_GB2312" w:hAnsi="仿宋" w:eastAsia="仿宋_GB2312" w:cs="Times New Roman"/>
          <w:sz w:val="30"/>
          <w:szCs w:val="30"/>
          <w:highlight w:val="none"/>
          <w:lang w:eastAsia="zh-CN"/>
        </w:rPr>
        <w:t>；</w:t>
      </w:r>
    </w:p>
    <w:p w14:paraId="6C1C019E">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如投标人公司没有经审计的财务报告，</w:t>
      </w:r>
      <w:r>
        <w:rPr>
          <w:rFonts w:hint="eastAsia" w:ascii="黑体" w:hAnsi="黑体" w:eastAsia="黑体" w:cs="黑体"/>
          <w:b/>
          <w:bCs/>
          <w:sz w:val="30"/>
          <w:szCs w:val="30"/>
          <w:highlight w:val="none"/>
        </w:rPr>
        <w:t>可提供加盖公章的近三年财务报表</w:t>
      </w:r>
      <w:r>
        <w:rPr>
          <w:rFonts w:hint="eastAsia" w:ascii="仿宋_GB2312" w:hAnsi="仿宋" w:eastAsia="仿宋_GB2312" w:cs="Times New Roman"/>
          <w:sz w:val="30"/>
          <w:szCs w:val="30"/>
          <w:highlight w:val="none"/>
        </w:rPr>
        <w:t>，包括但不限于资产负债表、利润表、现金流量表。应提供中文版本的审计报告或财务报表；无法提供需要投标人出具说明并加盖公章，写明提供不了的原因、主要业务和财务情况。</w:t>
      </w:r>
    </w:p>
    <w:p w14:paraId="5D43DCAD">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（11）投标人认为对其投标有利的其他资料；</w:t>
      </w:r>
    </w:p>
    <w:p w14:paraId="0117EB24">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（12）法律法规对合格投标人的其他要求、规定。</w:t>
      </w:r>
    </w:p>
    <w:p w14:paraId="078DC8AD">
      <w:pPr>
        <w:keepNext w:val="0"/>
        <w:keepLines w:val="0"/>
        <w:pageBreakBefore w:val="0"/>
        <w:widowControl w:val="0"/>
        <w:kinsoku/>
        <w:wordWrap/>
        <w:overflowPunct/>
        <w:topLinePunct w:val="0"/>
        <w:autoSpaceDE/>
        <w:autoSpaceDN/>
        <w:bidi w:val="0"/>
        <w:adjustRightInd/>
        <w:spacing w:line="520" w:lineRule="exact"/>
        <w:ind w:firstLine="602" w:firstLineChars="200"/>
        <w:jc w:val="left"/>
        <w:textAlignment w:val="auto"/>
        <w:outlineLvl w:val="2"/>
        <w:rPr>
          <w:rFonts w:ascii="仿宋_GB2312" w:hAnsi="仿宋" w:eastAsia="仿宋_GB2312" w:cs="Times New Roman"/>
          <w:b/>
          <w:bCs/>
          <w:sz w:val="30"/>
          <w:szCs w:val="30"/>
          <w:highlight w:val="none"/>
        </w:rPr>
      </w:pPr>
      <w:r>
        <w:rPr>
          <w:rFonts w:hint="eastAsia" w:ascii="仿宋_GB2312" w:hAnsi="仿宋" w:eastAsia="仿宋_GB2312" w:cs="Times New Roman"/>
          <w:b/>
          <w:bCs/>
          <w:sz w:val="30"/>
          <w:szCs w:val="30"/>
          <w:highlight w:val="none"/>
        </w:rPr>
        <w:t>1.2技术部分文件包括：</w:t>
      </w:r>
    </w:p>
    <w:p w14:paraId="5D29A329">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（1）</w:t>
      </w:r>
      <w:r>
        <w:rPr>
          <w:rFonts w:hint="eastAsia" w:ascii="仿宋_GB2312" w:hAnsi="仿宋" w:eastAsia="仿宋_GB2312" w:cs="Times New Roman"/>
          <w:sz w:val="30"/>
          <w:szCs w:val="30"/>
          <w:highlight w:val="none"/>
          <w:lang w:val="en-US" w:eastAsia="zh-CN"/>
        </w:rPr>
        <w:t>服务</w:t>
      </w:r>
      <w:r>
        <w:rPr>
          <w:rFonts w:hint="eastAsia" w:ascii="仿宋_GB2312" w:hAnsi="仿宋" w:eastAsia="仿宋_GB2312" w:cs="Times New Roman"/>
          <w:sz w:val="30"/>
          <w:szCs w:val="30"/>
          <w:highlight w:val="none"/>
        </w:rPr>
        <w:t>项目实施方案；（需承诺项目需求人员到位时间）</w:t>
      </w:r>
    </w:p>
    <w:p w14:paraId="1143C0A6">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（2）相关</w:t>
      </w:r>
      <w:r>
        <w:rPr>
          <w:rFonts w:hint="eastAsia" w:ascii="仿宋_GB2312" w:hAnsi="仿宋" w:eastAsia="仿宋_GB2312" w:cs="Times New Roman"/>
          <w:sz w:val="30"/>
          <w:szCs w:val="30"/>
          <w:highlight w:val="none"/>
          <w:lang w:val="en-US" w:eastAsia="zh-CN"/>
        </w:rPr>
        <w:t>服务</w:t>
      </w:r>
      <w:r>
        <w:rPr>
          <w:rFonts w:hint="eastAsia" w:ascii="仿宋_GB2312" w:hAnsi="仿宋" w:eastAsia="仿宋_GB2312" w:cs="Times New Roman"/>
          <w:sz w:val="30"/>
          <w:szCs w:val="30"/>
          <w:highlight w:val="none"/>
        </w:rPr>
        <w:t>项目案例；</w:t>
      </w:r>
    </w:p>
    <w:p w14:paraId="2D450C1D">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（3）投标人认为对其投标有利的其他资料。</w:t>
      </w:r>
    </w:p>
    <w:p w14:paraId="1BADEFD3">
      <w:pPr>
        <w:keepNext w:val="0"/>
        <w:keepLines w:val="0"/>
        <w:pageBreakBefore w:val="0"/>
        <w:widowControl w:val="0"/>
        <w:kinsoku/>
        <w:wordWrap/>
        <w:overflowPunct/>
        <w:topLinePunct w:val="0"/>
        <w:autoSpaceDE/>
        <w:autoSpaceDN/>
        <w:bidi w:val="0"/>
        <w:adjustRightInd/>
        <w:spacing w:line="520" w:lineRule="exact"/>
        <w:ind w:firstLine="602" w:firstLineChars="200"/>
        <w:jc w:val="left"/>
        <w:textAlignment w:val="auto"/>
        <w:outlineLvl w:val="2"/>
        <w:rPr>
          <w:rFonts w:ascii="仿宋_GB2312" w:hAnsi="仿宋" w:eastAsia="仿宋_GB2312" w:cs="Times New Roman"/>
          <w:b/>
          <w:bCs/>
          <w:sz w:val="30"/>
          <w:szCs w:val="30"/>
          <w:highlight w:val="none"/>
        </w:rPr>
      </w:pPr>
      <w:r>
        <w:rPr>
          <w:rFonts w:hint="eastAsia" w:ascii="仿宋_GB2312" w:hAnsi="仿宋" w:eastAsia="仿宋_GB2312" w:cs="Times New Roman"/>
          <w:b/>
          <w:bCs/>
          <w:sz w:val="30"/>
          <w:szCs w:val="30"/>
          <w:highlight w:val="none"/>
        </w:rPr>
        <w:t>1.3商务部分文件包括：</w:t>
      </w:r>
    </w:p>
    <w:p w14:paraId="56490AFD">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rPr>
        <w:t>（1）开标一览表</w:t>
      </w:r>
      <w:r>
        <w:rPr>
          <w:rFonts w:hint="eastAsia" w:ascii="仿宋_GB2312" w:hAnsi="仿宋_GB2312" w:eastAsia="仿宋_GB2312" w:cs="仿宋_GB2312"/>
          <w:sz w:val="30"/>
          <w:szCs w:val="30"/>
          <w:highlight w:val="none"/>
          <w:lang w:eastAsia="zh-CN"/>
        </w:rPr>
        <w:t>；</w:t>
      </w:r>
    </w:p>
    <w:p w14:paraId="63133CEC">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2</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投标函；</w:t>
      </w:r>
    </w:p>
    <w:p w14:paraId="6D307B59">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val="en-US" w:eastAsia="zh-CN"/>
        </w:rPr>
        <w:t>3</w:t>
      </w:r>
      <w:r>
        <w:rPr>
          <w:rFonts w:hint="eastAsia" w:ascii="仿宋_GB2312" w:hAnsi="仿宋_GB2312" w:eastAsia="仿宋_GB2312" w:cs="仿宋_GB2312"/>
          <w:sz w:val="30"/>
          <w:szCs w:val="30"/>
          <w:highlight w:val="none"/>
        </w:rPr>
        <w:t>）投标报价明细表；</w:t>
      </w:r>
    </w:p>
    <w:p w14:paraId="51EE55CB">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val="en-US" w:eastAsia="zh-CN"/>
        </w:rPr>
        <w:t>4</w:t>
      </w:r>
      <w:r>
        <w:rPr>
          <w:rFonts w:hint="eastAsia" w:ascii="仿宋_GB2312" w:hAnsi="仿宋_GB2312" w:eastAsia="仿宋_GB2312" w:cs="仿宋_GB2312"/>
          <w:sz w:val="30"/>
          <w:szCs w:val="30"/>
          <w:highlight w:val="none"/>
        </w:rPr>
        <w:t>）经营业绩一览表；</w:t>
      </w:r>
    </w:p>
    <w:p w14:paraId="1676CB7B">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5</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偏离表；</w:t>
      </w:r>
    </w:p>
    <w:p w14:paraId="1D6DA9D2">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val="en-US" w:eastAsia="zh-CN"/>
        </w:rPr>
        <w:t>6</w:t>
      </w:r>
      <w:r>
        <w:rPr>
          <w:rFonts w:hint="eastAsia" w:ascii="仿宋_GB2312" w:hAnsi="仿宋_GB2312" w:eastAsia="仿宋_GB2312" w:cs="仿宋_GB2312"/>
          <w:sz w:val="30"/>
          <w:szCs w:val="30"/>
          <w:highlight w:val="none"/>
        </w:rPr>
        <w:t>）对本项目招标文件及“合同条款”的认同说明。</w:t>
      </w:r>
    </w:p>
    <w:p w14:paraId="062C203C">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1"/>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2.投标文件的装订</w:t>
      </w:r>
    </w:p>
    <w:p w14:paraId="3E69F669">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投标人必须将投标文件按照投标文件组成的顺序装订</w:t>
      </w:r>
      <w:r>
        <w:rPr>
          <w:rFonts w:hint="eastAsia" w:ascii="仿宋_GB2312" w:hAnsi="仿宋_GB2312" w:eastAsia="仿宋_GB2312" w:cs="仿宋_GB2312"/>
          <w:sz w:val="30"/>
          <w:szCs w:val="30"/>
          <w:highlight w:val="none"/>
          <w:lang w:val="en-US" w:eastAsia="zh-CN"/>
        </w:rPr>
        <w:t>成</w:t>
      </w:r>
      <w:r>
        <w:rPr>
          <w:rFonts w:hint="eastAsia" w:ascii="仿宋_GB2312" w:hAnsi="仿宋_GB2312" w:eastAsia="仿宋_GB2312" w:cs="仿宋_GB2312"/>
          <w:sz w:val="30"/>
          <w:szCs w:val="30"/>
          <w:highlight w:val="none"/>
        </w:rPr>
        <w:t>册，</w:t>
      </w:r>
      <w:r>
        <w:rPr>
          <w:rFonts w:hint="eastAsia" w:ascii="仿宋_GB2312" w:hAnsi="仿宋_GB2312" w:eastAsia="仿宋_GB2312" w:cs="仿宋_GB2312"/>
          <w:sz w:val="30"/>
          <w:szCs w:val="30"/>
          <w:highlight w:val="none"/>
          <w:lang w:val="en-US" w:eastAsia="zh-CN"/>
        </w:rPr>
        <w:t>技术标和商务标文件分开封装</w:t>
      </w: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val="en-US" w:eastAsia="zh-CN"/>
        </w:rPr>
        <w:t>技术标和商务标文件各</w:t>
      </w:r>
      <w:r>
        <w:rPr>
          <w:rFonts w:hint="eastAsia" w:ascii="仿宋_GB2312" w:hAnsi="仿宋_GB2312" w:eastAsia="仿宋_GB2312" w:cs="仿宋_GB2312"/>
          <w:sz w:val="30"/>
          <w:szCs w:val="30"/>
          <w:highlight w:val="none"/>
        </w:rPr>
        <w:t>一式</w:t>
      </w:r>
      <w:r>
        <w:rPr>
          <w:rFonts w:hint="eastAsia" w:ascii="仿宋_GB2312" w:hAnsi="仿宋_GB2312" w:eastAsia="仿宋_GB2312" w:cs="仿宋_GB2312"/>
          <w:sz w:val="30"/>
          <w:szCs w:val="30"/>
          <w:highlight w:val="none"/>
          <w:lang w:val="en-US" w:eastAsia="zh-CN"/>
        </w:rPr>
        <w:t>5</w:t>
      </w:r>
      <w:r>
        <w:rPr>
          <w:rFonts w:hint="eastAsia" w:ascii="仿宋_GB2312" w:hAnsi="仿宋_GB2312" w:eastAsia="仿宋_GB2312" w:cs="仿宋_GB2312"/>
          <w:sz w:val="30"/>
          <w:szCs w:val="30"/>
          <w:highlight w:val="none"/>
        </w:rPr>
        <w:t>份，其中正本</w:t>
      </w:r>
      <w:r>
        <w:rPr>
          <w:rFonts w:hint="eastAsia" w:ascii="仿宋_GB2312" w:hAnsi="仿宋_GB2312" w:eastAsia="仿宋_GB2312" w:cs="仿宋_GB2312"/>
          <w:sz w:val="30"/>
          <w:szCs w:val="30"/>
          <w:highlight w:val="none"/>
          <w:lang w:val="en-US" w:eastAsia="zh-CN"/>
        </w:rPr>
        <w:t>1</w:t>
      </w:r>
      <w:r>
        <w:rPr>
          <w:rFonts w:hint="eastAsia" w:ascii="仿宋_GB2312" w:hAnsi="仿宋_GB2312" w:eastAsia="仿宋_GB2312" w:cs="仿宋_GB2312"/>
          <w:sz w:val="30"/>
          <w:szCs w:val="30"/>
          <w:highlight w:val="none"/>
        </w:rPr>
        <w:t>份，副本</w:t>
      </w:r>
      <w:r>
        <w:rPr>
          <w:rFonts w:hint="eastAsia" w:ascii="仿宋_GB2312" w:hAnsi="仿宋_GB2312" w:eastAsia="仿宋_GB2312" w:cs="仿宋_GB2312"/>
          <w:sz w:val="30"/>
          <w:szCs w:val="30"/>
          <w:highlight w:val="none"/>
          <w:lang w:val="en-US" w:eastAsia="zh-CN"/>
        </w:rPr>
        <w:t>4</w:t>
      </w:r>
      <w:r>
        <w:rPr>
          <w:rFonts w:hint="eastAsia" w:ascii="仿宋_GB2312" w:hAnsi="仿宋_GB2312" w:eastAsia="仿宋_GB2312" w:cs="仿宋_GB2312"/>
          <w:sz w:val="30"/>
          <w:szCs w:val="30"/>
          <w:highlight w:val="none"/>
        </w:rPr>
        <w:t>份，并提供扫描或电子版上传e采通系统。</w:t>
      </w:r>
    </w:p>
    <w:p w14:paraId="07E7ADA7">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1"/>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3.报价注意事项</w:t>
      </w:r>
    </w:p>
    <w:p w14:paraId="249882A4">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3.1投标人要按投标规格名称、投标报价明细表（统一格式）的内容填写报价及其他事项，并由法人代表或授权代表签署。</w:t>
      </w:r>
    </w:p>
    <w:p w14:paraId="457CDB98">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3.2大写金额和小写金额不一致时，以大写金额为准。</w:t>
      </w:r>
    </w:p>
    <w:p w14:paraId="7A7A67E5">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1"/>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4.投标文件签署</w:t>
      </w:r>
    </w:p>
    <w:p w14:paraId="75D02779">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4.1投标文件应加盖投标人单位公章（不得使用其他形式如带有“专用章”等字样的印章）并经法定代表人或其委托代理人签字。</w:t>
      </w:r>
    </w:p>
    <w:p w14:paraId="07C13F1A">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4.2本招标文件提供的投标文件式样中，标注有盖公章、签字之处，应有投标人的盖章、委托代理人的签字或法定代表人的签字。由委托代理人签字的投标资格证明文件中须附授权委托书。</w:t>
      </w:r>
    </w:p>
    <w:p w14:paraId="68F584C0">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4.3签字须使用黑色或蓝色不可</w:t>
      </w:r>
      <w:r>
        <w:rPr>
          <w:rFonts w:hint="eastAsia" w:ascii="仿宋_GB2312" w:hAnsi="仿宋_GB2312" w:eastAsia="仿宋_GB2312" w:cs="仿宋_GB2312"/>
          <w:sz w:val="30"/>
          <w:szCs w:val="30"/>
          <w:highlight w:val="none"/>
          <w:lang w:eastAsia="zh-CN"/>
        </w:rPr>
        <w:t>褪色</w:t>
      </w:r>
      <w:r>
        <w:rPr>
          <w:rFonts w:hint="eastAsia" w:ascii="仿宋_GB2312" w:hAnsi="仿宋_GB2312" w:eastAsia="仿宋_GB2312" w:cs="仿宋_GB2312"/>
          <w:sz w:val="30"/>
          <w:szCs w:val="30"/>
          <w:highlight w:val="none"/>
        </w:rPr>
        <w:t>签字笔。</w:t>
      </w:r>
    </w:p>
    <w:p w14:paraId="484E8658">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注：投标人代表必须按招标文件的规定签署投标文件，否则，其投标文件按无效投标处理。</w:t>
      </w:r>
    </w:p>
    <w:bookmarkEnd w:id="7"/>
    <w:p w14:paraId="5685DD02">
      <w:pPr>
        <w:keepNext w:val="0"/>
        <w:keepLines w:val="0"/>
        <w:pageBreakBefore w:val="0"/>
        <w:widowControl w:val="0"/>
        <w:kinsoku/>
        <w:wordWrap/>
        <w:overflowPunct/>
        <w:topLinePunct w:val="0"/>
        <w:autoSpaceDE/>
        <w:autoSpaceDN/>
        <w:bidi w:val="0"/>
        <w:adjustRightInd/>
        <w:spacing w:line="520" w:lineRule="exact"/>
        <w:ind w:firstLine="602" w:firstLineChars="200"/>
        <w:jc w:val="left"/>
        <w:textAlignment w:val="auto"/>
        <w:outlineLvl w:val="0"/>
        <w:rPr>
          <w:rFonts w:ascii="黑体" w:hAnsi="黑体" w:eastAsia="黑体" w:cs="黑体"/>
          <w:b/>
          <w:bCs/>
          <w:sz w:val="30"/>
          <w:szCs w:val="30"/>
          <w:highlight w:val="none"/>
        </w:rPr>
      </w:pPr>
      <w:bookmarkStart w:id="8" w:name="_Toc13247"/>
      <w:r>
        <w:rPr>
          <w:rFonts w:hint="eastAsia" w:ascii="黑体" w:hAnsi="黑体" w:eastAsia="黑体" w:cs="黑体"/>
          <w:b/>
          <w:bCs/>
          <w:sz w:val="30"/>
          <w:szCs w:val="30"/>
          <w:highlight w:val="none"/>
        </w:rPr>
        <w:t>五、合同签订</w:t>
      </w:r>
      <w:bookmarkEnd w:id="8"/>
    </w:p>
    <w:p w14:paraId="64D01F9C">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1.招标人根据评标工作小组的评标结果确定中标人，并书面通知中标人。</w:t>
      </w:r>
    </w:p>
    <w:p w14:paraId="2E73D028">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2.中标结果将在重汽e采通平台公布。</w:t>
      </w:r>
    </w:p>
    <w:p w14:paraId="1A733161">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中标人收到中标结果后，应及时与招标人联系，在规定的时间内完成合同签订，如果中标人接到《中标通知书》后，无不正当理由拒签合同、在签订合同时向招标人提出无理附加条件的，取消该投标人的中标资格，该投标人2年内不得参与招标人关于该类服务和</w:t>
      </w:r>
      <w:r>
        <w:rPr>
          <w:rFonts w:hint="eastAsia" w:ascii="仿宋_GB2312" w:hAnsi="仿宋_GB2312" w:eastAsia="仿宋_GB2312" w:cs="仿宋_GB2312"/>
          <w:sz w:val="30"/>
          <w:szCs w:val="30"/>
          <w:highlight w:val="none"/>
          <w:lang w:eastAsia="zh-CN"/>
        </w:rPr>
        <w:t>服务</w:t>
      </w:r>
      <w:r>
        <w:rPr>
          <w:rFonts w:hint="eastAsia" w:ascii="仿宋_GB2312" w:hAnsi="仿宋_GB2312" w:eastAsia="仿宋_GB2312" w:cs="仿宋_GB2312"/>
          <w:sz w:val="30"/>
          <w:szCs w:val="30"/>
          <w:highlight w:val="none"/>
        </w:rPr>
        <w:t>的招投标项目。</w:t>
      </w:r>
    </w:p>
    <w:p w14:paraId="2F8D207A">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4.中标人应当按照合同约定的履约责任，在保证质量的前提下完成中标项目，不得将中标项目转包或分包给他人，否则视为违约，招标人有权解除合同。</w:t>
      </w:r>
    </w:p>
    <w:p w14:paraId="1D57BBC1">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5.在履行合同过程中，中标人由于履行义务的能力或信用有严重缺陷，招标人有权解除合同并取消其中标资格，招标人将从中标候选单位中依序重新确定中标人，或重新组织招标。</w:t>
      </w:r>
    </w:p>
    <w:p w14:paraId="75B2FE82">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rPr>
        <w:t>6.双方的权利义务以最终签署的合同为准</w:t>
      </w:r>
      <w:r>
        <w:rPr>
          <w:rFonts w:hint="eastAsia" w:ascii="仿宋_GB2312" w:hAnsi="仿宋_GB2312" w:eastAsia="仿宋_GB2312" w:cs="仿宋_GB2312"/>
          <w:sz w:val="30"/>
          <w:szCs w:val="30"/>
          <w:highlight w:val="none"/>
          <w:lang w:eastAsia="zh-CN"/>
        </w:rPr>
        <w:t>。</w:t>
      </w:r>
    </w:p>
    <w:p w14:paraId="199677CE">
      <w:pPr>
        <w:keepNext w:val="0"/>
        <w:keepLines w:val="0"/>
        <w:pageBreakBefore w:val="0"/>
        <w:widowControl w:val="0"/>
        <w:kinsoku/>
        <w:wordWrap/>
        <w:overflowPunct/>
        <w:topLinePunct w:val="0"/>
        <w:autoSpaceDE/>
        <w:autoSpaceDN/>
        <w:bidi w:val="0"/>
        <w:adjustRightInd/>
        <w:spacing w:line="520" w:lineRule="exact"/>
        <w:ind w:firstLine="602" w:firstLineChars="200"/>
        <w:jc w:val="both"/>
        <w:textAlignment w:val="auto"/>
        <w:outlineLvl w:val="0"/>
        <w:rPr>
          <w:rFonts w:ascii="黑体" w:hAnsi="黑体" w:eastAsia="黑体" w:cs="黑体"/>
          <w:b/>
          <w:bCs/>
          <w:kern w:val="2"/>
          <w:sz w:val="30"/>
          <w:szCs w:val="30"/>
          <w:highlight w:val="none"/>
          <w:lang w:val="en-US" w:eastAsia="zh-CN" w:bidi="ar-SA"/>
        </w:rPr>
      </w:pPr>
      <w:bookmarkStart w:id="9" w:name="_Toc28350"/>
      <w:bookmarkStart w:id="10" w:name="_Toc23973"/>
      <w:r>
        <w:rPr>
          <w:rFonts w:hint="eastAsia" w:ascii="黑体" w:hAnsi="黑体" w:eastAsia="黑体" w:cs="黑体"/>
          <w:b/>
          <w:bCs/>
          <w:kern w:val="2"/>
          <w:sz w:val="30"/>
          <w:szCs w:val="30"/>
          <w:highlight w:val="none"/>
          <w:lang w:val="en-US" w:eastAsia="zh-CN" w:bidi="ar-SA"/>
        </w:rPr>
        <w:t>六、废标及终止招标</w:t>
      </w:r>
      <w:bookmarkEnd w:id="9"/>
      <w:bookmarkEnd w:id="10"/>
    </w:p>
    <w:p w14:paraId="5E7E1A79">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1.投标人有下列情形之一的，将被视为废标，招标人将按照有关法律法规行使权力。投标人给招标人造成损失的，招标人有索赔的权力，投标人应给予赔偿。</w:t>
      </w:r>
    </w:p>
    <w:p w14:paraId="39C298BF">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（1）投标人提供的有关资格、资质证明文件不全、不真实；</w:t>
      </w:r>
    </w:p>
    <w:p w14:paraId="62F71D82">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（2）投标人在报价有效期内撤回投标；</w:t>
      </w:r>
    </w:p>
    <w:p w14:paraId="58795100">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（3）在评标过程中，投标人有企图影响评标结果公正性的任何项目；</w:t>
      </w:r>
    </w:p>
    <w:p w14:paraId="48DACF03">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（4）投标人以任何形式诋毁他人投标；</w:t>
      </w:r>
    </w:p>
    <w:p w14:paraId="717DFD83">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（5）以他人名义投标或以任何方式骗取中标；</w:t>
      </w:r>
    </w:p>
    <w:p w14:paraId="475E673C">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（6）投标人对招标文件做出实质性变更</w:t>
      </w:r>
      <w:bookmarkStart w:id="11" w:name="_Hlk105656847"/>
      <w:r>
        <w:rPr>
          <w:rFonts w:hint="eastAsia" w:ascii="仿宋_GB2312" w:hAnsi="仿宋_GB2312" w:eastAsia="仿宋_GB2312" w:cs="仿宋_GB2312"/>
          <w:sz w:val="30"/>
          <w:szCs w:val="30"/>
          <w:highlight w:val="none"/>
        </w:rPr>
        <w:t>；</w:t>
      </w:r>
      <w:bookmarkEnd w:id="11"/>
    </w:p>
    <w:p w14:paraId="57AF43EA">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（7）投标人被举报、检举，并经招标方查实无误的；</w:t>
      </w:r>
    </w:p>
    <w:p w14:paraId="055F4700">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rPr>
        <w:t>（8）投标单位负责人为同一人或存在管理关系的</w:t>
      </w:r>
      <w:r>
        <w:rPr>
          <w:rFonts w:hint="eastAsia" w:ascii="仿宋_GB2312" w:hAnsi="仿宋_GB2312" w:eastAsia="仿宋_GB2312" w:cs="仿宋_GB2312"/>
          <w:sz w:val="30"/>
          <w:szCs w:val="30"/>
          <w:highlight w:val="none"/>
          <w:lang w:eastAsia="zh-CN"/>
        </w:rPr>
        <w:t>；</w:t>
      </w:r>
    </w:p>
    <w:p w14:paraId="6F7D57AD">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（9）</w:t>
      </w:r>
      <w:r>
        <w:rPr>
          <w:rFonts w:hint="eastAsia" w:ascii="仿宋_GB2312" w:hAnsi="仿宋_GB2312" w:eastAsia="仿宋_GB2312" w:cs="仿宋_GB2312"/>
          <w:sz w:val="30"/>
          <w:szCs w:val="30"/>
          <w:highlight w:val="none"/>
          <w:lang w:eastAsia="zh-CN"/>
        </w:rPr>
        <w:t>法律法规</w:t>
      </w:r>
      <w:r>
        <w:rPr>
          <w:rFonts w:hint="eastAsia" w:ascii="仿宋_GB2312" w:hAnsi="仿宋_GB2312" w:eastAsia="仿宋_GB2312" w:cs="仿宋_GB2312"/>
          <w:sz w:val="30"/>
          <w:szCs w:val="30"/>
          <w:highlight w:val="none"/>
        </w:rPr>
        <w:t>规定的其他情况。</w:t>
      </w:r>
    </w:p>
    <w:p w14:paraId="10C8DAA3">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2.出现下列情形，招标人有权否决投标人的投标，并终止招标。</w:t>
      </w:r>
    </w:p>
    <w:p w14:paraId="430A6239">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（1）出现影响评审公正性的违法、违规行为；</w:t>
      </w:r>
    </w:p>
    <w:p w14:paraId="02669D02">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（2）因重大变故，本项目取消；</w:t>
      </w:r>
    </w:p>
    <w:p w14:paraId="780BF980">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（3）符合投标条件的投标方或者对招标文件做实质响应的投标方不足3家的；</w:t>
      </w:r>
    </w:p>
    <w:p w14:paraId="1AEDCDAD">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（4）不同投标人的投标文件异常一致或者投标报价呈规律性差异的；</w:t>
      </w:r>
    </w:p>
    <w:p w14:paraId="4F218B72">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（5）投标人报价均超过投标限价的；</w:t>
      </w:r>
    </w:p>
    <w:p w14:paraId="1115EF6D">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（6）招标人认为其他应终止招标的情形。</w:t>
      </w:r>
    </w:p>
    <w:p w14:paraId="048E5974">
      <w:pPr>
        <w:keepNext w:val="0"/>
        <w:keepLines w:val="0"/>
        <w:pageBreakBefore w:val="0"/>
        <w:widowControl w:val="0"/>
        <w:kinsoku/>
        <w:wordWrap/>
        <w:overflowPunct/>
        <w:topLinePunct w:val="0"/>
        <w:autoSpaceDE/>
        <w:autoSpaceDN/>
        <w:bidi w:val="0"/>
        <w:adjustRightInd/>
        <w:spacing w:line="520" w:lineRule="exact"/>
        <w:ind w:firstLine="602" w:firstLineChars="200"/>
        <w:jc w:val="both"/>
        <w:textAlignment w:val="auto"/>
        <w:outlineLvl w:val="0"/>
        <w:rPr>
          <w:rFonts w:ascii="黑体" w:hAnsi="黑体" w:eastAsia="黑体" w:cs="黑体"/>
          <w:b/>
          <w:bCs/>
          <w:kern w:val="2"/>
          <w:sz w:val="30"/>
          <w:szCs w:val="30"/>
          <w:highlight w:val="none"/>
          <w:lang w:val="en-US" w:eastAsia="zh-CN" w:bidi="ar-SA"/>
        </w:rPr>
      </w:pPr>
      <w:bookmarkStart w:id="12" w:name="_Toc24329"/>
      <w:bookmarkStart w:id="13" w:name="_Toc8621"/>
      <w:r>
        <w:rPr>
          <w:rFonts w:hint="eastAsia" w:ascii="黑体" w:hAnsi="黑体" w:eastAsia="黑体" w:cs="黑体"/>
          <w:b/>
          <w:bCs/>
          <w:kern w:val="2"/>
          <w:sz w:val="30"/>
          <w:szCs w:val="30"/>
          <w:highlight w:val="none"/>
          <w:lang w:val="en-US" w:eastAsia="zh-CN" w:bidi="ar-SA"/>
        </w:rPr>
        <w:t>七、中标人瑕疵滞后发现的处理原则</w:t>
      </w:r>
      <w:bookmarkEnd w:id="12"/>
      <w:bookmarkEnd w:id="13"/>
    </w:p>
    <w:p w14:paraId="186939FF">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417EE6E">
      <w:pPr>
        <w:keepNext w:val="0"/>
        <w:keepLines w:val="0"/>
        <w:pageBreakBefore w:val="0"/>
        <w:widowControl w:val="0"/>
        <w:kinsoku/>
        <w:wordWrap/>
        <w:overflowPunct/>
        <w:topLinePunct w:val="0"/>
        <w:autoSpaceDE/>
        <w:autoSpaceDN/>
        <w:bidi w:val="0"/>
        <w:adjustRightInd/>
        <w:spacing w:line="520" w:lineRule="exact"/>
        <w:ind w:firstLine="602" w:firstLineChars="200"/>
        <w:jc w:val="both"/>
        <w:textAlignment w:val="auto"/>
        <w:outlineLvl w:val="0"/>
        <w:rPr>
          <w:rFonts w:ascii="黑体" w:hAnsi="黑体" w:eastAsia="黑体" w:cs="黑体"/>
          <w:b/>
          <w:bCs/>
          <w:kern w:val="2"/>
          <w:sz w:val="30"/>
          <w:szCs w:val="30"/>
          <w:highlight w:val="none"/>
          <w:lang w:val="en-US" w:eastAsia="zh-CN" w:bidi="ar-SA"/>
        </w:rPr>
      </w:pPr>
      <w:bookmarkStart w:id="14" w:name="_Toc31113"/>
      <w:bookmarkStart w:id="15" w:name="_Toc10048"/>
      <w:r>
        <w:rPr>
          <w:rFonts w:hint="eastAsia" w:ascii="黑体" w:hAnsi="黑体" w:eastAsia="黑体" w:cs="黑体"/>
          <w:b/>
          <w:bCs/>
          <w:kern w:val="2"/>
          <w:sz w:val="30"/>
          <w:szCs w:val="30"/>
          <w:highlight w:val="none"/>
          <w:lang w:val="en-US" w:eastAsia="zh-CN" w:bidi="ar-SA"/>
        </w:rPr>
        <w:t>八、投标文件格式</w:t>
      </w:r>
      <w:bookmarkEnd w:id="14"/>
      <w:bookmarkEnd w:id="15"/>
    </w:p>
    <w:p w14:paraId="7A75CC35">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详见附件。</w:t>
      </w:r>
    </w:p>
    <w:p w14:paraId="4F466A99">
      <w:pPr>
        <w:keepNext w:val="0"/>
        <w:keepLines w:val="0"/>
        <w:pageBreakBefore w:val="0"/>
        <w:widowControl w:val="0"/>
        <w:kinsoku/>
        <w:wordWrap/>
        <w:overflowPunct/>
        <w:topLinePunct w:val="0"/>
        <w:autoSpaceDE/>
        <w:autoSpaceDN/>
        <w:bidi w:val="0"/>
        <w:adjustRightInd/>
        <w:spacing w:line="520" w:lineRule="exact"/>
        <w:ind w:firstLine="602" w:firstLineChars="200"/>
        <w:jc w:val="both"/>
        <w:textAlignment w:val="auto"/>
        <w:outlineLvl w:val="0"/>
        <w:rPr>
          <w:rFonts w:ascii="黑体" w:hAnsi="黑体" w:eastAsia="黑体" w:cs="黑体"/>
          <w:b/>
          <w:bCs/>
          <w:kern w:val="2"/>
          <w:sz w:val="30"/>
          <w:szCs w:val="30"/>
          <w:highlight w:val="none"/>
          <w:lang w:val="en-US" w:eastAsia="zh-CN" w:bidi="ar-SA"/>
        </w:rPr>
      </w:pPr>
      <w:bookmarkStart w:id="16" w:name="_Toc14896"/>
      <w:bookmarkStart w:id="17" w:name="_Toc2515"/>
      <w:r>
        <w:rPr>
          <w:rFonts w:hint="eastAsia" w:ascii="黑体" w:hAnsi="黑体" w:eastAsia="黑体" w:cs="黑体"/>
          <w:b/>
          <w:bCs/>
          <w:kern w:val="2"/>
          <w:sz w:val="30"/>
          <w:szCs w:val="30"/>
          <w:highlight w:val="none"/>
          <w:lang w:val="en-US" w:eastAsia="zh-CN" w:bidi="ar-SA"/>
        </w:rPr>
        <w:t>九、技术协议书</w:t>
      </w:r>
      <w:bookmarkEnd w:id="16"/>
      <w:bookmarkEnd w:id="17"/>
    </w:p>
    <w:p w14:paraId="400AEEE0">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附后，以最后签订版本为准。</w:t>
      </w:r>
    </w:p>
    <w:p w14:paraId="6DC9F63A">
      <w:pPr>
        <w:keepNext w:val="0"/>
        <w:keepLines w:val="0"/>
        <w:pageBreakBefore w:val="0"/>
        <w:widowControl w:val="0"/>
        <w:kinsoku/>
        <w:wordWrap/>
        <w:overflowPunct/>
        <w:topLinePunct w:val="0"/>
        <w:autoSpaceDE/>
        <w:autoSpaceDN/>
        <w:bidi w:val="0"/>
        <w:adjustRightInd/>
        <w:spacing w:line="520" w:lineRule="exact"/>
        <w:ind w:firstLine="602" w:firstLineChars="200"/>
        <w:jc w:val="both"/>
        <w:textAlignment w:val="auto"/>
        <w:outlineLvl w:val="0"/>
        <w:rPr>
          <w:rFonts w:ascii="黑体" w:hAnsi="黑体" w:eastAsia="黑体" w:cs="黑体"/>
          <w:b/>
          <w:bCs/>
          <w:kern w:val="2"/>
          <w:sz w:val="30"/>
          <w:szCs w:val="30"/>
          <w:highlight w:val="none"/>
          <w:lang w:val="en-US" w:eastAsia="zh-CN" w:bidi="ar-SA"/>
        </w:rPr>
      </w:pPr>
      <w:bookmarkStart w:id="18" w:name="_Toc23780"/>
      <w:bookmarkStart w:id="19" w:name="_Toc17203"/>
      <w:r>
        <w:rPr>
          <w:rFonts w:hint="eastAsia" w:ascii="黑体" w:hAnsi="黑体" w:eastAsia="黑体" w:cs="黑体"/>
          <w:b/>
          <w:bCs/>
          <w:kern w:val="2"/>
          <w:sz w:val="30"/>
          <w:szCs w:val="30"/>
          <w:highlight w:val="none"/>
          <w:lang w:val="en-US" w:eastAsia="zh-CN" w:bidi="ar-SA"/>
        </w:rPr>
        <w:t>十、本次招标最终解释权归中国重汽（香港）有限公司。</w:t>
      </w:r>
      <w:bookmarkEnd w:id="18"/>
      <w:bookmarkEnd w:id="19"/>
    </w:p>
    <w:p w14:paraId="6A19AEA0">
      <w:pPr>
        <w:pStyle w:val="13"/>
        <w:spacing w:line="500" w:lineRule="exact"/>
        <w:rPr>
          <w:sz w:val="30"/>
          <w:szCs w:val="30"/>
          <w:highlight w:val="none"/>
        </w:rPr>
      </w:pPr>
    </w:p>
    <w:p w14:paraId="5D00A41C">
      <w:pPr>
        <w:pStyle w:val="13"/>
        <w:spacing w:line="500" w:lineRule="exact"/>
        <w:rPr>
          <w:sz w:val="30"/>
          <w:szCs w:val="30"/>
          <w:highlight w:val="none"/>
        </w:rPr>
      </w:pPr>
    </w:p>
    <w:p w14:paraId="7CA4B54A">
      <w:pPr>
        <w:pStyle w:val="13"/>
        <w:spacing w:line="500" w:lineRule="exact"/>
        <w:rPr>
          <w:sz w:val="30"/>
          <w:szCs w:val="30"/>
          <w:highlight w:val="none"/>
        </w:rPr>
      </w:pPr>
    </w:p>
    <w:p w14:paraId="55CBC008">
      <w:pPr>
        <w:spacing w:line="500" w:lineRule="exact"/>
        <w:ind w:firstLine="600" w:firstLineChars="200"/>
        <w:jc w:val="left"/>
        <w:rPr>
          <w:rFonts w:hint="eastAsia" w:ascii="仿宋_GB2312" w:hAnsi="仿宋" w:eastAsia="仿宋_GB2312"/>
          <w:sz w:val="30"/>
          <w:szCs w:val="30"/>
          <w:highlight w:val="none"/>
          <w:lang w:eastAsia="zh-CN"/>
        </w:rPr>
      </w:pPr>
      <w:r>
        <w:rPr>
          <w:rFonts w:hint="eastAsia" w:ascii="仿宋_GB2312" w:hAnsi="仿宋" w:eastAsia="仿宋_GB2312"/>
          <w:sz w:val="30"/>
          <w:szCs w:val="30"/>
          <w:highlight w:val="none"/>
        </w:rPr>
        <w:t xml:space="preserve">                       </w:t>
      </w:r>
      <w:r>
        <w:rPr>
          <w:rFonts w:hint="eastAsia" w:ascii="仿宋_GB2312" w:hAnsi="仿宋" w:eastAsia="仿宋_GB2312"/>
          <w:sz w:val="30"/>
          <w:szCs w:val="30"/>
          <w:highlight w:val="none"/>
          <w:lang w:eastAsia="zh-CN"/>
        </w:rPr>
        <w:t>中国重汽（香港）有限公司</w:t>
      </w:r>
    </w:p>
    <w:p w14:paraId="0492DF55">
      <w:pPr>
        <w:spacing w:line="500" w:lineRule="exact"/>
        <w:ind w:firstLine="600" w:firstLineChars="200"/>
        <w:jc w:val="left"/>
        <w:rPr>
          <w:rFonts w:ascii="仿宋_GB2312" w:hAnsi="Calibri" w:eastAsia="仿宋_GB2312"/>
          <w:sz w:val="30"/>
          <w:szCs w:val="30"/>
          <w:highlight w:val="none"/>
        </w:rPr>
      </w:pPr>
      <w:r>
        <w:rPr>
          <w:rFonts w:hint="eastAsia" w:ascii="仿宋_GB2312" w:hAnsi="仿宋" w:eastAsia="仿宋_GB2312"/>
          <w:sz w:val="30"/>
          <w:szCs w:val="30"/>
          <w:highlight w:val="none"/>
        </w:rPr>
        <w:t xml:space="preserve">                                2026年</w:t>
      </w:r>
      <w:r>
        <w:rPr>
          <w:rFonts w:hint="eastAsia" w:ascii="仿宋_GB2312" w:hAnsi="仿宋" w:eastAsia="仿宋_GB2312"/>
          <w:sz w:val="30"/>
          <w:szCs w:val="30"/>
          <w:highlight w:val="none"/>
          <w:lang w:val="en-US" w:eastAsia="zh-CN"/>
        </w:rPr>
        <w:t>8</w:t>
      </w:r>
      <w:r>
        <w:rPr>
          <w:rFonts w:hint="eastAsia" w:ascii="仿宋_GB2312" w:hAnsi="仿宋" w:eastAsia="仿宋_GB2312"/>
          <w:sz w:val="30"/>
          <w:szCs w:val="30"/>
          <w:highlight w:val="none"/>
        </w:rPr>
        <w:t>月</w:t>
      </w:r>
    </w:p>
    <w:p w14:paraId="118E6CFD">
      <w:pPr>
        <w:rPr>
          <w:rFonts w:ascii="宋体" w:hAnsi="宋体" w:cs="宋体"/>
          <w:sz w:val="24"/>
          <w:szCs w:val="24"/>
          <w:highlight w:val="none"/>
        </w:rPr>
      </w:pPr>
      <w:bookmarkStart w:id="20" w:name="_Toc13641"/>
      <w:r>
        <w:rPr>
          <w:rFonts w:hint="eastAsia" w:ascii="宋体" w:hAnsi="宋体" w:cs="宋体"/>
          <w:sz w:val="24"/>
          <w:szCs w:val="24"/>
          <w:highlight w:val="none"/>
        </w:rPr>
        <w:br w:type="page"/>
      </w:r>
    </w:p>
    <w:p w14:paraId="1FF7E6BA">
      <w:pPr>
        <w:rPr>
          <w:rFonts w:ascii="宋体" w:hAnsi="宋体" w:cs="宋体"/>
          <w:sz w:val="24"/>
          <w:szCs w:val="24"/>
          <w:highlight w:val="none"/>
        </w:rPr>
      </w:pPr>
      <w:r>
        <w:rPr>
          <w:rFonts w:hint="eastAsia" w:ascii="宋体" w:hAnsi="宋体" w:cs="宋体"/>
          <w:sz w:val="24"/>
          <w:szCs w:val="24"/>
          <w:highlight w:val="none"/>
        </w:rPr>
        <w:t>附件1：</w:t>
      </w:r>
      <w:bookmarkEnd w:id="20"/>
    </w:p>
    <w:p w14:paraId="045B259F">
      <w:pPr>
        <w:pStyle w:val="7"/>
        <w:spacing w:line="460" w:lineRule="exact"/>
        <w:jc w:val="center"/>
        <w:rPr>
          <w:rFonts w:ascii="宋体" w:hAnsi="宋体" w:eastAsia="宋体"/>
          <w:b/>
          <w:bCs/>
          <w:sz w:val="36"/>
          <w:szCs w:val="36"/>
          <w:highlight w:val="none"/>
        </w:rPr>
      </w:pPr>
      <w:r>
        <w:rPr>
          <w:rFonts w:hint="eastAsia" w:ascii="宋体" w:hAnsi="宋体" w:eastAsia="宋体" w:cs="宋体"/>
          <w:b/>
          <w:bCs/>
          <w:sz w:val="36"/>
          <w:szCs w:val="36"/>
          <w:highlight w:val="none"/>
        </w:rPr>
        <w:t>法定代表人授权委托书</w:t>
      </w:r>
    </w:p>
    <w:p w14:paraId="37BEF325">
      <w:pPr>
        <w:pStyle w:val="7"/>
        <w:spacing w:line="460" w:lineRule="exact"/>
        <w:jc w:val="center"/>
        <w:rPr>
          <w:rFonts w:ascii="宋体" w:hAnsi="宋体" w:eastAsia="宋体"/>
          <w:b/>
          <w:bCs/>
          <w:szCs w:val="32"/>
          <w:highlight w:val="none"/>
        </w:rPr>
      </w:pPr>
    </w:p>
    <w:p w14:paraId="338296A1">
      <w:pPr>
        <w:pStyle w:val="7"/>
        <w:spacing w:line="560" w:lineRule="exact"/>
        <w:rPr>
          <w:rFonts w:ascii="宋体" w:hAnsi="宋体" w:eastAsia="宋体"/>
          <w:sz w:val="24"/>
          <w:szCs w:val="24"/>
          <w:highlight w:val="none"/>
          <w:u w:val="singl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中国重汽（香港）有限公司</w:t>
      </w:r>
      <w:r>
        <w:rPr>
          <w:rFonts w:hint="eastAsia" w:ascii="宋体" w:hAnsi="宋体" w:eastAsia="宋体" w:cs="宋体"/>
          <w:sz w:val="24"/>
          <w:szCs w:val="24"/>
          <w:highlight w:val="none"/>
          <w:u w:val="single"/>
        </w:rPr>
        <w:t xml:space="preserve"> ：</w:t>
      </w:r>
    </w:p>
    <w:p w14:paraId="33D95D34">
      <w:pPr>
        <w:pStyle w:val="7"/>
        <w:spacing w:line="560" w:lineRule="exact"/>
        <w:ind w:firstLine="480"/>
        <w:rPr>
          <w:rFonts w:ascii="宋体" w:hAnsi="宋体" w:eastAsia="宋体"/>
          <w:sz w:val="24"/>
          <w:szCs w:val="24"/>
          <w:highlight w:val="none"/>
        </w:rPr>
      </w:pP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（投标人名称）法定代表人</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授权我公司</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（职务或职称）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（姓名）为我单位本次投标授权代理人，全权处理此次招标项目（项目编号：</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 xml:space="preserve">            </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）投标活动的一切事宜。</w:t>
      </w:r>
    </w:p>
    <w:p w14:paraId="34D96F01">
      <w:pPr>
        <w:adjustRightInd w:val="0"/>
        <w:snapToGrid w:val="0"/>
        <w:spacing w:before="93" w:beforeLines="30" w:line="360" w:lineRule="auto"/>
        <w:ind w:firstLine="480" w:firstLineChars="200"/>
        <w:rPr>
          <w:rFonts w:ascii="宋体" w:hAnsi="宋体"/>
          <w:sz w:val="24"/>
          <w:highlight w:val="none"/>
        </w:rPr>
      </w:pPr>
      <w:r>
        <w:rPr>
          <w:rFonts w:hint="eastAsia" w:ascii="宋体" w:hAnsi="宋体"/>
          <w:sz w:val="24"/>
          <w:highlight w:val="none"/>
        </w:rPr>
        <w:t>委托期限：</w:t>
      </w:r>
      <w:r>
        <w:rPr>
          <w:rFonts w:hint="eastAsia" w:ascii="宋体" w:hAnsi="宋体"/>
          <w:sz w:val="24"/>
          <w:highlight w:val="none"/>
          <w:u w:val="single"/>
        </w:rPr>
        <w:t xml:space="preserve">                       </w:t>
      </w:r>
      <w:r>
        <w:rPr>
          <w:rFonts w:hint="eastAsia" w:ascii="宋体" w:hAnsi="宋体"/>
          <w:sz w:val="24"/>
          <w:highlight w:val="none"/>
        </w:rPr>
        <w:t xml:space="preserve">    </w:t>
      </w:r>
    </w:p>
    <w:p w14:paraId="14844E69">
      <w:pPr>
        <w:adjustRightInd w:val="0"/>
        <w:snapToGrid w:val="0"/>
        <w:spacing w:before="93" w:beforeLines="30" w:line="312" w:lineRule="auto"/>
        <w:ind w:firstLine="480" w:firstLineChars="200"/>
        <w:rPr>
          <w:rFonts w:ascii="宋体" w:hAnsi="宋体"/>
          <w:sz w:val="24"/>
          <w:highlight w:val="none"/>
        </w:rPr>
      </w:pPr>
      <w:r>
        <w:rPr>
          <w:rFonts w:hint="eastAsia" w:ascii="宋体" w:hAnsi="宋体"/>
          <w:sz w:val="24"/>
          <w:highlight w:val="none"/>
        </w:rPr>
        <w:t>全权代表无转委权。特此委托。</w:t>
      </w:r>
      <w:r>
        <w:rPr>
          <w:rFonts w:hint="eastAsia" w:ascii="宋体" w:hAnsi="宋体"/>
          <w:highlight w:val="none"/>
        </w:rPr>
        <mc:AlternateContent>
          <mc:Choice Requires="wps">
            <w:drawing>
              <wp:anchor distT="0" distB="0" distL="114300" distR="114300" simplePos="0" relativeHeight="251659264" behindDoc="0" locked="0" layoutInCell="1" allowOverlap="1">
                <wp:simplePos x="0" y="0"/>
                <wp:positionH relativeFrom="column">
                  <wp:posOffset>323215</wp:posOffset>
                </wp:positionH>
                <wp:positionV relativeFrom="paragraph">
                  <wp:posOffset>245745</wp:posOffset>
                </wp:positionV>
                <wp:extent cx="2657475" cy="1552575"/>
                <wp:effectExtent l="4445" t="4445" r="5080" b="508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657475" cy="1552575"/>
                        </a:xfrm>
                        <a:prstGeom prst="rect">
                          <a:avLst/>
                        </a:prstGeom>
                        <a:solidFill>
                          <a:srgbClr val="FFFFFF"/>
                        </a:solidFill>
                        <a:ln w="9525">
                          <a:solidFill>
                            <a:srgbClr val="000000"/>
                          </a:solidFill>
                          <a:miter lim="800000"/>
                        </a:ln>
                      </wps:spPr>
                      <wps:txbx>
                        <w:txbxContent>
                          <w:p w14:paraId="73D17FC8">
                            <w:pPr>
                              <w:jc w:val="center"/>
                            </w:pPr>
                          </w:p>
                          <w:p w14:paraId="472004C8">
                            <w:pPr>
                              <w:jc w:val="center"/>
                            </w:pPr>
                          </w:p>
                          <w:p w14:paraId="32644081">
                            <w:pPr>
                              <w:jc w:val="center"/>
                            </w:pPr>
                          </w:p>
                          <w:p w14:paraId="4B0B5227">
                            <w:pPr>
                              <w:jc w:val="center"/>
                            </w:pPr>
                            <w:r>
                              <w:rPr>
                                <w:rFonts w:hint="eastAsia"/>
                              </w:rPr>
                              <w:t>法定代表人身份证复印件（正面）</w:t>
                            </w:r>
                          </w:p>
                          <w:p w14:paraId="0C5B9257">
                            <w:pPr>
                              <w:jc w:val="center"/>
                            </w:pPr>
                          </w:p>
                          <w:p w14:paraId="3009C3DC">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5.45pt;margin-top:19.35pt;height:122.25pt;width:209.25pt;z-index:251659264;mso-width-relative:page;mso-height-relative:page;" fillcolor="#FFFFFF" filled="t" stroked="t" coordsize="21600,21600" o:gfxdata="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L6VH8tgAAAAJAQAADwAAAAAAAAABACAAAAAiAAAAZHJzL2Rvd25y&#10;ZXYueG1sUEsBAhQAFAAAAAgAh07iQAPUsD83AgAAewQAAA4AAAAAAAAAAQAgAAAAJwEAAGRycy9l&#10;Mm9Eb2MueG1sUEsFBgAAAAAGAAYAWQEAANAFAAAAAA==&#10;">
                <v:fill on="t" focussize="0,0"/>
                <v:stroke color="#000000" miterlimit="8" joinstyle="miter"/>
                <v:imagedata o:title=""/>
                <o:lock v:ext="edit" aspectratio="f"/>
                <v:textbox>
                  <w:txbxContent>
                    <w:p w14:paraId="73D17FC8">
                      <w:pPr>
                        <w:jc w:val="center"/>
                      </w:pPr>
                    </w:p>
                    <w:p w14:paraId="472004C8">
                      <w:pPr>
                        <w:jc w:val="center"/>
                      </w:pPr>
                    </w:p>
                    <w:p w14:paraId="32644081">
                      <w:pPr>
                        <w:jc w:val="center"/>
                      </w:pPr>
                    </w:p>
                    <w:p w14:paraId="4B0B5227">
                      <w:pPr>
                        <w:jc w:val="center"/>
                      </w:pPr>
                      <w:r>
                        <w:rPr>
                          <w:rFonts w:hint="eastAsia"/>
                        </w:rPr>
                        <w:t>法定代表人身份证复印件（正面）</w:t>
                      </w:r>
                    </w:p>
                    <w:p w14:paraId="0C5B9257">
                      <w:pPr>
                        <w:jc w:val="center"/>
                      </w:pPr>
                    </w:p>
                    <w:p w14:paraId="3009C3DC">
                      <w:pPr>
                        <w:jc w:val="center"/>
                      </w:pPr>
                    </w:p>
                  </w:txbxContent>
                </v:textbox>
              </v:rect>
            </w:pict>
          </mc:Fallback>
        </mc:AlternateContent>
      </w:r>
      <w:r>
        <w:rPr>
          <w:rFonts w:hint="eastAsia" w:ascii="宋体" w:hAnsi="宋体"/>
          <w:highlight w:val="none"/>
        </w:rPr>
        <mc:AlternateContent>
          <mc:Choice Requires="wps">
            <w:drawing>
              <wp:anchor distT="0" distB="0" distL="114300" distR="114300" simplePos="0" relativeHeight="251661312" behindDoc="0" locked="0" layoutInCell="1" allowOverlap="1">
                <wp:simplePos x="0" y="0"/>
                <wp:positionH relativeFrom="column">
                  <wp:posOffset>323215</wp:posOffset>
                </wp:positionH>
                <wp:positionV relativeFrom="paragraph">
                  <wp:posOffset>1845945</wp:posOffset>
                </wp:positionV>
                <wp:extent cx="2657475" cy="1552575"/>
                <wp:effectExtent l="4445" t="4445" r="5080" b="5080"/>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657475" cy="1552575"/>
                        </a:xfrm>
                        <a:prstGeom prst="rect">
                          <a:avLst/>
                        </a:prstGeom>
                        <a:solidFill>
                          <a:srgbClr val="FFFFFF"/>
                        </a:solidFill>
                        <a:ln w="9525">
                          <a:solidFill>
                            <a:srgbClr val="000000"/>
                          </a:solidFill>
                          <a:miter lim="800000"/>
                        </a:ln>
                      </wps:spPr>
                      <wps:txbx>
                        <w:txbxContent>
                          <w:p w14:paraId="31539411">
                            <w:pPr>
                              <w:jc w:val="center"/>
                            </w:pPr>
                            <w:r>
                              <w:rPr>
                                <w:rFonts w:hint="eastAsia"/>
                              </w:rPr>
                              <w:t>授权代理人身份证复印件（正面）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5.45pt;margin-top:145.35pt;height:122.25pt;width:209.25pt;z-index:251661312;mso-width-relative:page;mso-height-relative:page;" fillcolor="#FFFFFF" filled="t" stroked="t" coordsize="21600,21600" o:gfxdata="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P4KwtgAAAAKAQAADwAAAAAAAAABACAAAAAiAAAAZHJzL2Rvd25y&#10;ZXYueG1sUEsBAhQAFAAAAAgAh07iQKCcKZw3AgAAewQAAA4AAAAAAAAAAQAgAAAAJwEAAGRycy9l&#10;Mm9Eb2MueG1sUEsFBgAAAAAGAAYAWQEAANAFAAAAAA==&#10;">
                <v:fill on="t" focussize="0,0"/>
                <v:stroke color="#000000" miterlimit="8" joinstyle="miter"/>
                <v:imagedata o:title=""/>
                <o:lock v:ext="edit" aspectratio="f"/>
                <v:textbox>
                  <w:txbxContent>
                    <w:p w14:paraId="31539411">
                      <w:pPr>
                        <w:jc w:val="center"/>
                      </w:pPr>
                      <w:r>
                        <w:rPr>
                          <w:rFonts w:hint="eastAsia"/>
                        </w:rPr>
                        <w:t>授权代理人身份证复印件（正面）</w:t>
                      </w:r>
                    </w:p>
                  </w:txbxContent>
                </v:textbox>
              </v:rect>
            </w:pict>
          </mc:Fallback>
        </mc:AlternateContent>
      </w:r>
      <w:r>
        <w:rPr>
          <w:rFonts w:hint="eastAsia" w:ascii="宋体" w:hAnsi="宋体"/>
          <w:highlight w:val="none"/>
        </w:rPr>
        <mc:AlternateContent>
          <mc:Choice Requires="wps">
            <w:drawing>
              <wp:anchor distT="0" distB="0" distL="114300" distR="114300" simplePos="0" relativeHeight="251660288" behindDoc="0" locked="0" layoutInCell="1" allowOverlap="1">
                <wp:simplePos x="0" y="0"/>
                <wp:positionH relativeFrom="column">
                  <wp:posOffset>3123565</wp:posOffset>
                </wp:positionH>
                <wp:positionV relativeFrom="paragraph">
                  <wp:posOffset>245745</wp:posOffset>
                </wp:positionV>
                <wp:extent cx="2514600" cy="1552575"/>
                <wp:effectExtent l="4445" t="4445" r="8255" b="508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514600" cy="1552575"/>
                        </a:xfrm>
                        <a:prstGeom prst="rect">
                          <a:avLst/>
                        </a:prstGeom>
                        <a:solidFill>
                          <a:srgbClr val="FFFFFF"/>
                        </a:solidFill>
                        <a:ln w="9525">
                          <a:solidFill>
                            <a:srgbClr val="000000"/>
                          </a:solidFill>
                          <a:miter lim="800000"/>
                        </a:ln>
                      </wps:spPr>
                      <wps:txbx>
                        <w:txbxContent>
                          <w:p w14:paraId="0F8533FB">
                            <w:pPr>
                              <w:jc w:val="center"/>
                            </w:pPr>
                          </w:p>
                          <w:p w14:paraId="0427EAD8">
                            <w:pPr>
                              <w:jc w:val="center"/>
                            </w:pPr>
                          </w:p>
                          <w:p w14:paraId="0A691EF6">
                            <w:pPr>
                              <w:jc w:val="center"/>
                            </w:pPr>
                          </w:p>
                          <w:p w14:paraId="7DD58992">
                            <w:pPr>
                              <w:jc w:val="center"/>
                            </w:pPr>
                            <w:r>
                              <w:rPr>
                                <w:rFonts w:hint="eastAsia"/>
                              </w:rPr>
                              <w:t>法定代表人身份证复印件（反面）</w:t>
                            </w:r>
                          </w:p>
                          <w:p w14:paraId="040BADD0">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5.95pt;margin-top:19.35pt;height:122.25pt;width:198pt;z-index:251660288;mso-width-relative:page;mso-height-relative:page;" fillcolor="#FFFFFF" filled="t" stroked="t" coordsize="21600,21600" o:gfxdata="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67nBPYAAAACgEAAA8AAAAAAAAAAQAgAAAAIgAAAGRycy9kb3du&#10;cmV2LnhtbFBLAQIUABQAAAAIAIdO4kAryhzXOAIAAHsEAAAOAAAAAAAAAAEAIAAAACcBAABkcnMv&#10;ZTJvRG9jLnhtbFBLBQYAAAAABgAGAFkBAADRBQAAAAA=&#10;">
                <v:fill on="t" focussize="0,0"/>
                <v:stroke color="#000000" miterlimit="8" joinstyle="miter"/>
                <v:imagedata o:title=""/>
                <o:lock v:ext="edit" aspectratio="f"/>
                <v:textbox>
                  <w:txbxContent>
                    <w:p w14:paraId="0F8533FB">
                      <w:pPr>
                        <w:jc w:val="center"/>
                      </w:pPr>
                    </w:p>
                    <w:p w14:paraId="0427EAD8">
                      <w:pPr>
                        <w:jc w:val="center"/>
                      </w:pPr>
                    </w:p>
                    <w:p w14:paraId="0A691EF6">
                      <w:pPr>
                        <w:jc w:val="center"/>
                      </w:pPr>
                    </w:p>
                    <w:p w14:paraId="7DD58992">
                      <w:pPr>
                        <w:jc w:val="center"/>
                      </w:pPr>
                      <w:r>
                        <w:rPr>
                          <w:rFonts w:hint="eastAsia"/>
                        </w:rPr>
                        <w:t>法定代表人身份证复印件（反面）</w:t>
                      </w:r>
                    </w:p>
                    <w:p w14:paraId="040BADD0">
                      <w:pPr>
                        <w:jc w:val="center"/>
                      </w:pPr>
                    </w:p>
                  </w:txbxContent>
                </v:textbox>
              </v:rect>
            </w:pict>
          </mc:Fallback>
        </mc:AlternateContent>
      </w:r>
      <w:r>
        <w:rPr>
          <w:rFonts w:hint="eastAsia" w:ascii="宋体" w:hAnsi="宋体"/>
          <w:highlight w:val="none"/>
        </w:rPr>
        <mc:AlternateContent>
          <mc:Choice Requires="wps">
            <w:drawing>
              <wp:anchor distT="0" distB="0" distL="114300" distR="114300" simplePos="0" relativeHeight="251662336" behindDoc="0" locked="0" layoutInCell="1" allowOverlap="1">
                <wp:simplePos x="0" y="0"/>
                <wp:positionH relativeFrom="column">
                  <wp:posOffset>3123565</wp:posOffset>
                </wp:positionH>
                <wp:positionV relativeFrom="paragraph">
                  <wp:posOffset>1836420</wp:posOffset>
                </wp:positionV>
                <wp:extent cx="2514600" cy="1552575"/>
                <wp:effectExtent l="4445" t="4445" r="8255" b="508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514600" cy="1552575"/>
                        </a:xfrm>
                        <a:prstGeom prst="rect">
                          <a:avLst/>
                        </a:prstGeom>
                        <a:solidFill>
                          <a:srgbClr val="FFFFFF"/>
                        </a:solidFill>
                        <a:ln w="9525">
                          <a:solidFill>
                            <a:srgbClr val="000000"/>
                          </a:solidFill>
                          <a:miter lim="800000"/>
                        </a:ln>
                      </wps:spPr>
                      <wps:txbx>
                        <w:txbxContent>
                          <w:p w14:paraId="5CBFA082">
                            <w:pPr>
                              <w:jc w:val="center"/>
                            </w:pPr>
                            <w:r>
                              <w:rPr>
                                <w:rFonts w:hint="eastAsia"/>
                              </w:rPr>
                              <w:t>授权代理人身份证复印件（反面）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5.95pt;margin-top:144.6pt;height:122.25pt;width:198pt;z-index:251662336;mso-width-relative:page;mso-height-relative:page;" fillcolor="#FFFFFF" filled="t" stroked="t" coordsize="21600,21600" o:gfxdata="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GctpajaAAAACwEAAA8AAAAAAAAAAQAgAAAAIgAAAGRycy9kb3du&#10;cmV2LnhtbFBLAQIUABQAAAAIAIdO4kC8VCSbNgIAAHsEAAAOAAAAAAAAAAEAIAAAACkBAABkcnMv&#10;ZTJvRG9jLnhtbFBLBQYAAAAABgAGAFkBAADRBQAAAAA=&#10;">
                <v:fill on="t" focussize="0,0"/>
                <v:stroke color="#000000" miterlimit="8" joinstyle="miter"/>
                <v:imagedata o:title=""/>
                <o:lock v:ext="edit" aspectratio="f"/>
                <v:textbox>
                  <w:txbxContent>
                    <w:p w14:paraId="5CBFA082">
                      <w:pPr>
                        <w:jc w:val="center"/>
                      </w:pPr>
                      <w:r>
                        <w:rPr>
                          <w:rFonts w:hint="eastAsia"/>
                        </w:rPr>
                        <w:t>授权代理人身份证复印件（反面）</w:t>
                      </w:r>
                    </w:p>
                  </w:txbxContent>
                </v:textbox>
              </v:rect>
            </w:pict>
          </mc:Fallback>
        </mc:AlternateContent>
      </w:r>
    </w:p>
    <w:p w14:paraId="32C0CBD7">
      <w:pPr>
        <w:spacing w:line="480" w:lineRule="exact"/>
        <w:ind w:firstLine="480" w:firstLineChars="200"/>
        <w:rPr>
          <w:rFonts w:ascii="宋体" w:hAnsi="宋体"/>
          <w:sz w:val="24"/>
          <w:highlight w:val="none"/>
        </w:rPr>
      </w:pPr>
    </w:p>
    <w:p w14:paraId="2958CBB4">
      <w:pPr>
        <w:spacing w:line="480" w:lineRule="exact"/>
        <w:ind w:firstLine="480" w:firstLineChars="200"/>
        <w:rPr>
          <w:rFonts w:ascii="宋体" w:hAnsi="宋体"/>
          <w:sz w:val="24"/>
          <w:highlight w:val="none"/>
        </w:rPr>
      </w:pPr>
    </w:p>
    <w:p w14:paraId="4E8B6EA3">
      <w:pPr>
        <w:spacing w:line="480" w:lineRule="exact"/>
        <w:ind w:firstLine="480" w:firstLineChars="200"/>
        <w:rPr>
          <w:rFonts w:ascii="宋体" w:hAnsi="宋体"/>
          <w:sz w:val="24"/>
          <w:highlight w:val="none"/>
        </w:rPr>
      </w:pPr>
    </w:p>
    <w:p w14:paraId="56205089">
      <w:pPr>
        <w:spacing w:line="480" w:lineRule="exact"/>
        <w:ind w:firstLine="480" w:firstLineChars="200"/>
        <w:rPr>
          <w:rFonts w:ascii="宋体" w:hAnsi="宋体"/>
          <w:sz w:val="24"/>
          <w:highlight w:val="none"/>
        </w:rPr>
      </w:pPr>
    </w:p>
    <w:p w14:paraId="30BE7222">
      <w:pPr>
        <w:spacing w:line="480" w:lineRule="exact"/>
        <w:ind w:firstLine="480" w:firstLineChars="200"/>
        <w:rPr>
          <w:rFonts w:ascii="宋体" w:hAnsi="宋体"/>
          <w:sz w:val="24"/>
          <w:highlight w:val="none"/>
        </w:rPr>
      </w:pPr>
    </w:p>
    <w:p w14:paraId="152D5E71">
      <w:pPr>
        <w:spacing w:line="480" w:lineRule="exact"/>
        <w:ind w:firstLine="480" w:firstLineChars="200"/>
        <w:rPr>
          <w:rFonts w:ascii="宋体" w:hAnsi="宋体"/>
          <w:sz w:val="24"/>
          <w:highlight w:val="none"/>
        </w:rPr>
      </w:pPr>
    </w:p>
    <w:p w14:paraId="088CD199">
      <w:pPr>
        <w:spacing w:line="480" w:lineRule="exact"/>
        <w:ind w:firstLine="480" w:firstLineChars="200"/>
        <w:rPr>
          <w:rFonts w:ascii="宋体" w:hAnsi="宋体"/>
          <w:sz w:val="24"/>
          <w:highlight w:val="none"/>
        </w:rPr>
      </w:pPr>
    </w:p>
    <w:p w14:paraId="1D518512">
      <w:pPr>
        <w:spacing w:line="480" w:lineRule="exact"/>
        <w:ind w:firstLine="480" w:firstLineChars="200"/>
        <w:rPr>
          <w:rFonts w:ascii="宋体" w:hAnsi="宋体"/>
          <w:sz w:val="24"/>
          <w:highlight w:val="none"/>
        </w:rPr>
      </w:pPr>
    </w:p>
    <w:p w14:paraId="5B6AB6A4">
      <w:pPr>
        <w:spacing w:line="480" w:lineRule="exact"/>
        <w:ind w:firstLine="480" w:firstLineChars="200"/>
        <w:rPr>
          <w:rFonts w:ascii="宋体" w:hAnsi="宋体"/>
          <w:sz w:val="24"/>
          <w:highlight w:val="none"/>
        </w:rPr>
      </w:pPr>
    </w:p>
    <w:p w14:paraId="27ED86C6">
      <w:pPr>
        <w:spacing w:line="480" w:lineRule="exact"/>
        <w:rPr>
          <w:rFonts w:ascii="宋体" w:hAnsi="宋体"/>
          <w:sz w:val="24"/>
          <w:highlight w:val="none"/>
        </w:rPr>
      </w:pPr>
    </w:p>
    <w:p w14:paraId="5E58218F">
      <w:pPr>
        <w:pStyle w:val="7"/>
        <w:spacing w:line="560" w:lineRule="exact"/>
        <w:rPr>
          <w:rFonts w:ascii="宋体" w:hAnsi="宋体" w:eastAsia="宋体"/>
          <w:sz w:val="24"/>
          <w:szCs w:val="24"/>
          <w:highlight w:val="none"/>
        </w:rPr>
      </w:pPr>
      <w:r>
        <w:rPr>
          <w:rFonts w:hint="eastAsia" w:ascii="宋体" w:hAnsi="宋体" w:eastAsia="宋体" w:cs="宋体"/>
          <w:sz w:val="24"/>
          <w:szCs w:val="24"/>
          <w:highlight w:val="none"/>
        </w:rPr>
        <w:t>单位名称（公章）：</w:t>
      </w:r>
      <w:r>
        <w:rPr>
          <w:rFonts w:ascii="宋体" w:hAnsi="宋体" w:eastAsia="宋体" w:cs="宋体"/>
          <w:sz w:val="24"/>
          <w:szCs w:val="24"/>
          <w:highlight w:val="none"/>
          <w:u w:val="single"/>
        </w:rPr>
        <w:t xml:space="preserve">                 </w:t>
      </w:r>
    </w:p>
    <w:p w14:paraId="760C5DA9">
      <w:pPr>
        <w:pStyle w:val="7"/>
        <w:spacing w:line="560" w:lineRule="exact"/>
        <w:rPr>
          <w:rFonts w:ascii="宋体" w:hAnsi="宋体" w:eastAsia="宋体"/>
          <w:sz w:val="24"/>
          <w:szCs w:val="24"/>
          <w:highlight w:val="none"/>
        </w:rPr>
      </w:pPr>
      <w:r>
        <w:rPr>
          <w:rFonts w:hint="eastAsia" w:ascii="宋体" w:hAnsi="宋体" w:eastAsia="宋体" w:cs="宋体"/>
          <w:sz w:val="24"/>
          <w:szCs w:val="24"/>
          <w:highlight w:val="none"/>
        </w:rPr>
        <w:t>法定代表人签字：</w:t>
      </w:r>
      <w:r>
        <w:rPr>
          <w:rFonts w:ascii="宋体" w:hAnsi="宋体" w:eastAsia="宋体" w:cs="宋体"/>
          <w:sz w:val="24"/>
          <w:szCs w:val="24"/>
          <w:highlight w:val="none"/>
          <w:u w:val="single"/>
        </w:rPr>
        <w:t xml:space="preserve">                  </w:t>
      </w:r>
    </w:p>
    <w:p w14:paraId="5372201E">
      <w:pPr>
        <w:pStyle w:val="7"/>
        <w:spacing w:line="560" w:lineRule="exact"/>
        <w:rPr>
          <w:rFonts w:ascii="宋体" w:hAnsi="宋体" w:eastAsia="宋体"/>
          <w:sz w:val="24"/>
          <w:szCs w:val="24"/>
          <w:highlight w:val="none"/>
        </w:rPr>
      </w:pPr>
      <w:r>
        <w:rPr>
          <w:rFonts w:hint="eastAsia" w:ascii="宋体" w:hAnsi="宋体" w:eastAsia="宋体" w:cs="宋体"/>
          <w:sz w:val="24"/>
          <w:szCs w:val="24"/>
          <w:highlight w:val="none"/>
        </w:rPr>
        <w:t>授权代理人签字：</w:t>
      </w:r>
      <w:r>
        <w:rPr>
          <w:rFonts w:ascii="宋体" w:hAnsi="宋体" w:eastAsia="宋体" w:cs="宋体"/>
          <w:sz w:val="24"/>
          <w:szCs w:val="24"/>
          <w:highlight w:val="none"/>
          <w:u w:val="single"/>
        </w:rPr>
        <w:t xml:space="preserve">                  </w:t>
      </w:r>
    </w:p>
    <w:p w14:paraId="5C470553">
      <w:pPr>
        <w:pStyle w:val="7"/>
        <w:spacing w:line="560" w:lineRule="exact"/>
        <w:ind w:left="5880" w:right="283" w:rightChars="135" w:firstLine="420"/>
        <w:jc w:val="right"/>
        <w:rPr>
          <w:rFonts w:ascii="宋体" w:hAnsi="宋体" w:eastAsia="宋体"/>
          <w:sz w:val="24"/>
          <w:highlight w:val="none"/>
        </w:rPr>
      </w:pPr>
      <w:r>
        <w:rPr>
          <w:rFonts w:ascii="宋体" w:hAnsi="宋体" w:eastAsia="宋体"/>
          <w:sz w:val="24"/>
          <w:highlight w:val="none"/>
        </w:rPr>
        <w:t xml:space="preserve">    </w:t>
      </w:r>
      <w:r>
        <w:rPr>
          <w:rFonts w:hint="eastAsia" w:ascii="宋体" w:hAnsi="宋体" w:eastAsia="宋体"/>
          <w:sz w:val="24"/>
          <w:highlight w:val="none"/>
        </w:rPr>
        <w:t>年</w:t>
      </w:r>
      <w:r>
        <w:rPr>
          <w:rFonts w:ascii="宋体" w:hAnsi="宋体" w:eastAsia="宋体"/>
          <w:sz w:val="24"/>
          <w:highlight w:val="none"/>
        </w:rPr>
        <w:t xml:space="preserve">  </w:t>
      </w:r>
      <w:r>
        <w:rPr>
          <w:rFonts w:hint="eastAsia" w:ascii="宋体" w:hAnsi="宋体" w:eastAsia="宋体"/>
          <w:sz w:val="24"/>
          <w:highlight w:val="none"/>
        </w:rPr>
        <w:t>月</w:t>
      </w:r>
      <w:r>
        <w:rPr>
          <w:rFonts w:ascii="宋体" w:hAnsi="宋体" w:eastAsia="宋体"/>
          <w:sz w:val="24"/>
          <w:highlight w:val="none"/>
        </w:rPr>
        <w:t xml:space="preserve">  </w:t>
      </w:r>
      <w:r>
        <w:rPr>
          <w:rFonts w:hint="eastAsia" w:ascii="宋体" w:hAnsi="宋体" w:eastAsia="宋体"/>
          <w:sz w:val="24"/>
          <w:highlight w:val="none"/>
        </w:rPr>
        <w:t>日</w:t>
      </w:r>
    </w:p>
    <w:p w14:paraId="2BA4269B">
      <w:pPr>
        <w:spacing w:after="156" w:afterLines="50"/>
        <w:jc w:val="left"/>
        <w:rPr>
          <w:rFonts w:ascii="仿宋_GB2312" w:hAnsi="Calibri" w:eastAsia="仿宋_GB2312"/>
          <w:sz w:val="32"/>
          <w:szCs w:val="32"/>
          <w:highlight w:val="none"/>
        </w:rPr>
      </w:pPr>
      <w:bookmarkStart w:id="21" w:name="_Toc16307"/>
    </w:p>
    <w:p w14:paraId="5369DFE6">
      <w:pPr>
        <w:spacing w:after="156" w:afterLines="50"/>
        <w:jc w:val="left"/>
        <w:rPr>
          <w:rFonts w:ascii="仿宋_GB2312" w:hAnsi="Calibri" w:eastAsia="仿宋_GB2312"/>
          <w:sz w:val="32"/>
          <w:szCs w:val="32"/>
          <w:highlight w:val="none"/>
        </w:rPr>
      </w:pPr>
    </w:p>
    <w:p w14:paraId="1FBF615C">
      <w:pPr>
        <w:pStyle w:val="13"/>
        <w:rPr>
          <w:highlight w:val="none"/>
        </w:rPr>
      </w:pPr>
    </w:p>
    <w:p w14:paraId="0C06C1FE">
      <w:pPr>
        <w:rPr>
          <w:rFonts w:ascii="宋体" w:hAnsi="宋体" w:cs="宋体"/>
          <w:sz w:val="24"/>
          <w:szCs w:val="24"/>
          <w:highlight w:val="none"/>
        </w:rPr>
      </w:pPr>
      <w:bookmarkStart w:id="22" w:name="_Toc12670"/>
    </w:p>
    <w:p w14:paraId="7A4CF042">
      <w:pPr>
        <w:rPr>
          <w:rFonts w:ascii="宋体" w:hAnsi="宋体" w:cs="宋体"/>
          <w:sz w:val="24"/>
          <w:szCs w:val="24"/>
          <w:highlight w:val="none"/>
        </w:rPr>
      </w:pPr>
    </w:p>
    <w:p w14:paraId="74A9FCA6">
      <w:pPr>
        <w:rPr>
          <w:rFonts w:ascii="宋体" w:hAnsi="宋体" w:cs="宋体"/>
          <w:sz w:val="24"/>
          <w:szCs w:val="24"/>
          <w:highlight w:val="none"/>
        </w:rPr>
      </w:pPr>
      <w:r>
        <w:rPr>
          <w:rFonts w:hint="eastAsia" w:ascii="宋体" w:hAnsi="宋体" w:cs="宋体"/>
          <w:sz w:val="24"/>
          <w:szCs w:val="24"/>
          <w:highlight w:val="none"/>
        </w:rPr>
        <w:t>附件2</w:t>
      </w:r>
      <w:bookmarkEnd w:id="21"/>
      <w:bookmarkEnd w:id="22"/>
    </w:p>
    <w:p w14:paraId="384E6311">
      <w:pPr>
        <w:pStyle w:val="7"/>
        <w:spacing w:line="560" w:lineRule="exact"/>
        <w:ind w:right="283" w:rightChars="135"/>
        <w:jc w:val="center"/>
        <w:rPr>
          <w:rFonts w:ascii="宋体" w:hAnsi="宋体" w:eastAsia="宋体" w:cs="宋体"/>
          <w:sz w:val="36"/>
          <w:szCs w:val="36"/>
          <w:highlight w:val="none"/>
        </w:rPr>
      </w:pPr>
      <w:r>
        <w:rPr>
          <w:rFonts w:hint="eastAsia" w:ascii="宋体" w:hAnsi="宋体" w:eastAsia="宋体" w:cs="宋体"/>
          <w:b/>
          <w:bCs/>
          <w:sz w:val="36"/>
          <w:szCs w:val="36"/>
          <w:highlight w:val="none"/>
        </w:rPr>
        <w:t>投标人基本情况表</w:t>
      </w:r>
    </w:p>
    <w:tbl>
      <w:tblPr>
        <w:tblStyle w:val="21"/>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0"/>
        <w:gridCol w:w="1101"/>
        <w:gridCol w:w="963"/>
        <w:gridCol w:w="1102"/>
        <w:gridCol w:w="1652"/>
        <w:gridCol w:w="2031"/>
      </w:tblGrid>
      <w:tr w14:paraId="0A57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323B5945">
            <w:pPr>
              <w:spacing w:line="276" w:lineRule="auto"/>
              <w:jc w:val="center"/>
              <w:rPr>
                <w:rFonts w:ascii="宋体" w:hAnsi="宋体" w:cs="Calibri"/>
                <w:sz w:val="24"/>
                <w:highlight w:val="none"/>
              </w:rPr>
            </w:pPr>
            <w:r>
              <w:rPr>
                <w:rFonts w:ascii="宋体" w:hAnsi="宋体" w:cs="Calibri"/>
                <w:sz w:val="24"/>
                <w:highlight w:val="none"/>
              </w:rPr>
              <w:t>投标人名称</w:t>
            </w:r>
          </w:p>
        </w:tc>
        <w:tc>
          <w:tcPr>
            <w:tcW w:w="6849" w:type="dxa"/>
            <w:gridSpan w:val="5"/>
            <w:vAlign w:val="center"/>
          </w:tcPr>
          <w:p w14:paraId="29DC7A98">
            <w:pPr>
              <w:spacing w:line="276" w:lineRule="auto"/>
              <w:jc w:val="center"/>
              <w:rPr>
                <w:rFonts w:ascii="宋体" w:hAnsi="宋体" w:cs="Calibri"/>
                <w:sz w:val="24"/>
                <w:highlight w:val="none"/>
              </w:rPr>
            </w:pPr>
          </w:p>
        </w:tc>
      </w:tr>
      <w:tr w14:paraId="4773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6765828A">
            <w:pPr>
              <w:spacing w:line="276" w:lineRule="auto"/>
              <w:jc w:val="center"/>
              <w:rPr>
                <w:rFonts w:ascii="宋体" w:hAnsi="宋体" w:cs="Calibri"/>
                <w:sz w:val="24"/>
                <w:highlight w:val="none"/>
              </w:rPr>
            </w:pPr>
            <w:r>
              <w:rPr>
                <w:rFonts w:ascii="宋体" w:hAnsi="宋体" w:cs="Calibri"/>
                <w:sz w:val="24"/>
                <w:highlight w:val="none"/>
              </w:rPr>
              <w:t>注册地址</w:t>
            </w:r>
          </w:p>
        </w:tc>
        <w:tc>
          <w:tcPr>
            <w:tcW w:w="3166" w:type="dxa"/>
            <w:gridSpan w:val="3"/>
            <w:vAlign w:val="center"/>
          </w:tcPr>
          <w:p w14:paraId="3C4DCA84">
            <w:pPr>
              <w:spacing w:line="276" w:lineRule="auto"/>
              <w:jc w:val="center"/>
              <w:rPr>
                <w:rFonts w:ascii="宋体" w:hAnsi="宋体" w:cs="Calibri"/>
                <w:sz w:val="24"/>
                <w:highlight w:val="none"/>
              </w:rPr>
            </w:pPr>
          </w:p>
        </w:tc>
        <w:tc>
          <w:tcPr>
            <w:tcW w:w="1652" w:type="dxa"/>
            <w:vAlign w:val="center"/>
          </w:tcPr>
          <w:p w14:paraId="0F5EF064">
            <w:pPr>
              <w:spacing w:line="276" w:lineRule="auto"/>
              <w:jc w:val="center"/>
              <w:rPr>
                <w:rFonts w:ascii="宋体" w:hAnsi="宋体" w:cs="Calibri"/>
                <w:sz w:val="24"/>
                <w:highlight w:val="none"/>
              </w:rPr>
            </w:pPr>
            <w:r>
              <w:rPr>
                <w:rFonts w:ascii="宋体" w:hAnsi="宋体" w:cs="Calibri"/>
                <w:sz w:val="24"/>
                <w:highlight w:val="none"/>
              </w:rPr>
              <w:t>邮政编码</w:t>
            </w:r>
          </w:p>
        </w:tc>
        <w:tc>
          <w:tcPr>
            <w:tcW w:w="2031" w:type="dxa"/>
            <w:vAlign w:val="center"/>
          </w:tcPr>
          <w:p w14:paraId="4838D5EA">
            <w:pPr>
              <w:spacing w:line="276" w:lineRule="auto"/>
              <w:jc w:val="center"/>
              <w:rPr>
                <w:rFonts w:ascii="宋体" w:hAnsi="宋体" w:cs="Calibri"/>
                <w:sz w:val="24"/>
                <w:highlight w:val="none"/>
              </w:rPr>
            </w:pPr>
          </w:p>
        </w:tc>
      </w:tr>
      <w:tr w14:paraId="0495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Merge w:val="restart"/>
            <w:vAlign w:val="center"/>
          </w:tcPr>
          <w:p w14:paraId="2C1AC20D">
            <w:pPr>
              <w:spacing w:line="276" w:lineRule="auto"/>
              <w:jc w:val="center"/>
              <w:rPr>
                <w:rFonts w:ascii="宋体" w:hAnsi="宋体" w:cs="Calibri"/>
                <w:sz w:val="24"/>
                <w:highlight w:val="none"/>
              </w:rPr>
            </w:pPr>
            <w:r>
              <w:rPr>
                <w:rFonts w:ascii="宋体" w:hAnsi="宋体" w:cs="Calibri"/>
                <w:sz w:val="24"/>
                <w:highlight w:val="none"/>
              </w:rPr>
              <w:t>联系方式</w:t>
            </w:r>
          </w:p>
        </w:tc>
        <w:tc>
          <w:tcPr>
            <w:tcW w:w="1101" w:type="dxa"/>
            <w:vAlign w:val="center"/>
          </w:tcPr>
          <w:p w14:paraId="19932FDC">
            <w:pPr>
              <w:spacing w:line="276" w:lineRule="auto"/>
              <w:jc w:val="center"/>
              <w:rPr>
                <w:rFonts w:ascii="宋体" w:hAnsi="宋体" w:cs="Calibri"/>
                <w:sz w:val="24"/>
                <w:highlight w:val="none"/>
              </w:rPr>
            </w:pPr>
            <w:r>
              <w:rPr>
                <w:rFonts w:ascii="宋体" w:hAnsi="宋体" w:cs="Calibri"/>
                <w:sz w:val="24"/>
                <w:highlight w:val="none"/>
              </w:rPr>
              <w:t>联系人</w:t>
            </w:r>
          </w:p>
        </w:tc>
        <w:tc>
          <w:tcPr>
            <w:tcW w:w="2065" w:type="dxa"/>
            <w:gridSpan w:val="2"/>
            <w:vAlign w:val="center"/>
          </w:tcPr>
          <w:p w14:paraId="3E9FDB2C">
            <w:pPr>
              <w:spacing w:line="276" w:lineRule="auto"/>
              <w:jc w:val="center"/>
              <w:rPr>
                <w:rFonts w:ascii="宋体" w:hAnsi="宋体" w:cs="Calibri"/>
                <w:sz w:val="24"/>
                <w:highlight w:val="none"/>
              </w:rPr>
            </w:pPr>
          </w:p>
        </w:tc>
        <w:tc>
          <w:tcPr>
            <w:tcW w:w="1652" w:type="dxa"/>
            <w:vAlign w:val="center"/>
          </w:tcPr>
          <w:p w14:paraId="15A7EF11">
            <w:pPr>
              <w:spacing w:line="276" w:lineRule="auto"/>
              <w:jc w:val="center"/>
              <w:rPr>
                <w:rFonts w:ascii="宋体" w:hAnsi="宋体" w:cs="Calibri"/>
                <w:sz w:val="24"/>
                <w:highlight w:val="none"/>
              </w:rPr>
            </w:pPr>
            <w:r>
              <w:rPr>
                <w:rFonts w:ascii="宋体" w:hAnsi="宋体" w:cs="Calibri"/>
                <w:sz w:val="24"/>
                <w:highlight w:val="none"/>
              </w:rPr>
              <w:t>电话</w:t>
            </w:r>
          </w:p>
        </w:tc>
        <w:tc>
          <w:tcPr>
            <w:tcW w:w="2031" w:type="dxa"/>
            <w:vAlign w:val="center"/>
          </w:tcPr>
          <w:p w14:paraId="668B2EF9">
            <w:pPr>
              <w:spacing w:line="276" w:lineRule="auto"/>
              <w:jc w:val="center"/>
              <w:rPr>
                <w:rFonts w:ascii="宋体" w:hAnsi="宋体" w:cs="Calibri"/>
                <w:sz w:val="24"/>
                <w:highlight w:val="none"/>
              </w:rPr>
            </w:pPr>
          </w:p>
        </w:tc>
      </w:tr>
      <w:tr w14:paraId="15BF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Merge w:val="continue"/>
            <w:vAlign w:val="center"/>
          </w:tcPr>
          <w:p w14:paraId="075CD7AB">
            <w:pPr>
              <w:spacing w:line="276" w:lineRule="auto"/>
              <w:jc w:val="center"/>
              <w:rPr>
                <w:rFonts w:ascii="宋体" w:hAnsi="宋体" w:cs="Calibri"/>
                <w:sz w:val="24"/>
                <w:highlight w:val="none"/>
              </w:rPr>
            </w:pPr>
          </w:p>
        </w:tc>
        <w:tc>
          <w:tcPr>
            <w:tcW w:w="1101" w:type="dxa"/>
            <w:vAlign w:val="center"/>
          </w:tcPr>
          <w:p w14:paraId="0FCA7D83">
            <w:pPr>
              <w:spacing w:line="276" w:lineRule="auto"/>
              <w:jc w:val="center"/>
              <w:rPr>
                <w:rFonts w:ascii="宋体" w:hAnsi="宋体" w:cs="Calibri"/>
                <w:sz w:val="24"/>
                <w:highlight w:val="none"/>
              </w:rPr>
            </w:pPr>
            <w:r>
              <w:rPr>
                <w:rFonts w:ascii="宋体" w:hAnsi="宋体" w:cs="Calibri"/>
                <w:sz w:val="24"/>
                <w:highlight w:val="none"/>
              </w:rPr>
              <w:t>传真</w:t>
            </w:r>
          </w:p>
        </w:tc>
        <w:tc>
          <w:tcPr>
            <w:tcW w:w="2065" w:type="dxa"/>
            <w:gridSpan w:val="2"/>
            <w:vAlign w:val="center"/>
          </w:tcPr>
          <w:p w14:paraId="663DBB84">
            <w:pPr>
              <w:spacing w:line="276" w:lineRule="auto"/>
              <w:jc w:val="center"/>
              <w:rPr>
                <w:rFonts w:ascii="宋体" w:hAnsi="宋体" w:cs="Calibri"/>
                <w:sz w:val="24"/>
                <w:highlight w:val="none"/>
              </w:rPr>
            </w:pPr>
          </w:p>
        </w:tc>
        <w:tc>
          <w:tcPr>
            <w:tcW w:w="1652" w:type="dxa"/>
            <w:vAlign w:val="center"/>
          </w:tcPr>
          <w:p w14:paraId="694FA83E">
            <w:pPr>
              <w:spacing w:line="276" w:lineRule="auto"/>
              <w:jc w:val="center"/>
              <w:rPr>
                <w:rFonts w:ascii="宋体" w:hAnsi="宋体" w:cs="Calibri"/>
                <w:sz w:val="24"/>
                <w:highlight w:val="none"/>
              </w:rPr>
            </w:pPr>
            <w:r>
              <w:rPr>
                <w:rFonts w:ascii="宋体" w:hAnsi="宋体" w:cs="Calibri"/>
                <w:sz w:val="24"/>
                <w:highlight w:val="none"/>
              </w:rPr>
              <w:t>网址</w:t>
            </w:r>
          </w:p>
        </w:tc>
        <w:tc>
          <w:tcPr>
            <w:tcW w:w="2031" w:type="dxa"/>
            <w:vAlign w:val="center"/>
          </w:tcPr>
          <w:p w14:paraId="2FF644F1">
            <w:pPr>
              <w:spacing w:line="276" w:lineRule="auto"/>
              <w:jc w:val="center"/>
              <w:rPr>
                <w:rFonts w:ascii="宋体" w:hAnsi="宋体" w:cs="Calibri"/>
                <w:sz w:val="24"/>
                <w:highlight w:val="none"/>
              </w:rPr>
            </w:pPr>
          </w:p>
        </w:tc>
      </w:tr>
      <w:tr w14:paraId="0068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7178B707">
            <w:pPr>
              <w:spacing w:line="276" w:lineRule="auto"/>
              <w:jc w:val="center"/>
              <w:rPr>
                <w:rFonts w:ascii="宋体" w:hAnsi="宋体" w:cs="Calibri"/>
                <w:sz w:val="24"/>
                <w:highlight w:val="none"/>
              </w:rPr>
            </w:pPr>
            <w:r>
              <w:rPr>
                <w:rFonts w:ascii="宋体" w:hAnsi="宋体" w:cs="Calibri"/>
                <w:sz w:val="24"/>
                <w:highlight w:val="none"/>
              </w:rPr>
              <w:t>法定代表人</w:t>
            </w:r>
          </w:p>
        </w:tc>
        <w:tc>
          <w:tcPr>
            <w:tcW w:w="1101" w:type="dxa"/>
            <w:vAlign w:val="center"/>
          </w:tcPr>
          <w:p w14:paraId="3F1283ED">
            <w:pPr>
              <w:spacing w:line="276" w:lineRule="auto"/>
              <w:jc w:val="center"/>
              <w:rPr>
                <w:rFonts w:ascii="宋体" w:hAnsi="宋体" w:cs="Calibri"/>
                <w:sz w:val="24"/>
                <w:highlight w:val="none"/>
              </w:rPr>
            </w:pPr>
            <w:r>
              <w:rPr>
                <w:rFonts w:ascii="宋体" w:hAnsi="宋体" w:cs="Calibri"/>
                <w:sz w:val="24"/>
                <w:highlight w:val="none"/>
              </w:rPr>
              <w:t>姓名</w:t>
            </w:r>
          </w:p>
        </w:tc>
        <w:tc>
          <w:tcPr>
            <w:tcW w:w="2065" w:type="dxa"/>
            <w:gridSpan w:val="2"/>
            <w:vAlign w:val="center"/>
          </w:tcPr>
          <w:p w14:paraId="445BE2A7">
            <w:pPr>
              <w:spacing w:line="276" w:lineRule="auto"/>
              <w:jc w:val="center"/>
              <w:rPr>
                <w:rFonts w:ascii="宋体" w:hAnsi="宋体" w:cs="Calibri"/>
                <w:sz w:val="24"/>
                <w:highlight w:val="none"/>
              </w:rPr>
            </w:pPr>
          </w:p>
        </w:tc>
        <w:tc>
          <w:tcPr>
            <w:tcW w:w="1652" w:type="dxa"/>
            <w:vAlign w:val="center"/>
          </w:tcPr>
          <w:p w14:paraId="14130C6B">
            <w:pPr>
              <w:spacing w:line="276" w:lineRule="auto"/>
              <w:jc w:val="center"/>
              <w:rPr>
                <w:rFonts w:ascii="宋体" w:hAnsi="宋体" w:cs="Calibri"/>
                <w:sz w:val="24"/>
                <w:highlight w:val="none"/>
              </w:rPr>
            </w:pPr>
            <w:r>
              <w:rPr>
                <w:rFonts w:ascii="宋体" w:hAnsi="宋体" w:cs="Calibri"/>
                <w:sz w:val="24"/>
                <w:highlight w:val="none"/>
              </w:rPr>
              <w:t>职称</w:t>
            </w:r>
          </w:p>
        </w:tc>
        <w:tc>
          <w:tcPr>
            <w:tcW w:w="2031" w:type="dxa"/>
            <w:vAlign w:val="center"/>
          </w:tcPr>
          <w:p w14:paraId="39D01FFD">
            <w:pPr>
              <w:spacing w:line="276" w:lineRule="auto"/>
              <w:jc w:val="center"/>
              <w:rPr>
                <w:rFonts w:ascii="宋体" w:hAnsi="宋体" w:cs="Calibri"/>
                <w:sz w:val="24"/>
                <w:highlight w:val="none"/>
              </w:rPr>
            </w:pPr>
          </w:p>
        </w:tc>
      </w:tr>
      <w:tr w14:paraId="1E80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33A6909A">
            <w:pPr>
              <w:spacing w:line="276" w:lineRule="auto"/>
              <w:jc w:val="center"/>
              <w:rPr>
                <w:rFonts w:ascii="宋体" w:hAnsi="宋体" w:cs="Calibri"/>
                <w:sz w:val="24"/>
                <w:highlight w:val="none"/>
              </w:rPr>
            </w:pPr>
            <w:r>
              <w:rPr>
                <w:rFonts w:ascii="宋体" w:hAnsi="宋体" w:cs="Calibri"/>
                <w:sz w:val="24"/>
                <w:highlight w:val="none"/>
              </w:rPr>
              <w:t>负责人</w:t>
            </w:r>
          </w:p>
        </w:tc>
        <w:tc>
          <w:tcPr>
            <w:tcW w:w="1101" w:type="dxa"/>
            <w:vAlign w:val="center"/>
          </w:tcPr>
          <w:p w14:paraId="18063206">
            <w:pPr>
              <w:spacing w:line="276" w:lineRule="auto"/>
              <w:jc w:val="center"/>
              <w:rPr>
                <w:rFonts w:ascii="宋体" w:hAnsi="宋体" w:cs="Calibri"/>
                <w:sz w:val="24"/>
                <w:highlight w:val="none"/>
              </w:rPr>
            </w:pPr>
            <w:r>
              <w:rPr>
                <w:rFonts w:ascii="宋体" w:hAnsi="宋体" w:cs="Calibri"/>
                <w:sz w:val="24"/>
                <w:highlight w:val="none"/>
              </w:rPr>
              <w:t>姓名</w:t>
            </w:r>
          </w:p>
        </w:tc>
        <w:tc>
          <w:tcPr>
            <w:tcW w:w="2065" w:type="dxa"/>
            <w:gridSpan w:val="2"/>
            <w:vAlign w:val="center"/>
          </w:tcPr>
          <w:p w14:paraId="40B9DC62">
            <w:pPr>
              <w:spacing w:line="276" w:lineRule="auto"/>
              <w:jc w:val="center"/>
              <w:rPr>
                <w:rFonts w:ascii="宋体" w:hAnsi="宋体" w:cs="Calibri"/>
                <w:sz w:val="24"/>
                <w:highlight w:val="none"/>
              </w:rPr>
            </w:pPr>
          </w:p>
        </w:tc>
        <w:tc>
          <w:tcPr>
            <w:tcW w:w="1652" w:type="dxa"/>
            <w:vAlign w:val="center"/>
          </w:tcPr>
          <w:p w14:paraId="35486B07">
            <w:pPr>
              <w:spacing w:line="276" w:lineRule="auto"/>
              <w:jc w:val="center"/>
              <w:rPr>
                <w:rFonts w:ascii="宋体" w:hAnsi="宋体" w:cs="Calibri"/>
                <w:sz w:val="24"/>
                <w:highlight w:val="none"/>
              </w:rPr>
            </w:pPr>
            <w:r>
              <w:rPr>
                <w:rFonts w:ascii="宋体" w:hAnsi="宋体" w:cs="Calibri"/>
                <w:sz w:val="24"/>
                <w:highlight w:val="none"/>
              </w:rPr>
              <w:t>职称</w:t>
            </w:r>
          </w:p>
        </w:tc>
        <w:tc>
          <w:tcPr>
            <w:tcW w:w="2031" w:type="dxa"/>
            <w:vAlign w:val="center"/>
          </w:tcPr>
          <w:p w14:paraId="363EB3B3">
            <w:pPr>
              <w:spacing w:line="276" w:lineRule="auto"/>
              <w:jc w:val="center"/>
              <w:rPr>
                <w:rFonts w:ascii="宋体" w:hAnsi="宋体" w:cs="Calibri"/>
                <w:sz w:val="24"/>
                <w:highlight w:val="none"/>
              </w:rPr>
            </w:pPr>
          </w:p>
        </w:tc>
      </w:tr>
      <w:tr w14:paraId="2652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4A0B429F">
            <w:pPr>
              <w:spacing w:line="276" w:lineRule="auto"/>
              <w:jc w:val="center"/>
              <w:rPr>
                <w:rFonts w:ascii="宋体" w:hAnsi="宋体" w:cs="Calibri"/>
                <w:sz w:val="24"/>
                <w:highlight w:val="none"/>
              </w:rPr>
            </w:pPr>
            <w:r>
              <w:rPr>
                <w:rFonts w:ascii="宋体" w:hAnsi="宋体" w:cs="Calibri"/>
                <w:sz w:val="24"/>
                <w:highlight w:val="none"/>
              </w:rPr>
              <w:t>成立时间</w:t>
            </w:r>
          </w:p>
        </w:tc>
        <w:tc>
          <w:tcPr>
            <w:tcW w:w="2064" w:type="dxa"/>
            <w:gridSpan w:val="2"/>
            <w:vAlign w:val="center"/>
          </w:tcPr>
          <w:p w14:paraId="2D07B6AA">
            <w:pPr>
              <w:spacing w:line="276" w:lineRule="auto"/>
              <w:jc w:val="center"/>
              <w:rPr>
                <w:rFonts w:ascii="宋体" w:hAnsi="宋体" w:cs="Calibri"/>
                <w:sz w:val="24"/>
                <w:highlight w:val="none"/>
              </w:rPr>
            </w:pPr>
          </w:p>
        </w:tc>
        <w:tc>
          <w:tcPr>
            <w:tcW w:w="1102" w:type="dxa"/>
            <w:vMerge w:val="restart"/>
            <w:vAlign w:val="center"/>
          </w:tcPr>
          <w:p w14:paraId="1BF756A0">
            <w:pPr>
              <w:spacing w:line="276" w:lineRule="auto"/>
              <w:jc w:val="center"/>
              <w:rPr>
                <w:rFonts w:ascii="宋体" w:hAnsi="宋体" w:cs="Calibri"/>
                <w:sz w:val="24"/>
                <w:highlight w:val="none"/>
              </w:rPr>
            </w:pPr>
          </w:p>
          <w:p w14:paraId="7AC2FACF">
            <w:pPr>
              <w:spacing w:line="276" w:lineRule="auto"/>
              <w:jc w:val="center"/>
              <w:rPr>
                <w:rFonts w:ascii="宋体" w:hAnsi="宋体" w:cs="Calibri"/>
                <w:sz w:val="24"/>
                <w:highlight w:val="none"/>
              </w:rPr>
            </w:pPr>
          </w:p>
          <w:p w14:paraId="251CCA5E">
            <w:pPr>
              <w:spacing w:line="276" w:lineRule="auto"/>
              <w:jc w:val="center"/>
              <w:rPr>
                <w:rFonts w:ascii="宋体" w:hAnsi="宋体" w:cs="Calibri"/>
                <w:sz w:val="24"/>
                <w:highlight w:val="none"/>
              </w:rPr>
            </w:pPr>
          </w:p>
          <w:p w14:paraId="5C8C32AB">
            <w:pPr>
              <w:spacing w:line="276" w:lineRule="auto"/>
              <w:jc w:val="center"/>
              <w:rPr>
                <w:rFonts w:ascii="宋体" w:hAnsi="宋体" w:cs="Calibri"/>
                <w:sz w:val="24"/>
                <w:highlight w:val="none"/>
              </w:rPr>
            </w:pPr>
            <w:r>
              <w:rPr>
                <w:rFonts w:ascii="宋体" w:hAnsi="宋体" w:cs="Calibri"/>
                <w:sz w:val="24"/>
                <w:highlight w:val="none"/>
              </w:rPr>
              <w:t>其中</w:t>
            </w:r>
          </w:p>
        </w:tc>
        <w:tc>
          <w:tcPr>
            <w:tcW w:w="3683" w:type="dxa"/>
            <w:gridSpan w:val="2"/>
            <w:vAlign w:val="center"/>
          </w:tcPr>
          <w:p w14:paraId="09809EA5">
            <w:pPr>
              <w:tabs>
                <w:tab w:val="left" w:pos="690"/>
              </w:tabs>
              <w:spacing w:line="276" w:lineRule="auto"/>
              <w:jc w:val="center"/>
              <w:rPr>
                <w:rFonts w:ascii="宋体" w:hAnsi="宋体" w:cs="Calibri"/>
                <w:sz w:val="24"/>
                <w:highlight w:val="none"/>
              </w:rPr>
            </w:pPr>
            <w:r>
              <w:rPr>
                <w:rFonts w:hint="eastAsia" w:ascii="宋体" w:hAnsi="宋体" w:cs="Calibri"/>
                <w:sz w:val="24"/>
                <w:highlight w:val="none"/>
              </w:rPr>
              <w:t>现在岗</w:t>
            </w:r>
            <w:r>
              <w:rPr>
                <w:rFonts w:ascii="宋体" w:hAnsi="宋体" w:cs="Calibri"/>
                <w:sz w:val="24"/>
                <w:highlight w:val="none"/>
              </w:rPr>
              <w:t>员工总人数</w:t>
            </w:r>
          </w:p>
        </w:tc>
      </w:tr>
      <w:tr w14:paraId="63BD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51E488C9">
            <w:pPr>
              <w:spacing w:line="276" w:lineRule="auto"/>
              <w:jc w:val="center"/>
              <w:rPr>
                <w:rFonts w:ascii="宋体" w:hAnsi="宋体" w:cs="Calibri"/>
                <w:sz w:val="24"/>
                <w:highlight w:val="none"/>
              </w:rPr>
            </w:pPr>
            <w:r>
              <w:rPr>
                <w:rFonts w:ascii="宋体" w:hAnsi="宋体" w:cs="Calibri"/>
                <w:sz w:val="24"/>
                <w:highlight w:val="none"/>
              </w:rPr>
              <w:t>企业资质等级</w:t>
            </w:r>
          </w:p>
        </w:tc>
        <w:tc>
          <w:tcPr>
            <w:tcW w:w="2064" w:type="dxa"/>
            <w:gridSpan w:val="2"/>
            <w:vAlign w:val="center"/>
          </w:tcPr>
          <w:p w14:paraId="47606102">
            <w:pPr>
              <w:spacing w:line="276" w:lineRule="auto"/>
              <w:jc w:val="center"/>
              <w:rPr>
                <w:rFonts w:ascii="宋体" w:hAnsi="宋体" w:cs="Calibri"/>
                <w:sz w:val="24"/>
                <w:highlight w:val="none"/>
              </w:rPr>
            </w:pPr>
          </w:p>
        </w:tc>
        <w:tc>
          <w:tcPr>
            <w:tcW w:w="1102" w:type="dxa"/>
            <w:vMerge w:val="continue"/>
            <w:vAlign w:val="center"/>
          </w:tcPr>
          <w:p w14:paraId="57766955">
            <w:pPr>
              <w:spacing w:line="276" w:lineRule="auto"/>
              <w:jc w:val="center"/>
              <w:rPr>
                <w:rFonts w:ascii="宋体" w:hAnsi="宋体" w:cs="Calibri"/>
                <w:sz w:val="24"/>
                <w:highlight w:val="none"/>
              </w:rPr>
            </w:pPr>
          </w:p>
        </w:tc>
        <w:tc>
          <w:tcPr>
            <w:tcW w:w="1652" w:type="dxa"/>
            <w:vMerge w:val="restart"/>
            <w:vAlign w:val="center"/>
          </w:tcPr>
          <w:p w14:paraId="74B3D963">
            <w:pPr>
              <w:tabs>
                <w:tab w:val="left" w:pos="690"/>
              </w:tabs>
              <w:spacing w:line="276" w:lineRule="auto"/>
              <w:jc w:val="center"/>
              <w:rPr>
                <w:rFonts w:hint="eastAsia" w:ascii="宋体" w:hAnsi="宋体" w:eastAsia="宋体" w:cs="Calibri"/>
                <w:sz w:val="24"/>
                <w:highlight w:val="none"/>
                <w:lang w:eastAsia="zh-CN"/>
              </w:rPr>
            </w:pPr>
            <w:r>
              <w:rPr>
                <w:rFonts w:hint="eastAsia" w:ascii="宋体" w:hAnsi="宋体" w:cs="Calibri"/>
                <w:sz w:val="24"/>
                <w:highlight w:val="none"/>
              </w:rPr>
              <w:t>自有</w:t>
            </w:r>
            <w:r>
              <w:rPr>
                <w:rFonts w:hint="eastAsia" w:ascii="宋体" w:hAnsi="宋体" w:cs="Calibri"/>
                <w:sz w:val="24"/>
                <w:highlight w:val="none"/>
                <w:lang w:val="en-US" w:eastAsia="zh-CN"/>
              </w:rPr>
              <w:t>员工</w:t>
            </w:r>
          </w:p>
        </w:tc>
        <w:tc>
          <w:tcPr>
            <w:tcW w:w="2031" w:type="dxa"/>
            <w:vMerge w:val="restart"/>
            <w:vAlign w:val="center"/>
          </w:tcPr>
          <w:p w14:paraId="32A7A04E">
            <w:pPr>
              <w:tabs>
                <w:tab w:val="left" w:pos="690"/>
              </w:tabs>
              <w:spacing w:line="276" w:lineRule="auto"/>
              <w:jc w:val="center"/>
              <w:rPr>
                <w:rFonts w:ascii="宋体" w:hAnsi="宋体" w:cs="Calibri"/>
                <w:sz w:val="24"/>
                <w:highlight w:val="none"/>
              </w:rPr>
            </w:pPr>
          </w:p>
        </w:tc>
      </w:tr>
      <w:tr w14:paraId="2D98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7B11763A">
            <w:pPr>
              <w:spacing w:line="276" w:lineRule="auto"/>
              <w:jc w:val="center"/>
              <w:rPr>
                <w:rFonts w:ascii="宋体" w:hAnsi="宋体" w:cs="Calibri"/>
                <w:sz w:val="24"/>
                <w:highlight w:val="none"/>
              </w:rPr>
            </w:pPr>
            <w:r>
              <w:rPr>
                <w:rFonts w:ascii="宋体" w:hAnsi="宋体" w:cs="Calibri"/>
                <w:sz w:val="24"/>
                <w:highlight w:val="none"/>
              </w:rPr>
              <w:t>营业执照号</w:t>
            </w:r>
          </w:p>
        </w:tc>
        <w:tc>
          <w:tcPr>
            <w:tcW w:w="2064" w:type="dxa"/>
            <w:gridSpan w:val="2"/>
            <w:vAlign w:val="center"/>
          </w:tcPr>
          <w:p w14:paraId="67F191D1">
            <w:pPr>
              <w:spacing w:line="276" w:lineRule="auto"/>
              <w:jc w:val="center"/>
              <w:rPr>
                <w:rFonts w:ascii="宋体" w:hAnsi="宋体" w:cs="Calibri"/>
                <w:sz w:val="24"/>
                <w:highlight w:val="none"/>
              </w:rPr>
            </w:pPr>
          </w:p>
        </w:tc>
        <w:tc>
          <w:tcPr>
            <w:tcW w:w="1102" w:type="dxa"/>
            <w:vMerge w:val="continue"/>
            <w:vAlign w:val="center"/>
          </w:tcPr>
          <w:p w14:paraId="3973FDC8">
            <w:pPr>
              <w:spacing w:line="276" w:lineRule="auto"/>
              <w:jc w:val="center"/>
              <w:rPr>
                <w:rFonts w:ascii="宋体" w:hAnsi="宋体" w:cs="Calibri"/>
                <w:sz w:val="24"/>
                <w:highlight w:val="none"/>
              </w:rPr>
            </w:pPr>
          </w:p>
        </w:tc>
        <w:tc>
          <w:tcPr>
            <w:tcW w:w="1652" w:type="dxa"/>
            <w:vMerge w:val="continue"/>
            <w:vAlign w:val="center"/>
          </w:tcPr>
          <w:p w14:paraId="31DBA8FD">
            <w:pPr>
              <w:tabs>
                <w:tab w:val="left" w:pos="690"/>
              </w:tabs>
              <w:spacing w:line="276" w:lineRule="auto"/>
              <w:jc w:val="center"/>
              <w:rPr>
                <w:rFonts w:ascii="宋体" w:hAnsi="宋体" w:cs="Calibri"/>
                <w:sz w:val="24"/>
                <w:highlight w:val="none"/>
              </w:rPr>
            </w:pPr>
          </w:p>
        </w:tc>
        <w:tc>
          <w:tcPr>
            <w:tcW w:w="2031" w:type="dxa"/>
            <w:vMerge w:val="continue"/>
            <w:vAlign w:val="center"/>
          </w:tcPr>
          <w:p w14:paraId="52EEC8C0">
            <w:pPr>
              <w:tabs>
                <w:tab w:val="left" w:pos="690"/>
              </w:tabs>
              <w:spacing w:line="276" w:lineRule="auto"/>
              <w:jc w:val="center"/>
              <w:rPr>
                <w:rFonts w:ascii="宋体" w:hAnsi="宋体" w:cs="Calibri"/>
                <w:sz w:val="24"/>
                <w:highlight w:val="none"/>
              </w:rPr>
            </w:pPr>
          </w:p>
        </w:tc>
      </w:tr>
      <w:tr w14:paraId="2C3A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48FEBAFF">
            <w:pPr>
              <w:spacing w:line="276" w:lineRule="auto"/>
              <w:jc w:val="center"/>
              <w:rPr>
                <w:rFonts w:ascii="宋体" w:hAnsi="宋体" w:cs="Calibri"/>
                <w:sz w:val="24"/>
                <w:highlight w:val="none"/>
              </w:rPr>
            </w:pPr>
            <w:r>
              <w:rPr>
                <w:rFonts w:ascii="宋体" w:hAnsi="宋体" w:cs="Calibri"/>
                <w:sz w:val="24"/>
                <w:highlight w:val="none"/>
              </w:rPr>
              <w:t>注册资金</w:t>
            </w:r>
          </w:p>
        </w:tc>
        <w:tc>
          <w:tcPr>
            <w:tcW w:w="2064" w:type="dxa"/>
            <w:gridSpan w:val="2"/>
            <w:vAlign w:val="center"/>
          </w:tcPr>
          <w:p w14:paraId="6F58AE3D">
            <w:pPr>
              <w:spacing w:line="276" w:lineRule="auto"/>
              <w:jc w:val="center"/>
              <w:rPr>
                <w:rFonts w:ascii="宋体" w:hAnsi="宋体" w:cs="Calibri"/>
                <w:sz w:val="24"/>
                <w:highlight w:val="none"/>
              </w:rPr>
            </w:pPr>
          </w:p>
        </w:tc>
        <w:tc>
          <w:tcPr>
            <w:tcW w:w="1102" w:type="dxa"/>
            <w:vMerge w:val="continue"/>
            <w:vAlign w:val="center"/>
          </w:tcPr>
          <w:p w14:paraId="38213FB0">
            <w:pPr>
              <w:spacing w:line="276" w:lineRule="auto"/>
              <w:jc w:val="center"/>
              <w:rPr>
                <w:rFonts w:ascii="宋体" w:hAnsi="宋体" w:cs="Calibri"/>
                <w:sz w:val="24"/>
                <w:highlight w:val="none"/>
              </w:rPr>
            </w:pPr>
          </w:p>
        </w:tc>
        <w:tc>
          <w:tcPr>
            <w:tcW w:w="1652" w:type="dxa"/>
            <w:vMerge w:val="restart"/>
            <w:vAlign w:val="center"/>
          </w:tcPr>
          <w:p w14:paraId="6E952192">
            <w:pPr>
              <w:tabs>
                <w:tab w:val="left" w:pos="690"/>
              </w:tabs>
              <w:spacing w:line="276" w:lineRule="auto"/>
              <w:jc w:val="center"/>
              <w:rPr>
                <w:rFonts w:hint="eastAsia" w:ascii="宋体" w:hAnsi="宋体" w:eastAsia="宋体" w:cs="Calibri"/>
                <w:sz w:val="24"/>
                <w:highlight w:val="none"/>
                <w:lang w:eastAsia="zh-CN"/>
              </w:rPr>
            </w:pPr>
            <w:r>
              <w:rPr>
                <w:rFonts w:hint="eastAsia" w:ascii="宋体" w:hAnsi="宋体" w:cs="Calibri"/>
                <w:sz w:val="24"/>
                <w:highlight w:val="none"/>
              </w:rPr>
              <w:t>兼职</w:t>
            </w:r>
            <w:r>
              <w:rPr>
                <w:rFonts w:hint="eastAsia" w:ascii="宋体" w:hAnsi="宋体" w:cs="Calibri"/>
                <w:sz w:val="24"/>
                <w:highlight w:val="none"/>
                <w:lang w:val="en-US" w:eastAsia="zh-CN"/>
              </w:rPr>
              <w:t>员工</w:t>
            </w:r>
          </w:p>
        </w:tc>
        <w:tc>
          <w:tcPr>
            <w:tcW w:w="2031" w:type="dxa"/>
            <w:vMerge w:val="restart"/>
            <w:vAlign w:val="center"/>
          </w:tcPr>
          <w:p w14:paraId="6A35C7B0">
            <w:pPr>
              <w:tabs>
                <w:tab w:val="left" w:pos="690"/>
              </w:tabs>
              <w:spacing w:line="276" w:lineRule="auto"/>
              <w:jc w:val="center"/>
              <w:rPr>
                <w:rFonts w:ascii="宋体" w:hAnsi="宋体" w:cs="Calibri"/>
                <w:sz w:val="24"/>
                <w:highlight w:val="none"/>
              </w:rPr>
            </w:pPr>
          </w:p>
        </w:tc>
      </w:tr>
      <w:tr w14:paraId="71AE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5CB11034">
            <w:pPr>
              <w:spacing w:line="276" w:lineRule="auto"/>
              <w:jc w:val="center"/>
              <w:rPr>
                <w:rFonts w:ascii="宋体" w:hAnsi="宋体" w:cs="Calibri"/>
                <w:sz w:val="24"/>
                <w:highlight w:val="none"/>
              </w:rPr>
            </w:pPr>
            <w:r>
              <w:rPr>
                <w:rFonts w:ascii="宋体" w:hAnsi="宋体" w:cs="Calibri"/>
                <w:sz w:val="24"/>
                <w:highlight w:val="none"/>
              </w:rPr>
              <w:t>开户银行</w:t>
            </w:r>
          </w:p>
        </w:tc>
        <w:tc>
          <w:tcPr>
            <w:tcW w:w="2064" w:type="dxa"/>
            <w:gridSpan w:val="2"/>
            <w:vAlign w:val="center"/>
          </w:tcPr>
          <w:p w14:paraId="0FC78990">
            <w:pPr>
              <w:spacing w:line="276" w:lineRule="auto"/>
              <w:jc w:val="center"/>
              <w:rPr>
                <w:rFonts w:ascii="宋体" w:hAnsi="宋体" w:cs="Calibri"/>
                <w:sz w:val="24"/>
                <w:highlight w:val="none"/>
              </w:rPr>
            </w:pPr>
          </w:p>
        </w:tc>
        <w:tc>
          <w:tcPr>
            <w:tcW w:w="1102" w:type="dxa"/>
            <w:vMerge w:val="continue"/>
            <w:vAlign w:val="center"/>
          </w:tcPr>
          <w:p w14:paraId="74F517A6">
            <w:pPr>
              <w:spacing w:line="276" w:lineRule="auto"/>
              <w:jc w:val="center"/>
              <w:rPr>
                <w:rFonts w:ascii="宋体" w:hAnsi="宋体" w:cs="Calibri"/>
                <w:sz w:val="24"/>
                <w:highlight w:val="none"/>
              </w:rPr>
            </w:pPr>
          </w:p>
        </w:tc>
        <w:tc>
          <w:tcPr>
            <w:tcW w:w="1652" w:type="dxa"/>
            <w:vMerge w:val="continue"/>
            <w:vAlign w:val="center"/>
          </w:tcPr>
          <w:p w14:paraId="7999404D">
            <w:pPr>
              <w:tabs>
                <w:tab w:val="left" w:pos="690"/>
              </w:tabs>
              <w:spacing w:line="276" w:lineRule="auto"/>
              <w:jc w:val="center"/>
              <w:rPr>
                <w:rFonts w:ascii="宋体" w:hAnsi="宋体" w:cs="Calibri"/>
                <w:sz w:val="24"/>
                <w:highlight w:val="none"/>
              </w:rPr>
            </w:pPr>
          </w:p>
        </w:tc>
        <w:tc>
          <w:tcPr>
            <w:tcW w:w="2031" w:type="dxa"/>
            <w:vMerge w:val="continue"/>
            <w:vAlign w:val="center"/>
          </w:tcPr>
          <w:p w14:paraId="0744B3B3">
            <w:pPr>
              <w:tabs>
                <w:tab w:val="left" w:pos="690"/>
              </w:tabs>
              <w:spacing w:line="276" w:lineRule="auto"/>
              <w:jc w:val="center"/>
              <w:rPr>
                <w:rFonts w:ascii="宋体" w:hAnsi="宋体" w:cs="Calibri"/>
                <w:sz w:val="24"/>
                <w:highlight w:val="none"/>
              </w:rPr>
            </w:pPr>
          </w:p>
        </w:tc>
      </w:tr>
      <w:tr w14:paraId="0A70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522C4BE0">
            <w:pPr>
              <w:spacing w:line="276" w:lineRule="auto"/>
              <w:jc w:val="center"/>
              <w:rPr>
                <w:rFonts w:ascii="宋体" w:hAnsi="宋体" w:cs="Calibri"/>
                <w:sz w:val="24"/>
                <w:highlight w:val="none"/>
              </w:rPr>
            </w:pPr>
            <w:r>
              <w:rPr>
                <w:rFonts w:ascii="宋体" w:hAnsi="宋体" w:cs="Calibri"/>
                <w:sz w:val="24"/>
                <w:highlight w:val="none"/>
              </w:rPr>
              <w:t>银行账号</w:t>
            </w:r>
          </w:p>
        </w:tc>
        <w:tc>
          <w:tcPr>
            <w:tcW w:w="2064" w:type="dxa"/>
            <w:gridSpan w:val="2"/>
            <w:vAlign w:val="center"/>
          </w:tcPr>
          <w:p w14:paraId="0867C3B1">
            <w:pPr>
              <w:spacing w:line="276" w:lineRule="auto"/>
              <w:jc w:val="center"/>
              <w:rPr>
                <w:rFonts w:ascii="宋体" w:hAnsi="宋体" w:cs="Calibri"/>
                <w:sz w:val="24"/>
                <w:highlight w:val="none"/>
              </w:rPr>
            </w:pPr>
          </w:p>
        </w:tc>
        <w:tc>
          <w:tcPr>
            <w:tcW w:w="1102" w:type="dxa"/>
            <w:vMerge w:val="continue"/>
            <w:vAlign w:val="center"/>
          </w:tcPr>
          <w:p w14:paraId="0FCB25AF">
            <w:pPr>
              <w:spacing w:line="276" w:lineRule="auto"/>
              <w:jc w:val="center"/>
              <w:rPr>
                <w:rFonts w:ascii="宋体" w:hAnsi="宋体" w:cs="Calibri"/>
                <w:sz w:val="24"/>
                <w:highlight w:val="none"/>
              </w:rPr>
            </w:pPr>
          </w:p>
        </w:tc>
        <w:tc>
          <w:tcPr>
            <w:tcW w:w="1652" w:type="dxa"/>
            <w:vMerge w:val="continue"/>
            <w:vAlign w:val="center"/>
          </w:tcPr>
          <w:p w14:paraId="7F716FE1">
            <w:pPr>
              <w:tabs>
                <w:tab w:val="left" w:pos="690"/>
              </w:tabs>
              <w:spacing w:line="276" w:lineRule="auto"/>
              <w:jc w:val="center"/>
              <w:rPr>
                <w:rFonts w:ascii="宋体" w:hAnsi="宋体" w:cs="Calibri"/>
                <w:sz w:val="24"/>
                <w:highlight w:val="none"/>
              </w:rPr>
            </w:pPr>
          </w:p>
        </w:tc>
        <w:tc>
          <w:tcPr>
            <w:tcW w:w="2031" w:type="dxa"/>
            <w:vMerge w:val="continue"/>
            <w:vAlign w:val="center"/>
          </w:tcPr>
          <w:p w14:paraId="3DDE0B9E">
            <w:pPr>
              <w:tabs>
                <w:tab w:val="left" w:pos="690"/>
              </w:tabs>
              <w:spacing w:line="276" w:lineRule="auto"/>
              <w:jc w:val="center"/>
              <w:rPr>
                <w:rFonts w:ascii="宋体" w:hAnsi="宋体" w:cs="Calibri"/>
                <w:sz w:val="24"/>
                <w:highlight w:val="none"/>
              </w:rPr>
            </w:pPr>
          </w:p>
        </w:tc>
      </w:tr>
      <w:tr w14:paraId="2E55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3" w:hRule="atLeast"/>
        </w:trPr>
        <w:tc>
          <w:tcPr>
            <w:tcW w:w="9019" w:type="dxa"/>
            <w:gridSpan w:val="6"/>
            <w:vAlign w:val="center"/>
          </w:tcPr>
          <w:p w14:paraId="1687CA1E">
            <w:pPr>
              <w:tabs>
                <w:tab w:val="left" w:pos="690"/>
              </w:tabs>
              <w:spacing w:line="276" w:lineRule="auto"/>
              <w:jc w:val="left"/>
              <w:rPr>
                <w:sz w:val="24"/>
                <w:szCs w:val="22"/>
                <w:highlight w:val="none"/>
              </w:rPr>
            </w:pPr>
            <w:r>
              <w:rPr>
                <w:sz w:val="24"/>
                <w:szCs w:val="22"/>
                <w:highlight w:val="none"/>
              </w:rPr>
              <w:t>经营范围</w:t>
            </w:r>
            <w:r>
              <w:rPr>
                <w:rFonts w:hint="eastAsia"/>
                <w:sz w:val="24"/>
                <w:szCs w:val="22"/>
                <w:highlight w:val="none"/>
              </w:rPr>
              <w:t>：</w:t>
            </w:r>
          </w:p>
          <w:p w14:paraId="72618C21">
            <w:pPr>
              <w:pStyle w:val="2"/>
              <w:rPr>
                <w:highlight w:val="none"/>
              </w:rPr>
            </w:pPr>
          </w:p>
          <w:p w14:paraId="2349C6C6">
            <w:pPr>
              <w:rPr>
                <w:highlight w:val="none"/>
              </w:rPr>
            </w:pPr>
          </w:p>
          <w:p w14:paraId="605B6C46">
            <w:pPr>
              <w:pStyle w:val="2"/>
              <w:rPr>
                <w:highlight w:val="none"/>
              </w:rPr>
            </w:pPr>
          </w:p>
        </w:tc>
      </w:tr>
    </w:tbl>
    <w:p w14:paraId="2794867C">
      <w:pPr>
        <w:pStyle w:val="7"/>
        <w:spacing w:line="560" w:lineRule="exact"/>
        <w:ind w:right="283" w:rightChars="135"/>
        <w:rPr>
          <w:rFonts w:ascii="宋体" w:hAnsi="宋体" w:eastAsia="宋体" w:cs="宋体"/>
          <w:sz w:val="24"/>
          <w:szCs w:val="24"/>
          <w:highlight w:val="none"/>
        </w:rPr>
      </w:pPr>
      <w:r>
        <w:rPr>
          <w:rFonts w:hint="eastAsia" w:ascii="宋体" w:hAnsi="宋体" w:eastAsia="宋体" w:cs="宋体"/>
          <w:sz w:val="24"/>
          <w:szCs w:val="24"/>
          <w:highlight w:val="none"/>
        </w:rPr>
        <w:t>投标人：（盖章）</w:t>
      </w:r>
    </w:p>
    <w:p w14:paraId="07F8122D">
      <w:pPr>
        <w:spacing w:line="660" w:lineRule="exact"/>
        <w:rPr>
          <w:rFonts w:ascii="宋体" w:hAnsi="宋体" w:cs="宋体"/>
          <w:sz w:val="24"/>
          <w:szCs w:val="24"/>
          <w:highlight w:val="none"/>
        </w:rPr>
      </w:pPr>
      <w:r>
        <w:rPr>
          <w:rFonts w:hint="eastAsia" w:ascii="宋体" w:hAnsi="宋体" w:cs="宋体"/>
          <w:sz w:val="24"/>
          <w:szCs w:val="24"/>
          <w:highlight w:val="none"/>
        </w:rPr>
        <w:t>法定代表人（委托代理人）：（签字）</w:t>
      </w:r>
    </w:p>
    <w:p w14:paraId="52DDF4A1">
      <w:pPr>
        <w:pStyle w:val="7"/>
        <w:spacing w:line="560" w:lineRule="exact"/>
        <w:ind w:right="283" w:rightChars="135"/>
        <w:rPr>
          <w:rFonts w:ascii="宋体" w:hAnsi="宋体" w:eastAsia="宋体" w:cs="宋体"/>
          <w:sz w:val="24"/>
          <w:szCs w:val="24"/>
          <w:highlight w:val="none"/>
        </w:rPr>
      </w:pPr>
      <w:r>
        <w:rPr>
          <w:rFonts w:hint="eastAsia" w:ascii="宋体" w:hAnsi="宋体" w:eastAsia="宋体" w:cs="宋体"/>
          <w:sz w:val="24"/>
          <w:szCs w:val="24"/>
          <w:highlight w:val="none"/>
        </w:rPr>
        <w:t>日期：    年    月   日</w:t>
      </w:r>
    </w:p>
    <w:p w14:paraId="27FEABBE">
      <w:pPr>
        <w:rPr>
          <w:rFonts w:ascii="宋体" w:hAnsi="宋体" w:cs="宋体"/>
          <w:sz w:val="24"/>
          <w:szCs w:val="24"/>
          <w:highlight w:val="none"/>
        </w:rPr>
      </w:pPr>
    </w:p>
    <w:p w14:paraId="700F5709">
      <w:pPr>
        <w:pStyle w:val="13"/>
        <w:rPr>
          <w:rFonts w:ascii="宋体" w:hAnsi="宋体" w:cs="宋体"/>
          <w:sz w:val="24"/>
          <w:szCs w:val="24"/>
          <w:highlight w:val="none"/>
        </w:rPr>
      </w:pPr>
    </w:p>
    <w:p w14:paraId="178AEB42">
      <w:pPr>
        <w:pStyle w:val="13"/>
        <w:rPr>
          <w:rFonts w:ascii="宋体" w:hAnsi="宋体" w:cs="宋体"/>
          <w:sz w:val="24"/>
          <w:szCs w:val="24"/>
          <w:highlight w:val="none"/>
        </w:rPr>
        <w:sectPr>
          <w:footerReference r:id="rId6" w:type="first"/>
          <w:footerReference r:id="rId5" w:type="default"/>
          <w:pgSz w:w="11906" w:h="16838"/>
          <w:pgMar w:top="1588" w:right="1418" w:bottom="1134" w:left="1418" w:header="851" w:footer="992" w:gutter="0"/>
          <w:pgNumType w:start="1"/>
          <w:cols w:space="720" w:num="1"/>
          <w:docGrid w:type="lines" w:linePitch="312" w:charSpace="0"/>
        </w:sectPr>
      </w:pPr>
    </w:p>
    <w:p w14:paraId="47700789">
      <w:pPr>
        <w:rPr>
          <w:rFonts w:ascii="宋体" w:hAnsi="宋体" w:cs="宋体"/>
          <w:sz w:val="24"/>
          <w:szCs w:val="24"/>
          <w:highlight w:val="none"/>
        </w:rPr>
      </w:pPr>
      <w:bookmarkStart w:id="23" w:name="_Toc32286"/>
      <w:r>
        <w:rPr>
          <w:rFonts w:hint="eastAsia" w:ascii="宋体" w:hAnsi="宋体" w:cs="宋体"/>
          <w:sz w:val="24"/>
          <w:szCs w:val="24"/>
          <w:highlight w:val="none"/>
        </w:rPr>
        <w:t>附件3</w:t>
      </w:r>
      <w:bookmarkEnd w:id="23"/>
    </w:p>
    <w:p w14:paraId="2FDDF454">
      <w:pPr>
        <w:rPr>
          <w:rFonts w:eastAsia="黑体"/>
          <w:b/>
          <w:bCs/>
          <w:sz w:val="28"/>
          <w:highlight w:val="none"/>
        </w:rPr>
      </w:pPr>
      <w:r>
        <w:rPr>
          <w:rFonts w:hint="eastAsia" w:eastAsia="黑体"/>
          <w:b/>
          <w:bCs/>
          <w:sz w:val="28"/>
          <w:highlight w:val="none"/>
        </w:rPr>
        <w:t>《开标一览表》单独封存，以备唱标使用</w:t>
      </w:r>
    </w:p>
    <w:p w14:paraId="70F30105">
      <w:pPr>
        <w:jc w:val="center"/>
        <w:rPr>
          <w:rFonts w:ascii="黑体" w:eastAsia="黑体"/>
          <w:sz w:val="30"/>
          <w:highlight w:val="none"/>
        </w:rPr>
      </w:pPr>
      <w:r>
        <w:rPr>
          <w:rFonts w:hint="eastAsia" w:ascii="黑体" w:eastAsia="黑体"/>
          <w:sz w:val="30"/>
          <w:highlight w:val="none"/>
        </w:rPr>
        <w:t>开标一览表</w:t>
      </w:r>
    </w:p>
    <w:tbl>
      <w:tblPr>
        <w:tblStyle w:val="21"/>
        <w:tblpPr w:leftFromText="180" w:rightFromText="180" w:vertAnchor="text" w:horzAnchor="page" w:tblpX="1439" w:tblpY="99"/>
        <w:tblOverlap w:val="never"/>
        <w:tblW w:w="13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3365"/>
        <w:gridCol w:w="2009"/>
        <w:gridCol w:w="2251"/>
        <w:gridCol w:w="1677"/>
        <w:gridCol w:w="17"/>
        <w:gridCol w:w="2187"/>
        <w:gridCol w:w="1191"/>
      </w:tblGrid>
      <w:tr w14:paraId="1B1D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vAlign w:val="center"/>
          </w:tcPr>
          <w:p w14:paraId="357B1A19">
            <w:pPr>
              <w:jc w:val="center"/>
              <w:rPr>
                <w:rFonts w:ascii="宋体" w:hAnsi="宋体"/>
                <w:sz w:val="24"/>
                <w:highlight w:val="none"/>
              </w:rPr>
            </w:pPr>
            <w:r>
              <w:rPr>
                <w:rFonts w:hint="eastAsia" w:ascii="黑体" w:hAnsi="黑体" w:eastAsia="黑体" w:cs="宋体"/>
                <w:color w:val="000000"/>
                <w:kern w:val="0"/>
                <w:sz w:val="24"/>
                <w:highlight w:val="none"/>
              </w:rPr>
              <w:t>序号</w:t>
            </w:r>
          </w:p>
        </w:tc>
        <w:tc>
          <w:tcPr>
            <w:tcW w:w="3365" w:type="dxa"/>
            <w:vAlign w:val="center"/>
          </w:tcPr>
          <w:p w14:paraId="4EA4FF88">
            <w:pPr>
              <w:jc w:val="center"/>
              <w:rPr>
                <w:rFonts w:ascii="黑体" w:hAnsi="黑体" w:eastAsia="黑体" w:cs="宋体"/>
                <w:color w:val="000000"/>
                <w:kern w:val="0"/>
                <w:sz w:val="24"/>
                <w:highlight w:val="none"/>
              </w:rPr>
            </w:pPr>
            <w:r>
              <w:rPr>
                <w:rFonts w:hint="eastAsia" w:ascii="黑体" w:hAnsi="黑体" w:eastAsia="黑体" w:cs="宋体"/>
                <w:color w:val="000000"/>
                <w:kern w:val="0"/>
                <w:sz w:val="24"/>
                <w:highlight w:val="none"/>
              </w:rPr>
              <w:t>物资/服务/...名称</w:t>
            </w:r>
          </w:p>
        </w:tc>
        <w:tc>
          <w:tcPr>
            <w:tcW w:w="2009" w:type="dxa"/>
            <w:vAlign w:val="center"/>
          </w:tcPr>
          <w:p w14:paraId="2AEBE511">
            <w:pPr>
              <w:jc w:val="center"/>
              <w:rPr>
                <w:rFonts w:ascii="黑体" w:hAnsi="黑体" w:eastAsia="黑体" w:cs="黑体"/>
                <w:sz w:val="24"/>
                <w:szCs w:val="24"/>
                <w:highlight w:val="none"/>
              </w:rPr>
            </w:pPr>
            <w:r>
              <w:rPr>
                <w:rFonts w:hint="eastAsia" w:ascii="黑体" w:hAnsi="黑体" w:eastAsia="黑体" w:cs="黑体"/>
                <w:sz w:val="24"/>
                <w:szCs w:val="24"/>
                <w:highlight w:val="none"/>
              </w:rPr>
              <w:t>未税单价（元）</w:t>
            </w:r>
          </w:p>
        </w:tc>
        <w:tc>
          <w:tcPr>
            <w:tcW w:w="2251" w:type="dxa"/>
            <w:vAlign w:val="center"/>
          </w:tcPr>
          <w:p w14:paraId="36BF7CCA">
            <w:pPr>
              <w:jc w:val="center"/>
              <w:rPr>
                <w:rFonts w:ascii="黑体" w:hAnsi="黑体" w:eastAsia="黑体" w:cs="黑体"/>
                <w:sz w:val="24"/>
                <w:szCs w:val="24"/>
                <w:highlight w:val="none"/>
              </w:rPr>
            </w:pPr>
            <w:r>
              <w:rPr>
                <w:rFonts w:hint="eastAsia" w:ascii="黑体" w:hAnsi="黑体" w:eastAsia="黑体" w:cs="黑体"/>
                <w:sz w:val="24"/>
                <w:szCs w:val="24"/>
                <w:highlight w:val="none"/>
              </w:rPr>
              <w:t>计量单位</w:t>
            </w:r>
          </w:p>
        </w:tc>
        <w:tc>
          <w:tcPr>
            <w:tcW w:w="1677" w:type="dxa"/>
            <w:vAlign w:val="center"/>
          </w:tcPr>
          <w:p w14:paraId="6B233363">
            <w:pPr>
              <w:jc w:val="center"/>
              <w:rPr>
                <w:rFonts w:eastAsia="黑体"/>
                <w:color w:val="000000"/>
                <w:highlight w:val="none"/>
              </w:rPr>
            </w:pPr>
            <w:r>
              <w:rPr>
                <w:rFonts w:ascii="黑体" w:hAnsi="黑体" w:eastAsia="黑体" w:cs="黑体"/>
                <w:color w:val="000000"/>
                <w:sz w:val="24"/>
                <w:szCs w:val="24"/>
                <w:highlight w:val="none"/>
              </w:rPr>
              <w:t>数量</w:t>
            </w:r>
          </w:p>
        </w:tc>
        <w:tc>
          <w:tcPr>
            <w:tcW w:w="2204" w:type="dxa"/>
            <w:gridSpan w:val="2"/>
            <w:vAlign w:val="center"/>
          </w:tcPr>
          <w:p w14:paraId="40774D48">
            <w:pPr>
              <w:jc w:val="center"/>
              <w:rPr>
                <w:rFonts w:ascii="黑体" w:hAnsi="黑体" w:eastAsia="黑体" w:cs="黑体"/>
                <w:sz w:val="24"/>
                <w:szCs w:val="24"/>
                <w:highlight w:val="none"/>
              </w:rPr>
            </w:pPr>
            <w:r>
              <w:rPr>
                <w:rFonts w:hint="eastAsia" w:ascii="黑体" w:hAnsi="黑体" w:eastAsia="黑体" w:cs="黑体"/>
                <w:sz w:val="24"/>
                <w:szCs w:val="24"/>
                <w:highlight w:val="none"/>
              </w:rPr>
              <w:t>未税总价（元）</w:t>
            </w:r>
          </w:p>
        </w:tc>
        <w:tc>
          <w:tcPr>
            <w:tcW w:w="1191" w:type="dxa"/>
            <w:vAlign w:val="center"/>
          </w:tcPr>
          <w:p w14:paraId="3BDCA7C9">
            <w:pPr>
              <w:jc w:val="center"/>
              <w:rPr>
                <w:rFonts w:ascii="黑体" w:hAnsi="黑体" w:eastAsia="黑体" w:cs="宋体"/>
                <w:color w:val="000000"/>
                <w:kern w:val="0"/>
                <w:sz w:val="24"/>
                <w:highlight w:val="none"/>
              </w:rPr>
            </w:pPr>
            <w:r>
              <w:rPr>
                <w:rFonts w:hint="eastAsia" w:ascii="黑体" w:hAnsi="黑体" w:eastAsia="黑体" w:cs="宋体"/>
                <w:color w:val="000000"/>
                <w:kern w:val="0"/>
                <w:sz w:val="24"/>
                <w:highlight w:val="none"/>
              </w:rPr>
              <w:t>备注</w:t>
            </w:r>
          </w:p>
        </w:tc>
      </w:tr>
      <w:tr w14:paraId="63BC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vAlign w:val="center"/>
          </w:tcPr>
          <w:p w14:paraId="5AD0A458">
            <w:pPr>
              <w:jc w:val="center"/>
              <w:rPr>
                <w:rFonts w:ascii="宋体" w:hAnsi="宋体"/>
                <w:color w:val="FF0000"/>
                <w:sz w:val="24"/>
                <w:highlight w:val="none"/>
              </w:rPr>
            </w:pPr>
            <w:r>
              <w:rPr>
                <w:rFonts w:hint="eastAsia" w:ascii="宋体" w:hAnsi="宋体"/>
                <w:color w:val="FF0000"/>
                <w:sz w:val="24"/>
                <w:highlight w:val="none"/>
              </w:rPr>
              <w:t>填写</w:t>
            </w:r>
          </w:p>
          <w:p w14:paraId="113DA1C8">
            <w:pPr>
              <w:jc w:val="center"/>
              <w:rPr>
                <w:rFonts w:ascii="宋体" w:hAnsi="宋体"/>
                <w:color w:val="FF0000"/>
                <w:sz w:val="24"/>
                <w:highlight w:val="none"/>
              </w:rPr>
            </w:pPr>
            <w:r>
              <w:rPr>
                <w:rFonts w:hint="eastAsia" w:ascii="宋体" w:hAnsi="宋体"/>
                <w:color w:val="FF0000"/>
                <w:sz w:val="24"/>
                <w:highlight w:val="none"/>
              </w:rPr>
              <w:t>示例</w:t>
            </w:r>
          </w:p>
        </w:tc>
        <w:tc>
          <w:tcPr>
            <w:tcW w:w="3365" w:type="dxa"/>
            <w:vAlign w:val="center"/>
          </w:tcPr>
          <w:p w14:paraId="04743905">
            <w:pPr>
              <w:jc w:val="center"/>
              <w:rPr>
                <w:rFonts w:hint="eastAsia" w:ascii="宋体" w:hAnsi="宋体" w:eastAsia="宋体"/>
                <w:color w:val="FF0000"/>
                <w:sz w:val="24"/>
                <w:highlight w:val="none"/>
                <w:lang w:eastAsia="zh-CN"/>
              </w:rPr>
            </w:pPr>
            <w:r>
              <w:rPr>
                <w:rFonts w:hint="eastAsia" w:ascii="宋体" w:hAnsi="宋体"/>
                <w:color w:val="FF0000"/>
                <w:sz w:val="24"/>
                <w:highlight w:val="none"/>
              </w:rPr>
              <w:t>XXX</w:t>
            </w:r>
            <w:r>
              <w:rPr>
                <w:rFonts w:hint="eastAsia" w:ascii="宋体" w:hAnsi="宋体"/>
                <w:color w:val="FF0000"/>
                <w:sz w:val="24"/>
                <w:highlight w:val="none"/>
                <w:lang w:val="en-US" w:eastAsia="zh-CN"/>
              </w:rPr>
              <w:t>服务</w:t>
            </w:r>
          </w:p>
        </w:tc>
        <w:tc>
          <w:tcPr>
            <w:tcW w:w="2009" w:type="dxa"/>
            <w:vAlign w:val="center"/>
          </w:tcPr>
          <w:p w14:paraId="79BC339A">
            <w:pPr>
              <w:jc w:val="center"/>
              <w:rPr>
                <w:rFonts w:ascii="宋体" w:hAnsi="宋体"/>
                <w:color w:val="FF0000"/>
                <w:sz w:val="24"/>
                <w:highlight w:val="none"/>
              </w:rPr>
            </w:pPr>
            <w:r>
              <w:rPr>
                <w:rFonts w:hint="eastAsia" w:ascii="宋体" w:hAnsi="宋体"/>
                <w:color w:val="FF0000"/>
                <w:sz w:val="24"/>
                <w:highlight w:val="none"/>
              </w:rPr>
              <w:t>XX</w:t>
            </w:r>
          </w:p>
        </w:tc>
        <w:tc>
          <w:tcPr>
            <w:tcW w:w="2251" w:type="dxa"/>
            <w:vAlign w:val="center"/>
          </w:tcPr>
          <w:p w14:paraId="4414A364">
            <w:pPr>
              <w:jc w:val="center"/>
              <w:rPr>
                <w:rFonts w:ascii="宋体" w:hAnsi="宋体"/>
                <w:color w:val="FF0000"/>
                <w:sz w:val="24"/>
                <w:highlight w:val="none"/>
              </w:rPr>
            </w:pPr>
            <w:r>
              <w:rPr>
                <w:rFonts w:hint="eastAsia" w:ascii="宋体" w:hAnsi="宋体"/>
                <w:color w:val="FF0000"/>
                <w:sz w:val="24"/>
                <w:highlight w:val="none"/>
              </w:rPr>
              <w:t>元/小时</w:t>
            </w:r>
          </w:p>
        </w:tc>
        <w:tc>
          <w:tcPr>
            <w:tcW w:w="1677" w:type="dxa"/>
            <w:vAlign w:val="center"/>
          </w:tcPr>
          <w:p w14:paraId="66CD0453">
            <w:pPr>
              <w:jc w:val="center"/>
              <w:rPr>
                <w:rFonts w:ascii="宋体" w:hAnsi="宋体"/>
                <w:color w:val="FF0000"/>
                <w:sz w:val="24"/>
                <w:highlight w:val="none"/>
              </w:rPr>
            </w:pPr>
            <w:r>
              <w:rPr>
                <w:rFonts w:hint="eastAsia" w:ascii="宋体" w:hAnsi="宋体"/>
                <w:color w:val="FF0000"/>
                <w:sz w:val="24"/>
                <w:highlight w:val="none"/>
              </w:rPr>
              <w:t>XX</w:t>
            </w:r>
          </w:p>
        </w:tc>
        <w:tc>
          <w:tcPr>
            <w:tcW w:w="2204" w:type="dxa"/>
            <w:gridSpan w:val="2"/>
            <w:vAlign w:val="center"/>
          </w:tcPr>
          <w:p w14:paraId="622BCB8D">
            <w:pPr>
              <w:jc w:val="center"/>
              <w:rPr>
                <w:rFonts w:ascii="宋体" w:hAnsi="宋体"/>
                <w:color w:val="FF0000"/>
                <w:sz w:val="24"/>
                <w:highlight w:val="none"/>
              </w:rPr>
            </w:pPr>
            <w:r>
              <w:rPr>
                <w:rFonts w:hint="eastAsia" w:ascii="宋体" w:hAnsi="宋体"/>
                <w:color w:val="FF0000"/>
                <w:sz w:val="24"/>
                <w:highlight w:val="none"/>
              </w:rPr>
              <w:t>XXXXX元</w:t>
            </w:r>
          </w:p>
        </w:tc>
        <w:tc>
          <w:tcPr>
            <w:tcW w:w="1191" w:type="dxa"/>
            <w:vAlign w:val="center"/>
          </w:tcPr>
          <w:p w14:paraId="452CD38A">
            <w:pPr>
              <w:jc w:val="center"/>
              <w:rPr>
                <w:rFonts w:ascii="宋体" w:hAnsi="宋体"/>
                <w:color w:val="FF0000"/>
                <w:sz w:val="24"/>
                <w:highlight w:val="none"/>
              </w:rPr>
            </w:pPr>
            <w:r>
              <w:rPr>
                <w:rFonts w:hint="eastAsia" w:ascii="宋体" w:hAnsi="宋体"/>
                <w:color w:val="FF0000"/>
                <w:sz w:val="24"/>
                <w:highlight w:val="none"/>
              </w:rPr>
              <w:t>税率6%</w:t>
            </w:r>
          </w:p>
        </w:tc>
      </w:tr>
      <w:tr w14:paraId="2C50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vAlign w:val="center"/>
          </w:tcPr>
          <w:p w14:paraId="42C51643">
            <w:pPr>
              <w:jc w:val="center"/>
              <w:rPr>
                <w:rFonts w:ascii="黑体" w:hAnsi="黑体" w:eastAsia="黑体" w:cs="宋体"/>
                <w:color w:val="000000"/>
                <w:kern w:val="0"/>
                <w:sz w:val="24"/>
                <w:highlight w:val="none"/>
              </w:rPr>
            </w:pPr>
          </w:p>
        </w:tc>
        <w:tc>
          <w:tcPr>
            <w:tcW w:w="3365" w:type="dxa"/>
            <w:vAlign w:val="center"/>
          </w:tcPr>
          <w:p w14:paraId="1DF3E2DB">
            <w:pPr>
              <w:rPr>
                <w:rFonts w:ascii="宋体" w:hAnsi="宋体"/>
                <w:sz w:val="24"/>
                <w:highlight w:val="none"/>
              </w:rPr>
            </w:pPr>
          </w:p>
        </w:tc>
        <w:tc>
          <w:tcPr>
            <w:tcW w:w="2009" w:type="dxa"/>
            <w:vAlign w:val="center"/>
          </w:tcPr>
          <w:p w14:paraId="3052AF38">
            <w:pPr>
              <w:rPr>
                <w:rFonts w:ascii="宋体" w:hAnsi="宋体"/>
                <w:sz w:val="24"/>
                <w:highlight w:val="none"/>
              </w:rPr>
            </w:pPr>
          </w:p>
        </w:tc>
        <w:tc>
          <w:tcPr>
            <w:tcW w:w="2251" w:type="dxa"/>
            <w:vAlign w:val="center"/>
          </w:tcPr>
          <w:p w14:paraId="6F18D201">
            <w:pPr>
              <w:rPr>
                <w:rFonts w:ascii="宋体" w:hAnsi="宋体"/>
                <w:sz w:val="24"/>
                <w:highlight w:val="none"/>
              </w:rPr>
            </w:pPr>
          </w:p>
        </w:tc>
        <w:tc>
          <w:tcPr>
            <w:tcW w:w="1677" w:type="dxa"/>
            <w:vAlign w:val="center"/>
          </w:tcPr>
          <w:p w14:paraId="263D6853">
            <w:pPr>
              <w:rPr>
                <w:rFonts w:ascii="宋体" w:hAnsi="宋体"/>
                <w:sz w:val="24"/>
                <w:highlight w:val="none"/>
              </w:rPr>
            </w:pPr>
          </w:p>
        </w:tc>
        <w:tc>
          <w:tcPr>
            <w:tcW w:w="2204" w:type="dxa"/>
            <w:gridSpan w:val="2"/>
            <w:vAlign w:val="center"/>
          </w:tcPr>
          <w:p w14:paraId="1CD80AA7">
            <w:pPr>
              <w:rPr>
                <w:rFonts w:ascii="宋体" w:hAnsi="宋体"/>
                <w:sz w:val="24"/>
                <w:highlight w:val="none"/>
              </w:rPr>
            </w:pPr>
          </w:p>
        </w:tc>
        <w:tc>
          <w:tcPr>
            <w:tcW w:w="1191" w:type="dxa"/>
            <w:vAlign w:val="center"/>
          </w:tcPr>
          <w:p w14:paraId="271D5B9F">
            <w:pPr>
              <w:rPr>
                <w:rFonts w:ascii="宋体" w:hAnsi="宋体"/>
                <w:sz w:val="24"/>
                <w:highlight w:val="none"/>
              </w:rPr>
            </w:pPr>
          </w:p>
        </w:tc>
      </w:tr>
      <w:tr w14:paraId="097E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vAlign w:val="center"/>
          </w:tcPr>
          <w:p w14:paraId="2D9751B1">
            <w:pPr>
              <w:rPr>
                <w:rFonts w:ascii="宋体" w:hAnsi="宋体"/>
                <w:sz w:val="24"/>
                <w:highlight w:val="none"/>
              </w:rPr>
            </w:pPr>
          </w:p>
        </w:tc>
        <w:tc>
          <w:tcPr>
            <w:tcW w:w="3365" w:type="dxa"/>
            <w:vAlign w:val="center"/>
          </w:tcPr>
          <w:p w14:paraId="2125BEE8">
            <w:pPr>
              <w:rPr>
                <w:rFonts w:ascii="宋体" w:hAnsi="宋体"/>
                <w:sz w:val="24"/>
                <w:highlight w:val="none"/>
              </w:rPr>
            </w:pPr>
          </w:p>
        </w:tc>
        <w:tc>
          <w:tcPr>
            <w:tcW w:w="2009" w:type="dxa"/>
            <w:vAlign w:val="center"/>
          </w:tcPr>
          <w:p w14:paraId="40198852">
            <w:pPr>
              <w:rPr>
                <w:rFonts w:ascii="宋体" w:hAnsi="宋体"/>
                <w:sz w:val="24"/>
                <w:highlight w:val="none"/>
              </w:rPr>
            </w:pPr>
          </w:p>
        </w:tc>
        <w:tc>
          <w:tcPr>
            <w:tcW w:w="2251" w:type="dxa"/>
            <w:vAlign w:val="center"/>
          </w:tcPr>
          <w:p w14:paraId="2E8F9AEA">
            <w:pPr>
              <w:rPr>
                <w:rFonts w:ascii="宋体" w:hAnsi="宋体"/>
                <w:sz w:val="24"/>
                <w:highlight w:val="none"/>
              </w:rPr>
            </w:pPr>
          </w:p>
        </w:tc>
        <w:tc>
          <w:tcPr>
            <w:tcW w:w="1677" w:type="dxa"/>
            <w:vAlign w:val="center"/>
          </w:tcPr>
          <w:p w14:paraId="5636D6C7">
            <w:pPr>
              <w:rPr>
                <w:rFonts w:ascii="宋体" w:hAnsi="宋体"/>
                <w:sz w:val="24"/>
                <w:highlight w:val="none"/>
              </w:rPr>
            </w:pPr>
          </w:p>
        </w:tc>
        <w:tc>
          <w:tcPr>
            <w:tcW w:w="2204" w:type="dxa"/>
            <w:gridSpan w:val="2"/>
            <w:vAlign w:val="center"/>
          </w:tcPr>
          <w:p w14:paraId="10DA6CFC">
            <w:pPr>
              <w:rPr>
                <w:rFonts w:ascii="宋体" w:hAnsi="宋体"/>
                <w:sz w:val="24"/>
                <w:highlight w:val="none"/>
              </w:rPr>
            </w:pPr>
          </w:p>
        </w:tc>
        <w:tc>
          <w:tcPr>
            <w:tcW w:w="1191" w:type="dxa"/>
            <w:vAlign w:val="center"/>
          </w:tcPr>
          <w:p w14:paraId="2693A71C">
            <w:pPr>
              <w:rPr>
                <w:rFonts w:ascii="宋体" w:hAnsi="宋体"/>
                <w:sz w:val="24"/>
                <w:highlight w:val="none"/>
              </w:rPr>
            </w:pPr>
          </w:p>
        </w:tc>
      </w:tr>
      <w:tr w14:paraId="3CC6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tcBorders>
              <w:bottom w:val="single" w:color="auto" w:sz="4" w:space="0"/>
            </w:tcBorders>
            <w:vAlign w:val="center"/>
          </w:tcPr>
          <w:p w14:paraId="5CB5C5F8">
            <w:pPr>
              <w:rPr>
                <w:rFonts w:ascii="宋体" w:hAnsi="宋体"/>
                <w:sz w:val="24"/>
                <w:highlight w:val="none"/>
              </w:rPr>
            </w:pPr>
          </w:p>
        </w:tc>
        <w:tc>
          <w:tcPr>
            <w:tcW w:w="3365" w:type="dxa"/>
            <w:tcBorders>
              <w:bottom w:val="single" w:color="auto" w:sz="4" w:space="0"/>
            </w:tcBorders>
            <w:vAlign w:val="center"/>
          </w:tcPr>
          <w:p w14:paraId="44789A7A">
            <w:pPr>
              <w:rPr>
                <w:rFonts w:ascii="宋体" w:hAnsi="宋体"/>
                <w:sz w:val="24"/>
                <w:highlight w:val="none"/>
              </w:rPr>
            </w:pPr>
          </w:p>
        </w:tc>
        <w:tc>
          <w:tcPr>
            <w:tcW w:w="2009" w:type="dxa"/>
            <w:tcBorders>
              <w:bottom w:val="single" w:color="auto" w:sz="4" w:space="0"/>
            </w:tcBorders>
            <w:vAlign w:val="center"/>
          </w:tcPr>
          <w:p w14:paraId="61CB1CED">
            <w:pPr>
              <w:rPr>
                <w:rFonts w:ascii="宋体" w:hAnsi="宋体"/>
                <w:sz w:val="24"/>
                <w:highlight w:val="none"/>
              </w:rPr>
            </w:pPr>
          </w:p>
        </w:tc>
        <w:tc>
          <w:tcPr>
            <w:tcW w:w="2251" w:type="dxa"/>
            <w:tcBorders>
              <w:bottom w:val="single" w:color="auto" w:sz="4" w:space="0"/>
            </w:tcBorders>
            <w:vAlign w:val="center"/>
          </w:tcPr>
          <w:p w14:paraId="48218B6F">
            <w:pPr>
              <w:rPr>
                <w:rFonts w:ascii="宋体" w:hAnsi="宋体"/>
                <w:sz w:val="24"/>
                <w:highlight w:val="none"/>
              </w:rPr>
            </w:pPr>
          </w:p>
        </w:tc>
        <w:tc>
          <w:tcPr>
            <w:tcW w:w="1677" w:type="dxa"/>
            <w:tcBorders>
              <w:bottom w:val="single" w:color="auto" w:sz="4" w:space="0"/>
            </w:tcBorders>
            <w:vAlign w:val="center"/>
          </w:tcPr>
          <w:p w14:paraId="49EF0B46">
            <w:pPr>
              <w:rPr>
                <w:rFonts w:ascii="宋体" w:hAnsi="宋体"/>
                <w:sz w:val="24"/>
                <w:highlight w:val="none"/>
              </w:rPr>
            </w:pPr>
          </w:p>
        </w:tc>
        <w:tc>
          <w:tcPr>
            <w:tcW w:w="2204" w:type="dxa"/>
            <w:gridSpan w:val="2"/>
            <w:tcBorders>
              <w:bottom w:val="single" w:color="auto" w:sz="4" w:space="0"/>
            </w:tcBorders>
            <w:vAlign w:val="center"/>
          </w:tcPr>
          <w:p w14:paraId="7290501F">
            <w:pPr>
              <w:rPr>
                <w:rFonts w:ascii="宋体" w:hAnsi="宋体"/>
                <w:sz w:val="24"/>
                <w:highlight w:val="none"/>
              </w:rPr>
            </w:pPr>
          </w:p>
        </w:tc>
        <w:tc>
          <w:tcPr>
            <w:tcW w:w="1191" w:type="dxa"/>
            <w:tcBorders>
              <w:bottom w:val="single" w:color="auto" w:sz="4" w:space="0"/>
            </w:tcBorders>
            <w:vAlign w:val="center"/>
          </w:tcPr>
          <w:p w14:paraId="255EB158">
            <w:pPr>
              <w:rPr>
                <w:rFonts w:ascii="宋体" w:hAnsi="宋体"/>
                <w:sz w:val="24"/>
                <w:highlight w:val="none"/>
              </w:rPr>
            </w:pPr>
          </w:p>
        </w:tc>
      </w:tr>
      <w:tr w14:paraId="5CB2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tcBorders>
              <w:top w:val="single" w:color="auto" w:sz="4" w:space="0"/>
              <w:left w:val="single" w:color="auto" w:sz="4" w:space="0"/>
              <w:bottom w:val="single" w:color="auto" w:sz="4" w:space="0"/>
              <w:right w:val="single" w:color="auto" w:sz="4" w:space="0"/>
            </w:tcBorders>
            <w:vAlign w:val="center"/>
          </w:tcPr>
          <w:p w14:paraId="1ED22253">
            <w:pPr>
              <w:rPr>
                <w:rFonts w:ascii="宋体" w:hAnsi="宋体"/>
                <w:sz w:val="24"/>
                <w:highlight w:val="none"/>
              </w:rPr>
            </w:pPr>
          </w:p>
        </w:tc>
        <w:tc>
          <w:tcPr>
            <w:tcW w:w="3365" w:type="dxa"/>
            <w:tcBorders>
              <w:top w:val="single" w:color="auto" w:sz="4" w:space="0"/>
              <w:left w:val="single" w:color="auto" w:sz="4" w:space="0"/>
              <w:bottom w:val="single" w:color="auto" w:sz="4" w:space="0"/>
              <w:right w:val="single" w:color="auto" w:sz="4" w:space="0"/>
            </w:tcBorders>
            <w:vAlign w:val="center"/>
          </w:tcPr>
          <w:p w14:paraId="7E7B83C5">
            <w:pPr>
              <w:rPr>
                <w:rFonts w:ascii="宋体" w:hAnsi="宋体"/>
                <w:sz w:val="24"/>
                <w:highlight w:val="none"/>
              </w:rPr>
            </w:pPr>
          </w:p>
        </w:tc>
        <w:tc>
          <w:tcPr>
            <w:tcW w:w="2009" w:type="dxa"/>
            <w:tcBorders>
              <w:top w:val="single" w:color="auto" w:sz="4" w:space="0"/>
              <w:left w:val="single" w:color="auto" w:sz="4" w:space="0"/>
              <w:bottom w:val="single" w:color="auto" w:sz="4" w:space="0"/>
              <w:right w:val="single" w:color="auto" w:sz="4" w:space="0"/>
            </w:tcBorders>
            <w:vAlign w:val="center"/>
          </w:tcPr>
          <w:p w14:paraId="637B108E">
            <w:pPr>
              <w:rPr>
                <w:rFonts w:ascii="宋体" w:hAnsi="宋体"/>
                <w:sz w:val="24"/>
                <w:highlight w:val="none"/>
              </w:rPr>
            </w:pPr>
          </w:p>
        </w:tc>
        <w:tc>
          <w:tcPr>
            <w:tcW w:w="2251" w:type="dxa"/>
            <w:tcBorders>
              <w:top w:val="single" w:color="auto" w:sz="4" w:space="0"/>
              <w:left w:val="single" w:color="auto" w:sz="4" w:space="0"/>
              <w:bottom w:val="single" w:color="auto" w:sz="4" w:space="0"/>
              <w:right w:val="single" w:color="auto" w:sz="4" w:space="0"/>
            </w:tcBorders>
            <w:vAlign w:val="center"/>
          </w:tcPr>
          <w:p w14:paraId="0336F853">
            <w:pPr>
              <w:rPr>
                <w:rFonts w:ascii="宋体" w:hAnsi="宋体"/>
                <w:sz w:val="24"/>
                <w:highlight w:val="none"/>
              </w:rPr>
            </w:pPr>
          </w:p>
        </w:tc>
        <w:tc>
          <w:tcPr>
            <w:tcW w:w="1677" w:type="dxa"/>
            <w:tcBorders>
              <w:top w:val="single" w:color="auto" w:sz="4" w:space="0"/>
              <w:left w:val="single" w:color="auto" w:sz="4" w:space="0"/>
              <w:bottom w:val="single" w:color="auto" w:sz="4" w:space="0"/>
              <w:right w:val="single" w:color="auto" w:sz="4" w:space="0"/>
            </w:tcBorders>
            <w:vAlign w:val="center"/>
          </w:tcPr>
          <w:p w14:paraId="6EE1285E">
            <w:pPr>
              <w:rPr>
                <w:rFonts w:ascii="宋体" w:hAnsi="宋体"/>
                <w:sz w:val="24"/>
                <w:highlight w:val="none"/>
              </w:rPr>
            </w:pPr>
          </w:p>
        </w:tc>
        <w:tc>
          <w:tcPr>
            <w:tcW w:w="2204" w:type="dxa"/>
            <w:gridSpan w:val="2"/>
            <w:tcBorders>
              <w:top w:val="single" w:color="auto" w:sz="4" w:space="0"/>
              <w:left w:val="single" w:color="auto" w:sz="4" w:space="0"/>
              <w:bottom w:val="single" w:color="auto" w:sz="4" w:space="0"/>
              <w:right w:val="single" w:color="auto" w:sz="4" w:space="0"/>
            </w:tcBorders>
            <w:vAlign w:val="center"/>
          </w:tcPr>
          <w:p w14:paraId="4ED6A266">
            <w:pPr>
              <w:rPr>
                <w:rFonts w:ascii="宋体" w:hAnsi="宋体"/>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1B210464">
            <w:pPr>
              <w:rPr>
                <w:rFonts w:ascii="宋体" w:hAnsi="宋体"/>
                <w:sz w:val="24"/>
                <w:highlight w:val="none"/>
              </w:rPr>
            </w:pPr>
          </w:p>
        </w:tc>
      </w:tr>
      <w:tr w14:paraId="0BD4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tcBorders>
              <w:top w:val="single" w:color="auto" w:sz="4" w:space="0"/>
              <w:left w:val="single" w:color="auto" w:sz="4" w:space="0"/>
              <w:bottom w:val="single" w:color="auto" w:sz="4" w:space="0"/>
              <w:right w:val="single" w:color="auto" w:sz="4" w:space="0"/>
            </w:tcBorders>
            <w:vAlign w:val="center"/>
          </w:tcPr>
          <w:p w14:paraId="38CC8ABE">
            <w:pPr>
              <w:rPr>
                <w:rFonts w:ascii="宋体" w:hAnsi="宋体"/>
                <w:sz w:val="24"/>
                <w:highlight w:val="none"/>
              </w:rPr>
            </w:pPr>
          </w:p>
        </w:tc>
        <w:tc>
          <w:tcPr>
            <w:tcW w:w="3365" w:type="dxa"/>
            <w:tcBorders>
              <w:top w:val="single" w:color="auto" w:sz="4" w:space="0"/>
              <w:left w:val="single" w:color="auto" w:sz="4" w:space="0"/>
              <w:bottom w:val="single" w:color="auto" w:sz="4" w:space="0"/>
              <w:right w:val="single" w:color="auto" w:sz="4" w:space="0"/>
            </w:tcBorders>
            <w:vAlign w:val="center"/>
          </w:tcPr>
          <w:p w14:paraId="19F3685A">
            <w:pPr>
              <w:rPr>
                <w:rFonts w:ascii="宋体" w:hAnsi="宋体"/>
                <w:sz w:val="24"/>
                <w:highlight w:val="none"/>
              </w:rPr>
            </w:pPr>
          </w:p>
        </w:tc>
        <w:tc>
          <w:tcPr>
            <w:tcW w:w="2009" w:type="dxa"/>
            <w:tcBorders>
              <w:top w:val="single" w:color="auto" w:sz="4" w:space="0"/>
              <w:left w:val="single" w:color="auto" w:sz="4" w:space="0"/>
              <w:bottom w:val="single" w:color="auto" w:sz="4" w:space="0"/>
              <w:right w:val="single" w:color="auto" w:sz="4" w:space="0"/>
            </w:tcBorders>
            <w:vAlign w:val="center"/>
          </w:tcPr>
          <w:p w14:paraId="29F7098E">
            <w:pPr>
              <w:rPr>
                <w:rFonts w:ascii="宋体" w:hAnsi="宋体"/>
                <w:sz w:val="24"/>
                <w:highlight w:val="none"/>
              </w:rPr>
            </w:pPr>
          </w:p>
        </w:tc>
        <w:tc>
          <w:tcPr>
            <w:tcW w:w="2251" w:type="dxa"/>
            <w:tcBorders>
              <w:top w:val="single" w:color="auto" w:sz="4" w:space="0"/>
              <w:left w:val="single" w:color="auto" w:sz="4" w:space="0"/>
              <w:bottom w:val="single" w:color="auto" w:sz="4" w:space="0"/>
              <w:right w:val="single" w:color="auto" w:sz="4" w:space="0"/>
            </w:tcBorders>
            <w:vAlign w:val="center"/>
          </w:tcPr>
          <w:p w14:paraId="053663A8">
            <w:pPr>
              <w:rPr>
                <w:rFonts w:ascii="宋体" w:hAnsi="宋体"/>
                <w:sz w:val="24"/>
                <w:highlight w:val="none"/>
              </w:rPr>
            </w:pPr>
          </w:p>
        </w:tc>
        <w:tc>
          <w:tcPr>
            <w:tcW w:w="1677" w:type="dxa"/>
            <w:tcBorders>
              <w:top w:val="single" w:color="auto" w:sz="4" w:space="0"/>
              <w:left w:val="single" w:color="auto" w:sz="4" w:space="0"/>
              <w:bottom w:val="single" w:color="auto" w:sz="4" w:space="0"/>
              <w:right w:val="single" w:color="auto" w:sz="4" w:space="0"/>
            </w:tcBorders>
            <w:vAlign w:val="center"/>
          </w:tcPr>
          <w:p w14:paraId="1299DA0F">
            <w:pPr>
              <w:rPr>
                <w:rFonts w:ascii="宋体" w:hAnsi="宋体"/>
                <w:sz w:val="24"/>
                <w:highlight w:val="none"/>
              </w:rPr>
            </w:pPr>
          </w:p>
        </w:tc>
        <w:tc>
          <w:tcPr>
            <w:tcW w:w="2204" w:type="dxa"/>
            <w:gridSpan w:val="2"/>
            <w:tcBorders>
              <w:top w:val="single" w:color="auto" w:sz="4" w:space="0"/>
              <w:left w:val="single" w:color="auto" w:sz="4" w:space="0"/>
              <w:bottom w:val="single" w:color="auto" w:sz="4" w:space="0"/>
              <w:right w:val="single" w:color="auto" w:sz="4" w:space="0"/>
            </w:tcBorders>
            <w:vAlign w:val="center"/>
          </w:tcPr>
          <w:p w14:paraId="334F2381">
            <w:pPr>
              <w:rPr>
                <w:rFonts w:ascii="宋体" w:hAnsi="宋体"/>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7E11CC39">
            <w:pPr>
              <w:rPr>
                <w:rFonts w:ascii="宋体" w:hAnsi="宋体"/>
                <w:sz w:val="24"/>
                <w:highlight w:val="none"/>
              </w:rPr>
            </w:pPr>
          </w:p>
        </w:tc>
      </w:tr>
      <w:tr w14:paraId="3FCB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449" w:type="dxa"/>
            <w:gridSpan w:val="6"/>
            <w:tcBorders>
              <w:top w:val="single" w:color="auto" w:sz="4" w:space="0"/>
              <w:left w:val="single" w:color="auto" w:sz="4" w:space="0"/>
              <w:bottom w:val="single" w:color="auto" w:sz="4" w:space="0"/>
              <w:right w:val="single" w:color="auto" w:sz="4" w:space="0"/>
            </w:tcBorders>
            <w:vAlign w:val="center"/>
          </w:tcPr>
          <w:p w14:paraId="783F2886">
            <w:pPr>
              <w:jc w:val="center"/>
              <w:rPr>
                <w:rFonts w:ascii="宋体" w:hAnsi="宋体"/>
                <w:sz w:val="24"/>
                <w:highlight w:val="none"/>
              </w:rPr>
            </w:pPr>
            <w:r>
              <w:rPr>
                <w:rFonts w:hint="eastAsia" w:ascii="宋体" w:hAnsi="宋体"/>
                <w:sz w:val="24"/>
                <w:highlight w:val="none"/>
              </w:rPr>
              <w:t>总报价（不含税）</w:t>
            </w:r>
          </w:p>
        </w:tc>
        <w:tc>
          <w:tcPr>
            <w:tcW w:w="3378" w:type="dxa"/>
            <w:gridSpan w:val="2"/>
            <w:tcBorders>
              <w:top w:val="single" w:color="auto" w:sz="4" w:space="0"/>
              <w:left w:val="single" w:color="auto" w:sz="4" w:space="0"/>
              <w:bottom w:val="single" w:color="auto" w:sz="4" w:space="0"/>
              <w:right w:val="single" w:color="auto" w:sz="4" w:space="0"/>
            </w:tcBorders>
            <w:vAlign w:val="center"/>
          </w:tcPr>
          <w:p w14:paraId="2A0292EB">
            <w:pPr>
              <w:jc w:val="center"/>
              <w:rPr>
                <w:rFonts w:ascii="宋体" w:hAnsi="宋体"/>
                <w:sz w:val="24"/>
                <w:highlight w:val="none"/>
              </w:rPr>
            </w:pPr>
          </w:p>
        </w:tc>
      </w:tr>
    </w:tbl>
    <w:p w14:paraId="6BC3509A">
      <w:pPr>
        <w:rPr>
          <w:rFonts w:ascii="宋体" w:hAnsi="宋体"/>
          <w:b/>
          <w:sz w:val="24"/>
          <w:highlight w:val="none"/>
        </w:rPr>
      </w:pPr>
    </w:p>
    <w:p w14:paraId="3EF804D4">
      <w:pPr>
        <w:rPr>
          <w:rFonts w:ascii="宋体" w:hAnsi="宋体"/>
          <w:sz w:val="24"/>
          <w:highlight w:val="none"/>
        </w:rPr>
      </w:pPr>
      <w:r>
        <w:rPr>
          <w:rFonts w:hint="eastAsia" w:ascii="宋体" w:hAnsi="宋体"/>
          <w:sz w:val="24"/>
          <w:highlight w:val="none"/>
        </w:rPr>
        <w:t xml:space="preserve"> </w:t>
      </w:r>
      <w:r>
        <w:rPr>
          <w:rFonts w:ascii="宋体" w:hAnsi="宋体"/>
          <w:sz w:val="24"/>
          <w:highlight w:val="none"/>
        </w:rPr>
        <w:t xml:space="preserve">       </w:t>
      </w:r>
      <w:r>
        <w:rPr>
          <w:rFonts w:hint="eastAsia" w:ascii="宋体" w:hAnsi="宋体"/>
          <w:sz w:val="24"/>
          <w:highlight w:val="none"/>
        </w:rPr>
        <w:t>投标人名称：                   授权代表签字：            日期：</w:t>
      </w:r>
    </w:p>
    <w:p w14:paraId="4BDE0D9C">
      <w:pPr>
        <w:rPr>
          <w:rFonts w:ascii="宋体" w:hAnsi="宋体"/>
          <w:sz w:val="24"/>
          <w:highlight w:val="none"/>
        </w:rPr>
      </w:pPr>
    </w:p>
    <w:p w14:paraId="20BCF649">
      <w:pPr>
        <w:rPr>
          <w:rFonts w:ascii="宋体" w:hAnsi="宋体"/>
          <w:sz w:val="24"/>
          <w:highlight w:val="none"/>
        </w:rPr>
      </w:pPr>
      <w:r>
        <w:rPr>
          <w:rFonts w:hint="eastAsia" w:ascii="宋体" w:hAnsi="宋体"/>
          <w:sz w:val="24"/>
          <w:highlight w:val="none"/>
        </w:rPr>
        <w:t>注： 1</w:t>
      </w:r>
      <w:r>
        <w:rPr>
          <w:rFonts w:ascii="宋体" w:hAnsi="宋体"/>
          <w:sz w:val="24"/>
          <w:highlight w:val="none"/>
        </w:rPr>
        <w:t>.</w:t>
      </w:r>
      <w:r>
        <w:rPr>
          <w:rFonts w:hint="eastAsia" w:ascii="宋体" w:hAnsi="宋体"/>
          <w:sz w:val="24"/>
          <w:highlight w:val="none"/>
        </w:rPr>
        <w:t>请按照《技术协议书》中技术参数内容填写报价，可增项、不可缺项。</w:t>
      </w:r>
    </w:p>
    <w:p w14:paraId="0C41157B">
      <w:pPr>
        <w:ind w:firstLine="600" w:firstLineChars="250"/>
        <w:rPr>
          <w:rFonts w:ascii="宋体" w:hAnsi="宋体"/>
          <w:sz w:val="24"/>
          <w:highlight w:val="none"/>
        </w:rPr>
      </w:pPr>
      <w:r>
        <w:rPr>
          <w:rFonts w:hint="eastAsia" w:ascii="宋体" w:hAnsi="宋体"/>
          <w:sz w:val="24"/>
          <w:highlight w:val="none"/>
        </w:rPr>
        <w:t>2.投标总价为各投标物品的合计单项价之和。</w:t>
      </w:r>
    </w:p>
    <w:p w14:paraId="37E1C3AF">
      <w:pPr>
        <w:ind w:firstLine="720" w:firstLineChars="300"/>
        <w:rPr>
          <w:highlight w:val="none"/>
        </w:rPr>
      </w:pPr>
      <w:r>
        <w:rPr>
          <w:rFonts w:hint="eastAsia" w:ascii="宋体" w:hAnsi="宋体"/>
          <w:sz w:val="24"/>
          <w:highlight w:val="none"/>
        </w:rPr>
        <w:t>3.本表用于开标宣读用，请单独封存。</w:t>
      </w:r>
    </w:p>
    <w:p w14:paraId="6B1CECA9">
      <w:pPr>
        <w:rPr>
          <w:rFonts w:ascii="宋体" w:hAnsi="宋体"/>
          <w:sz w:val="24"/>
          <w:highlight w:val="none"/>
        </w:rPr>
        <w:sectPr>
          <w:pgSz w:w="16838" w:h="11906" w:orient="landscape"/>
          <w:pgMar w:top="1417" w:right="1587" w:bottom="1417" w:left="1134" w:header="851" w:footer="992" w:gutter="0"/>
          <w:cols w:space="0" w:num="1"/>
          <w:titlePg/>
          <w:docGrid w:type="lines" w:linePitch="312" w:charSpace="0"/>
        </w:sectPr>
      </w:pPr>
      <w:bookmarkStart w:id="24" w:name="_Toc8241"/>
    </w:p>
    <w:p w14:paraId="4FAFF24D">
      <w:pPr>
        <w:rPr>
          <w:rFonts w:ascii="宋体" w:hAnsi="宋体"/>
          <w:sz w:val="24"/>
          <w:highlight w:val="none"/>
        </w:rPr>
      </w:pPr>
      <w:r>
        <w:rPr>
          <w:rFonts w:hint="eastAsia" w:ascii="宋体" w:hAnsi="宋体"/>
          <w:sz w:val="24"/>
          <w:highlight w:val="none"/>
        </w:rPr>
        <w:t>附件4</w:t>
      </w:r>
      <w:bookmarkEnd w:id="24"/>
    </w:p>
    <w:p w14:paraId="2BEF44D2">
      <w:pPr>
        <w:jc w:val="center"/>
        <w:rPr>
          <w:rFonts w:eastAsia="黑体"/>
          <w:b/>
          <w:bCs/>
          <w:sz w:val="28"/>
          <w:highlight w:val="none"/>
        </w:rPr>
      </w:pPr>
      <w:r>
        <w:rPr>
          <w:rFonts w:hint="eastAsia" w:eastAsia="黑体"/>
          <w:b/>
          <w:bCs/>
          <w:sz w:val="28"/>
          <w:highlight w:val="none"/>
        </w:rPr>
        <w:t>偏离表</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891"/>
        <w:gridCol w:w="1110"/>
        <w:gridCol w:w="2613"/>
      </w:tblGrid>
      <w:tr w14:paraId="4D9C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153005C2">
            <w:pPr>
              <w:jc w:val="center"/>
              <w:rPr>
                <w:rFonts w:ascii="宋体" w:hAnsi="宋体"/>
                <w:sz w:val="24"/>
                <w:highlight w:val="none"/>
              </w:rPr>
            </w:pPr>
            <w:r>
              <w:rPr>
                <w:rFonts w:hint="eastAsia" w:ascii="宋体" w:hAnsi="宋体"/>
                <w:sz w:val="24"/>
                <w:highlight w:val="none"/>
              </w:rPr>
              <w:t>序号</w:t>
            </w:r>
          </w:p>
        </w:tc>
        <w:tc>
          <w:tcPr>
            <w:tcW w:w="3971" w:type="dxa"/>
            <w:gridSpan w:val="2"/>
            <w:vAlign w:val="center"/>
          </w:tcPr>
          <w:p w14:paraId="6E59924E">
            <w:pPr>
              <w:jc w:val="center"/>
              <w:rPr>
                <w:rFonts w:ascii="宋体" w:hAnsi="宋体"/>
                <w:sz w:val="24"/>
                <w:highlight w:val="none"/>
              </w:rPr>
            </w:pPr>
            <w:r>
              <w:rPr>
                <w:rFonts w:hint="eastAsia" w:ascii="宋体" w:hAnsi="宋体"/>
                <w:sz w:val="24"/>
                <w:highlight w:val="none"/>
              </w:rPr>
              <w:t>招标文件条款</w:t>
            </w:r>
          </w:p>
        </w:tc>
        <w:tc>
          <w:tcPr>
            <w:tcW w:w="3723" w:type="dxa"/>
            <w:gridSpan w:val="2"/>
            <w:vAlign w:val="center"/>
          </w:tcPr>
          <w:p w14:paraId="7D4EA854">
            <w:pPr>
              <w:jc w:val="center"/>
              <w:rPr>
                <w:rFonts w:ascii="宋体" w:hAnsi="宋体"/>
                <w:sz w:val="24"/>
                <w:highlight w:val="none"/>
              </w:rPr>
            </w:pPr>
            <w:r>
              <w:rPr>
                <w:rFonts w:hint="eastAsia" w:ascii="宋体" w:hAnsi="宋体"/>
                <w:sz w:val="24"/>
                <w:highlight w:val="none"/>
              </w:rPr>
              <w:t>投标书条款</w:t>
            </w:r>
          </w:p>
        </w:tc>
      </w:tr>
      <w:tr w14:paraId="547B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0A7C61DF">
            <w:pPr>
              <w:rPr>
                <w:rFonts w:ascii="宋体" w:hAnsi="宋体"/>
                <w:sz w:val="24"/>
                <w:highlight w:val="none"/>
              </w:rPr>
            </w:pPr>
          </w:p>
        </w:tc>
        <w:tc>
          <w:tcPr>
            <w:tcW w:w="1080" w:type="dxa"/>
            <w:vAlign w:val="center"/>
          </w:tcPr>
          <w:p w14:paraId="60C36EE4">
            <w:pPr>
              <w:jc w:val="center"/>
              <w:rPr>
                <w:rFonts w:ascii="宋体" w:hAnsi="宋体"/>
                <w:sz w:val="24"/>
                <w:highlight w:val="none"/>
              </w:rPr>
            </w:pPr>
          </w:p>
        </w:tc>
        <w:tc>
          <w:tcPr>
            <w:tcW w:w="2891" w:type="dxa"/>
            <w:vAlign w:val="center"/>
          </w:tcPr>
          <w:p w14:paraId="44821A96">
            <w:pPr>
              <w:jc w:val="center"/>
              <w:rPr>
                <w:rFonts w:ascii="宋体" w:hAnsi="宋体"/>
                <w:sz w:val="24"/>
                <w:highlight w:val="none"/>
              </w:rPr>
            </w:pPr>
            <w:r>
              <w:rPr>
                <w:rFonts w:hint="eastAsia" w:ascii="宋体" w:hAnsi="宋体"/>
                <w:sz w:val="24"/>
                <w:highlight w:val="none"/>
              </w:rPr>
              <w:t>偏离</w:t>
            </w:r>
          </w:p>
        </w:tc>
        <w:tc>
          <w:tcPr>
            <w:tcW w:w="1110" w:type="dxa"/>
            <w:vAlign w:val="center"/>
          </w:tcPr>
          <w:p w14:paraId="4E42CCB3">
            <w:pPr>
              <w:jc w:val="center"/>
              <w:rPr>
                <w:rFonts w:ascii="宋体" w:hAnsi="宋体"/>
                <w:sz w:val="24"/>
                <w:highlight w:val="none"/>
              </w:rPr>
            </w:pPr>
          </w:p>
        </w:tc>
        <w:tc>
          <w:tcPr>
            <w:tcW w:w="2613" w:type="dxa"/>
            <w:vAlign w:val="center"/>
          </w:tcPr>
          <w:p w14:paraId="73B3D18E">
            <w:pPr>
              <w:jc w:val="center"/>
              <w:rPr>
                <w:rFonts w:ascii="宋体" w:hAnsi="宋体"/>
                <w:sz w:val="24"/>
                <w:highlight w:val="none"/>
              </w:rPr>
            </w:pPr>
            <w:r>
              <w:rPr>
                <w:rFonts w:hint="eastAsia" w:ascii="宋体" w:hAnsi="宋体"/>
                <w:sz w:val="24"/>
                <w:highlight w:val="none"/>
              </w:rPr>
              <w:t>偏离</w:t>
            </w:r>
          </w:p>
        </w:tc>
      </w:tr>
      <w:tr w14:paraId="6705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4D324A6">
            <w:pPr>
              <w:jc w:val="center"/>
              <w:rPr>
                <w:rFonts w:ascii="宋体" w:hAnsi="宋体"/>
                <w:sz w:val="24"/>
                <w:highlight w:val="none"/>
              </w:rPr>
            </w:pPr>
            <w:r>
              <w:rPr>
                <w:rFonts w:hint="eastAsia" w:ascii="宋体" w:hAnsi="宋体"/>
                <w:sz w:val="24"/>
                <w:highlight w:val="none"/>
              </w:rPr>
              <w:t>1</w:t>
            </w:r>
          </w:p>
        </w:tc>
        <w:tc>
          <w:tcPr>
            <w:tcW w:w="1080" w:type="dxa"/>
            <w:vAlign w:val="center"/>
          </w:tcPr>
          <w:p w14:paraId="0331AF34">
            <w:pPr>
              <w:rPr>
                <w:rFonts w:ascii="宋体" w:hAnsi="宋体"/>
                <w:sz w:val="24"/>
                <w:highlight w:val="none"/>
              </w:rPr>
            </w:pPr>
          </w:p>
        </w:tc>
        <w:tc>
          <w:tcPr>
            <w:tcW w:w="2891" w:type="dxa"/>
            <w:vAlign w:val="center"/>
          </w:tcPr>
          <w:p w14:paraId="241B0887">
            <w:pPr>
              <w:rPr>
                <w:rFonts w:ascii="宋体" w:hAnsi="宋体"/>
                <w:sz w:val="24"/>
                <w:highlight w:val="none"/>
              </w:rPr>
            </w:pPr>
          </w:p>
        </w:tc>
        <w:tc>
          <w:tcPr>
            <w:tcW w:w="1110" w:type="dxa"/>
            <w:vAlign w:val="center"/>
          </w:tcPr>
          <w:p w14:paraId="3C22E415">
            <w:pPr>
              <w:rPr>
                <w:rFonts w:ascii="宋体" w:hAnsi="宋体"/>
                <w:sz w:val="24"/>
                <w:highlight w:val="none"/>
              </w:rPr>
            </w:pPr>
          </w:p>
        </w:tc>
        <w:tc>
          <w:tcPr>
            <w:tcW w:w="2613" w:type="dxa"/>
            <w:vAlign w:val="center"/>
          </w:tcPr>
          <w:p w14:paraId="2194DD96">
            <w:pPr>
              <w:rPr>
                <w:rFonts w:ascii="宋体" w:hAnsi="宋体"/>
                <w:sz w:val="24"/>
                <w:highlight w:val="none"/>
              </w:rPr>
            </w:pPr>
          </w:p>
        </w:tc>
      </w:tr>
      <w:tr w14:paraId="6E38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9780555">
            <w:pPr>
              <w:jc w:val="center"/>
              <w:rPr>
                <w:rFonts w:ascii="宋体" w:hAnsi="宋体"/>
                <w:sz w:val="24"/>
                <w:highlight w:val="none"/>
              </w:rPr>
            </w:pPr>
            <w:r>
              <w:rPr>
                <w:rFonts w:hint="eastAsia" w:ascii="宋体" w:hAnsi="宋体"/>
                <w:sz w:val="24"/>
                <w:highlight w:val="none"/>
              </w:rPr>
              <w:t>2</w:t>
            </w:r>
          </w:p>
        </w:tc>
        <w:tc>
          <w:tcPr>
            <w:tcW w:w="1080" w:type="dxa"/>
            <w:vAlign w:val="center"/>
          </w:tcPr>
          <w:p w14:paraId="6C716851">
            <w:pPr>
              <w:rPr>
                <w:rFonts w:ascii="宋体" w:hAnsi="宋体"/>
                <w:sz w:val="24"/>
                <w:highlight w:val="none"/>
              </w:rPr>
            </w:pPr>
          </w:p>
        </w:tc>
        <w:tc>
          <w:tcPr>
            <w:tcW w:w="2891" w:type="dxa"/>
            <w:vAlign w:val="center"/>
          </w:tcPr>
          <w:p w14:paraId="55BBCE7B">
            <w:pPr>
              <w:rPr>
                <w:rFonts w:ascii="宋体" w:hAnsi="宋体"/>
                <w:sz w:val="24"/>
                <w:highlight w:val="none"/>
              </w:rPr>
            </w:pPr>
          </w:p>
        </w:tc>
        <w:tc>
          <w:tcPr>
            <w:tcW w:w="1110" w:type="dxa"/>
            <w:vAlign w:val="center"/>
          </w:tcPr>
          <w:p w14:paraId="20ED239F">
            <w:pPr>
              <w:rPr>
                <w:rFonts w:ascii="宋体" w:hAnsi="宋体"/>
                <w:sz w:val="24"/>
                <w:highlight w:val="none"/>
              </w:rPr>
            </w:pPr>
          </w:p>
        </w:tc>
        <w:tc>
          <w:tcPr>
            <w:tcW w:w="2613" w:type="dxa"/>
            <w:vAlign w:val="center"/>
          </w:tcPr>
          <w:p w14:paraId="447C438F">
            <w:pPr>
              <w:rPr>
                <w:rFonts w:ascii="宋体" w:hAnsi="宋体"/>
                <w:sz w:val="24"/>
                <w:highlight w:val="none"/>
              </w:rPr>
            </w:pPr>
          </w:p>
        </w:tc>
      </w:tr>
      <w:tr w14:paraId="0431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B5ED202">
            <w:pPr>
              <w:jc w:val="center"/>
              <w:rPr>
                <w:rFonts w:ascii="宋体" w:hAnsi="宋体"/>
                <w:sz w:val="24"/>
                <w:highlight w:val="none"/>
              </w:rPr>
            </w:pPr>
            <w:r>
              <w:rPr>
                <w:rFonts w:hint="eastAsia" w:ascii="宋体" w:hAnsi="宋体"/>
                <w:sz w:val="24"/>
                <w:highlight w:val="none"/>
              </w:rPr>
              <w:t>3</w:t>
            </w:r>
          </w:p>
        </w:tc>
        <w:tc>
          <w:tcPr>
            <w:tcW w:w="1080" w:type="dxa"/>
            <w:vAlign w:val="center"/>
          </w:tcPr>
          <w:p w14:paraId="4FAB5930">
            <w:pPr>
              <w:rPr>
                <w:rFonts w:ascii="宋体" w:hAnsi="宋体"/>
                <w:sz w:val="24"/>
                <w:highlight w:val="none"/>
              </w:rPr>
            </w:pPr>
          </w:p>
        </w:tc>
        <w:tc>
          <w:tcPr>
            <w:tcW w:w="2891" w:type="dxa"/>
            <w:vAlign w:val="center"/>
          </w:tcPr>
          <w:p w14:paraId="7B8964B2">
            <w:pPr>
              <w:rPr>
                <w:rFonts w:ascii="宋体" w:hAnsi="宋体"/>
                <w:sz w:val="24"/>
                <w:highlight w:val="none"/>
              </w:rPr>
            </w:pPr>
          </w:p>
        </w:tc>
        <w:tc>
          <w:tcPr>
            <w:tcW w:w="1110" w:type="dxa"/>
            <w:vAlign w:val="center"/>
          </w:tcPr>
          <w:p w14:paraId="60E8EDD5">
            <w:pPr>
              <w:rPr>
                <w:rFonts w:ascii="宋体" w:hAnsi="宋体"/>
                <w:sz w:val="24"/>
                <w:highlight w:val="none"/>
              </w:rPr>
            </w:pPr>
          </w:p>
        </w:tc>
        <w:tc>
          <w:tcPr>
            <w:tcW w:w="2613" w:type="dxa"/>
            <w:vAlign w:val="center"/>
          </w:tcPr>
          <w:p w14:paraId="62F8F73E">
            <w:pPr>
              <w:rPr>
                <w:rFonts w:ascii="宋体" w:hAnsi="宋体"/>
                <w:sz w:val="24"/>
                <w:highlight w:val="none"/>
              </w:rPr>
            </w:pPr>
          </w:p>
        </w:tc>
      </w:tr>
      <w:tr w14:paraId="4761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AF08654">
            <w:pPr>
              <w:jc w:val="center"/>
              <w:rPr>
                <w:rFonts w:ascii="宋体" w:hAnsi="宋体"/>
                <w:sz w:val="24"/>
                <w:highlight w:val="none"/>
              </w:rPr>
            </w:pPr>
            <w:r>
              <w:rPr>
                <w:rFonts w:hint="eastAsia" w:ascii="宋体" w:hAnsi="宋体"/>
                <w:sz w:val="24"/>
                <w:highlight w:val="none"/>
              </w:rPr>
              <w:t>4</w:t>
            </w:r>
          </w:p>
        </w:tc>
        <w:tc>
          <w:tcPr>
            <w:tcW w:w="1080" w:type="dxa"/>
            <w:vAlign w:val="center"/>
          </w:tcPr>
          <w:p w14:paraId="485DF66B">
            <w:pPr>
              <w:rPr>
                <w:rFonts w:ascii="宋体" w:hAnsi="宋体"/>
                <w:sz w:val="24"/>
                <w:highlight w:val="none"/>
              </w:rPr>
            </w:pPr>
          </w:p>
        </w:tc>
        <w:tc>
          <w:tcPr>
            <w:tcW w:w="2891" w:type="dxa"/>
            <w:vAlign w:val="center"/>
          </w:tcPr>
          <w:p w14:paraId="57C33FA9">
            <w:pPr>
              <w:rPr>
                <w:rFonts w:ascii="宋体" w:hAnsi="宋体"/>
                <w:sz w:val="24"/>
                <w:highlight w:val="none"/>
              </w:rPr>
            </w:pPr>
          </w:p>
        </w:tc>
        <w:tc>
          <w:tcPr>
            <w:tcW w:w="1110" w:type="dxa"/>
            <w:vAlign w:val="center"/>
          </w:tcPr>
          <w:p w14:paraId="786E1999">
            <w:pPr>
              <w:rPr>
                <w:rFonts w:ascii="宋体" w:hAnsi="宋体"/>
                <w:sz w:val="24"/>
                <w:highlight w:val="none"/>
              </w:rPr>
            </w:pPr>
          </w:p>
        </w:tc>
        <w:tc>
          <w:tcPr>
            <w:tcW w:w="2613" w:type="dxa"/>
            <w:vAlign w:val="center"/>
          </w:tcPr>
          <w:p w14:paraId="32D8EF4E">
            <w:pPr>
              <w:rPr>
                <w:rFonts w:ascii="宋体" w:hAnsi="宋体"/>
                <w:sz w:val="24"/>
                <w:highlight w:val="none"/>
              </w:rPr>
            </w:pPr>
          </w:p>
        </w:tc>
      </w:tr>
      <w:tr w14:paraId="558E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ABC75FC">
            <w:pPr>
              <w:jc w:val="center"/>
              <w:rPr>
                <w:rFonts w:ascii="宋体" w:hAnsi="宋体"/>
                <w:sz w:val="24"/>
                <w:highlight w:val="none"/>
              </w:rPr>
            </w:pPr>
            <w:r>
              <w:rPr>
                <w:rFonts w:hint="eastAsia" w:ascii="宋体" w:hAnsi="宋体"/>
                <w:sz w:val="24"/>
                <w:highlight w:val="none"/>
              </w:rPr>
              <w:t>5</w:t>
            </w:r>
          </w:p>
        </w:tc>
        <w:tc>
          <w:tcPr>
            <w:tcW w:w="1080" w:type="dxa"/>
            <w:vAlign w:val="center"/>
          </w:tcPr>
          <w:p w14:paraId="2B0746B3">
            <w:pPr>
              <w:rPr>
                <w:rFonts w:ascii="宋体" w:hAnsi="宋体"/>
                <w:sz w:val="24"/>
                <w:highlight w:val="none"/>
              </w:rPr>
            </w:pPr>
          </w:p>
        </w:tc>
        <w:tc>
          <w:tcPr>
            <w:tcW w:w="2891" w:type="dxa"/>
            <w:vAlign w:val="center"/>
          </w:tcPr>
          <w:p w14:paraId="51300822">
            <w:pPr>
              <w:rPr>
                <w:rFonts w:ascii="宋体" w:hAnsi="宋体"/>
                <w:sz w:val="24"/>
                <w:highlight w:val="none"/>
              </w:rPr>
            </w:pPr>
          </w:p>
        </w:tc>
        <w:tc>
          <w:tcPr>
            <w:tcW w:w="1110" w:type="dxa"/>
            <w:vAlign w:val="center"/>
          </w:tcPr>
          <w:p w14:paraId="3AB4E8A7">
            <w:pPr>
              <w:rPr>
                <w:rFonts w:ascii="宋体" w:hAnsi="宋体"/>
                <w:sz w:val="24"/>
                <w:highlight w:val="none"/>
              </w:rPr>
            </w:pPr>
          </w:p>
        </w:tc>
        <w:tc>
          <w:tcPr>
            <w:tcW w:w="2613" w:type="dxa"/>
            <w:vAlign w:val="center"/>
          </w:tcPr>
          <w:p w14:paraId="494E2283">
            <w:pPr>
              <w:rPr>
                <w:rFonts w:ascii="宋体" w:hAnsi="宋体"/>
                <w:sz w:val="24"/>
                <w:highlight w:val="none"/>
              </w:rPr>
            </w:pPr>
          </w:p>
        </w:tc>
      </w:tr>
      <w:tr w14:paraId="19F3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5173DB0">
            <w:pPr>
              <w:jc w:val="center"/>
              <w:rPr>
                <w:rFonts w:ascii="宋体" w:hAnsi="宋体"/>
                <w:sz w:val="24"/>
                <w:highlight w:val="none"/>
              </w:rPr>
            </w:pPr>
            <w:r>
              <w:rPr>
                <w:rFonts w:hint="eastAsia" w:ascii="宋体" w:hAnsi="宋体"/>
                <w:sz w:val="24"/>
                <w:highlight w:val="none"/>
              </w:rPr>
              <w:t>6</w:t>
            </w:r>
          </w:p>
        </w:tc>
        <w:tc>
          <w:tcPr>
            <w:tcW w:w="1080" w:type="dxa"/>
            <w:vAlign w:val="center"/>
          </w:tcPr>
          <w:p w14:paraId="47A685EB">
            <w:pPr>
              <w:rPr>
                <w:rFonts w:ascii="宋体" w:hAnsi="宋体"/>
                <w:sz w:val="24"/>
                <w:highlight w:val="none"/>
              </w:rPr>
            </w:pPr>
          </w:p>
        </w:tc>
        <w:tc>
          <w:tcPr>
            <w:tcW w:w="2891" w:type="dxa"/>
            <w:vAlign w:val="center"/>
          </w:tcPr>
          <w:p w14:paraId="5A6C614F">
            <w:pPr>
              <w:rPr>
                <w:rFonts w:ascii="宋体" w:hAnsi="宋体"/>
                <w:sz w:val="24"/>
                <w:highlight w:val="none"/>
              </w:rPr>
            </w:pPr>
          </w:p>
        </w:tc>
        <w:tc>
          <w:tcPr>
            <w:tcW w:w="1110" w:type="dxa"/>
            <w:vAlign w:val="center"/>
          </w:tcPr>
          <w:p w14:paraId="0ADE04D8">
            <w:pPr>
              <w:rPr>
                <w:rFonts w:ascii="宋体" w:hAnsi="宋体"/>
                <w:sz w:val="24"/>
                <w:highlight w:val="none"/>
              </w:rPr>
            </w:pPr>
          </w:p>
        </w:tc>
        <w:tc>
          <w:tcPr>
            <w:tcW w:w="2613" w:type="dxa"/>
            <w:vAlign w:val="center"/>
          </w:tcPr>
          <w:p w14:paraId="026C9097">
            <w:pPr>
              <w:rPr>
                <w:rFonts w:ascii="宋体" w:hAnsi="宋体"/>
                <w:sz w:val="24"/>
                <w:highlight w:val="none"/>
              </w:rPr>
            </w:pPr>
          </w:p>
        </w:tc>
      </w:tr>
      <w:tr w14:paraId="5AC1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8A1E5C">
            <w:pPr>
              <w:jc w:val="center"/>
              <w:rPr>
                <w:rFonts w:ascii="宋体" w:hAnsi="宋体"/>
                <w:sz w:val="24"/>
                <w:highlight w:val="none"/>
              </w:rPr>
            </w:pPr>
            <w:r>
              <w:rPr>
                <w:rFonts w:hint="eastAsia" w:ascii="宋体" w:hAnsi="宋体"/>
                <w:sz w:val="24"/>
                <w:highlight w:val="none"/>
              </w:rPr>
              <w:t>7</w:t>
            </w:r>
          </w:p>
        </w:tc>
        <w:tc>
          <w:tcPr>
            <w:tcW w:w="1080" w:type="dxa"/>
            <w:vAlign w:val="center"/>
          </w:tcPr>
          <w:p w14:paraId="3DBB7D1F">
            <w:pPr>
              <w:rPr>
                <w:rFonts w:ascii="宋体" w:hAnsi="宋体"/>
                <w:sz w:val="24"/>
                <w:highlight w:val="none"/>
              </w:rPr>
            </w:pPr>
          </w:p>
        </w:tc>
        <w:tc>
          <w:tcPr>
            <w:tcW w:w="2891" w:type="dxa"/>
            <w:vAlign w:val="center"/>
          </w:tcPr>
          <w:p w14:paraId="5CBBF5F6">
            <w:pPr>
              <w:rPr>
                <w:rFonts w:ascii="宋体" w:hAnsi="宋体"/>
                <w:sz w:val="24"/>
                <w:highlight w:val="none"/>
              </w:rPr>
            </w:pPr>
          </w:p>
        </w:tc>
        <w:tc>
          <w:tcPr>
            <w:tcW w:w="1110" w:type="dxa"/>
            <w:vAlign w:val="center"/>
          </w:tcPr>
          <w:p w14:paraId="31D7C731">
            <w:pPr>
              <w:rPr>
                <w:rFonts w:ascii="宋体" w:hAnsi="宋体"/>
                <w:sz w:val="24"/>
                <w:highlight w:val="none"/>
              </w:rPr>
            </w:pPr>
          </w:p>
        </w:tc>
        <w:tc>
          <w:tcPr>
            <w:tcW w:w="2613" w:type="dxa"/>
            <w:vAlign w:val="center"/>
          </w:tcPr>
          <w:p w14:paraId="3E018110">
            <w:pPr>
              <w:rPr>
                <w:rFonts w:ascii="宋体" w:hAnsi="宋体"/>
                <w:sz w:val="24"/>
                <w:highlight w:val="none"/>
              </w:rPr>
            </w:pPr>
          </w:p>
        </w:tc>
      </w:tr>
      <w:tr w14:paraId="4822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A9AE530">
            <w:pPr>
              <w:jc w:val="center"/>
              <w:rPr>
                <w:rFonts w:ascii="宋体" w:hAnsi="宋体"/>
                <w:sz w:val="24"/>
                <w:highlight w:val="none"/>
              </w:rPr>
            </w:pPr>
            <w:r>
              <w:rPr>
                <w:rFonts w:hint="eastAsia" w:ascii="宋体" w:hAnsi="宋体"/>
                <w:sz w:val="24"/>
                <w:highlight w:val="none"/>
              </w:rPr>
              <w:t>8</w:t>
            </w:r>
          </w:p>
        </w:tc>
        <w:tc>
          <w:tcPr>
            <w:tcW w:w="1080" w:type="dxa"/>
            <w:vAlign w:val="center"/>
          </w:tcPr>
          <w:p w14:paraId="635746C4">
            <w:pPr>
              <w:rPr>
                <w:rFonts w:ascii="宋体" w:hAnsi="宋体"/>
                <w:sz w:val="24"/>
                <w:highlight w:val="none"/>
              </w:rPr>
            </w:pPr>
          </w:p>
        </w:tc>
        <w:tc>
          <w:tcPr>
            <w:tcW w:w="2891" w:type="dxa"/>
            <w:vAlign w:val="center"/>
          </w:tcPr>
          <w:p w14:paraId="2642AF5C">
            <w:pPr>
              <w:rPr>
                <w:rFonts w:ascii="宋体" w:hAnsi="宋体"/>
                <w:sz w:val="24"/>
                <w:highlight w:val="none"/>
              </w:rPr>
            </w:pPr>
          </w:p>
        </w:tc>
        <w:tc>
          <w:tcPr>
            <w:tcW w:w="1110" w:type="dxa"/>
            <w:vAlign w:val="center"/>
          </w:tcPr>
          <w:p w14:paraId="674E3450">
            <w:pPr>
              <w:rPr>
                <w:rFonts w:ascii="宋体" w:hAnsi="宋体"/>
                <w:sz w:val="24"/>
                <w:highlight w:val="none"/>
              </w:rPr>
            </w:pPr>
          </w:p>
        </w:tc>
        <w:tc>
          <w:tcPr>
            <w:tcW w:w="2613" w:type="dxa"/>
            <w:vAlign w:val="center"/>
          </w:tcPr>
          <w:p w14:paraId="3E39BD60">
            <w:pPr>
              <w:rPr>
                <w:rFonts w:ascii="宋体" w:hAnsi="宋体"/>
                <w:sz w:val="24"/>
                <w:highlight w:val="none"/>
              </w:rPr>
            </w:pPr>
          </w:p>
        </w:tc>
      </w:tr>
      <w:tr w14:paraId="5674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C917DA2">
            <w:pPr>
              <w:jc w:val="center"/>
              <w:rPr>
                <w:rFonts w:ascii="宋体" w:hAnsi="宋体"/>
                <w:sz w:val="24"/>
                <w:highlight w:val="none"/>
              </w:rPr>
            </w:pPr>
            <w:r>
              <w:rPr>
                <w:rFonts w:hint="eastAsia" w:ascii="宋体" w:hAnsi="宋体"/>
                <w:sz w:val="24"/>
                <w:highlight w:val="none"/>
              </w:rPr>
              <w:t>9</w:t>
            </w:r>
          </w:p>
        </w:tc>
        <w:tc>
          <w:tcPr>
            <w:tcW w:w="1080" w:type="dxa"/>
            <w:vAlign w:val="center"/>
          </w:tcPr>
          <w:p w14:paraId="748DB0CD">
            <w:pPr>
              <w:rPr>
                <w:rFonts w:ascii="宋体" w:hAnsi="宋体"/>
                <w:sz w:val="24"/>
                <w:highlight w:val="none"/>
              </w:rPr>
            </w:pPr>
          </w:p>
        </w:tc>
        <w:tc>
          <w:tcPr>
            <w:tcW w:w="2891" w:type="dxa"/>
            <w:vAlign w:val="center"/>
          </w:tcPr>
          <w:p w14:paraId="7AC49989">
            <w:pPr>
              <w:rPr>
                <w:rFonts w:ascii="宋体" w:hAnsi="宋体"/>
                <w:sz w:val="24"/>
                <w:highlight w:val="none"/>
              </w:rPr>
            </w:pPr>
          </w:p>
        </w:tc>
        <w:tc>
          <w:tcPr>
            <w:tcW w:w="1110" w:type="dxa"/>
            <w:vAlign w:val="center"/>
          </w:tcPr>
          <w:p w14:paraId="634320B7">
            <w:pPr>
              <w:rPr>
                <w:rFonts w:ascii="宋体" w:hAnsi="宋体"/>
                <w:sz w:val="24"/>
                <w:highlight w:val="none"/>
              </w:rPr>
            </w:pPr>
          </w:p>
        </w:tc>
        <w:tc>
          <w:tcPr>
            <w:tcW w:w="2613" w:type="dxa"/>
            <w:vAlign w:val="center"/>
          </w:tcPr>
          <w:p w14:paraId="214B07BD">
            <w:pPr>
              <w:rPr>
                <w:rFonts w:ascii="宋体" w:hAnsi="宋体"/>
                <w:sz w:val="24"/>
                <w:highlight w:val="none"/>
              </w:rPr>
            </w:pPr>
          </w:p>
        </w:tc>
      </w:tr>
      <w:tr w14:paraId="30BE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88687E">
            <w:pPr>
              <w:jc w:val="center"/>
              <w:rPr>
                <w:rFonts w:ascii="宋体" w:hAnsi="宋体"/>
                <w:sz w:val="24"/>
                <w:highlight w:val="none"/>
              </w:rPr>
            </w:pPr>
            <w:r>
              <w:rPr>
                <w:rFonts w:hint="eastAsia" w:ascii="宋体" w:hAnsi="宋体"/>
                <w:sz w:val="24"/>
                <w:highlight w:val="none"/>
              </w:rPr>
              <w:t>10</w:t>
            </w:r>
          </w:p>
        </w:tc>
        <w:tc>
          <w:tcPr>
            <w:tcW w:w="1080" w:type="dxa"/>
            <w:vAlign w:val="center"/>
          </w:tcPr>
          <w:p w14:paraId="6D1D85A2">
            <w:pPr>
              <w:rPr>
                <w:rFonts w:ascii="宋体" w:hAnsi="宋体"/>
                <w:sz w:val="24"/>
                <w:highlight w:val="none"/>
              </w:rPr>
            </w:pPr>
          </w:p>
        </w:tc>
        <w:tc>
          <w:tcPr>
            <w:tcW w:w="2891" w:type="dxa"/>
            <w:vAlign w:val="center"/>
          </w:tcPr>
          <w:p w14:paraId="209C8C38">
            <w:pPr>
              <w:rPr>
                <w:rFonts w:ascii="宋体" w:hAnsi="宋体"/>
                <w:sz w:val="24"/>
                <w:highlight w:val="none"/>
              </w:rPr>
            </w:pPr>
          </w:p>
        </w:tc>
        <w:tc>
          <w:tcPr>
            <w:tcW w:w="1110" w:type="dxa"/>
            <w:vAlign w:val="center"/>
          </w:tcPr>
          <w:p w14:paraId="30BBF744">
            <w:pPr>
              <w:rPr>
                <w:rFonts w:ascii="宋体" w:hAnsi="宋体"/>
                <w:sz w:val="24"/>
                <w:highlight w:val="none"/>
              </w:rPr>
            </w:pPr>
          </w:p>
        </w:tc>
        <w:tc>
          <w:tcPr>
            <w:tcW w:w="2613" w:type="dxa"/>
            <w:vAlign w:val="center"/>
          </w:tcPr>
          <w:p w14:paraId="3609CB03">
            <w:pPr>
              <w:rPr>
                <w:rFonts w:ascii="宋体" w:hAnsi="宋体"/>
                <w:sz w:val="24"/>
                <w:highlight w:val="none"/>
              </w:rPr>
            </w:pPr>
          </w:p>
        </w:tc>
      </w:tr>
      <w:tr w14:paraId="3CAB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6217808">
            <w:pPr>
              <w:jc w:val="center"/>
              <w:rPr>
                <w:rFonts w:ascii="宋体" w:hAnsi="宋体"/>
                <w:sz w:val="24"/>
                <w:highlight w:val="none"/>
              </w:rPr>
            </w:pPr>
            <w:r>
              <w:rPr>
                <w:rFonts w:hint="eastAsia" w:ascii="宋体" w:hAnsi="宋体"/>
                <w:sz w:val="24"/>
                <w:highlight w:val="none"/>
              </w:rPr>
              <w:t>11</w:t>
            </w:r>
          </w:p>
        </w:tc>
        <w:tc>
          <w:tcPr>
            <w:tcW w:w="1080" w:type="dxa"/>
            <w:vAlign w:val="center"/>
          </w:tcPr>
          <w:p w14:paraId="4D068E1E">
            <w:pPr>
              <w:rPr>
                <w:rFonts w:ascii="宋体" w:hAnsi="宋体"/>
                <w:sz w:val="24"/>
                <w:highlight w:val="none"/>
              </w:rPr>
            </w:pPr>
          </w:p>
        </w:tc>
        <w:tc>
          <w:tcPr>
            <w:tcW w:w="2891" w:type="dxa"/>
            <w:vAlign w:val="center"/>
          </w:tcPr>
          <w:p w14:paraId="0F86EC1E">
            <w:pPr>
              <w:rPr>
                <w:rFonts w:ascii="宋体" w:hAnsi="宋体"/>
                <w:sz w:val="24"/>
                <w:highlight w:val="none"/>
              </w:rPr>
            </w:pPr>
          </w:p>
        </w:tc>
        <w:tc>
          <w:tcPr>
            <w:tcW w:w="1110" w:type="dxa"/>
            <w:vAlign w:val="center"/>
          </w:tcPr>
          <w:p w14:paraId="461CFEDC">
            <w:pPr>
              <w:rPr>
                <w:rFonts w:ascii="宋体" w:hAnsi="宋体"/>
                <w:sz w:val="24"/>
                <w:highlight w:val="none"/>
              </w:rPr>
            </w:pPr>
          </w:p>
        </w:tc>
        <w:tc>
          <w:tcPr>
            <w:tcW w:w="2613" w:type="dxa"/>
            <w:vAlign w:val="center"/>
          </w:tcPr>
          <w:p w14:paraId="616A0E18">
            <w:pPr>
              <w:rPr>
                <w:rFonts w:ascii="宋体" w:hAnsi="宋体"/>
                <w:sz w:val="24"/>
                <w:highlight w:val="none"/>
              </w:rPr>
            </w:pPr>
          </w:p>
        </w:tc>
      </w:tr>
      <w:tr w14:paraId="5E93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DADD016">
            <w:pPr>
              <w:jc w:val="center"/>
              <w:rPr>
                <w:rFonts w:ascii="宋体" w:hAnsi="宋体"/>
                <w:sz w:val="24"/>
                <w:highlight w:val="none"/>
              </w:rPr>
            </w:pPr>
            <w:r>
              <w:rPr>
                <w:rFonts w:hint="eastAsia" w:ascii="宋体" w:hAnsi="宋体"/>
                <w:sz w:val="24"/>
                <w:highlight w:val="none"/>
              </w:rPr>
              <w:t>12</w:t>
            </w:r>
          </w:p>
        </w:tc>
        <w:tc>
          <w:tcPr>
            <w:tcW w:w="1080" w:type="dxa"/>
            <w:vAlign w:val="center"/>
          </w:tcPr>
          <w:p w14:paraId="3014A041">
            <w:pPr>
              <w:rPr>
                <w:rFonts w:ascii="宋体" w:hAnsi="宋体"/>
                <w:sz w:val="24"/>
                <w:highlight w:val="none"/>
              </w:rPr>
            </w:pPr>
          </w:p>
        </w:tc>
        <w:tc>
          <w:tcPr>
            <w:tcW w:w="2891" w:type="dxa"/>
            <w:vAlign w:val="center"/>
          </w:tcPr>
          <w:p w14:paraId="2254A34C">
            <w:pPr>
              <w:rPr>
                <w:rFonts w:ascii="宋体" w:hAnsi="宋体"/>
                <w:sz w:val="24"/>
                <w:highlight w:val="none"/>
              </w:rPr>
            </w:pPr>
          </w:p>
        </w:tc>
        <w:tc>
          <w:tcPr>
            <w:tcW w:w="1110" w:type="dxa"/>
            <w:vAlign w:val="center"/>
          </w:tcPr>
          <w:p w14:paraId="2409719A">
            <w:pPr>
              <w:rPr>
                <w:rFonts w:ascii="宋体" w:hAnsi="宋体"/>
                <w:sz w:val="24"/>
                <w:highlight w:val="none"/>
              </w:rPr>
            </w:pPr>
          </w:p>
        </w:tc>
        <w:tc>
          <w:tcPr>
            <w:tcW w:w="2613" w:type="dxa"/>
            <w:vAlign w:val="center"/>
          </w:tcPr>
          <w:p w14:paraId="1957F65E">
            <w:pPr>
              <w:rPr>
                <w:rFonts w:ascii="宋体" w:hAnsi="宋体"/>
                <w:sz w:val="24"/>
                <w:highlight w:val="none"/>
              </w:rPr>
            </w:pPr>
          </w:p>
        </w:tc>
      </w:tr>
      <w:tr w14:paraId="5D6E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ECB7224">
            <w:pPr>
              <w:jc w:val="center"/>
              <w:rPr>
                <w:rFonts w:ascii="宋体" w:hAnsi="宋体"/>
                <w:sz w:val="24"/>
                <w:highlight w:val="none"/>
              </w:rPr>
            </w:pPr>
            <w:r>
              <w:rPr>
                <w:rFonts w:hint="eastAsia" w:ascii="宋体" w:hAnsi="宋体"/>
                <w:sz w:val="24"/>
                <w:highlight w:val="none"/>
              </w:rPr>
              <w:t>13</w:t>
            </w:r>
          </w:p>
        </w:tc>
        <w:tc>
          <w:tcPr>
            <w:tcW w:w="1080" w:type="dxa"/>
            <w:vAlign w:val="center"/>
          </w:tcPr>
          <w:p w14:paraId="6DE6AD8F">
            <w:pPr>
              <w:rPr>
                <w:rFonts w:ascii="宋体" w:hAnsi="宋体"/>
                <w:sz w:val="24"/>
                <w:highlight w:val="none"/>
              </w:rPr>
            </w:pPr>
          </w:p>
        </w:tc>
        <w:tc>
          <w:tcPr>
            <w:tcW w:w="2891" w:type="dxa"/>
            <w:vAlign w:val="center"/>
          </w:tcPr>
          <w:p w14:paraId="459D4906">
            <w:pPr>
              <w:rPr>
                <w:rFonts w:ascii="宋体" w:hAnsi="宋体"/>
                <w:sz w:val="24"/>
                <w:highlight w:val="none"/>
              </w:rPr>
            </w:pPr>
          </w:p>
        </w:tc>
        <w:tc>
          <w:tcPr>
            <w:tcW w:w="1110" w:type="dxa"/>
            <w:vAlign w:val="center"/>
          </w:tcPr>
          <w:p w14:paraId="3E07519B">
            <w:pPr>
              <w:rPr>
                <w:rFonts w:ascii="宋体" w:hAnsi="宋体"/>
                <w:sz w:val="24"/>
                <w:highlight w:val="none"/>
              </w:rPr>
            </w:pPr>
          </w:p>
        </w:tc>
        <w:tc>
          <w:tcPr>
            <w:tcW w:w="2613" w:type="dxa"/>
            <w:vAlign w:val="center"/>
          </w:tcPr>
          <w:p w14:paraId="39D28CC3">
            <w:pPr>
              <w:rPr>
                <w:rFonts w:ascii="宋体" w:hAnsi="宋体"/>
                <w:sz w:val="24"/>
                <w:highlight w:val="none"/>
              </w:rPr>
            </w:pPr>
          </w:p>
        </w:tc>
      </w:tr>
    </w:tbl>
    <w:p w14:paraId="03711EC4">
      <w:pPr>
        <w:rPr>
          <w:rFonts w:ascii="宋体" w:hAnsi="宋体"/>
          <w:sz w:val="24"/>
          <w:highlight w:val="none"/>
        </w:rPr>
      </w:pPr>
      <w:r>
        <w:rPr>
          <w:rFonts w:hint="eastAsia" w:ascii="宋体" w:hAnsi="宋体"/>
          <w:b/>
          <w:sz w:val="24"/>
          <w:highlight w:val="none"/>
        </w:rPr>
        <w:t>注：</w:t>
      </w:r>
      <w:r>
        <w:rPr>
          <w:rFonts w:hint="eastAsia" w:ascii="宋体" w:hAnsi="宋体"/>
          <w:sz w:val="24"/>
          <w:highlight w:val="none"/>
        </w:rPr>
        <w:t>即使投标人进行了描述，也要提报该表，</w:t>
      </w:r>
      <w:r>
        <w:rPr>
          <w:rFonts w:hint="eastAsia" w:ascii="宋体" w:hAnsi="宋体"/>
          <w:b/>
          <w:sz w:val="24"/>
          <w:highlight w:val="none"/>
        </w:rPr>
        <w:t>无该表则被视为“无偏离”。</w:t>
      </w:r>
      <w:r>
        <w:rPr>
          <w:rFonts w:hint="eastAsia" w:ascii="宋体" w:hAnsi="宋体"/>
          <w:sz w:val="24"/>
          <w:highlight w:val="none"/>
        </w:rPr>
        <w:t>如无偏离注明“无”字。</w:t>
      </w:r>
    </w:p>
    <w:p w14:paraId="25B600C6">
      <w:pPr>
        <w:pStyle w:val="10"/>
        <w:spacing w:line="360" w:lineRule="auto"/>
        <w:rPr>
          <w:rFonts w:hAnsi="宋体"/>
          <w:b/>
          <w:bCs/>
          <w:sz w:val="28"/>
          <w:szCs w:val="28"/>
          <w:highlight w:val="none"/>
        </w:rPr>
      </w:pPr>
    </w:p>
    <w:p w14:paraId="52486EEA">
      <w:pPr>
        <w:rPr>
          <w:highlight w:val="none"/>
        </w:rPr>
      </w:pPr>
      <w:r>
        <w:rPr>
          <w:rFonts w:hint="eastAsia" w:ascii="宋体" w:hAnsi="宋体"/>
          <w:sz w:val="24"/>
          <w:highlight w:val="none"/>
        </w:rPr>
        <w:t xml:space="preserve"> </w:t>
      </w:r>
      <w:r>
        <w:rPr>
          <w:rFonts w:ascii="宋体" w:hAnsi="宋体"/>
          <w:sz w:val="24"/>
          <w:highlight w:val="none"/>
        </w:rPr>
        <w:t xml:space="preserve">     </w:t>
      </w:r>
      <w:r>
        <w:rPr>
          <w:rFonts w:hint="eastAsia" w:ascii="宋体" w:hAnsi="宋体"/>
          <w:sz w:val="24"/>
          <w:highlight w:val="none"/>
        </w:rPr>
        <w:t>投标人名称：                   授权代表签字：            日期：</w:t>
      </w:r>
    </w:p>
    <w:p w14:paraId="3FD3EFAF">
      <w:pPr>
        <w:rPr>
          <w:rFonts w:eastAsia="黑体"/>
          <w:b/>
          <w:bCs/>
          <w:sz w:val="28"/>
          <w:highlight w:val="none"/>
        </w:rPr>
      </w:pPr>
    </w:p>
    <w:p w14:paraId="409EDCE6">
      <w:pPr>
        <w:rPr>
          <w:highlight w:val="none"/>
        </w:rPr>
      </w:pPr>
      <w:bookmarkStart w:id="25" w:name="_Toc32530"/>
    </w:p>
    <w:p w14:paraId="298D329B">
      <w:pPr>
        <w:pStyle w:val="13"/>
        <w:rPr>
          <w:highlight w:val="none"/>
        </w:rPr>
      </w:pPr>
    </w:p>
    <w:p w14:paraId="28DB2FFD">
      <w:pPr>
        <w:rPr>
          <w:rFonts w:ascii="宋体" w:hAnsi="宋体"/>
          <w:sz w:val="24"/>
          <w:highlight w:val="none"/>
        </w:rPr>
      </w:pPr>
      <w:r>
        <w:rPr>
          <w:rFonts w:hint="eastAsia" w:ascii="宋体" w:hAnsi="宋体"/>
          <w:sz w:val="24"/>
          <w:highlight w:val="none"/>
        </w:rPr>
        <w:t>附件5</w:t>
      </w:r>
      <w:bookmarkEnd w:id="25"/>
    </w:p>
    <w:p w14:paraId="7BCCC1EA">
      <w:pPr>
        <w:jc w:val="center"/>
        <w:rPr>
          <w:rFonts w:eastAsia="黑体"/>
          <w:b/>
          <w:bCs/>
          <w:sz w:val="28"/>
          <w:highlight w:val="none"/>
        </w:rPr>
      </w:pPr>
      <w:r>
        <w:rPr>
          <w:rFonts w:hint="eastAsia" w:eastAsia="黑体"/>
          <w:b/>
          <w:bCs/>
          <w:sz w:val="28"/>
          <w:highlight w:val="none"/>
        </w:rPr>
        <w:t>封面格式（参考）</w:t>
      </w:r>
    </w:p>
    <w:p w14:paraId="7938395F">
      <w:pPr>
        <w:jc w:val="center"/>
        <w:rPr>
          <w:rFonts w:eastAsia="黑体"/>
          <w:b/>
          <w:bCs/>
          <w:sz w:val="28"/>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4ABF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tcPr>
          <w:p w14:paraId="7CFDEC04">
            <w:pPr>
              <w:pStyle w:val="8"/>
              <w:ind w:firstLine="470"/>
              <w:jc w:val="left"/>
              <w:rPr>
                <w:rFonts w:ascii="宋体" w:hAnsi="宋体"/>
                <w:sz w:val="24"/>
                <w:szCs w:val="24"/>
                <w:highlight w:val="none"/>
              </w:rPr>
            </w:pPr>
          </w:p>
          <w:p w14:paraId="3454550F">
            <w:pPr>
              <w:pStyle w:val="8"/>
              <w:ind w:left="0" w:leftChars="0"/>
              <w:jc w:val="left"/>
              <w:rPr>
                <w:rFonts w:ascii="宋体" w:hAnsi="宋体"/>
                <w:b/>
                <w:bCs/>
                <w:sz w:val="30"/>
                <w:szCs w:val="30"/>
                <w:highlight w:val="none"/>
              </w:rPr>
            </w:pPr>
            <w:r>
              <w:rPr>
                <w:rFonts w:hint="eastAsia" w:ascii="宋体" w:hAnsi="宋体" w:cs="宋体"/>
                <w:b/>
                <w:bCs/>
                <w:sz w:val="30"/>
                <w:szCs w:val="30"/>
                <w:highlight w:val="none"/>
              </w:rPr>
              <w:t>投标文件</w:t>
            </w:r>
          </w:p>
          <w:p w14:paraId="224FE0D1">
            <w:pPr>
              <w:pStyle w:val="8"/>
              <w:ind w:left="0" w:leftChars="0"/>
              <w:jc w:val="left"/>
              <w:rPr>
                <w:rFonts w:ascii="宋体" w:hAnsi="宋体"/>
                <w:sz w:val="30"/>
                <w:szCs w:val="30"/>
                <w:highlight w:val="none"/>
              </w:rPr>
            </w:pPr>
            <w:r>
              <w:rPr>
                <w:rFonts w:hint="eastAsia" w:ascii="宋体" w:hAnsi="宋体" w:cs="宋体"/>
                <w:b/>
                <w:bCs/>
                <w:sz w:val="30"/>
                <w:szCs w:val="30"/>
                <w:highlight w:val="none"/>
              </w:rPr>
              <w:t>（正本）</w:t>
            </w:r>
          </w:p>
          <w:p w14:paraId="6D706686">
            <w:pPr>
              <w:pStyle w:val="8"/>
              <w:ind w:firstLine="353"/>
              <w:jc w:val="left"/>
              <w:rPr>
                <w:rFonts w:ascii="宋体" w:hAnsi="宋体"/>
                <w:sz w:val="18"/>
                <w:szCs w:val="18"/>
                <w:highlight w:val="none"/>
              </w:rPr>
            </w:pPr>
          </w:p>
          <w:p w14:paraId="0C1A1027">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项目名称：</w:t>
            </w:r>
          </w:p>
          <w:p w14:paraId="5EEA6A2E">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投标人名称（公章）：</w:t>
            </w:r>
          </w:p>
          <w:p w14:paraId="61F84186">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地址：</w:t>
            </w:r>
          </w:p>
          <w:p w14:paraId="0BF69137">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电话：</w:t>
            </w:r>
          </w:p>
          <w:p w14:paraId="0D2DB52A">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传真：</w:t>
            </w:r>
          </w:p>
          <w:p w14:paraId="2D8BB8FE">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邮编：</w:t>
            </w:r>
            <w:r>
              <w:rPr>
                <w:rFonts w:ascii="宋体" w:hAnsi="宋体" w:cs="宋体"/>
                <w:sz w:val="32"/>
                <w:szCs w:val="32"/>
                <w:highlight w:val="none"/>
              </w:rPr>
              <w:t xml:space="preserve"> </w:t>
            </w:r>
          </w:p>
        </w:tc>
        <w:tc>
          <w:tcPr>
            <w:tcW w:w="4775" w:type="dxa"/>
          </w:tcPr>
          <w:p w14:paraId="6444AC9B">
            <w:pPr>
              <w:pStyle w:val="8"/>
              <w:ind w:firstLine="470"/>
              <w:jc w:val="left"/>
              <w:rPr>
                <w:rFonts w:ascii="宋体" w:hAnsi="宋体"/>
                <w:sz w:val="24"/>
                <w:szCs w:val="24"/>
                <w:highlight w:val="none"/>
              </w:rPr>
            </w:pPr>
          </w:p>
          <w:p w14:paraId="399EA953">
            <w:pPr>
              <w:pStyle w:val="8"/>
              <w:ind w:left="0" w:leftChars="0"/>
              <w:jc w:val="left"/>
              <w:rPr>
                <w:rFonts w:ascii="宋体" w:hAnsi="宋体"/>
                <w:b/>
                <w:bCs/>
                <w:sz w:val="30"/>
                <w:szCs w:val="30"/>
                <w:highlight w:val="none"/>
              </w:rPr>
            </w:pPr>
            <w:r>
              <w:rPr>
                <w:rFonts w:hint="eastAsia" w:ascii="宋体" w:hAnsi="宋体" w:cs="宋体"/>
                <w:b/>
                <w:bCs/>
                <w:sz w:val="30"/>
                <w:szCs w:val="30"/>
                <w:highlight w:val="none"/>
              </w:rPr>
              <w:t>投标文件</w:t>
            </w:r>
          </w:p>
          <w:p w14:paraId="16D2A807">
            <w:pPr>
              <w:pStyle w:val="8"/>
              <w:ind w:left="0" w:leftChars="0"/>
              <w:jc w:val="left"/>
              <w:rPr>
                <w:rFonts w:ascii="宋体" w:hAnsi="宋体"/>
                <w:sz w:val="30"/>
                <w:szCs w:val="30"/>
                <w:highlight w:val="none"/>
              </w:rPr>
            </w:pPr>
            <w:r>
              <w:rPr>
                <w:rFonts w:hint="eastAsia" w:ascii="宋体" w:hAnsi="宋体" w:cs="宋体"/>
                <w:b/>
                <w:bCs/>
                <w:sz w:val="30"/>
                <w:szCs w:val="30"/>
                <w:highlight w:val="none"/>
              </w:rPr>
              <w:t>（副本）</w:t>
            </w:r>
          </w:p>
          <w:p w14:paraId="2A84C3F9">
            <w:pPr>
              <w:pStyle w:val="8"/>
              <w:ind w:firstLine="353"/>
              <w:jc w:val="left"/>
              <w:rPr>
                <w:rFonts w:ascii="宋体" w:hAnsi="宋体"/>
                <w:sz w:val="18"/>
                <w:szCs w:val="18"/>
                <w:highlight w:val="none"/>
              </w:rPr>
            </w:pPr>
          </w:p>
          <w:p w14:paraId="425F0079">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项目名称：</w:t>
            </w:r>
          </w:p>
          <w:p w14:paraId="51A1F3B4">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投标人名称（公章）：</w:t>
            </w:r>
          </w:p>
          <w:p w14:paraId="4D0F20BF">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地址：</w:t>
            </w:r>
          </w:p>
          <w:p w14:paraId="58682FDA">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电话：</w:t>
            </w:r>
          </w:p>
          <w:p w14:paraId="3000B0B0">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传真：</w:t>
            </w:r>
          </w:p>
          <w:p w14:paraId="25871865">
            <w:pPr>
              <w:pStyle w:val="8"/>
              <w:spacing w:line="400" w:lineRule="exact"/>
              <w:ind w:left="0" w:leftChars="0"/>
              <w:jc w:val="left"/>
              <w:rPr>
                <w:rFonts w:ascii="宋体" w:hAnsi="宋体"/>
                <w:sz w:val="24"/>
                <w:szCs w:val="24"/>
                <w:highlight w:val="none"/>
              </w:rPr>
            </w:pPr>
            <w:r>
              <w:rPr>
                <w:rFonts w:hint="eastAsia" w:ascii="宋体" w:hAnsi="宋体" w:cs="宋体"/>
                <w:sz w:val="24"/>
                <w:szCs w:val="24"/>
                <w:highlight w:val="none"/>
              </w:rPr>
              <w:t>邮编：</w:t>
            </w:r>
            <w:r>
              <w:rPr>
                <w:rFonts w:ascii="宋体" w:hAnsi="宋体" w:cs="宋体"/>
                <w:sz w:val="32"/>
                <w:szCs w:val="32"/>
                <w:highlight w:val="none"/>
              </w:rPr>
              <w:t xml:space="preserve"> </w:t>
            </w:r>
          </w:p>
        </w:tc>
      </w:tr>
    </w:tbl>
    <w:p w14:paraId="35754E7D">
      <w:pPr>
        <w:pStyle w:val="8"/>
        <w:ind w:left="0" w:leftChars="0"/>
        <w:outlineLvl w:val="0"/>
        <w:rPr>
          <w:rFonts w:ascii="宋体" w:hAnsi="宋体"/>
          <w:b/>
          <w:bCs/>
          <w:sz w:val="32"/>
          <w:szCs w:val="32"/>
          <w:highlight w:val="none"/>
        </w:rPr>
      </w:pPr>
      <w:bookmarkStart w:id="26" w:name="_Toc15445"/>
      <w:r>
        <w:rPr>
          <w:rFonts w:hint="eastAsia" w:ascii="宋体" w:hAnsi="宋体" w:cs="宋体"/>
          <w:b/>
          <w:bCs/>
          <w:sz w:val="32"/>
          <w:szCs w:val="32"/>
          <w:highlight w:val="none"/>
        </w:rPr>
        <w:t>封口格式：</w:t>
      </w:r>
      <w:bookmarkEnd w:id="26"/>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6819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vAlign w:val="center"/>
          </w:tcPr>
          <w:p w14:paraId="7050D571">
            <w:pPr>
              <w:pStyle w:val="8"/>
              <w:ind w:left="0" w:leftChars="0"/>
              <w:rPr>
                <w:rFonts w:ascii="宋体" w:hAnsi="宋体"/>
                <w:sz w:val="24"/>
                <w:szCs w:val="24"/>
                <w:highlight w:val="none"/>
              </w:rPr>
            </w:pPr>
            <w:r>
              <w:rPr>
                <w:rFonts w:hint="eastAsia" w:ascii="宋体" w:hAnsi="宋体" w:cs="宋体"/>
                <w:sz w:val="24"/>
                <w:szCs w:val="24"/>
                <w:highlight w:val="none"/>
              </w:rPr>
              <w:t>……………………于</w:t>
            </w:r>
            <w:r>
              <w:rPr>
                <w:rFonts w:hint="eastAsia" w:ascii="宋体" w:hAnsi="宋体" w:cs="宋体"/>
                <w:sz w:val="24"/>
                <w:szCs w:val="24"/>
                <w:highlight w:val="none"/>
                <w:u w:val="single"/>
              </w:rPr>
              <w:t xml:space="preserve">     </w:t>
            </w:r>
            <w:r>
              <w:rPr>
                <w:rFonts w:ascii="宋体" w:hAnsi="宋体" w:cs="宋体"/>
                <w:sz w:val="24"/>
                <w:szCs w:val="24"/>
                <w:highlight w:val="none"/>
              </w:rPr>
              <w:t>年</w:t>
            </w:r>
            <w:r>
              <w:rPr>
                <w:rFonts w:ascii="宋体" w:hAnsi="宋体" w:cs="宋体"/>
                <w:sz w:val="24"/>
                <w:szCs w:val="24"/>
                <w:highlight w:val="none"/>
                <w:u w:val="single"/>
              </w:rPr>
              <w:t xml:space="preserve">  </w:t>
            </w:r>
            <w:r>
              <w:rPr>
                <w:rFonts w:hint="eastAsia" w:ascii="宋体" w:hAnsi="宋体" w:cs="宋体"/>
                <w:sz w:val="24"/>
                <w:szCs w:val="24"/>
                <w:highlight w:val="none"/>
              </w:rPr>
              <w:t>月</w:t>
            </w:r>
            <w:r>
              <w:rPr>
                <w:rFonts w:ascii="宋体" w:hAnsi="宋体" w:cs="宋体"/>
                <w:sz w:val="24"/>
                <w:szCs w:val="24"/>
                <w:highlight w:val="none"/>
                <w:u w:val="single"/>
              </w:rPr>
              <w:t xml:space="preserve">  </w:t>
            </w:r>
            <w:r>
              <w:rPr>
                <w:rFonts w:hint="eastAsia" w:ascii="宋体" w:hAnsi="宋体" w:cs="宋体"/>
                <w:sz w:val="24"/>
                <w:szCs w:val="24"/>
                <w:highlight w:val="none"/>
              </w:rPr>
              <w:t>日</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时之前不准启封（公章）…………………</w:t>
            </w:r>
          </w:p>
        </w:tc>
      </w:tr>
    </w:tbl>
    <w:p w14:paraId="2DC12404">
      <w:pPr>
        <w:tabs>
          <w:tab w:val="left" w:pos="1620"/>
        </w:tabs>
        <w:spacing w:line="400" w:lineRule="exact"/>
        <w:rPr>
          <w:rFonts w:ascii="黑体" w:hAnsi="Courier New" w:eastAsia="黑体"/>
          <w:b/>
          <w:bCs/>
          <w:sz w:val="36"/>
          <w:szCs w:val="36"/>
          <w:highlight w:val="none"/>
        </w:rPr>
      </w:pPr>
    </w:p>
    <w:p w14:paraId="658F88B7">
      <w:pPr>
        <w:rPr>
          <w:highlight w:val="none"/>
        </w:rPr>
      </w:pPr>
    </w:p>
    <w:p w14:paraId="4E7CB776">
      <w:pPr>
        <w:rPr>
          <w:rFonts w:eastAsia="黑体"/>
          <w:b/>
          <w:bCs/>
          <w:sz w:val="28"/>
          <w:highlight w:val="none"/>
        </w:rPr>
      </w:pPr>
    </w:p>
    <w:p w14:paraId="219701AF">
      <w:pPr>
        <w:rPr>
          <w:rFonts w:eastAsia="黑体"/>
          <w:b/>
          <w:bCs/>
          <w:sz w:val="28"/>
          <w:highlight w:val="none"/>
        </w:rPr>
      </w:pPr>
    </w:p>
    <w:p w14:paraId="39286BEB">
      <w:pPr>
        <w:rPr>
          <w:rFonts w:eastAsia="黑体"/>
          <w:b/>
          <w:bCs/>
          <w:sz w:val="28"/>
          <w:highlight w:val="none"/>
        </w:rPr>
      </w:pPr>
    </w:p>
    <w:p w14:paraId="5EC0EBF0">
      <w:pPr>
        <w:pStyle w:val="10"/>
        <w:spacing w:line="440" w:lineRule="exact"/>
        <w:rPr>
          <w:rFonts w:ascii="Times New Roman" w:hAnsi="Times New Roman" w:eastAsia="黑体" w:cs="Times New Roman"/>
          <w:b/>
          <w:bCs/>
          <w:sz w:val="28"/>
          <w:szCs w:val="20"/>
          <w:highlight w:val="none"/>
        </w:rPr>
      </w:pPr>
    </w:p>
    <w:p w14:paraId="2A2840AA">
      <w:pPr>
        <w:pStyle w:val="10"/>
        <w:spacing w:line="440" w:lineRule="exact"/>
        <w:jc w:val="center"/>
        <w:rPr>
          <w:rFonts w:ascii="Times New Roman" w:hAnsi="Times New Roman" w:eastAsia="黑体" w:cs="Times New Roman"/>
          <w:b/>
          <w:bCs/>
          <w:sz w:val="28"/>
          <w:szCs w:val="20"/>
          <w:highlight w:val="none"/>
        </w:rPr>
      </w:pPr>
    </w:p>
    <w:p w14:paraId="65457181">
      <w:pPr>
        <w:pStyle w:val="10"/>
        <w:spacing w:line="440" w:lineRule="exact"/>
        <w:jc w:val="center"/>
        <w:outlineLvl w:val="1"/>
        <w:rPr>
          <w:rFonts w:ascii="Times New Roman" w:hAnsi="Times New Roman" w:eastAsia="黑体" w:cs="Times New Roman"/>
          <w:b/>
          <w:bCs/>
          <w:sz w:val="36"/>
          <w:highlight w:val="none"/>
        </w:rPr>
      </w:pPr>
    </w:p>
    <w:p w14:paraId="34204119">
      <w:pPr>
        <w:pStyle w:val="10"/>
        <w:spacing w:line="440" w:lineRule="exact"/>
        <w:jc w:val="center"/>
        <w:outlineLvl w:val="1"/>
        <w:rPr>
          <w:rFonts w:ascii="Times New Roman" w:hAnsi="Times New Roman" w:eastAsia="黑体" w:cs="Times New Roman"/>
          <w:b/>
          <w:bCs/>
          <w:sz w:val="36"/>
          <w:highlight w:val="none"/>
        </w:rPr>
      </w:pPr>
    </w:p>
    <w:p w14:paraId="335B2355">
      <w:pPr>
        <w:pStyle w:val="10"/>
        <w:spacing w:line="440" w:lineRule="exact"/>
        <w:jc w:val="center"/>
        <w:outlineLvl w:val="1"/>
        <w:rPr>
          <w:rFonts w:hint="eastAsia" w:ascii="Times New Roman" w:hAnsi="Times New Roman" w:eastAsia="黑体" w:cs="Times New Roman"/>
          <w:b/>
          <w:bCs/>
          <w:sz w:val="36"/>
          <w:highlight w:val="none"/>
        </w:rPr>
      </w:pPr>
      <w:r>
        <w:rPr>
          <w:rFonts w:hint="eastAsia" w:ascii="Times New Roman" w:hAnsi="Times New Roman" w:eastAsia="黑体" w:cs="Times New Roman"/>
          <w:b/>
          <w:bCs/>
          <w:sz w:val="36"/>
          <w:highlight w:val="none"/>
        </w:rPr>
        <w:t xml:space="preserve"> </w:t>
      </w:r>
    </w:p>
    <w:p w14:paraId="22511955">
      <w:pPr>
        <w:rPr>
          <w:rFonts w:ascii="黑体" w:hAnsi="黑体" w:cs="黑体"/>
          <w:b/>
          <w:color w:val="000000"/>
          <w:sz w:val="32"/>
          <w:highlight w:val="none"/>
          <w:shd w:val="clear" w:color="auto" w:fill="FFFFFF"/>
        </w:rPr>
      </w:pPr>
      <w:r>
        <w:rPr>
          <w:rFonts w:hint="eastAsia" w:eastAsia="黑体"/>
          <w:b/>
          <w:bCs/>
          <w:sz w:val="36"/>
          <w:szCs w:val="22"/>
          <w:highlight w:val="none"/>
        </w:rPr>
        <w:br w:type="page"/>
      </w:r>
      <w:bookmarkStart w:id="27" w:name="_Toc15177"/>
    </w:p>
    <w:p w14:paraId="116C087B">
      <w:pPr>
        <w:rPr>
          <w:rFonts w:hint="default" w:ascii="宋体" w:hAnsi="宋体"/>
          <w:sz w:val="24"/>
          <w:highlight w:val="none"/>
          <w:lang w:val="en-US"/>
        </w:rPr>
      </w:pPr>
      <w:r>
        <w:rPr>
          <w:rFonts w:hint="eastAsia" w:ascii="宋体" w:hAnsi="宋体"/>
          <w:sz w:val="24"/>
          <w:highlight w:val="none"/>
          <w:lang w:val="en-US" w:eastAsia="zh-CN"/>
        </w:rPr>
        <w:t>附件6</w:t>
      </w:r>
    </w:p>
    <w:p w14:paraId="63375B39">
      <w:pPr>
        <w:jc w:val="center"/>
        <w:rPr>
          <w:rFonts w:hint="eastAsia" w:eastAsia="黑体"/>
          <w:b/>
          <w:bCs/>
          <w:sz w:val="28"/>
          <w:highlight w:val="none"/>
        </w:rPr>
      </w:pPr>
      <w:r>
        <w:rPr>
          <w:rFonts w:hint="eastAsia" w:eastAsia="黑体"/>
          <w:b/>
          <w:bCs/>
          <w:sz w:val="28"/>
          <w:highlight w:val="none"/>
          <w:lang w:val="en-US" w:eastAsia="zh-CN"/>
        </w:rPr>
        <w:t>投标函</w:t>
      </w:r>
    </w:p>
    <w:p w14:paraId="2C4A73D9">
      <w:pPr>
        <w:pStyle w:val="10"/>
        <w:spacing w:line="500" w:lineRule="exact"/>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致：</w:t>
      </w:r>
      <w:r>
        <w:rPr>
          <w:rFonts w:hint="eastAsia" w:hAnsi="宋体" w:cs="宋体"/>
          <w:kern w:val="2"/>
          <w:sz w:val="24"/>
          <w:szCs w:val="24"/>
          <w:highlight w:val="none"/>
          <w:lang w:val="en-US" w:eastAsia="zh-CN" w:bidi="ar-SA"/>
        </w:rPr>
        <w:t>中国重汽（香港）有限公司</w:t>
      </w:r>
    </w:p>
    <w:p w14:paraId="481D3D80">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根据贵方XXX项目名称招标公告，投标公司，法人代表人</w:t>
      </w:r>
      <w:r>
        <w:rPr>
          <w:rFonts w:hint="eastAsia" w:hAnsi="宋体" w:cs="宋体"/>
          <w:kern w:val="2"/>
          <w:sz w:val="24"/>
          <w:szCs w:val="24"/>
          <w:highlight w:val="none"/>
          <w:lang w:val="en-US" w:eastAsia="zh-CN" w:bidi="ar-SA"/>
        </w:rPr>
        <w:t>为XXX</w:t>
      </w:r>
      <w:r>
        <w:rPr>
          <w:rFonts w:hint="eastAsia" w:ascii="宋体" w:hAnsi="宋体" w:eastAsia="宋体" w:cs="宋体"/>
          <w:kern w:val="2"/>
          <w:sz w:val="24"/>
          <w:szCs w:val="24"/>
          <w:highlight w:val="none"/>
          <w:lang w:val="en-US" w:eastAsia="zh-CN" w:bidi="ar-SA"/>
        </w:rPr>
        <w:t>，正式授权提交纸质投标文件：资质证明文件、商务文件和技术文件正本一份；电子版投标文件一份：资质证明文件、商务文件和技术文件。</w:t>
      </w:r>
    </w:p>
    <w:p w14:paraId="58D27862">
      <w:pPr>
        <w:pStyle w:val="10"/>
        <w:spacing w:line="500" w:lineRule="exact"/>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据此函，签字代表宣布同意如下：</w:t>
      </w:r>
    </w:p>
    <w:p w14:paraId="3766F07E">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1.投标人已详细审查全部“招标文件”，包括修改文件（如有的话）以及全部参考资料和有关附件，已经了解我方对于招标文件、采购过程、采购结果有依法进行询问、质疑、投诉的权利及相关渠道和要求。</w:t>
      </w:r>
    </w:p>
    <w:p w14:paraId="248D23D1">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2.投标人在投标之前已经与贵方进行了充分的沟通，完全理解并接受招标文件的各项规定和要求，对招标文件的合理性、合法性不再有异议。</w:t>
      </w:r>
    </w:p>
    <w:p w14:paraId="7BD63B04">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3.本投标有效期自开标日起90个日历日。</w:t>
      </w:r>
    </w:p>
    <w:p w14:paraId="16B4D00A">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4.如中标，本投标文件至本项目合同履行完毕止均保持有效，本投标人将按“招标文件”及政府采购</w:t>
      </w:r>
      <w:r>
        <w:rPr>
          <w:rFonts w:hint="eastAsia" w:hAnsi="宋体" w:cs="宋体"/>
          <w:kern w:val="2"/>
          <w:sz w:val="24"/>
          <w:szCs w:val="24"/>
          <w:highlight w:val="none"/>
          <w:lang w:val="en-US" w:eastAsia="zh-CN" w:bidi="ar-SA"/>
        </w:rPr>
        <w:t>法律法规</w:t>
      </w:r>
      <w:r>
        <w:rPr>
          <w:rFonts w:hint="eastAsia" w:ascii="宋体" w:hAnsi="宋体" w:eastAsia="宋体" w:cs="宋体"/>
          <w:kern w:val="2"/>
          <w:sz w:val="24"/>
          <w:szCs w:val="24"/>
          <w:highlight w:val="none"/>
          <w:lang w:val="en-US" w:eastAsia="zh-CN" w:bidi="ar-SA"/>
        </w:rPr>
        <w:t>的规定履行合同责任和义务。</w:t>
      </w:r>
    </w:p>
    <w:p w14:paraId="06AE14FA">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5.投标人同意按照贵方要求提供与投标有关的一切数据或资料。</w:t>
      </w:r>
    </w:p>
    <w:p w14:paraId="7E593FD0">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6.与本投标有关的一切正式往来信函请寄：</w:t>
      </w:r>
    </w:p>
    <w:p w14:paraId="61146B03">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地址： </w:t>
      </w:r>
      <w:r>
        <w:rPr>
          <w:rFonts w:hint="eastAsia" w:hAnsi="宋体" w:cs="宋体"/>
          <w:kern w:val="2"/>
          <w:sz w:val="24"/>
          <w:szCs w:val="24"/>
          <w:highlight w:val="none"/>
          <w:lang w:val="en-US" w:eastAsia="zh-CN" w:bidi="ar-SA"/>
        </w:rPr>
        <w:t xml:space="preserve">                                  </w:t>
      </w:r>
      <w:r>
        <w:rPr>
          <w:rFonts w:hint="eastAsia" w:ascii="宋体" w:hAnsi="宋体" w:eastAsia="宋体" w:cs="宋体"/>
          <w:kern w:val="2"/>
          <w:sz w:val="24"/>
          <w:szCs w:val="24"/>
          <w:highlight w:val="none"/>
          <w:lang w:val="en-US" w:eastAsia="zh-CN" w:bidi="ar-SA"/>
        </w:rPr>
        <w:t xml:space="preserve">邮编： </w:t>
      </w:r>
    </w:p>
    <w:p w14:paraId="125A2129">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电话： </w:t>
      </w:r>
      <w:r>
        <w:rPr>
          <w:rFonts w:hint="eastAsia" w:hAnsi="宋体" w:cs="宋体"/>
          <w:kern w:val="2"/>
          <w:sz w:val="24"/>
          <w:szCs w:val="24"/>
          <w:highlight w:val="none"/>
          <w:lang w:val="en-US" w:eastAsia="zh-CN" w:bidi="ar-SA"/>
        </w:rPr>
        <w:t xml:space="preserve">                                  </w:t>
      </w:r>
      <w:r>
        <w:rPr>
          <w:rFonts w:hint="eastAsia" w:ascii="宋体" w:hAnsi="宋体" w:eastAsia="宋体" w:cs="宋体"/>
          <w:kern w:val="2"/>
          <w:sz w:val="24"/>
          <w:szCs w:val="24"/>
          <w:highlight w:val="none"/>
          <w:lang w:val="en-US" w:eastAsia="zh-CN" w:bidi="ar-SA"/>
        </w:rPr>
        <w:t xml:space="preserve">传真： </w:t>
      </w:r>
    </w:p>
    <w:p w14:paraId="05698467">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投标人代表姓名：</w:t>
      </w:r>
      <w:r>
        <w:rPr>
          <w:rFonts w:hint="eastAsia" w:hAnsi="宋体" w:cs="宋体"/>
          <w:kern w:val="2"/>
          <w:sz w:val="24"/>
          <w:szCs w:val="24"/>
          <w:highlight w:val="none"/>
          <w:lang w:val="en-US" w:eastAsia="zh-CN" w:bidi="ar-SA"/>
        </w:rPr>
        <w:t xml:space="preserve">                        </w:t>
      </w:r>
      <w:r>
        <w:rPr>
          <w:rFonts w:hint="eastAsia" w:ascii="宋体" w:hAnsi="宋体" w:eastAsia="宋体" w:cs="宋体"/>
          <w:kern w:val="2"/>
          <w:sz w:val="24"/>
          <w:szCs w:val="24"/>
          <w:highlight w:val="none"/>
          <w:lang w:val="en-US" w:eastAsia="zh-CN" w:bidi="ar-SA"/>
        </w:rPr>
        <w:t xml:space="preserve"> 职务： </w:t>
      </w:r>
    </w:p>
    <w:p w14:paraId="067AE249">
      <w:pPr>
        <w:pStyle w:val="10"/>
        <w:spacing w:line="500" w:lineRule="exact"/>
        <w:ind w:firstLine="480" w:firstLineChars="200"/>
        <w:jc w:val="left"/>
        <w:outlineLvl w:val="1"/>
        <w:rPr>
          <w:rFonts w:hint="eastAsia" w:hAnsi="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开户银行： </w:t>
      </w:r>
      <w:r>
        <w:rPr>
          <w:rFonts w:hint="eastAsia" w:hAnsi="宋体" w:cs="宋体"/>
          <w:kern w:val="2"/>
          <w:sz w:val="24"/>
          <w:szCs w:val="24"/>
          <w:highlight w:val="none"/>
          <w:lang w:val="en-US" w:eastAsia="zh-CN" w:bidi="ar-SA"/>
        </w:rPr>
        <w:t xml:space="preserve">                              </w:t>
      </w:r>
    </w:p>
    <w:p w14:paraId="2BD6929A">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hAnsi="宋体" w:cs="宋体"/>
          <w:kern w:val="2"/>
          <w:sz w:val="24"/>
          <w:szCs w:val="24"/>
          <w:highlight w:val="none"/>
          <w:lang w:val="en-US" w:eastAsia="zh-CN" w:bidi="ar-SA"/>
        </w:rPr>
        <w:t>银行账号：</w:t>
      </w:r>
      <w:r>
        <w:rPr>
          <w:rFonts w:hint="eastAsia" w:ascii="宋体" w:hAnsi="宋体" w:eastAsia="宋体" w:cs="宋体"/>
          <w:kern w:val="2"/>
          <w:sz w:val="24"/>
          <w:szCs w:val="24"/>
          <w:highlight w:val="none"/>
          <w:lang w:val="en-US" w:eastAsia="zh-CN" w:bidi="ar-SA"/>
        </w:rPr>
        <w:t xml:space="preserve"> </w:t>
      </w:r>
    </w:p>
    <w:p w14:paraId="3AE519C2">
      <w:pPr>
        <w:pStyle w:val="10"/>
        <w:spacing w:line="500" w:lineRule="exact"/>
        <w:jc w:val="right"/>
        <w:outlineLvl w:val="1"/>
        <w:rPr>
          <w:rFonts w:hint="eastAsia" w:ascii="宋体" w:hAnsi="宋体" w:eastAsia="宋体" w:cs="宋体"/>
          <w:kern w:val="2"/>
          <w:sz w:val="24"/>
          <w:szCs w:val="24"/>
          <w:highlight w:val="none"/>
          <w:lang w:val="en-US" w:eastAsia="zh-CN" w:bidi="ar-SA"/>
        </w:rPr>
      </w:pPr>
    </w:p>
    <w:p w14:paraId="7047B639">
      <w:pPr>
        <w:pStyle w:val="10"/>
        <w:spacing w:line="500" w:lineRule="exact"/>
        <w:jc w:val="right"/>
        <w:outlineLvl w:val="1"/>
        <w:rPr>
          <w:rFonts w:hint="eastAsia" w:ascii="宋体" w:hAnsi="宋体" w:eastAsia="宋体" w:cs="宋体"/>
          <w:kern w:val="2"/>
          <w:sz w:val="24"/>
          <w:szCs w:val="24"/>
          <w:highlight w:val="none"/>
          <w:lang w:val="en-US" w:eastAsia="zh-CN" w:bidi="ar-SA"/>
        </w:rPr>
      </w:pPr>
    </w:p>
    <w:p w14:paraId="0FC6DF71">
      <w:pPr>
        <w:pStyle w:val="10"/>
        <w:spacing w:line="500" w:lineRule="exact"/>
        <w:jc w:val="right"/>
        <w:outlineLvl w:val="1"/>
        <w:rPr>
          <w:rFonts w:hint="eastAsia" w:ascii="宋体" w:hAnsi="宋体" w:eastAsia="宋体" w:cs="宋体"/>
          <w:kern w:val="2"/>
          <w:sz w:val="24"/>
          <w:szCs w:val="24"/>
          <w:highlight w:val="none"/>
          <w:lang w:val="en-US" w:eastAsia="zh-CN" w:bidi="ar-SA"/>
        </w:rPr>
      </w:pPr>
    </w:p>
    <w:p w14:paraId="6978789E">
      <w:pPr>
        <w:pStyle w:val="10"/>
        <w:wordWrap w:val="0"/>
        <w:spacing w:line="500" w:lineRule="exact"/>
        <w:jc w:val="right"/>
        <w:outlineLvl w:val="1"/>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投标人名称（盖章）</w:t>
      </w:r>
      <w:r>
        <w:rPr>
          <w:rFonts w:hint="eastAsia" w:hAnsi="宋体" w:cs="宋体"/>
          <w:kern w:val="2"/>
          <w:sz w:val="24"/>
          <w:szCs w:val="24"/>
          <w:highlight w:val="none"/>
          <w:lang w:val="en-US" w:eastAsia="zh-CN" w:bidi="ar-SA"/>
        </w:rPr>
        <w:t xml:space="preserve">：     </w:t>
      </w:r>
    </w:p>
    <w:p w14:paraId="3D5751E2">
      <w:pPr>
        <w:pStyle w:val="10"/>
        <w:wordWrap w:val="0"/>
        <w:spacing w:line="500" w:lineRule="exact"/>
        <w:jc w:val="right"/>
        <w:outlineLvl w:val="1"/>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授权代表签字</w:t>
      </w:r>
      <w:r>
        <w:rPr>
          <w:rFonts w:hint="eastAsia" w:hAnsi="宋体" w:cs="宋体"/>
          <w:kern w:val="2"/>
          <w:sz w:val="24"/>
          <w:szCs w:val="24"/>
          <w:highlight w:val="none"/>
          <w:lang w:val="en-US" w:eastAsia="zh-CN" w:bidi="ar-SA"/>
        </w:rPr>
        <w:t xml:space="preserve">：           </w:t>
      </w:r>
    </w:p>
    <w:p w14:paraId="48031095">
      <w:pPr>
        <w:pStyle w:val="10"/>
        <w:wordWrap w:val="0"/>
        <w:spacing w:line="500" w:lineRule="exact"/>
        <w:jc w:val="righ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日期： </w:t>
      </w:r>
      <w:r>
        <w:rPr>
          <w:rFonts w:hint="eastAsia" w:hAnsi="宋体" w:cs="宋体"/>
          <w:kern w:val="2"/>
          <w:sz w:val="24"/>
          <w:szCs w:val="24"/>
          <w:highlight w:val="none"/>
          <w:lang w:val="en-US" w:eastAsia="zh-CN" w:bidi="ar-SA"/>
        </w:rPr>
        <w:t xml:space="preserve">   </w:t>
      </w:r>
      <w:r>
        <w:rPr>
          <w:rFonts w:hint="eastAsia" w:ascii="宋体" w:hAnsi="宋体" w:eastAsia="宋体" w:cs="宋体"/>
          <w:kern w:val="2"/>
          <w:sz w:val="24"/>
          <w:szCs w:val="24"/>
          <w:highlight w:val="none"/>
          <w:lang w:val="en-US" w:eastAsia="zh-CN" w:bidi="ar-SA"/>
        </w:rPr>
        <w:t xml:space="preserve">年 </w:t>
      </w:r>
      <w:r>
        <w:rPr>
          <w:rFonts w:hint="eastAsia" w:hAnsi="宋体" w:cs="宋体"/>
          <w:kern w:val="2"/>
          <w:sz w:val="24"/>
          <w:szCs w:val="24"/>
          <w:highlight w:val="none"/>
          <w:lang w:val="en-US" w:eastAsia="zh-CN" w:bidi="ar-SA"/>
        </w:rPr>
        <w:t xml:space="preserve"> </w:t>
      </w:r>
      <w:r>
        <w:rPr>
          <w:rFonts w:hint="eastAsia" w:ascii="宋体" w:hAnsi="宋体" w:eastAsia="宋体" w:cs="宋体"/>
          <w:kern w:val="2"/>
          <w:sz w:val="24"/>
          <w:szCs w:val="24"/>
          <w:highlight w:val="none"/>
          <w:lang w:val="en-US" w:eastAsia="zh-CN" w:bidi="ar-SA"/>
        </w:rPr>
        <w:t xml:space="preserve">月 </w:t>
      </w:r>
      <w:r>
        <w:rPr>
          <w:rFonts w:hint="eastAsia" w:hAnsi="宋体" w:cs="宋体"/>
          <w:kern w:val="2"/>
          <w:sz w:val="24"/>
          <w:szCs w:val="24"/>
          <w:highlight w:val="none"/>
          <w:lang w:val="en-US" w:eastAsia="zh-CN" w:bidi="ar-SA"/>
        </w:rPr>
        <w:t xml:space="preserve"> </w:t>
      </w:r>
      <w:r>
        <w:rPr>
          <w:rFonts w:hint="eastAsia" w:ascii="宋体" w:hAnsi="宋体" w:eastAsia="宋体" w:cs="宋体"/>
          <w:kern w:val="2"/>
          <w:sz w:val="24"/>
          <w:szCs w:val="24"/>
          <w:highlight w:val="none"/>
          <w:lang w:val="en-US" w:eastAsia="zh-CN" w:bidi="ar-SA"/>
        </w:rPr>
        <w:t>日</w:t>
      </w:r>
      <w:r>
        <w:rPr>
          <w:rFonts w:hint="eastAsia" w:hAnsi="宋体" w:cs="宋体"/>
          <w:kern w:val="2"/>
          <w:sz w:val="24"/>
          <w:szCs w:val="24"/>
          <w:highlight w:val="none"/>
          <w:lang w:val="en-US" w:eastAsia="zh-CN" w:bidi="ar-SA"/>
        </w:rPr>
        <w:t xml:space="preserve">     </w:t>
      </w:r>
    </w:p>
    <w:p w14:paraId="08AD56DD">
      <w:pPr>
        <w:pStyle w:val="10"/>
        <w:spacing w:line="500" w:lineRule="exact"/>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附件</w:t>
      </w:r>
      <w:r>
        <w:rPr>
          <w:rFonts w:hint="eastAsia" w:hAnsi="宋体" w:cs="宋体"/>
          <w:kern w:val="2"/>
          <w:sz w:val="24"/>
          <w:szCs w:val="24"/>
          <w:highlight w:val="none"/>
          <w:lang w:val="en-US" w:eastAsia="zh-CN" w:bidi="ar-SA"/>
        </w:rPr>
        <w:t>7</w:t>
      </w:r>
      <w:r>
        <w:rPr>
          <w:rFonts w:hint="eastAsia" w:ascii="宋体" w:hAnsi="宋体" w:eastAsia="宋体" w:cs="宋体"/>
          <w:kern w:val="2"/>
          <w:sz w:val="24"/>
          <w:szCs w:val="24"/>
          <w:highlight w:val="none"/>
          <w:lang w:val="en-US" w:eastAsia="zh-CN" w:bidi="ar-SA"/>
        </w:rPr>
        <w:t xml:space="preserve"> </w:t>
      </w:r>
    </w:p>
    <w:p w14:paraId="039F65C3">
      <w:pPr>
        <w:pStyle w:val="10"/>
        <w:spacing w:line="500" w:lineRule="exact"/>
        <w:jc w:val="center"/>
        <w:outlineLvl w:val="1"/>
        <w:rPr>
          <w:rFonts w:hint="eastAsia" w:ascii="Times New Roman" w:hAnsi="Times New Roman" w:eastAsia="黑体" w:cs="Times New Roman"/>
          <w:b/>
          <w:bCs/>
          <w:kern w:val="2"/>
          <w:sz w:val="28"/>
          <w:szCs w:val="20"/>
          <w:highlight w:val="none"/>
          <w:lang w:val="en-US" w:eastAsia="zh-CN" w:bidi="ar-SA"/>
        </w:rPr>
      </w:pPr>
      <w:r>
        <w:rPr>
          <w:rFonts w:hint="eastAsia" w:ascii="Times New Roman" w:hAnsi="Times New Roman" w:eastAsia="黑体" w:cs="Times New Roman"/>
          <w:b/>
          <w:bCs/>
          <w:kern w:val="2"/>
          <w:sz w:val="28"/>
          <w:szCs w:val="20"/>
          <w:highlight w:val="none"/>
          <w:lang w:val="en-US" w:eastAsia="zh-CN" w:bidi="ar-SA"/>
        </w:rPr>
        <w:t>服务承诺函</w:t>
      </w:r>
    </w:p>
    <w:p w14:paraId="026C0684">
      <w:pPr>
        <w:pStyle w:val="10"/>
        <w:spacing w:line="500" w:lineRule="exact"/>
        <w:jc w:val="left"/>
        <w:outlineLvl w:val="1"/>
        <w:rPr>
          <w:rFonts w:hint="eastAsia" w:ascii="宋体" w:hAnsi="宋体" w:eastAsia="宋体" w:cs="宋体"/>
          <w:kern w:val="2"/>
          <w:sz w:val="24"/>
          <w:szCs w:val="24"/>
          <w:highlight w:val="none"/>
          <w:lang w:val="en-US" w:eastAsia="zh-CN" w:bidi="ar-SA"/>
        </w:rPr>
      </w:pPr>
    </w:p>
    <w:p w14:paraId="2BC121B5">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项目名称：XXX项目名称</w:t>
      </w:r>
    </w:p>
    <w:p w14:paraId="6C47D7A0">
      <w:pPr>
        <w:pStyle w:val="10"/>
        <w:spacing w:line="500" w:lineRule="exact"/>
        <w:ind w:firstLine="480" w:firstLineChars="200"/>
        <w:jc w:val="left"/>
        <w:outlineLvl w:val="1"/>
        <w:rPr>
          <w:rFonts w:hint="eastAsia" w:ascii="宋体" w:hAnsi="宋体" w:eastAsia="宋体" w:cs="宋体"/>
          <w:kern w:val="2"/>
          <w:sz w:val="24"/>
          <w:szCs w:val="24"/>
          <w:highlight w:val="none"/>
          <w:lang w:val="en-US" w:eastAsia="zh-CN" w:bidi="ar-SA"/>
        </w:rPr>
      </w:pPr>
      <w:r>
        <w:rPr>
          <w:rFonts w:hint="eastAsia" w:hAnsi="宋体" w:cs="宋体"/>
          <w:kern w:val="2"/>
          <w:sz w:val="24"/>
          <w:szCs w:val="24"/>
          <w:highlight w:val="none"/>
          <w:lang w:val="en-US" w:eastAsia="zh-CN" w:bidi="ar-SA"/>
        </w:rPr>
        <w:t>中国重汽（香港）有限公司</w:t>
      </w:r>
      <w:r>
        <w:rPr>
          <w:rFonts w:hint="eastAsia" w:ascii="宋体" w:hAnsi="宋体" w:eastAsia="宋体" w:cs="宋体"/>
          <w:kern w:val="2"/>
          <w:sz w:val="24"/>
          <w:szCs w:val="24"/>
          <w:highlight w:val="none"/>
          <w:lang w:val="en-US" w:eastAsia="zh-CN" w:bidi="ar-SA"/>
        </w:rPr>
        <w:t>：</w:t>
      </w:r>
    </w:p>
    <w:p w14:paraId="799B9C88">
      <w:pPr>
        <w:pStyle w:val="10"/>
        <w:spacing w:line="500" w:lineRule="exact"/>
        <w:ind w:left="479" w:leftChars="228" w:firstLine="0" w:firstLineChars="0"/>
        <w:jc w:val="left"/>
        <w:outlineLvl w:val="1"/>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我代表（投标人名称）对中标合同</w:t>
      </w:r>
      <w:r>
        <w:rPr>
          <w:rFonts w:hint="eastAsia" w:hAnsi="宋体" w:cs="宋体"/>
          <w:kern w:val="2"/>
          <w:sz w:val="24"/>
          <w:szCs w:val="24"/>
          <w:highlight w:val="none"/>
          <w:lang w:val="en-US" w:eastAsia="zh-CN" w:bidi="ar-SA"/>
        </w:rPr>
        <w:t>项目</w:t>
      </w:r>
      <w:r>
        <w:rPr>
          <w:rFonts w:hint="eastAsia" w:ascii="宋体" w:hAnsi="宋体" w:eastAsia="宋体" w:cs="宋体"/>
          <w:kern w:val="2"/>
          <w:sz w:val="24"/>
          <w:szCs w:val="24"/>
          <w:highlight w:val="none"/>
          <w:lang w:val="en-US" w:eastAsia="zh-CN" w:bidi="ar-SA"/>
        </w:rPr>
        <w:t>的服务作如下承诺：</w:t>
      </w:r>
      <w:r>
        <w:rPr>
          <w:rFonts w:hint="eastAsia" w:ascii="宋体" w:hAnsi="宋体" w:eastAsia="宋体" w:cs="宋体"/>
          <w:kern w:val="2"/>
          <w:sz w:val="24"/>
          <w:szCs w:val="24"/>
          <w:highlight w:val="none"/>
          <w:lang w:val="en-US" w:eastAsia="zh-CN" w:bidi="ar-SA"/>
        </w:rPr>
        <w:br w:type="textWrapping"/>
      </w:r>
      <w:r>
        <w:rPr>
          <w:rFonts w:hint="eastAsia" w:hAnsi="宋体" w:cs="宋体"/>
          <w:kern w:val="2"/>
          <w:sz w:val="24"/>
          <w:szCs w:val="24"/>
          <w:highlight w:val="none"/>
          <w:lang w:val="en-US" w:eastAsia="zh-CN" w:bidi="ar-SA"/>
        </w:rPr>
        <w:t>X X X（根据实际填写）</w:t>
      </w:r>
    </w:p>
    <w:p w14:paraId="64225656">
      <w:pPr>
        <w:pStyle w:val="10"/>
        <w:spacing w:line="500" w:lineRule="exact"/>
        <w:jc w:val="both"/>
        <w:outlineLvl w:val="1"/>
        <w:rPr>
          <w:rFonts w:hint="eastAsia" w:ascii="宋体" w:hAnsi="宋体" w:eastAsia="宋体" w:cs="宋体"/>
          <w:kern w:val="2"/>
          <w:sz w:val="24"/>
          <w:szCs w:val="24"/>
          <w:highlight w:val="none"/>
          <w:lang w:val="en-US" w:eastAsia="zh-CN" w:bidi="ar-SA"/>
        </w:rPr>
      </w:pPr>
    </w:p>
    <w:p w14:paraId="023400B8">
      <w:pPr>
        <w:pStyle w:val="10"/>
        <w:spacing w:line="500" w:lineRule="exact"/>
        <w:jc w:val="both"/>
        <w:outlineLvl w:val="1"/>
        <w:rPr>
          <w:rFonts w:hint="default" w:ascii="宋体" w:hAnsi="宋体" w:eastAsia="宋体" w:cs="宋体"/>
          <w:kern w:val="2"/>
          <w:sz w:val="24"/>
          <w:szCs w:val="24"/>
          <w:highlight w:val="none"/>
          <w:lang w:val="en-US" w:eastAsia="zh-CN" w:bidi="ar-SA"/>
        </w:rPr>
      </w:pPr>
    </w:p>
    <w:p w14:paraId="42DC7205">
      <w:pPr>
        <w:pStyle w:val="10"/>
        <w:spacing w:line="500" w:lineRule="exact"/>
        <w:jc w:val="both"/>
        <w:outlineLvl w:val="1"/>
        <w:rPr>
          <w:rFonts w:hint="default" w:ascii="宋体" w:hAnsi="宋体" w:eastAsia="宋体" w:cs="宋体"/>
          <w:kern w:val="2"/>
          <w:sz w:val="24"/>
          <w:szCs w:val="24"/>
          <w:highlight w:val="none"/>
          <w:lang w:val="en-US" w:eastAsia="zh-CN" w:bidi="ar-SA"/>
        </w:rPr>
      </w:pPr>
    </w:p>
    <w:p w14:paraId="108D24E3">
      <w:pPr>
        <w:pStyle w:val="10"/>
        <w:wordWrap w:val="0"/>
        <w:spacing w:line="500" w:lineRule="exact"/>
        <w:jc w:val="right"/>
        <w:outlineLvl w:val="1"/>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投标人：（盖章）</w:t>
      </w:r>
      <w:r>
        <w:rPr>
          <w:rFonts w:hint="eastAsia" w:hAnsi="宋体" w:cs="宋体"/>
          <w:kern w:val="2"/>
          <w:sz w:val="24"/>
          <w:szCs w:val="24"/>
          <w:highlight w:val="none"/>
          <w:lang w:val="en-US" w:eastAsia="zh-CN" w:bidi="ar-SA"/>
        </w:rPr>
        <w:t xml:space="preserve">                  </w:t>
      </w:r>
    </w:p>
    <w:p w14:paraId="7233EC37">
      <w:pPr>
        <w:pStyle w:val="10"/>
        <w:spacing w:line="500" w:lineRule="exact"/>
        <w:jc w:val="right"/>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法定代表人（委托代理人）：（签字）</w:t>
      </w:r>
    </w:p>
    <w:p w14:paraId="6CAE8F64">
      <w:pPr>
        <w:pStyle w:val="10"/>
        <w:wordWrap w:val="0"/>
        <w:spacing w:line="500" w:lineRule="exact"/>
        <w:jc w:val="right"/>
        <w:outlineLvl w:val="1"/>
        <w:rPr>
          <w:rFonts w:hint="eastAsia" w:ascii="Times New Roman" w:hAnsi="Times New Roman" w:eastAsia="黑体" w:cs="Times New Roman"/>
          <w:b/>
          <w:bCs/>
          <w:sz w:val="32"/>
          <w:szCs w:val="21"/>
          <w:highlight w:val="none"/>
        </w:rPr>
      </w:pPr>
      <w:r>
        <w:rPr>
          <w:rFonts w:hint="eastAsia" w:ascii="宋体" w:hAnsi="宋体" w:eastAsia="宋体" w:cs="宋体"/>
          <w:kern w:val="2"/>
          <w:sz w:val="24"/>
          <w:szCs w:val="24"/>
          <w:highlight w:val="none"/>
          <w:lang w:val="en-US" w:eastAsia="zh-CN" w:bidi="ar-SA"/>
        </w:rPr>
        <w:t>日</w:t>
      </w:r>
      <w:r>
        <w:rPr>
          <w:rFonts w:hint="eastAsia" w:hAnsi="宋体" w:cs="宋体"/>
          <w:kern w:val="2"/>
          <w:sz w:val="24"/>
          <w:szCs w:val="24"/>
          <w:highlight w:val="none"/>
          <w:lang w:val="en-US" w:eastAsia="zh-CN" w:bidi="ar-SA"/>
        </w:rPr>
        <w:t xml:space="preserve"> </w:t>
      </w:r>
      <w:r>
        <w:rPr>
          <w:rFonts w:hint="eastAsia" w:ascii="宋体" w:hAnsi="宋体" w:eastAsia="宋体" w:cs="宋体"/>
          <w:kern w:val="2"/>
          <w:sz w:val="24"/>
          <w:szCs w:val="24"/>
          <w:highlight w:val="none"/>
          <w:lang w:val="en-US" w:eastAsia="zh-CN" w:bidi="ar-SA"/>
        </w:rPr>
        <w:t xml:space="preserve"> 期</w:t>
      </w:r>
      <w:r>
        <w:rPr>
          <w:rFonts w:hint="eastAsia" w:hAnsi="宋体" w:cs="宋体"/>
          <w:kern w:val="2"/>
          <w:sz w:val="24"/>
          <w:szCs w:val="24"/>
          <w:highlight w:val="none"/>
          <w:lang w:val="en-US" w:eastAsia="zh-CN" w:bidi="ar-SA"/>
        </w:rPr>
        <w:t>：</w:t>
      </w:r>
      <w:r>
        <w:rPr>
          <w:rFonts w:hint="eastAsia" w:ascii="宋体" w:hAnsi="宋体" w:eastAsia="宋体" w:cs="宋体"/>
          <w:kern w:val="2"/>
          <w:sz w:val="24"/>
          <w:szCs w:val="24"/>
          <w:highlight w:val="none"/>
          <w:lang w:val="en-US" w:eastAsia="zh-CN" w:bidi="ar-SA"/>
        </w:rPr>
        <w:t xml:space="preserve"> </w:t>
      </w:r>
      <w:r>
        <w:rPr>
          <w:rFonts w:hint="eastAsia" w:hAnsi="宋体" w:cs="宋体"/>
          <w:kern w:val="2"/>
          <w:sz w:val="24"/>
          <w:szCs w:val="24"/>
          <w:highlight w:val="none"/>
          <w:lang w:val="en-US" w:eastAsia="zh-CN" w:bidi="ar-SA"/>
        </w:rPr>
        <w:t xml:space="preserve">   </w:t>
      </w:r>
      <w:r>
        <w:rPr>
          <w:rFonts w:hint="eastAsia" w:ascii="宋体" w:hAnsi="宋体" w:eastAsia="宋体" w:cs="宋体"/>
          <w:kern w:val="2"/>
          <w:sz w:val="24"/>
          <w:szCs w:val="24"/>
          <w:highlight w:val="none"/>
          <w:lang w:val="en-US" w:eastAsia="zh-CN" w:bidi="ar-SA"/>
        </w:rPr>
        <w:t xml:space="preserve">年 </w:t>
      </w:r>
      <w:r>
        <w:rPr>
          <w:rFonts w:hint="eastAsia" w:hAnsi="宋体" w:cs="宋体"/>
          <w:kern w:val="2"/>
          <w:sz w:val="24"/>
          <w:szCs w:val="24"/>
          <w:highlight w:val="none"/>
          <w:lang w:val="en-US" w:eastAsia="zh-CN" w:bidi="ar-SA"/>
        </w:rPr>
        <w:t xml:space="preserve">   </w:t>
      </w:r>
      <w:r>
        <w:rPr>
          <w:rFonts w:hint="eastAsia" w:ascii="宋体" w:hAnsi="宋体" w:eastAsia="宋体" w:cs="宋体"/>
          <w:kern w:val="2"/>
          <w:sz w:val="24"/>
          <w:szCs w:val="24"/>
          <w:highlight w:val="none"/>
          <w:lang w:val="en-US" w:eastAsia="zh-CN" w:bidi="ar-SA"/>
        </w:rPr>
        <w:t xml:space="preserve">月 </w:t>
      </w:r>
      <w:r>
        <w:rPr>
          <w:rFonts w:hint="eastAsia" w:hAnsi="宋体" w:cs="宋体"/>
          <w:kern w:val="2"/>
          <w:sz w:val="24"/>
          <w:szCs w:val="24"/>
          <w:highlight w:val="none"/>
          <w:lang w:val="en-US" w:eastAsia="zh-CN" w:bidi="ar-SA"/>
        </w:rPr>
        <w:t xml:space="preserve">   </w:t>
      </w:r>
      <w:r>
        <w:rPr>
          <w:rFonts w:hint="eastAsia" w:ascii="宋体" w:hAnsi="宋体" w:eastAsia="宋体" w:cs="宋体"/>
          <w:kern w:val="2"/>
          <w:sz w:val="24"/>
          <w:szCs w:val="24"/>
          <w:highlight w:val="none"/>
          <w:lang w:val="en-US" w:eastAsia="zh-CN" w:bidi="ar-SA"/>
        </w:rPr>
        <w:t>日</w:t>
      </w:r>
      <w:r>
        <w:rPr>
          <w:rFonts w:hint="eastAsia" w:hAnsi="宋体" w:cs="宋体"/>
          <w:kern w:val="2"/>
          <w:sz w:val="24"/>
          <w:szCs w:val="24"/>
          <w:highlight w:val="none"/>
          <w:lang w:val="en-US" w:eastAsia="zh-CN" w:bidi="ar-SA"/>
        </w:rPr>
        <w:t xml:space="preserve">        </w:t>
      </w:r>
    </w:p>
    <w:p w14:paraId="54234D13">
      <w:pPr>
        <w:pStyle w:val="10"/>
        <w:spacing w:line="500" w:lineRule="exact"/>
        <w:jc w:val="center"/>
        <w:outlineLvl w:val="1"/>
        <w:rPr>
          <w:rFonts w:hint="eastAsia" w:ascii="Times New Roman" w:hAnsi="Times New Roman" w:eastAsia="黑体" w:cs="Times New Roman"/>
          <w:b/>
          <w:bCs/>
          <w:sz w:val="32"/>
          <w:szCs w:val="21"/>
          <w:highlight w:val="none"/>
        </w:rPr>
      </w:pPr>
    </w:p>
    <w:p w14:paraId="10D7DDF4">
      <w:pPr>
        <w:pStyle w:val="10"/>
        <w:spacing w:line="500" w:lineRule="exact"/>
        <w:jc w:val="center"/>
        <w:outlineLvl w:val="1"/>
        <w:rPr>
          <w:rFonts w:hint="eastAsia" w:ascii="Times New Roman" w:hAnsi="Times New Roman" w:eastAsia="黑体" w:cs="Times New Roman"/>
          <w:b/>
          <w:bCs/>
          <w:sz w:val="32"/>
          <w:szCs w:val="21"/>
          <w:highlight w:val="none"/>
        </w:rPr>
      </w:pPr>
    </w:p>
    <w:p w14:paraId="0A05C504">
      <w:pPr>
        <w:pStyle w:val="10"/>
        <w:spacing w:line="500" w:lineRule="exact"/>
        <w:jc w:val="center"/>
        <w:outlineLvl w:val="1"/>
        <w:rPr>
          <w:rFonts w:hint="eastAsia" w:ascii="Times New Roman" w:hAnsi="Times New Roman" w:eastAsia="黑体" w:cs="Times New Roman"/>
          <w:b/>
          <w:bCs/>
          <w:sz w:val="32"/>
          <w:szCs w:val="21"/>
          <w:highlight w:val="none"/>
        </w:rPr>
      </w:pPr>
    </w:p>
    <w:p w14:paraId="7891E5E6">
      <w:pPr>
        <w:pStyle w:val="10"/>
        <w:spacing w:line="500" w:lineRule="exact"/>
        <w:jc w:val="center"/>
        <w:outlineLvl w:val="1"/>
        <w:rPr>
          <w:rFonts w:hint="eastAsia" w:ascii="Times New Roman" w:hAnsi="Times New Roman" w:eastAsia="黑体" w:cs="Times New Roman"/>
          <w:b/>
          <w:bCs/>
          <w:sz w:val="32"/>
          <w:szCs w:val="21"/>
          <w:highlight w:val="none"/>
        </w:rPr>
      </w:pPr>
    </w:p>
    <w:p w14:paraId="29767109">
      <w:pPr>
        <w:pStyle w:val="10"/>
        <w:spacing w:line="500" w:lineRule="exact"/>
        <w:jc w:val="center"/>
        <w:outlineLvl w:val="1"/>
        <w:rPr>
          <w:rFonts w:hint="eastAsia" w:ascii="Times New Roman" w:hAnsi="Times New Roman" w:eastAsia="黑体" w:cs="Times New Roman"/>
          <w:b/>
          <w:bCs/>
          <w:sz w:val="32"/>
          <w:szCs w:val="21"/>
          <w:highlight w:val="none"/>
        </w:rPr>
      </w:pPr>
    </w:p>
    <w:p w14:paraId="57C9E5D7">
      <w:pPr>
        <w:pStyle w:val="10"/>
        <w:spacing w:line="500" w:lineRule="exact"/>
        <w:jc w:val="center"/>
        <w:outlineLvl w:val="1"/>
        <w:rPr>
          <w:rFonts w:hint="eastAsia" w:ascii="Times New Roman" w:hAnsi="Times New Roman" w:eastAsia="黑体" w:cs="Times New Roman"/>
          <w:b/>
          <w:bCs/>
          <w:sz w:val="32"/>
          <w:szCs w:val="21"/>
          <w:highlight w:val="none"/>
        </w:rPr>
      </w:pPr>
    </w:p>
    <w:p w14:paraId="177DEF8C">
      <w:pPr>
        <w:pStyle w:val="10"/>
        <w:spacing w:line="500" w:lineRule="exact"/>
        <w:jc w:val="center"/>
        <w:outlineLvl w:val="1"/>
        <w:rPr>
          <w:rFonts w:hint="eastAsia" w:ascii="Times New Roman" w:hAnsi="Times New Roman" w:eastAsia="黑体" w:cs="Times New Roman"/>
          <w:b/>
          <w:bCs/>
          <w:sz w:val="32"/>
          <w:szCs w:val="21"/>
          <w:highlight w:val="none"/>
        </w:rPr>
      </w:pPr>
    </w:p>
    <w:p w14:paraId="2FBB5B26">
      <w:pPr>
        <w:pStyle w:val="10"/>
        <w:spacing w:line="500" w:lineRule="exact"/>
        <w:jc w:val="center"/>
        <w:outlineLvl w:val="1"/>
        <w:rPr>
          <w:rFonts w:hint="eastAsia" w:ascii="Times New Roman" w:hAnsi="Times New Roman" w:eastAsia="黑体" w:cs="Times New Roman"/>
          <w:b/>
          <w:bCs/>
          <w:sz w:val="32"/>
          <w:szCs w:val="21"/>
          <w:highlight w:val="none"/>
        </w:rPr>
      </w:pPr>
    </w:p>
    <w:p w14:paraId="1F812079">
      <w:pPr>
        <w:pStyle w:val="10"/>
        <w:spacing w:line="500" w:lineRule="exact"/>
        <w:jc w:val="center"/>
        <w:outlineLvl w:val="1"/>
        <w:rPr>
          <w:rFonts w:hint="eastAsia" w:ascii="Times New Roman" w:hAnsi="Times New Roman" w:eastAsia="黑体" w:cs="Times New Roman"/>
          <w:b/>
          <w:bCs/>
          <w:sz w:val="32"/>
          <w:szCs w:val="21"/>
          <w:highlight w:val="none"/>
        </w:rPr>
      </w:pPr>
    </w:p>
    <w:p w14:paraId="47E764FC">
      <w:pPr>
        <w:pStyle w:val="10"/>
        <w:spacing w:line="500" w:lineRule="exact"/>
        <w:jc w:val="center"/>
        <w:outlineLvl w:val="1"/>
        <w:rPr>
          <w:rFonts w:hint="eastAsia" w:ascii="Times New Roman" w:hAnsi="Times New Roman" w:eastAsia="黑体" w:cs="Times New Roman"/>
          <w:b/>
          <w:bCs/>
          <w:sz w:val="32"/>
          <w:szCs w:val="21"/>
          <w:highlight w:val="none"/>
        </w:rPr>
      </w:pPr>
    </w:p>
    <w:p w14:paraId="0FD6C6AE">
      <w:pPr>
        <w:pStyle w:val="10"/>
        <w:spacing w:line="500" w:lineRule="exact"/>
        <w:jc w:val="center"/>
        <w:outlineLvl w:val="1"/>
        <w:rPr>
          <w:rFonts w:hint="eastAsia" w:ascii="Times New Roman" w:hAnsi="Times New Roman" w:eastAsia="黑体" w:cs="Times New Roman"/>
          <w:b/>
          <w:bCs/>
          <w:sz w:val="32"/>
          <w:szCs w:val="21"/>
          <w:highlight w:val="none"/>
        </w:rPr>
      </w:pPr>
    </w:p>
    <w:p w14:paraId="2C155139">
      <w:pPr>
        <w:pStyle w:val="10"/>
        <w:spacing w:line="500" w:lineRule="exact"/>
        <w:jc w:val="center"/>
        <w:outlineLvl w:val="1"/>
        <w:rPr>
          <w:rFonts w:hint="eastAsia" w:ascii="Times New Roman" w:hAnsi="Times New Roman" w:eastAsia="黑体" w:cs="Times New Roman"/>
          <w:b/>
          <w:bCs/>
          <w:sz w:val="32"/>
          <w:szCs w:val="21"/>
          <w:highlight w:val="none"/>
        </w:rPr>
      </w:pPr>
    </w:p>
    <w:p w14:paraId="43697E14">
      <w:pPr>
        <w:pStyle w:val="10"/>
        <w:spacing w:line="500" w:lineRule="exact"/>
        <w:jc w:val="center"/>
        <w:outlineLvl w:val="1"/>
        <w:rPr>
          <w:rFonts w:hint="eastAsia" w:ascii="Times New Roman" w:hAnsi="Times New Roman" w:eastAsia="黑体" w:cs="Times New Roman"/>
          <w:b/>
          <w:bCs/>
          <w:sz w:val="32"/>
          <w:szCs w:val="21"/>
          <w:highlight w:val="none"/>
        </w:rPr>
      </w:pPr>
    </w:p>
    <w:p w14:paraId="5C43DD46">
      <w:pPr>
        <w:pStyle w:val="10"/>
        <w:spacing w:line="500" w:lineRule="exact"/>
        <w:jc w:val="center"/>
        <w:outlineLvl w:val="1"/>
        <w:rPr>
          <w:rFonts w:hint="eastAsia" w:ascii="Times New Roman" w:hAnsi="Times New Roman" w:eastAsia="黑体" w:cs="Times New Roman"/>
          <w:b/>
          <w:bCs/>
          <w:sz w:val="32"/>
          <w:szCs w:val="21"/>
          <w:highlight w:val="none"/>
        </w:rPr>
      </w:pPr>
    </w:p>
    <w:p w14:paraId="1A4F6A50">
      <w:pPr>
        <w:pStyle w:val="10"/>
        <w:spacing w:line="500" w:lineRule="exact"/>
        <w:jc w:val="center"/>
        <w:outlineLvl w:val="1"/>
        <w:rPr>
          <w:rFonts w:hint="eastAsia" w:ascii="Times New Roman" w:hAnsi="Times New Roman" w:eastAsia="黑体" w:cs="Times New Roman"/>
          <w:b/>
          <w:bCs/>
          <w:sz w:val="32"/>
          <w:szCs w:val="21"/>
          <w:highlight w:val="none"/>
        </w:rPr>
      </w:pPr>
    </w:p>
    <w:p w14:paraId="510B56C7">
      <w:pPr>
        <w:pStyle w:val="10"/>
        <w:spacing w:line="500" w:lineRule="exact"/>
        <w:jc w:val="both"/>
        <w:outlineLvl w:val="1"/>
        <w:rPr>
          <w:rFonts w:hint="eastAsia" w:ascii="Times New Roman" w:hAnsi="Times New Roman" w:eastAsia="黑体" w:cs="Times New Roman"/>
          <w:b/>
          <w:bCs/>
          <w:sz w:val="32"/>
          <w:szCs w:val="21"/>
          <w:highlight w:val="none"/>
        </w:rPr>
      </w:pPr>
    </w:p>
    <w:p w14:paraId="1C4594B8">
      <w:pPr>
        <w:pStyle w:val="10"/>
        <w:spacing w:line="500" w:lineRule="exact"/>
        <w:jc w:val="center"/>
        <w:outlineLvl w:val="1"/>
        <w:rPr>
          <w:rFonts w:hAnsi="宋体"/>
          <w:b/>
          <w:bCs/>
          <w:sz w:val="36"/>
          <w:szCs w:val="36"/>
          <w:highlight w:val="none"/>
        </w:rPr>
      </w:pPr>
      <w:r>
        <w:rPr>
          <w:rFonts w:hint="eastAsia" w:ascii="Times New Roman" w:hAnsi="Times New Roman" w:eastAsia="黑体" w:cs="Times New Roman"/>
          <w:b/>
          <w:bCs/>
          <w:sz w:val="32"/>
          <w:szCs w:val="21"/>
          <w:highlight w:val="none"/>
        </w:rPr>
        <w:t>技术协议书</w:t>
      </w:r>
    </w:p>
    <w:p w14:paraId="34670B38">
      <w:pPr>
        <w:pStyle w:val="10"/>
        <w:spacing w:line="500" w:lineRule="exact"/>
        <w:ind w:left="1031" w:leftChars="200" w:hanging="611" w:hangingChars="290"/>
        <w:outlineLvl w:val="1"/>
        <w:rPr>
          <w:rFonts w:ascii="黑体" w:hAnsi="黑体" w:eastAsia="黑体"/>
          <w:highlight w:val="none"/>
        </w:rPr>
      </w:pPr>
      <w:r>
        <w:rPr>
          <w:rFonts w:hint="eastAsia" w:ascii="黑体" w:hAnsi="黑体" w:eastAsia="黑体"/>
          <w:b/>
          <w:bCs/>
          <w:highlight w:val="none"/>
        </w:rPr>
        <w:t>一、项目名称</w:t>
      </w:r>
    </w:p>
    <w:p w14:paraId="70263BE8">
      <w:pPr>
        <w:spacing w:line="500" w:lineRule="exact"/>
        <w:ind w:firstLine="420" w:firstLineChars="200"/>
        <w:rPr>
          <w:highlight w:val="none"/>
          <w:shd w:val="clear" w:color="auto" w:fill="FFFFFF"/>
        </w:rPr>
      </w:pPr>
      <w:r>
        <w:rPr>
          <w:rFonts w:hint="eastAsia" w:ascii="宋体" w:hAnsi="宋体" w:cs="宋体"/>
          <w:color w:val="000000"/>
          <w:highlight w:val="none"/>
          <w:shd w:val="clear" w:color="auto" w:fill="FFFFFF"/>
          <w:lang w:eastAsia="zh-CN"/>
        </w:rPr>
        <w:t>中国重汽（香港）有限公司三年期香港常年财经公关服务项目</w:t>
      </w:r>
      <w:r>
        <w:rPr>
          <w:rFonts w:ascii="宋体" w:hAnsi="宋体" w:cs="宋体"/>
          <w:color w:val="000000"/>
          <w:highlight w:val="none"/>
          <w:shd w:val="clear" w:color="auto" w:fill="FFFFFF"/>
        </w:rPr>
        <w:t>。</w:t>
      </w:r>
    </w:p>
    <w:p w14:paraId="05D527F3">
      <w:pPr>
        <w:spacing w:line="500" w:lineRule="exact"/>
        <w:ind w:firstLine="422" w:firstLineChars="200"/>
        <w:outlineLvl w:val="1"/>
        <w:rPr>
          <w:rFonts w:ascii="黑体" w:hAnsi="黑体" w:eastAsia="黑体"/>
          <w:b/>
          <w:bCs/>
          <w:highlight w:val="none"/>
        </w:rPr>
      </w:pPr>
      <w:r>
        <w:rPr>
          <w:rFonts w:hint="eastAsia" w:ascii="黑体" w:hAnsi="黑体" w:eastAsia="黑体" w:cstheme="minorBidi"/>
          <w:b/>
          <w:bCs/>
          <w:szCs w:val="22"/>
          <w:highlight w:val="none"/>
        </w:rPr>
        <w:t>二、标的组成及分类</w:t>
      </w:r>
    </w:p>
    <w:p w14:paraId="5D6A41B5">
      <w:pPr>
        <w:spacing w:line="500" w:lineRule="exact"/>
        <w:ind w:firstLine="420" w:firstLineChars="200"/>
        <w:jc w:val="left"/>
        <w:rPr>
          <w:rFonts w:ascii="宋体" w:hAnsi="宋体" w:cs="宋体"/>
          <w:color w:val="000000"/>
          <w:highlight w:val="none"/>
          <w:shd w:val="clear" w:color="auto" w:fill="FFFFFF"/>
        </w:rPr>
      </w:pPr>
      <w:r>
        <w:rPr>
          <w:rFonts w:hint="eastAsia" w:ascii="宋体" w:hAnsi="宋体" w:cs="宋体"/>
          <w:color w:val="000000"/>
          <w:highlight w:val="none"/>
          <w:shd w:val="clear" w:color="auto" w:fill="FFFFFF"/>
          <w:lang w:eastAsia="zh-CN"/>
        </w:rPr>
        <w:t>中国重汽（香港）有限公司三年期香港常年财经公关服务项目</w:t>
      </w:r>
      <w:r>
        <w:rPr>
          <w:rFonts w:ascii="宋体" w:hAnsi="宋体" w:cs="宋体"/>
          <w:color w:val="000000"/>
          <w:highlight w:val="none"/>
          <w:shd w:val="clear" w:color="auto" w:fill="FFFFFF"/>
        </w:rPr>
        <w:t>。</w:t>
      </w:r>
    </w:p>
    <w:tbl>
      <w:tblPr>
        <w:tblStyle w:val="22"/>
        <w:tblW w:w="10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80"/>
        <w:gridCol w:w="5511"/>
        <w:gridCol w:w="897"/>
        <w:gridCol w:w="1008"/>
        <w:gridCol w:w="1138"/>
      </w:tblGrid>
      <w:tr w14:paraId="7820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123" w:type="dxa"/>
            <w:tcMar>
              <w:top w:w="0" w:type="dxa"/>
              <w:left w:w="108" w:type="dxa"/>
              <w:bottom w:w="0" w:type="dxa"/>
              <w:right w:w="108" w:type="dxa"/>
            </w:tcMar>
            <w:vAlign w:val="center"/>
          </w:tcPr>
          <w:p w14:paraId="5067B1F1">
            <w:pPr>
              <w:jc w:val="center"/>
              <w:rPr>
                <w:highlight w:val="none"/>
                <w:shd w:val="clear" w:color="auto" w:fill="FFFFFF"/>
              </w:rPr>
            </w:pPr>
            <w:r>
              <w:rPr>
                <w:rFonts w:hint="eastAsia" w:ascii="黑体" w:hAnsi="黑体" w:eastAsia="黑体" w:cs="黑体"/>
                <w:b/>
                <w:color w:val="000000"/>
                <w:sz w:val="18"/>
                <w:highlight w:val="none"/>
                <w:shd w:val="clear" w:color="auto" w:fill="FFFFFF"/>
                <w:lang w:eastAsia="zh-CN"/>
              </w:rPr>
              <w:t>服务</w:t>
            </w:r>
            <w:r>
              <w:rPr>
                <w:rFonts w:hint="eastAsia" w:ascii="黑体" w:hAnsi="黑体" w:eastAsia="黑体" w:cs="黑体"/>
                <w:b/>
                <w:color w:val="000000"/>
                <w:sz w:val="18"/>
                <w:highlight w:val="none"/>
                <w:shd w:val="clear" w:color="auto" w:fill="FFFFFF"/>
              </w:rPr>
              <w:t>项目</w:t>
            </w:r>
          </w:p>
        </w:tc>
        <w:tc>
          <w:tcPr>
            <w:tcW w:w="580" w:type="dxa"/>
            <w:tcMar>
              <w:top w:w="0" w:type="dxa"/>
              <w:left w:w="108" w:type="dxa"/>
              <w:bottom w:w="0" w:type="dxa"/>
              <w:right w:w="108" w:type="dxa"/>
            </w:tcMar>
            <w:vAlign w:val="center"/>
          </w:tcPr>
          <w:p w14:paraId="352247B0">
            <w:pPr>
              <w:jc w:val="center"/>
              <w:rPr>
                <w:highlight w:val="none"/>
                <w:shd w:val="clear" w:color="auto" w:fill="FFFFFF"/>
              </w:rPr>
            </w:pPr>
            <w:r>
              <w:rPr>
                <w:rFonts w:ascii="黑体" w:hAnsi="黑体" w:eastAsia="黑体" w:cs="黑体"/>
                <w:b/>
                <w:color w:val="000000"/>
                <w:sz w:val="18"/>
                <w:highlight w:val="none"/>
                <w:shd w:val="clear" w:color="auto" w:fill="FFFFFF"/>
              </w:rPr>
              <w:t>序号</w:t>
            </w:r>
          </w:p>
        </w:tc>
        <w:tc>
          <w:tcPr>
            <w:tcW w:w="5511" w:type="dxa"/>
            <w:tcMar>
              <w:top w:w="0" w:type="dxa"/>
              <w:left w:w="108" w:type="dxa"/>
              <w:bottom w:w="0" w:type="dxa"/>
              <w:right w:w="108" w:type="dxa"/>
            </w:tcMar>
            <w:vAlign w:val="center"/>
          </w:tcPr>
          <w:p w14:paraId="7F24FC4E">
            <w:pPr>
              <w:jc w:val="center"/>
              <w:rPr>
                <w:highlight w:val="none"/>
                <w:shd w:val="clear" w:color="auto" w:fill="FFFFFF"/>
              </w:rPr>
            </w:pPr>
            <w:r>
              <w:rPr>
                <w:rFonts w:hint="eastAsia" w:ascii="黑体" w:hAnsi="黑体" w:eastAsia="黑体" w:cs="黑体"/>
                <w:b/>
                <w:color w:val="000000"/>
                <w:sz w:val="18"/>
                <w:highlight w:val="none"/>
                <w:shd w:val="clear" w:color="auto" w:fill="FFFFFF"/>
                <w:lang w:val="en-US" w:eastAsia="zh-CN"/>
              </w:rPr>
              <w:t>服务</w:t>
            </w:r>
            <w:r>
              <w:rPr>
                <w:rFonts w:ascii="黑体" w:hAnsi="黑体" w:eastAsia="黑体" w:cs="黑体"/>
                <w:b/>
                <w:color w:val="000000"/>
                <w:sz w:val="18"/>
                <w:highlight w:val="none"/>
                <w:shd w:val="clear" w:color="auto" w:fill="FFFFFF"/>
              </w:rPr>
              <w:t>名称</w:t>
            </w:r>
          </w:p>
        </w:tc>
        <w:tc>
          <w:tcPr>
            <w:tcW w:w="897" w:type="dxa"/>
            <w:tcMar>
              <w:top w:w="0" w:type="dxa"/>
              <w:left w:w="108" w:type="dxa"/>
              <w:bottom w:w="0" w:type="dxa"/>
              <w:right w:w="108" w:type="dxa"/>
            </w:tcMar>
            <w:vAlign w:val="center"/>
          </w:tcPr>
          <w:p w14:paraId="48F04694">
            <w:pPr>
              <w:jc w:val="center"/>
              <w:rPr>
                <w:highlight w:val="none"/>
                <w:shd w:val="clear" w:color="auto" w:fill="FFFFFF"/>
              </w:rPr>
            </w:pPr>
            <w:r>
              <w:rPr>
                <w:rFonts w:ascii="黑体" w:hAnsi="黑体" w:eastAsia="黑体" w:cs="黑体"/>
                <w:b/>
                <w:color w:val="000000"/>
                <w:sz w:val="18"/>
                <w:highlight w:val="none"/>
                <w:shd w:val="clear" w:color="auto" w:fill="FFFFFF"/>
              </w:rPr>
              <w:t>规格型号</w:t>
            </w:r>
          </w:p>
        </w:tc>
        <w:tc>
          <w:tcPr>
            <w:tcW w:w="1008" w:type="dxa"/>
            <w:tcMar>
              <w:top w:w="0" w:type="dxa"/>
              <w:left w:w="108" w:type="dxa"/>
              <w:bottom w:w="0" w:type="dxa"/>
              <w:right w:w="108" w:type="dxa"/>
            </w:tcMar>
            <w:vAlign w:val="center"/>
          </w:tcPr>
          <w:p w14:paraId="44D07A8D">
            <w:pPr>
              <w:jc w:val="center"/>
              <w:rPr>
                <w:rFonts w:eastAsia="黑体"/>
                <w:highlight w:val="none"/>
                <w:shd w:val="clear" w:color="auto" w:fill="FFFFFF"/>
              </w:rPr>
            </w:pPr>
            <w:r>
              <w:rPr>
                <w:rFonts w:ascii="黑体" w:hAnsi="黑体" w:eastAsia="黑体" w:cs="黑体"/>
                <w:b/>
                <w:color w:val="000000"/>
                <w:sz w:val="18"/>
                <w:highlight w:val="none"/>
                <w:shd w:val="clear" w:color="auto" w:fill="FFFFFF"/>
              </w:rPr>
              <w:t>数量</w:t>
            </w:r>
          </w:p>
        </w:tc>
        <w:tc>
          <w:tcPr>
            <w:tcW w:w="1138" w:type="dxa"/>
            <w:tcMar>
              <w:top w:w="0" w:type="dxa"/>
              <w:left w:w="108" w:type="dxa"/>
              <w:bottom w:w="0" w:type="dxa"/>
              <w:right w:w="108" w:type="dxa"/>
            </w:tcMar>
            <w:vAlign w:val="center"/>
          </w:tcPr>
          <w:p w14:paraId="0CFA4473">
            <w:pPr>
              <w:jc w:val="center"/>
              <w:rPr>
                <w:highlight w:val="none"/>
                <w:shd w:val="clear" w:color="auto" w:fill="FFFFFF"/>
              </w:rPr>
            </w:pPr>
            <w:r>
              <w:rPr>
                <w:rFonts w:ascii="黑体" w:hAnsi="黑体" w:eastAsia="黑体" w:cs="黑体"/>
                <w:b/>
                <w:color w:val="000000"/>
                <w:sz w:val="18"/>
                <w:highlight w:val="none"/>
                <w:shd w:val="clear" w:color="auto" w:fill="FFFFFF"/>
              </w:rPr>
              <w:t>备注</w:t>
            </w:r>
          </w:p>
        </w:tc>
      </w:tr>
      <w:tr w14:paraId="096C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123" w:type="dxa"/>
            <w:vMerge w:val="restart"/>
            <w:tcMar>
              <w:top w:w="0" w:type="dxa"/>
              <w:left w:w="108" w:type="dxa"/>
              <w:bottom w:w="0" w:type="dxa"/>
              <w:right w:w="108" w:type="dxa"/>
            </w:tcMar>
            <w:vAlign w:val="center"/>
          </w:tcPr>
          <w:p w14:paraId="168E4D03">
            <w:pPr>
              <w:jc w:val="center"/>
              <w:rPr>
                <w:rFonts w:hint="eastAsia" w:ascii="宋体" w:hAnsi="宋体" w:eastAsia="宋体" w:cs="宋体"/>
                <w:color w:val="000000"/>
                <w:highlight w:val="none"/>
                <w:shd w:val="clear" w:color="auto" w:fill="FFFFFF"/>
                <w:lang w:eastAsia="zh-CN"/>
              </w:rPr>
            </w:pPr>
            <w:r>
              <w:rPr>
                <w:rFonts w:hint="eastAsia" w:ascii="宋体" w:hAnsi="宋体" w:cs="宋体"/>
                <w:color w:val="000000"/>
                <w:highlight w:val="none"/>
                <w:shd w:val="clear" w:color="auto" w:fill="FFFFFF"/>
                <w:lang w:eastAsia="zh-CN"/>
              </w:rPr>
              <w:t>中国重汽（香港）有限公司三年期香港常年财经公关服务项目</w:t>
            </w:r>
          </w:p>
        </w:tc>
        <w:tc>
          <w:tcPr>
            <w:tcW w:w="580" w:type="dxa"/>
            <w:tcMar>
              <w:top w:w="0" w:type="dxa"/>
              <w:left w:w="108" w:type="dxa"/>
              <w:bottom w:w="0" w:type="dxa"/>
              <w:right w:w="108" w:type="dxa"/>
            </w:tcMar>
            <w:vAlign w:val="center"/>
          </w:tcPr>
          <w:p w14:paraId="6C2D35BE">
            <w:pPr>
              <w:jc w:val="center"/>
              <w:rPr>
                <w:rFonts w:ascii="宋体" w:hAnsi="宋体" w:cs="宋体"/>
                <w:color w:val="000000"/>
                <w:highlight w:val="none"/>
                <w:shd w:val="clear" w:color="auto" w:fill="FFFFFF"/>
              </w:rPr>
            </w:pPr>
            <w:r>
              <w:rPr>
                <w:rFonts w:hint="eastAsia" w:ascii="宋体" w:hAnsi="宋体" w:cs="宋体"/>
                <w:color w:val="000000"/>
                <w:highlight w:val="none"/>
                <w:shd w:val="clear" w:color="auto" w:fill="FFFFFF"/>
              </w:rPr>
              <w:t>1</w:t>
            </w:r>
          </w:p>
        </w:tc>
        <w:tc>
          <w:tcPr>
            <w:tcW w:w="5511" w:type="dxa"/>
            <w:tcMar>
              <w:top w:w="0" w:type="dxa"/>
              <w:left w:w="108" w:type="dxa"/>
              <w:bottom w:w="0" w:type="dxa"/>
              <w:right w:w="108" w:type="dxa"/>
            </w:tcMar>
            <w:vAlign w:val="center"/>
          </w:tcPr>
          <w:p w14:paraId="35BFCE4E">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建立全年投关工作计划及建议方案；</w:t>
            </w:r>
          </w:p>
          <w:p w14:paraId="327A7E81">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每日资本市场快讯；</w:t>
            </w:r>
          </w:p>
          <w:p w14:paraId="18A43003">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投资者、分析师、行业资深记者及股评专家数据库管理；</w:t>
            </w:r>
          </w:p>
          <w:p w14:paraId="6BDEAB88">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公司年度及半年度业绩发布会统筹与组织、同声传译、媒体跟进及报道跟踪；</w:t>
            </w:r>
          </w:p>
          <w:p w14:paraId="1DC746DA">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年度公司股东大会/特别股东大会统筹与组织、媒体跟进及报道跟踪；</w:t>
            </w:r>
          </w:p>
          <w:p w14:paraId="61859254">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分析师评级及研究报告搜集总结；</w:t>
            </w:r>
          </w:p>
          <w:p w14:paraId="4BB4E78D">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邀约高质量投资者/分析师与公司一对一、一对多会议路演；</w:t>
            </w:r>
          </w:p>
          <w:p w14:paraId="352E79B7">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推荐参加大型峰会、论坛、策略会等活动；</w:t>
            </w:r>
          </w:p>
          <w:p w14:paraId="507F273C">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重要新闻稿撰写及媒体发放与跟进（中英文）；</w:t>
            </w:r>
          </w:p>
          <w:p w14:paraId="3259E2C1">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舆情监控与危机公关处理；</w:t>
            </w:r>
          </w:p>
          <w:p w14:paraId="3C13D460">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资本市场各项奖项申请建议、报名跟进及效果反馈；</w:t>
            </w:r>
          </w:p>
          <w:p w14:paraId="3CAB4653">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月度机构股东认证服务；</w:t>
            </w:r>
          </w:p>
          <w:p w14:paraId="0D563221">
            <w:pPr>
              <w:numPr>
                <w:ilvl w:val="0"/>
                <w:numId w:val="3"/>
              </w:numPr>
              <w:jc w:val="left"/>
              <w:rPr>
                <w:rFonts w:hint="default" w:ascii="宋体" w:hAnsi="宋体" w:cs="宋体"/>
                <w:b w:val="0"/>
                <w:bCs w:val="0"/>
                <w:color w:val="000000"/>
                <w:highlight w:val="none"/>
                <w:shd w:val="clear" w:color="auto" w:fill="FFFFFF"/>
                <w:lang w:val="en-US" w:eastAsia="zh-CN"/>
              </w:rPr>
            </w:pPr>
            <w:r>
              <w:rPr>
                <w:rFonts w:hint="default" w:ascii="宋体" w:hAnsi="宋体" w:cs="宋体"/>
                <w:b w:val="0"/>
                <w:bCs w:val="0"/>
                <w:color w:val="000000"/>
                <w:highlight w:val="none"/>
                <w:shd w:val="clear" w:color="auto" w:fill="FFFFFF"/>
                <w:lang w:val="en-US" w:eastAsia="zh-CN"/>
              </w:rPr>
              <w:t>每年两次业绩发布中英文一图看懂制作。</w:t>
            </w:r>
          </w:p>
          <w:p w14:paraId="5D65C966">
            <w:pPr>
              <w:numPr>
                <w:ilvl w:val="0"/>
                <w:numId w:val="3"/>
              </w:numPr>
              <w:jc w:val="left"/>
              <w:rPr>
                <w:rFonts w:hint="default" w:ascii="宋体" w:hAnsi="宋体" w:cs="宋体"/>
                <w:b/>
                <w:bCs/>
                <w:color w:val="000000"/>
                <w:highlight w:val="none"/>
                <w:shd w:val="clear" w:color="auto" w:fill="FFFFFF"/>
                <w:lang w:val="en-US" w:eastAsia="zh-CN"/>
              </w:rPr>
            </w:pPr>
            <w:r>
              <w:rPr>
                <w:rFonts w:hint="default" w:ascii="宋体" w:hAnsi="宋体" w:cs="宋体"/>
                <w:b/>
                <w:bCs/>
                <w:color w:val="000000"/>
                <w:highlight w:val="none"/>
                <w:shd w:val="clear" w:color="auto" w:fill="FFFFFF"/>
                <w:lang w:val="en-US" w:eastAsia="zh-CN"/>
              </w:rPr>
              <w:t>投标方能够提供其他服务的，可在投标书中明确写明，具体服务内容以双方签署的合同为准。</w:t>
            </w:r>
          </w:p>
        </w:tc>
        <w:tc>
          <w:tcPr>
            <w:tcW w:w="897" w:type="dxa"/>
            <w:shd w:val="clear" w:color="auto" w:fill="FFFFFF"/>
            <w:tcMar>
              <w:top w:w="0" w:type="dxa"/>
              <w:left w:w="108" w:type="dxa"/>
              <w:bottom w:w="0" w:type="dxa"/>
              <w:right w:w="108" w:type="dxa"/>
            </w:tcMar>
            <w:vAlign w:val="center"/>
          </w:tcPr>
          <w:p w14:paraId="7204443A">
            <w:pPr>
              <w:jc w:val="center"/>
              <w:rPr>
                <w:rFonts w:hint="eastAsia" w:ascii="宋体" w:hAnsi="宋体" w:eastAsia="宋体" w:cs="宋体"/>
                <w:color w:val="000000"/>
                <w:highlight w:val="none"/>
                <w:shd w:val="clear" w:color="auto" w:fill="FFFFFF"/>
                <w:lang w:eastAsia="zh-CN"/>
              </w:rPr>
            </w:pPr>
            <w:r>
              <w:rPr>
                <w:rFonts w:hint="eastAsia" w:ascii="宋体" w:hAnsi="宋体" w:cs="宋体"/>
                <w:color w:val="000000"/>
                <w:highlight w:val="none"/>
                <w:shd w:val="clear" w:color="auto" w:fill="FFFFFF"/>
              </w:rPr>
              <w:t>元/</w:t>
            </w:r>
            <w:r>
              <w:rPr>
                <w:rFonts w:hint="eastAsia" w:ascii="宋体" w:hAnsi="宋体" w:cs="宋体"/>
                <w:color w:val="000000"/>
                <w:highlight w:val="none"/>
                <w:shd w:val="clear" w:color="auto" w:fill="FFFFFF"/>
                <w:lang w:val="en-US" w:eastAsia="zh-CN"/>
              </w:rPr>
              <w:t>月</w:t>
            </w:r>
          </w:p>
        </w:tc>
        <w:tc>
          <w:tcPr>
            <w:tcW w:w="1008" w:type="dxa"/>
            <w:shd w:val="clear" w:color="auto" w:fill="FFFFFF"/>
            <w:tcMar>
              <w:top w:w="0" w:type="dxa"/>
              <w:left w:w="108" w:type="dxa"/>
              <w:bottom w:w="0" w:type="dxa"/>
              <w:right w:w="108" w:type="dxa"/>
            </w:tcMar>
            <w:vAlign w:val="center"/>
          </w:tcPr>
          <w:p w14:paraId="28BA66B3">
            <w:pPr>
              <w:jc w:val="center"/>
              <w:rPr>
                <w:rFonts w:hint="default" w:ascii="宋体" w:hAnsi="宋体" w:eastAsia="宋体" w:cs="宋体"/>
                <w:color w:val="000000"/>
                <w:highlight w:val="none"/>
                <w:shd w:val="clear" w:color="auto" w:fill="FFFFFF"/>
                <w:lang w:val="en-US" w:eastAsia="zh-CN"/>
              </w:rPr>
            </w:pPr>
            <w:r>
              <w:rPr>
                <w:rFonts w:hint="eastAsia" w:ascii="宋体" w:hAnsi="宋体" w:cs="宋体"/>
                <w:color w:val="000000"/>
                <w:highlight w:val="none"/>
                <w:shd w:val="clear" w:color="auto" w:fill="FFFFFF"/>
                <w:lang w:val="en-US" w:eastAsia="zh-CN"/>
              </w:rPr>
              <w:t>36个月</w:t>
            </w:r>
          </w:p>
        </w:tc>
        <w:tc>
          <w:tcPr>
            <w:tcW w:w="1138" w:type="dxa"/>
            <w:tcMar>
              <w:top w:w="0" w:type="dxa"/>
              <w:left w:w="108" w:type="dxa"/>
              <w:bottom w:w="0" w:type="dxa"/>
              <w:right w:w="108" w:type="dxa"/>
            </w:tcMar>
            <w:vAlign w:val="center"/>
          </w:tcPr>
          <w:p w14:paraId="12029DCC">
            <w:pPr>
              <w:widowControl/>
              <w:snapToGrid w:val="0"/>
              <w:jc w:val="center"/>
              <w:rPr>
                <w:rFonts w:ascii="宋体" w:hAnsi="宋体" w:cs="宋体"/>
                <w:color w:val="000000"/>
                <w:highlight w:val="none"/>
                <w:shd w:val="clear" w:color="auto" w:fill="FFFFFF"/>
              </w:rPr>
            </w:pPr>
          </w:p>
        </w:tc>
      </w:tr>
      <w:tr w14:paraId="3288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123" w:type="dxa"/>
            <w:vMerge w:val="continue"/>
            <w:tcMar>
              <w:top w:w="0" w:type="dxa"/>
              <w:left w:w="108" w:type="dxa"/>
              <w:bottom w:w="0" w:type="dxa"/>
              <w:right w:w="108" w:type="dxa"/>
            </w:tcMar>
            <w:vAlign w:val="center"/>
          </w:tcPr>
          <w:p w14:paraId="0FE9EA1F">
            <w:pPr>
              <w:rPr>
                <w:rFonts w:ascii="宋体" w:hAnsi="宋体" w:cs="宋体"/>
                <w:color w:val="000000"/>
                <w:highlight w:val="none"/>
                <w:shd w:val="clear" w:color="auto" w:fill="FFFFFF"/>
              </w:rPr>
            </w:pPr>
          </w:p>
        </w:tc>
        <w:tc>
          <w:tcPr>
            <w:tcW w:w="580" w:type="dxa"/>
            <w:tcMar>
              <w:top w:w="0" w:type="dxa"/>
              <w:left w:w="108" w:type="dxa"/>
              <w:bottom w:w="0" w:type="dxa"/>
              <w:right w:w="108" w:type="dxa"/>
            </w:tcMar>
            <w:vAlign w:val="center"/>
          </w:tcPr>
          <w:p w14:paraId="1BC76647">
            <w:pPr>
              <w:jc w:val="center"/>
              <w:rPr>
                <w:rFonts w:hint="eastAsia" w:ascii="宋体" w:hAnsi="宋体" w:eastAsia="宋体" w:cs="宋体"/>
                <w:color w:val="000000"/>
                <w:highlight w:val="none"/>
                <w:shd w:val="clear" w:color="auto" w:fill="FFFFFF"/>
                <w:lang w:val="en-US" w:eastAsia="zh-CN"/>
              </w:rPr>
            </w:pPr>
            <w:r>
              <w:rPr>
                <w:rFonts w:hint="eastAsia" w:ascii="宋体" w:hAnsi="宋体" w:cs="宋体"/>
                <w:color w:val="000000"/>
                <w:highlight w:val="none"/>
                <w:shd w:val="clear" w:color="auto" w:fill="FFFFFF"/>
                <w:lang w:val="en-US" w:eastAsia="zh-CN"/>
              </w:rPr>
              <w:t>2</w:t>
            </w:r>
          </w:p>
        </w:tc>
        <w:tc>
          <w:tcPr>
            <w:tcW w:w="5511" w:type="dxa"/>
            <w:tcMar>
              <w:top w:w="0" w:type="dxa"/>
              <w:left w:w="108" w:type="dxa"/>
              <w:bottom w:w="0" w:type="dxa"/>
              <w:right w:w="108" w:type="dxa"/>
            </w:tcMar>
            <w:vAlign w:val="center"/>
          </w:tcPr>
          <w:p w14:paraId="54756415">
            <w:pPr>
              <w:widowControl/>
              <w:jc w:val="center"/>
              <w:rPr>
                <w:rFonts w:ascii="宋体" w:hAnsi="宋体" w:cs="宋体"/>
                <w:b/>
                <w:bCs/>
                <w:color w:val="000000"/>
                <w:kern w:val="0"/>
                <w:sz w:val="24"/>
                <w:szCs w:val="24"/>
                <w:highlight w:val="none"/>
                <w:lang w:bidi="ar"/>
              </w:rPr>
            </w:pPr>
            <w:r>
              <w:rPr>
                <w:rFonts w:hint="eastAsia" w:ascii="宋体" w:hAnsi="宋体" w:cs="宋体"/>
                <w:b/>
                <w:bCs/>
                <w:color w:val="000000"/>
                <w:kern w:val="0"/>
                <w:sz w:val="24"/>
                <w:szCs w:val="24"/>
                <w:highlight w:val="none"/>
                <w:lang w:bidi="ar"/>
              </w:rPr>
              <w:t>其他服务</w:t>
            </w:r>
          </w:p>
          <w:p w14:paraId="4BAB826A">
            <w:pPr>
              <w:jc w:val="left"/>
              <w:rPr>
                <w:rFonts w:ascii="宋体" w:hAnsi="宋体" w:cs="宋体"/>
                <w:b/>
                <w:bCs/>
                <w:color w:val="000000"/>
                <w:highlight w:val="none"/>
                <w:shd w:val="clear" w:color="auto" w:fill="FFFFFF"/>
              </w:rPr>
            </w:pPr>
          </w:p>
        </w:tc>
        <w:tc>
          <w:tcPr>
            <w:tcW w:w="897" w:type="dxa"/>
            <w:shd w:val="clear" w:color="auto" w:fill="FFFFFF"/>
            <w:tcMar>
              <w:top w:w="0" w:type="dxa"/>
              <w:left w:w="108" w:type="dxa"/>
              <w:bottom w:w="0" w:type="dxa"/>
              <w:right w:w="108" w:type="dxa"/>
            </w:tcMar>
            <w:vAlign w:val="center"/>
          </w:tcPr>
          <w:p w14:paraId="0DB7076F">
            <w:pPr>
              <w:jc w:val="center"/>
              <w:rPr>
                <w:rFonts w:ascii="宋体" w:hAnsi="宋体" w:cs="宋体"/>
                <w:color w:val="000000"/>
                <w:highlight w:val="none"/>
                <w:shd w:val="clear" w:color="auto" w:fill="FFFFFF"/>
              </w:rPr>
            </w:pPr>
            <w:r>
              <w:rPr>
                <w:rFonts w:hint="eastAsia" w:ascii="宋体" w:hAnsi="宋体" w:cs="宋体"/>
                <w:color w:val="000000"/>
                <w:highlight w:val="none"/>
                <w:shd w:val="clear" w:color="auto" w:fill="FFFFFF"/>
              </w:rPr>
              <w:t>/</w:t>
            </w:r>
          </w:p>
        </w:tc>
        <w:tc>
          <w:tcPr>
            <w:tcW w:w="1008" w:type="dxa"/>
            <w:shd w:val="clear" w:color="auto" w:fill="FFFFFF"/>
            <w:tcMar>
              <w:top w:w="0" w:type="dxa"/>
              <w:left w:w="108" w:type="dxa"/>
              <w:bottom w:w="0" w:type="dxa"/>
              <w:right w:w="108" w:type="dxa"/>
            </w:tcMar>
            <w:vAlign w:val="center"/>
          </w:tcPr>
          <w:p w14:paraId="41A4E885">
            <w:pPr>
              <w:jc w:val="center"/>
              <w:rPr>
                <w:rFonts w:ascii="宋体" w:hAnsi="宋体" w:cs="宋体"/>
                <w:color w:val="000000"/>
                <w:highlight w:val="none"/>
                <w:shd w:val="clear" w:color="auto" w:fill="FFFFFF"/>
              </w:rPr>
            </w:pPr>
            <w:r>
              <w:rPr>
                <w:rFonts w:hint="eastAsia" w:ascii="宋体" w:hAnsi="宋体" w:cs="宋体"/>
                <w:color w:val="000000"/>
                <w:highlight w:val="none"/>
                <w:shd w:val="clear" w:color="auto" w:fill="FFFFFF"/>
              </w:rPr>
              <w:t>/</w:t>
            </w:r>
          </w:p>
        </w:tc>
        <w:tc>
          <w:tcPr>
            <w:tcW w:w="1138" w:type="dxa"/>
            <w:tcMar>
              <w:top w:w="0" w:type="dxa"/>
              <w:left w:w="108" w:type="dxa"/>
              <w:bottom w:w="0" w:type="dxa"/>
              <w:right w:w="108" w:type="dxa"/>
            </w:tcMar>
            <w:vAlign w:val="center"/>
          </w:tcPr>
          <w:p w14:paraId="6E78FCD2">
            <w:pPr>
              <w:widowControl/>
              <w:snapToGrid w:val="0"/>
              <w:jc w:val="center"/>
              <w:rPr>
                <w:rFonts w:ascii="宋体" w:hAnsi="宋体" w:cs="宋体"/>
                <w:color w:val="000000"/>
                <w:highlight w:val="none"/>
                <w:shd w:val="clear" w:color="auto" w:fill="FFFFFF"/>
              </w:rPr>
            </w:pPr>
            <w:r>
              <w:rPr>
                <w:rFonts w:hint="eastAsia" w:ascii="宋体" w:hAnsi="宋体" w:cs="宋体"/>
                <w:color w:val="000000"/>
                <w:highlight w:val="none"/>
                <w:shd w:val="clear" w:color="auto" w:fill="FFFFFF"/>
              </w:rPr>
              <w:t>免费</w:t>
            </w:r>
          </w:p>
        </w:tc>
      </w:tr>
    </w:tbl>
    <w:p w14:paraId="7341D7C2">
      <w:pPr>
        <w:rPr>
          <w:highlight w:val="none"/>
        </w:rPr>
      </w:pPr>
    </w:p>
    <w:p w14:paraId="5DF831AA">
      <w:pPr>
        <w:ind w:firstLine="442" w:firstLineChars="200"/>
        <w:outlineLvl w:val="1"/>
        <w:rPr>
          <w:rFonts w:ascii="黑体" w:hAnsi="黑体" w:eastAsia="黑体" w:cstheme="minorBidi"/>
          <w:b/>
          <w:bCs/>
          <w:sz w:val="22"/>
          <w:szCs w:val="24"/>
          <w:highlight w:val="none"/>
        </w:rPr>
      </w:pPr>
      <w:r>
        <w:rPr>
          <w:rFonts w:hint="eastAsia" w:ascii="黑体" w:hAnsi="黑体" w:eastAsia="黑体" w:cstheme="minorBidi"/>
          <w:b/>
          <w:bCs/>
          <w:sz w:val="22"/>
          <w:szCs w:val="24"/>
          <w:highlight w:val="none"/>
        </w:rPr>
        <w:t>三、技术要求</w:t>
      </w:r>
    </w:p>
    <w:p w14:paraId="7E2CC23D">
      <w:pPr>
        <w:spacing w:line="500" w:lineRule="exact"/>
        <w:ind w:firstLine="442" w:firstLineChars="200"/>
        <w:rPr>
          <w:rFonts w:hint="eastAsia" w:ascii="宋体" w:hAnsi="Courier New"/>
          <w:b/>
          <w:bCs/>
          <w:sz w:val="22"/>
          <w:szCs w:val="21"/>
          <w:highlight w:val="none"/>
        </w:rPr>
      </w:pPr>
      <w:r>
        <w:rPr>
          <w:rFonts w:hint="eastAsia" w:ascii="宋体" w:hAnsi="Courier New"/>
          <w:b/>
          <w:bCs/>
          <w:sz w:val="22"/>
          <w:szCs w:val="21"/>
          <w:highlight w:val="none"/>
        </w:rPr>
        <w:t>三年期香港常年财经公关服务项目</w:t>
      </w:r>
    </w:p>
    <w:p w14:paraId="3B1FC2BF">
      <w:pPr>
        <w:spacing w:line="500" w:lineRule="exact"/>
        <w:ind w:firstLine="442" w:firstLineChars="200"/>
        <w:rPr>
          <w:rFonts w:hint="default" w:ascii="宋体" w:hAnsi="Courier New" w:eastAsia="宋体"/>
          <w:sz w:val="22"/>
          <w:szCs w:val="21"/>
          <w:highlight w:val="none"/>
          <w:lang w:val="en-US" w:eastAsia="zh-CN"/>
        </w:rPr>
      </w:pPr>
      <w:r>
        <w:rPr>
          <w:rFonts w:hint="eastAsia" w:ascii="宋体" w:hAnsi="Courier New"/>
          <w:b/>
          <w:bCs/>
          <w:sz w:val="22"/>
          <w:szCs w:val="21"/>
          <w:highlight w:val="none"/>
        </w:rPr>
        <w:t>1.</w:t>
      </w:r>
      <w:r>
        <w:rPr>
          <w:rFonts w:hint="eastAsia" w:ascii="宋体" w:hAnsi="Courier New"/>
          <w:b/>
          <w:bCs/>
          <w:sz w:val="22"/>
          <w:szCs w:val="21"/>
          <w:highlight w:val="none"/>
          <w:lang w:eastAsia="zh-CN"/>
        </w:rPr>
        <w:t>服务</w:t>
      </w:r>
      <w:r>
        <w:rPr>
          <w:rFonts w:hint="eastAsia" w:ascii="宋体" w:hAnsi="Courier New"/>
          <w:b/>
          <w:bCs/>
          <w:sz w:val="22"/>
          <w:szCs w:val="21"/>
          <w:highlight w:val="none"/>
        </w:rPr>
        <w:t>目标：</w:t>
      </w:r>
      <w:r>
        <w:rPr>
          <w:rFonts w:hint="eastAsia" w:ascii="宋体" w:hAnsi="Courier New"/>
          <w:sz w:val="22"/>
          <w:szCs w:val="21"/>
          <w:highlight w:val="none"/>
          <w:lang w:val="en-US" w:eastAsia="zh-CN"/>
        </w:rPr>
        <w:t>满足</w:t>
      </w:r>
      <w:r>
        <w:rPr>
          <w:rFonts w:hint="eastAsia" w:ascii="宋体" w:hAnsi="宋体" w:cs="宋体"/>
          <w:color w:val="000000"/>
          <w:highlight w:val="none"/>
          <w:shd w:val="clear" w:color="auto" w:fill="FFFFFF"/>
          <w:lang w:eastAsia="zh-CN"/>
        </w:rPr>
        <w:t>中国重汽（香港）有限公司香港</w:t>
      </w:r>
      <w:r>
        <w:rPr>
          <w:rFonts w:hint="eastAsia" w:ascii="宋体" w:hAnsi="宋体" w:cs="宋体"/>
          <w:color w:val="000000"/>
          <w:highlight w:val="none"/>
          <w:shd w:val="clear" w:color="auto" w:fill="FFFFFF"/>
          <w:lang w:val="en-US" w:eastAsia="zh-CN"/>
        </w:rPr>
        <w:t>地区</w:t>
      </w:r>
      <w:r>
        <w:rPr>
          <w:rFonts w:hint="eastAsia" w:ascii="宋体" w:hAnsi="宋体" w:cs="宋体"/>
          <w:color w:val="000000"/>
          <w:highlight w:val="none"/>
          <w:shd w:val="clear" w:color="auto" w:fill="FFFFFF"/>
          <w:lang w:eastAsia="zh-CN"/>
        </w:rPr>
        <w:t>常年财经公关服务</w:t>
      </w:r>
      <w:r>
        <w:rPr>
          <w:rFonts w:hint="eastAsia" w:ascii="宋体" w:hAnsi="宋体" w:cs="宋体"/>
          <w:color w:val="000000"/>
          <w:highlight w:val="none"/>
          <w:shd w:val="clear" w:color="auto" w:fill="FFFFFF"/>
          <w:lang w:val="en-US" w:eastAsia="zh-CN"/>
        </w:rPr>
        <w:t>需求。</w:t>
      </w:r>
    </w:p>
    <w:p w14:paraId="38D92D06">
      <w:pPr>
        <w:spacing w:line="500" w:lineRule="exact"/>
        <w:ind w:firstLine="442" w:firstLineChars="200"/>
        <w:rPr>
          <w:rFonts w:hint="eastAsia" w:ascii="宋体" w:hAnsi="Courier New"/>
          <w:b/>
          <w:bCs/>
          <w:sz w:val="22"/>
          <w:szCs w:val="21"/>
          <w:highlight w:val="none"/>
        </w:rPr>
      </w:pPr>
      <w:r>
        <w:rPr>
          <w:rFonts w:hint="eastAsia" w:ascii="宋体" w:hAnsi="Courier New"/>
          <w:b/>
          <w:bCs/>
          <w:sz w:val="22"/>
          <w:szCs w:val="21"/>
          <w:highlight w:val="none"/>
        </w:rPr>
        <w:t>2.</w:t>
      </w:r>
      <w:r>
        <w:rPr>
          <w:rFonts w:hint="eastAsia" w:ascii="宋体" w:hAnsi="Courier New"/>
          <w:b/>
          <w:bCs/>
          <w:sz w:val="22"/>
          <w:szCs w:val="21"/>
          <w:highlight w:val="none"/>
          <w:lang w:eastAsia="zh-CN"/>
        </w:rPr>
        <w:t>服务</w:t>
      </w:r>
      <w:r>
        <w:rPr>
          <w:rFonts w:hint="eastAsia" w:ascii="宋体" w:hAnsi="Courier New"/>
          <w:b/>
          <w:bCs/>
          <w:sz w:val="22"/>
          <w:szCs w:val="21"/>
          <w:highlight w:val="none"/>
        </w:rPr>
        <w:t>内容要求：</w:t>
      </w:r>
    </w:p>
    <w:p w14:paraId="4FF1B535">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1.建立全年投关工作计划及建议方案；</w:t>
      </w:r>
    </w:p>
    <w:p w14:paraId="12328BD8">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2.每日资本市场快讯；</w:t>
      </w:r>
    </w:p>
    <w:p w14:paraId="5C273D3D">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3.投资者、分析师、行业资深记者及股评专家数据库管理；</w:t>
      </w:r>
    </w:p>
    <w:p w14:paraId="64B2A440">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4.公司年度及半年度业绩发布会统筹与组织、同声传译、媒体跟进及报道跟踪；</w:t>
      </w:r>
    </w:p>
    <w:p w14:paraId="54434210">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5.年度公司股东大会/特别股东大会统筹与组织、媒体跟进及报道跟踪；</w:t>
      </w:r>
    </w:p>
    <w:p w14:paraId="67CA8011">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6.分析师评级及研究报告搜集总结；</w:t>
      </w:r>
    </w:p>
    <w:p w14:paraId="1B57C157">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7.邀约高质量投资者/分析师与公司一对一、一对多会议路演；</w:t>
      </w:r>
    </w:p>
    <w:p w14:paraId="026C1CBE">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8.推荐参加大型峰会、论坛、策略会等活动；</w:t>
      </w:r>
    </w:p>
    <w:p w14:paraId="2D26AC88">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9.重要新闻稿撰写及媒体发放与跟进（中英文）；</w:t>
      </w:r>
    </w:p>
    <w:p w14:paraId="59CB0CF2">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10.舆情监控与危机公关处理；</w:t>
      </w:r>
    </w:p>
    <w:p w14:paraId="5F9ACCFD">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11.资本市场各项奖项申请建议、报名跟进及效果反馈；</w:t>
      </w:r>
    </w:p>
    <w:p w14:paraId="65733F26">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12.月度机构股东认证服务；</w:t>
      </w:r>
    </w:p>
    <w:p w14:paraId="6FAB0FF3">
      <w:pPr>
        <w:spacing w:line="500" w:lineRule="exact"/>
        <w:ind w:firstLine="440" w:firstLineChars="200"/>
        <w:rPr>
          <w:rFonts w:hint="eastAsia" w:ascii="宋体" w:hAnsi="Courier New"/>
          <w:b w:val="0"/>
          <w:bCs w:val="0"/>
          <w:sz w:val="22"/>
          <w:szCs w:val="21"/>
          <w:highlight w:val="none"/>
        </w:rPr>
      </w:pPr>
      <w:r>
        <w:rPr>
          <w:rFonts w:hint="eastAsia" w:ascii="宋体" w:hAnsi="Courier New"/>
          <w:b w:val="0"/>
          <w:bCs w:val="0"/>
          <w:sz w:val="22"/>
          <w:szCs w:val="21"/>
          <w:highlight w:val="none"/>
        </w:rPr>
        <w:t>13.每年两次业绩发布中英文一图看懂制作。</w:t>
      </w:r>
    </w:p>
    <w:p w14:paraId="5766ADB9">
      <w:pPr>
        <w:spacing w:line="500" w:lineRule="exact"/>
        <w:ind w:firstLine="440" w:firstLineChars="200"/>
        <w:rPr>
          <w:rFonts w:ascii="宋体" w:hAnsi="Courier New"/>
          <w:b w:val="0"/>
          <w:bCs w:val="0"/>
          <w:sz w:val="22"/>
          <w:szCs w:val="21"/>
          <w:highlight w:val="none"/>
        </w:rPr>
      </w:pPr>
      <w:r>
        <w:rPr>
          <w:rFonts w:hint="eastAsia" w:ascii="宋体" w:hAnsi="Courier New"/>
          <w:b w:val="0"/>
          <w:bCs w:val="0"/>
          <w:sz w:val="22"/>
          <w:szCs w:val="21"/>
          <w:highlight w:val="none"/>
        </w:rPr>
        <w:t>投标方能够提供其他服务的，可在投标书中明确写明，具体服务内容以双方签署的合同为准。</w:t>
      </w:r>
    </w:p>
    <w:p w14:paraId="4824E7CE">
      <w:pPr>
        <w:spacing w:before="118"/>
        <w:ind w:right="30"/>
        <w:jc w:val="center"/>
        <w:rPr>
          <w:rFonts w:ascii="方正小标宋简体" w:hAnsi="方正小标宋简体" w:eastAsia="方正小标宋简体" w:cs="方正小标宋简体"/>
          <w:sz w:val="40"/>
          <w:szCs w:val="21"/>
          <w:highlight w:val="none"/>
        </w:rPr>
      </w:pPr>
    </w:p>
    <w:p w14:paraId="4ADD9B35">
      <w:pPr>
        <w:rPr>
          <w:highlight w:val="none"/>
        </w:rPr>
      </w:pPr>
    </w:p>
    <w:p w14:paraId="32982422">
      <w:pPr>
        <w:rPr>
          <w:rFonts w:ascii="方正小标宋简体" w:hAnsi="方正小标宋简体" w:eastAsia="方正小标宋简体" w:cs="方正小标宋简体"/>
          <w:sz w:val="40"/>
          <w:szCs w:val="21"/>
          <w:highlight w:val="none"/>
        </w:rPr>
      </w:pPr>
      <w:r>
        <w:rPr>
          <w:rFonts w:hint="eastAsia" w:ascii="方正小标宋简体" w:hAnsi="方正小标宋简体" w:eastAsia="方正小标宋简体" w:cs="方正小标宋简体"/>
          <w:sz w:val="40"/>
          <w:szCs w:val="21"/>
          <w:highlight w:val="none"/>
        </w:rPr>
        <w:br w:type="page"/>
      </w:r>
    </w:p>
    <w:p w14:paraId="11AF0B10">
      <w:pPr>
        <w:spacing w:before="118"/>
        <w:ind w:right="30"/>
        <w:jc w:val="center"/>
        <w:outlineLvl w:val="0"/>
        <w:rPr>
          <w:rFonts w:ascii="楷体" w:hAnsi="楷体" w:eastAsia="楷体" w:cs="楷体"/>
          <w:sz w:val="40"/>
          <w:szCs w:val="21"/>
          <w:highlight w:val="none"/>
        </w:rPr>
      </w:pPr>
      <w:r>
        <w:rPr>
          <w:rFonts w:hint="eastAsia" w:ascii="方正小标宋简体" w:hAnsi="方正小标宋简体" w:eastAsia="方正小标宋简体" w:cs="方正小标宋简体"/>
          <w:sz w:val="40"/>
          <w:szCs w:val="21"/>
          <w:highlight w:val="none"/>
        </w:rPr>
        <w:t>廉洁诚信协议</w:t>
      </w:r>
      <w:bookmarkEnd w:id="27"/>
    </w:p>
    <w:p w14:paraId="03482F12">
      <w:pPr>
        <w:pStyle w:val="7"/>
        <w:spacing w:before="8"/>
        <w:rPr>
          <w:rFonts w:ascii="楷体" w:hAnsi="楷体" w:eastAsia="楷体" w:cs="楷体"/>
          <w:sz w:val="44"/>
          <w:szCs w:val="28"/>
          <w:highlight w:val="none"/>
        </w:rPr>
      </w:pPr>
    </w:p>
    <w:p w14:paraId="0342793E">
      <w:pPr>
        <w:spacing w:line="607" w:lineRule="auto"/>
        <w:ind w:left="117" w:right="3769"/>
        <w:rPr>
          <w:rFonts w:ascii="楷体" w:hAnsi="楷体" w:eastAsia="楷体" w:cs="楷体"/>
          <w:b/>
          <w:sz w:val="28"/>
          <w:szCs w:val="21"/>
          <w:highlight w:val="none"/>
        </w:rPr>
      </w:pPr>
      <w:r>
        <w:rPr>
          <w:rFonts w:hint="eastAsia" w:ascii="楷体" w:hAnsi="楷体" w:eastAsia="楷体" w:cs="楷体"/>
          <w:b/>
          <w:sz w:val="28"/>
          <w:szCs w:val="21"/>
          <w:highlight w:val="none"/>
        </w:rPr>
        <w:t>甲方：</w:t>
      </w:r>
    </w:p>
    <w:p w14:paraId="2831FFBE">
      <w:pPr>
        <w:spacing w:line="607" w:lineRule="auto"/>
        <w:ind w:left="117" w:right="3769"/>
        <w:rPr>
          <w:rFonts w:ascii="楷体" w:hAnsi="楷体" w:eastAsia="楷体" w:cs="楷体"/>
          <w:b/>
          <w:sz w:val="28"/>
          <w:szCs w:val="21"/>
          <w:highlight w:val="none"/>
        </w:rPr>
      </w:pPr>
      <w:r>
        <w:rPr>
          <w:rFonts w:hint="eastAsia" w:ascii="楷体" w:hAnsi="楷体" w:eastAsia="楷体" w:cs="楷体"/>
          <w:b/>
          <w:sz w:val="28"/>
          <w:szCs w:val="21"/>
          <w:highlight w:val="none"/>
        </w:rPr>
        <w:t>乙方：</w:t>
      </w:r>
    </w:p>
    <w:p w14:paraId="212CD9B0">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highlight w:val="none"/>
        </w:rPr>
        <w:t>共同加强廉洁自律建设，甲乙双方在平等、自愿、协商一致的原则下，签订本协议。</w:t>
      </w:r>
    </w:p>
    <w:p w14:paraId="50A7F394">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1.甲乙双方应当共同遵守国家、地方法律法规以及本协议的约定，在合同的订立、履行过程中廉洁自律，绝不弄虚作假、以次充好，虚结虚算。</w:t>
      </w:r>
    </w:p>
    <w:p w14:paraId="563848E9">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2.乙方声明并承诺甲方人员或其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和其他特定关系人（甲方人员为领导干部的，其他特定关系人包含身边工作人员）</w:t>
      </w:r>
      <w:r>
        <w:rPr>
          <w:rFonts w:ascii="楷体" w:hAnsi="楷体" w:eastAsia="楷体" w:cs="楷体"/>
          <w:spacing w:val="-2"/>
          <w:sz w:val="28"/>
          <w:szCs w:val="28"/>
          <w:highlight w:val="none"/>
        </w:rPr>
        <w:t>没有直接或间接投资乙方或持有乙方股权，没有直接或间接投资乙方关联企业或持有乙方关联企业股权。</w:t>
      </w:r>
    </w:p>
    <w:p w14:paraId="4851EBCF">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3.乙方承诺乙方或乙方关联企业股东、实际出资人或持股人、高管、主要业务人员不得与甲方人员或其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w:t>
      </w:r>
      <w:r>
        <w:rPr>
          <w:rFonts w:ascii="楷体" w:hAnsi="楷体" w:eastAsia="楷体" w:cs="楷体"/>
          <w:spacing w:val="-2"/>
          <w:sz w:val="28"/>
          <w:szCs w:val="28"/>
          <w:highlight w:val="none"/>
        </w:rPr>
        <w:t>共同成立公司，不得聘请甲方人员或其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w:t>
      </w:r>
      <w:r>
        <w:rPr>
          <w:rFonts w:ascii="楷体" w:hAnsi="楷体" w:eastAsia="楷体" w:cs="楷体"/>
          <w:spacing w:val="-2"/>
          <w:sz w:val="28"/>
          <w:szCs w:val="28"/>
          <w:highlight w:val="none"/>
        </w:rPr>
        <w:t>在乙方或乙方关联企业股东或实际出资人或高管或主要业务人员成立的企业中担任高管或为其</w:t>
      </w:r>
      <w:r>
        <w:rPr>
          <w:rFonts w:hint="eastAsia" w:ascii="楷体" w:hAnsi="楷体" w:eastAsia="楷体" w:cs="楷体"/>
          <w:spacing w:val="-2"/>
          <w:sz w:val="28"/>
          <w:szCs w:val="28"/>
          <w:highlight w:val="none"/>
        </w:rPr>
        <w:t>违规</w:t>
      </w:r>
      <w:r>
        <w:rPr>
          <w:rFonts w:ascii="楷体" w:hAnsi="楷体" w:eastAsia="楷体" w:cs="楷体"/>
          <w:spacing w:val="-2"/>
          <w:sz w:val="28"/>
          <w:szCs w:val="28"/>
          <w:highlight w:val="none"/>
        </w:rPr>
        <w:t>发放薪酬。</w:t>
      </w:r>
      <w:r>
        <w:rPr>
          <w:rFonts w:hint="eastAsia" w:ascii="楷体" w:hAnsi="楷体" w:eastAsia="楷体" w:cs="楷体"/>
          <w:spacing w:val="-2"/>
          <w:sz w:val="28"/>
          <w:szCs w:val="28"/>
          <w:highlight w:val="none"/>
        </w:rPr>
        <w:t>违规发放薪酬包括不实际工作而获取薪酬或者虽实际工作但领取明显超出同职级标准薪酬。</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若乙方为甲方</w:t>
      </w:r>
      <w:r>
        <w:rPr>
          <w:rFonts w:ascii="楷体" w:hAnsi="楷体" w:eastAsia="楷体" w:cs="楷体"/>
          <w:spacing w:val="-2"/>
          <w:sz w:val="28"/>
          <w:szCs w:val="28"/>
          <w:highlight w:val="none"/>
        </w:rPr>
        <w:t>新</w:t>
      </w:r>
      <w:r>
        <w:rPr>
          <w:rFonts w:hint="eastAsia" w:ascii="楷体" w:hAnsi="楷体" w:eastAsia="楷体" w:cs="楷体"/>
          <w:spacing w:val="-2"/>
          <w:sz w:val="28"/>
          <w:szCs w:val="28"/>
          <w:highlight w:val="none"/>
        </w:rPr>
        <w:t>合作伙伴</w:t>
      </w:r>
      <w:r>
        <w:rPr>
          <w:rFonts w:ascii="楷体" w:hAnsi="楷体" w:eastAsia="楷体" w:cs="楷体"/>
          <w:spacing w:val="-2"/>
          <w:sz w:val="28"/>
          <w:szCs w:val="28"/>
          <w:highlight w:val="none"/>
        </w:rPr>
        <w:t>，如在本协议签订前乙方存在本条规定情形的，需在本协议签订后30日内，将相关情况报</w:t>
      </w:r>
      <w:r>
        <w:rPr>
          <w:rFonts w:hint="eastAsia" w:ascii="楷体" w:hAnsi="楷体" w:eastAsia="楷体" w:cs="楷体"/>
          <w:spacing w:val="-2"/>
          <w:sz w:val="28"/>
          <w:szCs w:val="28"/>
          <w:highlight w:val="none"/>
        </w:rPr>
        <w:t>甲方所属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w:t>
      </w:r>
      <w:r>
        <w:rPr>
          <w:rFonts w:hint="eastAsia" w:ascii="楷体" w:hAnsi="楷体" w:eastAsia="楷体" w:cs="楷体"/>
          <w:spacing w:val="-2"/>
          <w:sz w:val="28"/>
          <w:szCs w:val="28"/>
          <w:highlight w:val="none"/>
        </w:rPr>
        <w:t>门</w:t>
      </w:r>
      <w:r>
        <w:rPr>
          <w:rFonts w:ascii="楷体" w:hAnsi="楷体" w:eastAsia="楷体" w:cs="楷体"/>
          <w:spacing w:val="-2"/>
          <w:sz w:val="28"/>
          <w:szCs w:val="28"/>
          <w:highlight w:val="none"/>
        </w:rPr>
        <w:t>备案）。</w:t>
      </w:r>
    </w:p>
    <w:p w14:paraId="09D043E3">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4.乙方承诺依法开展经营活动，不得有任何形式的商业贿赂行为。乙方一经发现其员工或其</w:t>
      </w:r>
      <w:r>
        <w:rPr>
          <w:rFonts w:hint="eastAsia" w:ascii="楷体" w:hAnsi="楷体" w:eastAsia="楷体" w:cs="楷体"/>
          <w:spacing w:val="-2"/>
          <w:sz w:val="28"/>
          <w:szCs w:val="28"/>
          <w:highlight w:val="none"/>
        </w:rPr>
        <w:t>配偶、子女及其配偶等亲属和其他特定关系人</w:t>
      </w:r>
      <w:r>
        <w:rPr>
          <w:rFonts w:ascii="楷体" w:hAnsi="楷体" w:eastAsia="楷体" w:cs="楷体"/>
          <w:spacing w:val="-2"/>
          <w:sz w:val="28"/>
          <w:szCs w:val="28"/>
          <w:highlight w:val="none"/>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highlight w:val="none"/>
        </w:rPr>
        <w:t>已</w:t>
      </w:r>
      <w:r>
        <w:rPr>
          <w:rFonts w:ascii="楷体" w:hAnsi="楷体" w:eastAsia="楷体" w:cs="楷体"/>
          <w:spacing w:val="-2"/>
          <w:sz w:val="28"/>
          <w:szCs w:val="28"/>
          <w:highlight w:val="none"/>
        </w:rPr>
        <w:t>签订的</w:t>
      </w:r>
      <w:r>
        <w:rPr>
          <w:rFonts w:hint="eastAsia" w:ascii="楷体" w:hAnsi="楷体" w:eastAsia="楷体" w:cs="楷体"/>
          <w:spacing w:val="-2"/>
          <w:sz w:val="28"/>
          <w:szCs w:val="28"/>
          <w:highlight w:val="none"/>
        </w:rPr>
        <w:t>所有合同</w:t>
      </w:r>
      <w:r>
        <w:rPr>
          <w:rFonts w:ascii="楷体" w:hAnsi="楷体" w:eastAsia="楷体" w:cs="楷体"/>
          <w:spacing w:val="-2"/>
          <w:sz w:val="28"/>
          <w:szCs w:val="28"/>
          <w:highlight w:val="none"/>
        </w:rPr>
        <w:t>协议，并要求乙方赔偿。</w:t>
      </w:r>
    </w:p>
    <w:p w14:paraId="15C90D38">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5.乙方承诺不以任何理由为甲方人员及其</w:t>
      </w:r>
      <w:r>
        <w:rPr>
          <w:rFonts w:hint="eastAsia" w:ascii="楷体" w:hAnsi="楷体" w:eastAsia="楷体" w:cs="楷体"/>
          <w:spacing w:val="-2"/>
          <w:sz w:val="28"/>
          <w:szCs w:val="28"/>
          <w:highlight w:val="none"/>
        </w:rPr>
        <w:t>配偶、子女及其配偶等亲属和其他特定关系人提供如下：</w:t>
      </w:r>
    </w:p>
    <w:p w14:paraId="5D0CE832">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a)</w:t>
      </w:r>
      <w:r>
        <w:rPr>
          <w:rFonts w:ascii="楷体" w:hAnsi="楷体" w:eastAsia="楷体" w:cs="楷体"/>
          <w:spacing w:val="-2"/>
          <w:sz w:val="28"/>
          <w:szCs w:val="28"/>
          <w:highlight w:val="none"/>
        </w:rPr>
        <w:t>赠送</w:t>
      </w:r>
      <w:r>
        <w:rPr>
          <w:rFonts w:hint="eastAsia" w:ascii="楷体" w:hAnsi="楷体" w:eastAsia="楷体" w:cs="楷体"/>
          <w:spacing w:val="-2"/>
          <w:sz w:val="28"/>
          <w:szCs w:val="28"/>
          <w:highlight w:val="none"/>
        </w:rPr>
        <w:t>礼品、</w:t>
      </w:r>
      <w:r>
        <w:rPr>
          <w:rFonts w:ascii="楷体" w:hAnsi="楷体" w:eastAsia="楷体" w:cs="楷体"/>
          <w:spacing w:val="-2"/>
          <w:sz w:val="28"/>
          <w:szCs w:val="28"/>
          <w:highlight w:val="none"/>
        </w:rPr>
        <w:t>礼金、</w:t>
      </w:r>
      <w:r>
        <w:rPr>
          <w:rFonts w:hint="eastAsia" w:ascii="楷体" w:hAnsi="楷体" w:eastAsia="楷体" w:cs="楷体"/>
          <w:spacing w:val="-2"/>
          <w:sz w:val="28"/>
          <w:szCs w:val="28"/>
          <w:highlight w:val="none"/>
        </w:rPr>
        <w:t>消费卡（券）、</w:t>
      </w:r>
      <w:r>
        <w:rPr>
          <w:rFonts w:ascii="楷体" w:hAnsi="楷体" w:eastAsia="楷体" w:cs="楷体"/>
          <w:spacing w:val="-2"/>
          <w:sz w:val="28"/>
          <w:szCs w:val="28"/>
          <w:highlight w:val="none"/>
        </w:rPr>
        <w:t>购物卡、充值卡、信用卡</w:t>
      </w:r>
      <w:r>
        <w:rPr>
          <w:rFonts w:hint="eastAsia" w:ascii="楷体" w:hAnsi="楷体" w:eastAsia="楷体" w:cs="楷体"/>
          <w:spacing w:val="-2"/>
          <w:sz w:val="28"/>
          <w:szCs w:val="28"/>
          <w:highlight w:val="none"/>
        </w:rPr>
        <w:t>和</w:t>
      </w:r>
      <w:r>
        <w:rPr>
          <w:rFonts w:ascii="楷体" w:hAnsi="楷体" w:eastAsia="楷体" w:cs="楷体"/>
          <w:spacing w:val="-2"/>
          <w:sz w:val="28"/>
          <w:szCs w:val="28"/>
          <w:highlight w:val="none"/>
        </w:rPr>
        <w:t>有价证券</w:t>
      </w:r>
      <w:r>
        <w:rPr>
          <w:rFonts w:hint="eastAsia" w:ascii="楷体" w:hAnsi="楷体" w:eastAsia="楷体" w:cs="楷体"/>
          <w:spacing w:val="-2"/>
          <w:sz w:val="28"/>
          <w:szCs w:val="28"/>
          <w:highlight w:val="none"/>
        </w:rPr>
        <w:t>、股权、其他金融产品等财物</w:t>
      </w:r>
      <w:r>
        <w:rPr>
          <w:rFonts w:ascii="楷体" w:hAnsi="楷体" w:eastAsia="楷体" w:cs="楷体"/>
          <w:spacing w:val="-2"/>
          <w:sz w:val="28"/>
          <w:szCs w:val="28"/>
          <w:highlight w:val="none"/>
        </w:rPr>
        <w:t>和其他贵重物品；</w:t>
      </w:r>
    </w:p>
    <w:p w14:paraId="5334B19C">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b)</w:t>
      </w:r>
      <w:r>
        <w:rPr>
          <w:rFonts w:ascii="楷体" w:hAnsi="楷体" w:eastAsia="楷体" w:cs="楷体"/>
          <w:spacing w:val="-2"/>
          <w:sz w:val="28"/>
          <w:szCs w:val="28"/>
          <w:highlight w:val="none"/>
        </w:rPr>
        <w:t>报销个人费用</w:t>
      </w:r>
      <w:r>
        <w:rPr>
          <w:rFonts w:hint="eastAsia" w:ascii="楷体" w:hAnsi="楷体" w:eastAsia="楷体" w:cs="楷体"/>
          <w:spacing w:val="-2"/>
          <w:sz w:val="28"/>
          <w:szCs w:val="28"/>
          <w:highlight w:val="none"/>
        </w:rPr>
        <w:t>或以讲课费、课题费、咨询费等名义支付费用</w:t>
      </w:r>
      <w:r>
        <w:rPr>
          <w:rFonts w:ascii="楷体" w:hAnsi="楷体" w:eastAsia="楷体" w:cs="楷体"/>
          <w:spacing w:val="-2"/>
          <w:sz w:val="28"/>
          <w:szCs w:val="28"/>
          <w:highlight w:val="none"/>
        </w:rPr>
        <w:t>；</w:t>
      </w:r>
    </w:p>
    <w:p w14:paraId="278E99A5">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c)</w:t>
      </w:r>
      <w:r>
        <w:rPr>
          <w:rFonts w:ascii="楷体" w:hAnsi="楷体" w:eastAsia="楷体" w:cs="楷体"/>
          <w:spacing w:val="-2"/>
          <w:sz w:val="28"/>
          <w:szCs w:val="28"/>
          <w:highlight w:val="none"/>
        </w:rPr>
        <w:t>以洽谈业务、签订合同等为借口宴请或邀请外出旅游</w:t>
      </w:r>
      <w:r>
        <w:rPr>
          <w:rFonts w:hint="eastAsia" w:ascii="楷体" w:hAnsi="楷体" w:eastAsia="楷体" w:cs="楷体"/>
          <w:spacing w:val="-2"/>
          <w:sz w:val="28"/>
          <w:szCs w:val="28"/>
          <w:highlight w:val="none"/>
        </w:rPr>
        <w:t>、健身、娱乐</w:t>
      </w:r>
      <w:r>
        <w:rPr>
          <w:rFonts w:ascii="楷体" w:hAnsi="楷体" w:eastAsia="楷体" w:cs="楷体"/>
          <w:spacing w:val="-2"/>
          <w:sz w:val="28"/>
          <w:szCs w:val="28"/>
          <w:highlight w:val="none"/>
        </w:rPr>
        <w:t>和进入营业性娱乐场所；</w:t>
      </w:r>
    </w:p>
    <w:p w14:paraId="24A91EF8">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d)</w:t>
      </w:r>
      <w:r>
        <w:rPr>
          <w:rFonts w:ascii="楷体" w:hAnsi="楷体" w:eastAsia="楷体" w:cs="楷体"/>
          <w:spacing w:val="-2"/>
          <w:sz w:val="28"/>
          <w:szCs w:val="28"/>
          <w:highlight w:val="none"/>
        </w:rPr>
        <w:t>购置或提供通讯、交通工具</w:t>
      </w:r>
      <w:r>
        <w:rPr>
          <w:rFonts w:hint="eastAsia" w:ascii="楷体" w:hAnsi="楷体" w:eastAsia="楷体" w:cs="楷体"/>
          <w:spacing w:val="-2"/>
          <w:sz w:val="28"/>
          <w:szCs w:val="28"/>
          <w:highlight w:val="none"/>
        </w:rPr>
        <w:t>、钱款、住房、车辆等或提供通过民间借贷等金融助其获得大额回报</w:t>
      </w:r>
      <w:r>
        <w:rPr>
          <w:rFonts w:ascii="楷体" w:hAnsi="楷体" w:eastAsia="楷体" w:cs="楷体"/>
          <w:spacing w:val="-2"/>
          <w:sz w:val="28"/>
          <w:szCs w:val="28"/>
          <w:highlight w:val="none"/>
        </w:rPr>
        <w:t>；</w:t>
      </w:r>
    </w:p>
    <w:p w14:paraId="0715C346">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e)</w:t>
      </w:r>
      <w:r>
        <w:rPr>
          <w:rFonts w:ascii="楷体" w:hAnsi="楷体" w:eastAsia="楷体" w:cs="楷体"/>
          <w:spacing w:val="-2"/>
          <w:sz w:val="28"/>
          <w:szCs w:val="28"/>
          <w:highlight w:val="none"/>
        </w:rPr>
        <w:t>住房装修、婚丧嫁娶、家属和子女的工作安排以及出国等提供任何金钱或非金钱方式的资助或帮助</w:t>
      </w:r>
      <w:r>
        <w:rPr>
          <w:rFonts w:hint="eastAsia" w:ascii="楷体" w:hAnsi="楷体" w:eastAsia="楷体" w:cs="楷体"/>
          <w:spacing w:val="-2"/>
          <w:sz w:val="28"/>
          <w:szCs w:val="28"/>
          <w:highlight w:val="none"/>
        </w:rPr>
        <w:t>；</w:t>
      </w:r>
    </w:p>
    <w:p w14:paraId="68F10A3A">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f)吸收存款、推销金融产品、经营名贵特产类资源等提供帮助谋取利益；</w:t>
      </w:r>
    </w:p>
    <w:p w14:paraId="02223CF3">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g)其他可能影响甲方人员公平、公正</w:t>
      </w:r>
      <w:r>
        <w:rPr>
          <w:rFonts w:hint="eastAsia" w:ascii="楷体" w:hAnsi="楷体" w:eastAsia="楷体" w:cs="楷体"/>
          <w:spacing w:val="-2"/>
          <w:sz w:val="28"/>
          <w:szCs w:val="28"/>
          <w:highlight w:val="none"/>
          <w:lang w:eastAsia="zh-CN"/>
        </w:rPr>
        <w:t>地</w:t>
      </w:r>
      <w:r>
        <w:rPr>
          <w:rFonts w:hint="eastAsia" w:ascii="楷体" w:hAnsi="楷体" w:eastAsia="楷体" w:cs="楷体"/>
          <w:spacing w:val="-2"/>
          <w:sz w:val="28"/>
          <w:szCs w:val="28"/>
          <w:highlight w:val="none"/>
        </w:rPr>
        <w:t>履行职权或者履行职责的情形</w:t>
      </w:r>
      <w:r>
        <w:rPr>
          <w:rFonts w:ascii="楷体" w:hAnsi="楷体" w:eastAsia="楷体" w:cs="楷体"/>
          <w:spacing w:val="-2"/>
          <w:sz w:val="28"/>
          <w:szCs w:val="28"/>
          <w:highlight w:val="none"/>
        </w:rPr>
        <w:t>。</w:t>
      </w:r>
    </w:p>
    <w:p w14:paraId="7688DCA3">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6.乙方应当通过正常途径开展相关业务，决不为谋取不正当利益诱使甲方人员就</w:t>
      </w:r>
      <w:r>
        <w:rPr>
          <w:rFonts w:hint="eastAsia" w:ascii="楷体" w:hAnsi="楷体" w:eastAsia="楷体" w:cs="楷体"/>
          <w:spacing w:val="-2"/>
          <w:sz w:val="28"/>
          <w:szCs w:val="28"/>
          <w:highlight w:val="none"/>
        </w:rPr>
        <w:t>采购、服务或销售、经销的物项种类</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物项</w:t>
      </w:r>
      <w:r>
        <w:rPr>
          <w:rFonts w:ascii="楷体" w:hAnsi="楷体" w:eastAsia="楷体" w:cs="楷体"/>
          <w:spacing w:val="-2"/>
          <w:sz w:val="28"/>
          <w:szCs w:val="28"/>
          <w:highlight w:val="none"/>
        </w:rPr>
        <w:t>数量、价格</w:t>
      </w:r>
      <w:r>
        <w:rPr>
          <w:rFonts w:hint="eastAsia" w:ascii="楷体" w:hAnsi="楷体" w:eastAsia="楷体" w:cs="楷体"/>
          <w:spacing w:val="-2"/>
          <w:sz w:val="28"/>
          <w:szCs w:val="28"/>
          <w:highlight w:val="none"/>
        </w:rPr>
        <w:t>条件</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付款条件、</w:t>
      </w:r>
      <w:r>
        <w:rPr>
          <w:rFonts w:ascii="楷体" w:hAnsi="楷体" w:eastAsia="楷体" w:cs="楷体"/>
          <w:spacing w:val="-2"/>
          <w:sz w:val="28"/>
          <w:szCs w:val="28"/>
          <w:highlight w:val="none"/>
        </w:rPr>
        <w:t>质量问题处理等方面私下商谈或达成默契</w:t>
      </w:r>
      <w:r>
        <w:rPr>
          <w:rFonts w:hint="eastAsia" w:ascii="楷体" w:hAnsi="楷体" w:eastAsia="楷体" w:cs="楷体"/>
          <w:spacing w:val="-2"/>
          <w:sz w:val="28"/>
          <w:szCs w:val="28"/>
          <w:highlight w:val="none"/>
        </w:rPr>
        <w:t>；</w:t>
      </w:r>
      <w:r>
        <w:rPr>
          <w:rFonts w:ascii="楷体" w:hAnsi="楷体" w:eastAsia="楷体" w:cs="楷体"/>
          <w:spacing w:val="-2"/>
          <w:sz w:val="28"/>
          <w:szCs w:val="28"/>
          <w:highlight w:val="none"/>
        </w:rPr>
        <w:t>决不以任何方式诱使甲方人员接受或共同编造虚假议价及质量资料、影响交易价格或交易之达成、违背职务、将合同权利义务转让给第三方及其它损害甲方利益的行为。</w:t>
      </w:r>
    </w:p>
    <w:p w14:paraId="7B85596B">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7.若乙方发现甲方人员或其</w:t>
      </w:r>
      <w:r>
        <w:rPr>
          <w:rFonts w:hint="eastAsia" w:ascii="楷体" w:hAnsi="楷体" w:eastAsia="楷体" w:cs="楷体"/>
          <w:spacing w:val="-2"/>
          <w:sz w:val="28"/>
          <w:szCs w:val="28"/>
          <w:highlight w:val="none"/>
        </w:rPr>
        <w:t>配偶、子女及其配偶等亲属和其他特定关系人</w:t>
      </w:r>
      <w:r>
        <w:rPr>
          <w:rFonts w:ascii="楷体" w:hAnsi="楷体" w:eastAsia="楷体" w:cs="楷体"/>
          <w:spacing w:val="-2"/>
          <w:sz w:val="28"/>
          <w:szCs w:val="28"/>
          <w:highlight w:val="none"/>
        </w:rPr>
        <w:t>有任何形式的索贿受贿行为，乙方有责任向甲方</w:t>
      </w:r>
      <w:r>
        <w:rPr>
          <w:rFonts w:hint="eastAsia" w:ascii="楷体" w:hAnsi="楷体" w:eastAsia="楷体" w:cs="楷体"/>
          <w:spacing w:val="-2"/>
          <w:sz w:val="28"/>
          <w:szCs w:val="28"/>
          <w:highlight w:val="none"/>
        </w:rPr>
        <w:t>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纪委监察部门举报（举报电话：0531-58062233，举报邮箱：jianchabu@sinotruk.com）。甲方不得</w:t>
      </w:r>
      <w:r>
        <w:rPr>
          <w:rFonts w:hint="eastAsia" w:ascii="楷体" w:hAnsi="楷体" w:eastAsia="楷体" w:cs="楷体"/>
          <w:spacing w:val="-2"/>
          <w:sz w:val="28"/>
          <w:szCs w:val="28"/>
          <w:highlight w:val="none"/>
        </w:rPr>
        <w:t>以</w:t>
      </w:r>
      <w:r>
        <w:rPr>
          <w:rFonts w:ascii="楷体" w:hAnsi="楷体" w:eastAsia="楷体" w:cs="楷体"/>
          <w:spacing w:val="-2"/>
          <w:sz w:val="28"/>
          <w:szCs w:val="28"/>
          <w:highlight w:val="none"/>
        </w:rPr>
        <w:t>任何借口对乙方进行报复。对举报属实和严格遵守廉洁协议的乙方，在同等条件下甲方优先考虑与乙方继续合作并给予更优惠的商务合作条件。</w:t>
      </w:r>
    </w:p>
    <w:p w14:paraId="45C4468C">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8.若乙方知悉其它与甲方合作的供应商</w:t>
      </w:r>
      <w:r>
        <w:rPr>
          <w:rFonts w:hint="eastAsia" w:ascii="楷体" w:hAnsi="楷体" w:eastAsia="楷体" w:cs="楷体"/>
          <w:spacing w:val="-2"/>
          <w:sz w:val="28"/>
          <w:szCs w:val="28"/>
          <w:highlight w:val="none"/>
        </w:rPr>
        <w:t>、服务商或采购商、经销商等合作伙伴</w:t>
      </w:r>
      <w:r>
        <w:rPr>
          <w:rFonts w:ascii="楷体" w:hAnsi="楷体" w:eastAsia="楷体" w:cs="楷体"/>
          <w:spacing w:val="-2"/>
          <w:sz w:val="28"/>
          <w:szCs w:val="28"/>
          <w:highlight w:val="none"/>
        </w:rPr>
        <w:t>存在违反本协议规定之行为，乙方应向甲方</w:t>
      </w:r>
      <w:r>
        <w:rPr>
          <w:rFonts w:hint="eastAsia" w:ascii="楷体" w:hAnsi="楷体" w:eastAsia="楷体" w:cs="楷体"/>
          <w:spacing w:val="-2"/>
          <w:sz w:val="28"/>
          <w:szCs w:val="28"/>
          <w:highlight w:val="none"/>
        </w:rPr>
        <w:t>或</w:t>
      </w:r>
      <w:r>
        <w:rPr>
          <w:rFonts w:ascii="楷体" w:hAnsi="楷体" w:eastAsia="楷体" w:cs="楷体"/>
          <w:spacing w:val="-2"/>
          <w:sz w:val="28"/>
          <w:szCs w:val="28"/>
          <w:highlight w:val="none"/>
        </w:rPr>
        <w:t>甲方</w:t>
      </w:r>
      <w:r>
        <w:rPr>
          <w:rFonts w:hint="eastAsia" w:ascii="楷体" w:hAnsi="楷体" w:eastAsia="楷体" w:cs="楷体"/>
          <w:spacing w:val="-2"/>
          <w:sz w:val="28"/>
          <w:szCs w:val="28"/>
          <w:highlight w:val="none"/>
        </w:rPr>
        <w:t>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纪委监察部门检举并提供证据。</w:t>
      </w:r>
    </w:p>
    <w:p w14:paraId="15D33943">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9.乙方承诺在双方业务往来期间，不得对甲方人员采取任何手段使其离开甲方到乙方或乙方关联企业任职，若出现上述情况，则属于乙方违约，应承担给甲方造成的一切损失。</w:t>
      </w:r>
    </w:p>
    <w:p w14:paraId="63486EFE">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10.乙方承诺不聘任甲方内退领导干部或其他人员在乙方或乙方关联企业工作；乙方承诺不聘任甲方离职或退休三年内的领导干部或其他人员在乙方或乙方关联企业工作。</w:t>
      </w:r>
    </w:p>
    <w:p w14:paraId="6CD6F431">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0D62E78D">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highlight w:val="none"/>
        </w:rPr>
        <w:t>等</w:t>
      </w:r>
      <w:r>
        <w:rPr>
          <w:rFonts w:ascii="楷体" w:hAnsi="楷体" w:eastAsia="楷体" w:cs="楷体"/>
          <w:spacing w:val="-2"/>
          <w:sz w:val="28"/>
          <w:szCs w:val="28"/>
          <w:highlight w:val="none"/>
        </w:rPr>
        <w:t>能够对其实际支配的企业或单位。</w:t>
      </w:r>
    </w:p>
    <w:p w14:paraId="2659C77E">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5D46FA3F">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06FB3C0D">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6F3B672E">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14.本协议作为执行</w:t>
      </w:r>
      <w:r>
        <w:rPr>
          <w:rFonts w:hint="eastAsia" w:ascii="楷体" w:hAnsi="楷体" w:eastAsia="楷体" w:cs="楷体"/>
          <w:spacing w:val="-2"/>
          <w:sz w:val="28"/>
          <w:szCs w:val="28"/>
          <w:highlight w:val="none"/>
        </w:rPr>
        <w:t>甲乙双方</w:t>
      </w:r>
      <w:r>
        <w:rPr>
          <w:rFonts w:ascii="楷体" w:hAnsi="楷体" w:eastAsia="楷体" w:cs="楷体"/>
          <w:spacing w:val="-2"/>
          <w:sz w:val="28"/>
          <w:szCs w:val="28"/>
          <w:highlight w:val="none"/>
        </w:rPr>
        <w:t>采购协议</w:t>
      </w:r>
      <w:r>
        <w:rPr>
          <w:rFonts w:hint="eastAsia" w:ascii="楷体" w:hAnsi="楷体" w:eastAsia="楷体" w:cs="楷体"/>
          <w:spacing w:val="-2"/>
          <w:sz w:val="28"/>
          <w:szCs w:val="28"/>
          <w:highlight w:val="none"/>
        </w:rPr>
        <w:t>或其他合作合同、协议</w:t>
      </w:r>
      <w:r>
        <w:rPr>
          <w:rFonts w:ascii="楷体" w:hAnsi="楷体" w:eastAsia="楷体" w:cs="楷体"/>
          <w:spacing w:val="-2"/>
          <w:sz w:val="28"/>
          <w:szCs w:val="28"/>
          <w:highlight w:val="none"/>
        </w:rPr>
        <w:t>的附件，自双方签署之日起生效，此协议在</w:t>
      </w:r>
      <w:r>
        <w:rPr>
          <w:rFonts w:hint="eastAsia" w:ascii="楷体" w:hAnsi="楷体" w:eastAsia="楷体" w:cs="楷体"/>
          <w:spacing w:val="-2"/>
          <w:sz w:val="28"/>
          <w:szCs w:val="28"/>
          <w:highlight w:val="none"/>
        </w:rPr>
        <w:t>甲乙</w:t>
      </w:r>
      <w:r>
        <w:rPr>
          <w:rFonts w:ascii="楷体" w:hAnsi="楷体" w:eastAsia="楷体" w:cs="楷体"/>
          <w:spacing w:val="-2"/>
          <w:sz w:val="28"/>
          <w:szCs w:val="28"/>
          <w:highlight w:val="none"/>
        </w:rPr>
        <w:t>双方</w:t>
      </w:r>
      <w:r>
        <w:rPr>
          <w:rFonts w:hint="eastAsia" w:ascii="楷体" w:hAnsi="楷体" w:eastAsia="楷体" w:cs="楷体"/>
          <w:spacing w:val="-2"/>
          <w:sz w:val="28"/>
          <w:szCs w:val="28"/>
          <w:highlight w:val="none"/>
        </w:rPr>
        <w:t>业务</w:t>
      </w:r>
      <w:r>
        <w:rPr>
          <w:rFonts w:ascii="楷体" w:hAnsi="楷体" w:eastAsia="楷体" w:cs="楷体"/>
          <w:spacing w:val="-2"/>
          <w:sz w:val="28"/>
          <w:szCs w:val="28"/>
          <w:highlight w:val="none"/>
        </w:rPr>
        <w:t>合作期间有效</w:t>
      </w:r>
      <w:r>
        <w:rPr>
          <w:rFonts w:hint="eastAsia" w:ascii="楷体" w:hAnsi="楷体" w:eastAsia="楷体" w:cs="楷体"/>
          <w:spacing w:val="-2"/>
          <w:sz w:val="28"/>
          <w:szCs w:val="28"/>
          <w:highlight w:val="none"/>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54F25336">
      <w:pPr>
        <w:pStyle w:val="44"/>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w:t>
      </w:r>
      <w:r>
        <w:rPr>
          <w:rFonts w:hint="eastAsia" w:ascii="楷体" w:hAnsi="楷体" w:eastAsia="楷体" w:cs="楷体"/>
          <w:spacing w:val="-2"/>
          <w:sz w:val="28"/>
          <w:szCs w:val="28"/>
          <w:highlight w:val="none"/>
        </w:rPr>
        <w:t>5</w:t>
      </w:r>
      <w:r>
        <w:rPr>
          <w:rFonts w:ascii="楷体" w:hAnsi="楷体" w:eastAsia="楷体" w:cs="楷体"/>
          <w:spacing w:val="-2"/>
          <w:sz w:val="28"/>
          <w:szCs w:val="28"/>
          <w:highlight w:val="none"/>
        </w:rPr>
        <w:t>.本协议一式二份，双方各执一份，具有同等法律效力。若产生争议，双方协商解决，协商不成的在甲方所在地有管辖权的法院诉讼解决。</w:t>
      </w:r>
    </w:p>
    <w:p w14:paraId="6F6F1010">
      <w:pPr>
        <w:pStyle w:val="7"/>
        <w:spacing w:before="9"/>
        <w:rPr>
          <w:rFonts w:ascii="楷体" w:hAnsi="楷体" w:eastAsia="楷体" w:cs="楷体"/>
          <w:sz w:val="40"/>
          <w:szCs w:val="28"/>
          <w:highlight w:val="none"/>
        </w:rPr>
      </w:pPr>
    </w:p>
    <w:p w14:paraId="12C820AA">
      <w:pPr>
        <w:tabs>
          <w:tab w:val="left" w:pos="5457"/>
        </w:tabs>
        <w:spacing w:before="1"/>
        <w:ind w:left="117"/>
        <w:outlineLvl w:val="0"/>
        <w:rPr>
          <w:rFonts w:ascii="楷体" w:hAnsi="楷体" w:eastAsia="楷体" w:cs="楷体"/>
          <w:b/>
          <w:sz w:val="24"/>
          <w:szCs w:val="21"/>
          <w:highlight w:val="none"/>
        </w:rPr>
      </w:pPr>
      <w:bookmarkStart w:id="28" w:name="_Toc3301"/>
      <w:r>
        <w:rPr>
          <w:rFonts w:hint="eastAsia" w:ascii="楷体" w:hAnsi="楷体" w:eastAsia="楷体" w:cs="楷体"/>
          <w:b/>
          <w:spacing w:val="-1"/>
          <w:w w:val="99"/>
          <w:sz w:val="24"/>
          <w:szCs w:val="21"/>
          <w:highlight w:val="none"/>
        </w:rPr>
        <w:t>甲方（盖章</w:t>
      </w:r>
      <w:r>
        <w:rPr>
          <w:rFonts w:hint="eastAsia" w:ascii="楷体" w:hAnsi="楷体" w:eastAsia="楷体" w:cs="楷体"/>
          <w:b/>
          <w:spacing w:val="-140"/>
          <w:w w:val="99"/>
          <w:sz w:val="24"/>
          <w:szCs w:val="21"/>
          <w:highlight w:val="none"/>
        </w:rPr>
        <w:t>）</w:t>
      </w:r>
      <w:r>
        <w:rPr>
          <w:rFonts w:hint="eastAsia" w:ascii="楷体" w:hAnsi="楷体" w:eastAsia="楷体" w:cs="楷体"/>
          <w:b/>
          <w:w w:val="99"/>
          <w:sz w:val="24"/>
          <w:szCs w:val="21"/>
          <w:highlight w:val="none"/>
        </w:rPr>
        <w:t>：</w:t>
      </w:r>
      <w:r>
        <w:rPr>
          <w:rFonts w:hint="eastAsia" w:ascii="楷体" w:hAnsi="楷体" w:eastAsia="楷体" w:cs="楷体"/>
          <w:b/>
          <w:sz w:val="24"/>
          <w:szCs w:val="21"/>
          <w:highlight w:val="none"/>
        </w:rPr>
        <w:tab/>
      </w:r>
      <w:r>
        <w:rPr>
          <w:rFonts w:hint="eastAsia" w:ascii="楷体" w:hAnsi="楷体" w:eastAsia="楷体" w:cs="楷体"/>
          <w:b/>
          <w:spacing w:val="-1"/>
          <w:w w:val="99"/>
          <w:sz w:val="24"/>
          <w:szCs w:val="21"/>
          <w:highlight w:val="none"/>
        </w:rPr>
        <w:t>乙方（盖</w:t>
      </w:r>
      <w:r>
        <w:rPr>
          <w:rFonts w:hint="eastAsia" w:ascii="楷体" w:hAnsi="楷体" w:eastAsia="楷体" w:cs="楷体"/>
          <w:b/>
          <w:spacing w:val="2"/>
          <w:w w:val="99"/>
          <w:sz w:val="24"/>
          <w:szCs w:val="21"/>
          <w:highlight w:val="none"/>
        </w:rPr>
        <w:t>章</w:t>
      </w:r>
      <w:r>
        <w:rPr>
          <w:rFonts w:hint="eastAsia" w:ascii="楷体" w:hAnsi="楷体" w:eastAsia="楷体" w:cs="楷体"/>
          <w:b/>
          <w:spacing w:val="-142"/>
          <w:w w:val="99"/>
          <w:sz w:val="24"/>
          <w:szCs w:val="21"/>
          <w:highlight w:val="none"/>
        </w:rPr>
        <w:t>）</w:t>
      </w:r>
      <w:r>
        <w:rPr>
          <w:rFonts w:hint="eastAsia" w:ascii="楷体" w:hAnsi="楷体" w:eastAsia="楷体" w:cs="楷体"/>
          <w:b/>
          <w:w w:val="99"/>
          <w:sz w:val="24"/>
          <w:szCs w:val="21"/>
          <w:highlight w:val="none"/>
        </w:rPr>
        <w:t>：</w:t>
      </w:r>
      <w:bookmarkEnd w:id="28"/>
    </w:p>
    <w:p w14:paraId="2299CE23">
      <w:pPr>
        <w:pStyle w:val="7"/>
        <w:rPr>
          <w:rFonts w:ascii="楷体" w:hAnsi="楷体" w:eastAsia="楷体" w:cs="楷体"/>
          <w:b/>
          <w:sz w:val="24"/>
          <w:szCs w:val="28"/>
          <w:highlight w:val="none"/>
        </w:rPr>
      </w:pPr>
    </w:p>
    <w:p w14:paraId="0185C6EC">
      <w:pPr>
        <w:pStyle w:val="7"/>
        <w:spacing w:before="1"/>
        <w:rPr>
          <w:rFonts w:ascii="楷体" w:hAnsi="楷体" w:eastAsia="楷体" w:cs="楷体"/>
          <w:b/>
          <w:sz w:val="24"/>
          <w:szCs w:val="28"/>
          <w:highlight w:val="none"/>
        </w:rPr>
      </w:pPr>
    </w:p>
    <w:p w14:paraId="042CF3AD">
      <w:pPr>
        <w:tabs>
          <w:tab w:val="left" w:pos="5457"/>
        </w:tabs>
        <w:ind w:left="117"/>
        <w:outlineLvl w:val="0"/>
        <w:rPr>
          <w:rFonts w:ascii="楷体" w:hAnsi="楷体" w:eastAsia="楷体" w:cs="楷体"/>
          <w:b/>
          <w:sz w:val="24"/>
          <w:szCs w:val="21"/>
          <w:highlight w:val="none"/>
        </w:rPr>
      </w:pPr>
      <w:bookmarkStart w:id="29" w:name="_Toc5270"/>
      <w:r>
        <w:rPr>
          <w:rFonts w:hint="eastAsia" w:ascii="楷体" w:hAnsi="楷体" w:eastAsia="楷体" w:cs="楷体"/>
          <w:b/>
          <w:sz w:val="24"/>
          <w:szCs w:val="21"/>
          <w:highlight w:val="none"/>
        </w:rPr>
        <w:t>法定代表/授权代表</w:t>
      </w:r>
      <w:r>
        <w:rPr>
          <w:rFonts w:hint="eastAsia" w:ascii="楷体" w:hAnsi="楷体" w:eastAsia="楷体" w:cs="楷体"/>
          <w:b/>
          <w:sz w:val="24"/>
          <w:szCs w:val="21"/>
          <w:highlight w:val="none"/>
        </w:rPr>
        <w:tab/>
      </w:r>
      <w:r>
        <w:rPr>
          <w:rFonts w:hint="eastAsia" w:ascii="楷体" w:hAnsi="楷体" w:eastAsia="楷体" w:cs="楷体"/>
          <w:b/>
          <w:sz w:val="24"/>
          <w:szCs w:val="21"/>
          <w:highlight w:val="none"/>
        </w:rPr>
        <w:t>法定代表/授权代表</w:t>
      </w:r>
      <w:bookmarkEnd w:id="29"/>
    </w:p>
    <w:p w14:paraId="4B8CE035">
      <w:pPr>
        <w:pStyle w:val="7"/>
        <w:rPr>
          <w:rFonts w:ascii="楷体" w:hAnsi="楷体" w:eastAsia="楷体" w:cs="楷体"/>
          <w:b/>
          <w:sz w:val="24"/>
          <w:szCs w:val="28"/>
          <w:highlight w:val="none"/>
        </w:rPr>
      </w:pPr>
    </w:p>
    <w:p w14:paraId="7682249B">
      <w:pPr>
        <w:pStyle w:val="7"/>
        <w:spacing w:before="4"/>
        <w:rPr>
          <w:rFonts w:ascii="楷体" w:hAnsi="楷体" w:eastAsia="楷体" w:cs="楷体"/>
          <w:b/>
          <w:sz w:val="24"/>
          <w:szCs w:val="28"/>
          <w:highlight w:val="none"/>
        </w:rPr>
      </w:pPr>
    </w:p>
    <w:p w14:paraId="79C3369B">
      <w:pPr>
        <w:tabs>
          <w:tab w:val="left" w:pos="5457"/>
        </w:tabs>
        <w:ind w:left="117"/>
        <w:outlineLvl w:val="0"/>
        <w:rPr>
          <w:rFonts w:ascii="Calibri" w:hAnsi="Calibri"/>
          <w:b/>
          <w:bCs/>
          <w:kern w:val="44"/>
          <w:sz w:val="36"/>
          <w:szCs w:val="44"/>
          <w:highlight w:val="none"/>
        </w:rPr>
        <w:sectPr>
          <w:pgSz w:w="11906" w:h="16838"/>
          <w:pgMar w:top="1417" w:right="1417" w:bottom="1304" w:left="1417" w:header="851" w:footer="992" w:gutter="0"/>
          <w:cols w:space="0" w:num="1"/>
          <w:titlePg/>
          <w:docGrid w:type="lines" w:linePitch="312" w:charSpace="0"/>
        </w:sectPr>
      </w:pPr>
      <w:bookmarkStart w:id="30" w:name="_Toc4135"/>
      <w:r>
        <w:rPr>
          <w:rFonts w:hint="eastAsia" w:ascii="楷体" w:hAnsi="楷体" w:eastAsia="楷体" w:cs="楷体"/>
          <w:b/>
          <w:sz w:val="24"/>
          <w:szCs w:val="21"/>
          <w:highlight w:val="none"/>
        </w:rPr>
        <w:t>日</w:t>
      </w:r>
      <w:r>
        <w:rPr>
          <w:rFonts w:hint="eastAsia" w:ascii="楷体" w:hAnsi="楷体" w:eastAsia="楷体" w:cs="楷体"/>
          <w:b/>
          <w:spacing w:val="-4"/>
          <w:sz w:val="24"/>
          <w:szCs w:val="21"/>
          <w:highlight w:val="none"/>
        </w:rPr>
        <w:t xml:space="preserve"> </w:t>
      </w:r>
      <w:r>
        <w:rPr>
          <w:rFonts w:hint="eastAsia" w:ascii="楷体" w:hAnsi="楷体" w:eastAsia="楷体" w:cs="楷体"/>
          <w:b/>
          <w:sz w:val="24"/>
          <w:szCs w:val="21"/>
          <w:highlight w:val="none"/>
        </w:rPr>
        <w:t>期</w:t>
      </w:r>
      <w:r>
        <w:rPr>
          <w:rFonts w:hint="eastAsia" w:ascii="楷体" w:hAnsi="楷体" w:eastAsia="楷体" w:cs="楷体"/>
          <w:b/>
          <w:sz w:val="24"/>
          <w:szCs w:val="21"/>
          <w:highlight w:val="none"/>
          <w:lang w:eastAsia="zh-CN"/>
        </w:rPr>
        <w:t>：</w:t>
      </w:r>
      <w:r>
        <w:rPr>
          <w:rFonts w:hint="eastAsia" w:ascii="楷体" w:hAnsi="楷体" w:eastAsia="楷体" w:cs="楷体"/>
          <w:b/>
          <w:sz w:val="24"/>
          <w:szCs w:val="21"/>
          <w:highlight w:val="none"/>
        </w:rPr>
        <w:tab/>
      </w:r>
      <w:r>
        <w:rPr>
          <w:rFonts w:hint="eastAsia" w:ascii="楷体" w:hAnsi="楷体" w:eastAsia="楷体" w:cs="楷体"/>
          <w:b/>
          <w:sz w:val="24"/>
          <w:szCs w:val="21"/>
          <w:highlight w:val="none"/>
        </w:rPr>
        <w:t>日 期</w:t>
      </w:r>
      <w:r>
        <w:rPr>
          <w:rFonts w:hint="eastAsia" w:ascii="楷体" w:hAnsi="楷体" w:eastAsia="楷体" w:cs="楷体"/>
          <w:b/>
          <w:sz w:val="24"/>
          <w:szCs w:val="21"/>
          <w:highlight w:val="none"/>
          <w:lang w:eastAsia="zh-CN"/>
        </w:rPr>
        <w:t>：</w:t>
      </w:r>
      <w:bookmarkEnd w:id="30"/>
    </w:p>
    <w:p w14:paraId="5112D284">
      <w:pPr>
        <w:spacing w:line="500" w:lineRule="exact"/>
        <w:rPr>
          <w:rFonts w:ascii="宋体" w:hAnsi="Courier New"/>
          <w:highlight w:val="none"/>
        </w:rPr>
      </w:pPr>
    </w:p>
    <w:p w14:paraId="5A22F5AE">
      <w:pPr>
        <w:pStyle w:val="10"/>
        <w:spacing w:line="500" w:lineRule="exact"/>
        <w:jc w:val="center"/>
        <w:outlineLvl w:val="1"/>
        <w:rPr>
          <w:rFonts w:ascii="Times New Roman" w:hAnsi="Times New Roman" w:eastAsia="黑体" w:cs="Times New Roman"/>
          <w:b/>
          <w:bCs/>
          <w:sz w:val="36"/>
          <w:highlight w:val="none"/>
        </w:rPr>
      </w:pPr>
      <w:r>
        <w:rPr>
          <w:rFonts w:hint="eastAsia" w:ascii="Times New Roman" w:hAnsi="Times New Roman" w:eastAsia="黑体" w:cs="Times New Roman"/>
          <w:b/>
          <w:bCs/>
          <w:sz w:val="36"/>
          <w:highlight w:val="none"/>
        </w:rPr>
        <w:t>SRM非生产供应商注册操作手册</w:t>
      </w:r>
    </w:p>
    <w:p w14:paraId="0A380B5A">
      <w:pPr>
        <w:pStyle w:val="10"/>
        <w:spacing w:line="500" w:lineRule="exact"/>
        <w:jc w:val="center"/>
        <w:rPr>
          <w:highlight w:val="none"/>
        </w:rPr>
      </w:pPr>
    </w:p>
    <w:p w14:paraId="231827D5">
      <w:pPr>
        <w:adjustRightInd w:val="0"/>
        <w:snapToGrid w:val="0"/>
        <w:spacing w:line="500" w:lineRule="exact"/>
        <w:jc w:val="left"/>
        <w:rPr>
          <w:rFonts w:ascii="宋体" w:hAnsi="宋体" w:cs="宋体"/>
          <w:sz w:val="24"/>
          <w:szCs w:val="24"/>
          <w:highlight w:val="none"/>
        </w:rPr>
      </w:pPr>
      <w:r>
        <w:rPr>
          <w:rFonts w:ascii="宋体" w:hAnsi="宋体" w:cs="宋体"/>
          <w:sz w:val="24"/>
          <w:szCs w:val="24"/>
          <w:highlight w:val="none"/>
        </w:rPr>
        <w:t>浏览器中输入地址;</w:t>
      </w:r>
    </w:p>
    <w:p w14:paraId="70BCC954">
      <w:pPr>
        <w:adjustRightInd w:val="0"/>
        <w:snapToGrid w:val="0"/>
        <w:spacing w:line="500" w:lineRule="exact"/>
        <w:jc w:val="left"/>
        <w:rPr>
          <w:rFonts w:ascii="宋体" w:hAnsi="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cs="宋体"/>
          <w:sz w:val="24"/>
          <w:szCs w:val="24"/>
          <w:highlight w:val="none"/>
        </w:rPr>
        <w:t>http</w:t>
      </w:r>
      <w:r>
        <w:rPr>
          <w:rFonts w:hint="eastAsia" w:ascii="宋体" w:hAnsi="宋体" w:cs="宋体"/>
          <w:sz w:val="24"/>
          <w:szCs w:val="24"/>
          <w:highlight w:val="none"/>
        </w:rPr>
        <w:t>s</w:t>
      </w:r>
      <w:r>
        <w:rPr>
          <w:rFonts w:ascii="宋体" w:hAnsi="宋体" w:cs="宋体"/>
          <w:sz w:val="24"/>
          <w:szCs w:val="24"/>
          <w:highlight w:val="none"/>
        </w:rPr>
        <w:t>://ecaitong.sinotruk.com:8012/#/login</w:t>
      </w:r>
      <w:r>
        <w:rPr>
          <w:rFonts w:ascii="宋体" w:hAnsi="宋体" w:cs="宋体"/>
          <w:sz w:val="24"/>
          <w:szCs w:val="24"/>
          <w:highlight w:val="none"/>
        </w:rPr>
        <w:fldChar w:fldCharType="end"/>
      </w:r>
    </w:p>
    <w:p w14:paraId="15848923">
      <w:pPr>
        <w:adjustRightInd w:val="0"/>
        <w:snapToGrid w:val="0"/>
        <w:spacing w:line="360" w:lineRule="auto"/>
        <w:jc w:val="left"/>
        <w:outlineLvl w:val="1"/>
        <w:rPr>
          <w:rFonts w:ascii="宋体" w:hAnsi="宋体" w:cs="宋体"/>
          <w:sz w:val="24"/>
          <w:szCs w:val="24"/>
          <w:highlight w:val="none"/>
        </w:rPr>
      </w:pPr>
      <w:r>
        <w:rPr>
          <w:rFonts w:ascii="宋体" w:hAnsi="宋体" w:cs="宋体"/>
          <w:sz w:val="24"/>
          <w:szCs w:val="24"/>
          <w:highlight w:val="none"/>
        </w:rPr>
        <w:t>1.点击立即注册</w:t>
      </w:r>
    </w:p>
    <w:p w14:paraId="188DD3AB">
      <w:pPr>
        <w:snapToGrid w:val="0"/>
        <w:spacing w:line="312" w:lineRule="auto"/>
        <w:rPr>
          <w:highlight w:val="none"/>
        </w:rPr>
      </w:pPr>
      <w:r>
        <w:rPr>
          <w:highlight w:val="none"/>
        </w:rPr>
        <w:drawing>
          <wp:inline distT="0" distB="0" distL="0" distR="0">
            <wp:extent cx="5760085" cy="2933065"/>
            <wp:effectExtent l="0" t="0" r="635" b="825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8"/>
                    <a:stretch>
                      <a:fillRect/>
                    </a:stretch>
                  </pic:blipFill>
                  <pic:spPr>
                    <a:xfrm>
                      <a:off x="0" y="0"/>
                      <a:ext cx="5760085" cy="2933377"/>
                    </a:xfrm>
                    <a:prstGeom prst="rect">
                      <a:avLst/>
                    </a:prstGeom>
                  </pic:spPr>
                </pic:pic>
              </a:graphicData>
            </a:graphic>
          </wp:inline>
        </w:drawing>
      </w:r>
    </w:p>
    <w:p w14:paraId="13FDF355">
      <w:pPr>
        <w:spacing w:line="360" w:lineRule="auto"/>
        <w:outlineLvl w:val="1"/>
        <w:rPr>
          <w:rFonts w:ascii="宋体" w:hAnsi="宋体" w:cs="宋体"/>
          <w:sz w:val="24"/>
          <w:szCs w:val="28"/>
          <w:highlight w:val="none"/>
        </w:rPr>
      </w:pPr>
      <w:r>
        <w:rPr>
          <w:rFonts w:hint="eastAsia" w:ascii="宋体" w:hAnsi="宋体" w:cs="宋体"/>
          <w:color w:val="000000"/>
          <w:sz w:val="24"/>
          <w:szCs w:val="28"/>
          <w:highlight w:val="none"/>
        </w:rPr>
        <w:t>2.</w:t>
      </w:r>
      <w:r>
        <w:rPr>
          <w:rFonts w:ascii="宋体" w:hAnsi="宋体" w:cs="宋体"/>
          <w:color w:val="000000"/>
          <w:sz w:val="24"/>
          <w:szCs w:val="28"/>
          <w:highlight w:val="none"/>
        </w:rPr>
        <w:t>填写手机号码（没有注册过的）</w:t>
      </w:r>
    </w:p>
    <w:p w14:paraId="106CBDCD">
      <w:pPr>
        <w:snapToGrid w:val="0"/>
        <w:spacing w:line="312" w:lineRule="auto"/>
        <w:rPr>
          <w:highlight w:val="none"/>
        </w:rPr>
      </w:pPr>
      <w:r>
        <w:rPr>
          <w:highlight w:val="none"/>
        </w:rPr>
        <w:drawing>
          <wp:inline distT="0" distB="0" distL="0" distR="0">
            <wp:extent cx="5760085" cy="2766695"/>
            <wp:effectExtent l="0" t="0" r="635" b="698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9"/>
                    <a:stretch>
                      <a:fillRect/>
                    </a:stretch>
                  </pic:blipFill>
                  <pic:spPr>
                    <a:xfrm>
                      <a:off x="0" y="0"/>
                      <a:ext cx="5760085" cy="2766707"/>
                    </a:xfrm>
                    <a:prstGeom prst="rect">
                      <a:avLst/>
                    </a:prstGeom>
                  </pic:spPr>
                </pic:pic>
              </a:graphicData>
            </a:graphic>
          </wp:inline>
        </w:drawing>
      </w:r>
    </w:p>
    <w:p w14:paraId="36BA249C">
      <w:pPr>
        <w:spacing w:line="360" w:lineRule="auto"/>
        <w:outlineLvl w:val="1"/>
        <w:rPr>
          <w:rFonts w:ascii="宋体" w:hAnsi="宋体" w:cs="宋体"/>
          <w:sz w:val="24"/>
          <w:szCs w:val="28"/>
          <w:highlight w:val="none"/>
        </w:rPr>
      </w:pPr>
      <w:r>
        <w:rPr>
          <w:rFonts w:hint="eastAsia" w:ascii="宋体" w:hAnsi="宋体" w:cs="宋体"/>
          <w:color w:val="000000"/>
          <w:sz w:val="24"/>
          <w:szCs w:val="28"/>
          <w:highlight w:val="none"/>
        </w:rPr>
        <w:t>3.</w:t>
      </w:r>
      <w:r>
        <w:rPr>
          <w:rFonts w:ascii="宋体" w:hAnsi="宋体" w:cs="宋体"/>
          <w:color w:val="000000"/>
          <w:sz w:val="24"/>
          <w:szCs w:val="28"/>
          <w:highlight w:val="none"/>
        </w:rPr>
        <w:t>注册成功登录这个手机号码的账号进入系统，点击供应商注册</w:t>
      </w:r>
    </w:p>
    <w:p w14:paraId="1E1B44EC">
      <w:pPr>
        <w:snapToGrid w:val="0"/>
        <w:spacing w:line="312" w:lineRule="auto"/>
        <w:rPr>
          <w:highlight w:val="none"/>
        </w:rPr>
      </w:pPr>
      <w:r>
        <w:rPr>
          <w:highlight w:val="none"/>
        </w:rPr>
        <w:drawing>
          <wp:inline distT="0" distB="0" distL="0" distR="0">
            <wp:extent cx="5760085" cy="2869565"/>
            <wp:effectExtent l="0" t="0" r="635" b="1079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0"/>
                    <a:stretch>
                      <a:fillRect/>
                    </a:stretch>
                  </pic:blipFill>
                  <pic:spPr>
                    <a:xfrm>
                      <a:off x="0" y="0"/>
                      <a:ext cx="5760085" cy="2870054"/>
                    </a:xfrm>
                    <a:prstGeom prst="rect">
                      <a:avLst/>
                    </a:prstGeom>
                  </pic:spPr>
                </pic:pic>
              </a:graphicData>
            </a:graphic>
          </wp:inline>
        </w:drawing>
      </w:r>
    </w:p>
    <w:p w14:paraId="172FD9D1">
      <w:pPr>
        <w:spacing w:line="360" w:lineRule="auto"/>
        <w:outlineLvl w:val="1"/>
        <w:rPr>
          <w:rFonts w:ascii="宋体" w:hAnsi="宋体" w:cs="宋体"/>
          <w:sz w:val="24"/>
          <w:szCs w:val="28"/>
          <w:highlight w:val="none"/>
        </w:rPr>
      </w:pPr>
      <w:r>
        <w:rPr>
          <w:rFonts w:hint="eastAsia" w:ascii="宋体" w:hAnsi="宋体" w:cs="宋体"/>
          <w:color w:val="000000"/>
          <w:sz w:val="24"/>
          <w:szCs w:val="28"/>
          <w:highlight w:val="none"/>
        </w:rPr>
        <w:t>4.</w:t>
      </w:r>
      <w:r>
        <w:rPr>
          <w:rFonts w:ascii="宋体" w:hAnsi="宋体" w:cs="宋体"/>
          <w:color w:val="000000"/>
          <w:sz w:val="24"/>
          <w:szCs w:val="28"/>
          <w:highlight w:val="none"/>
        </w:rPr>
        <w:t>点击新增</w:t>
      </w:r>
    </w:p>
    <w:p w14:paraId="21C3F6BA">
      <w:pPr>
        <w:snapToGrid w:val="0"/>
        <w:spacing w:line="312" w:lineRule="auto"/>
        <w:rPr>
          <w:highlight w:val="none"/>
        </w:rPr>
      </w:pPr>
      <w:r>
        <w:rPr>
          <w:highlight w:val="none"/>
        </w:rPr>
        <w:drawing>
          <wp:inline distT="0" distB="0" distL="0" distR="0">
            <wp:extent cx="5760085" cy="2853055"/>
            <wp:effectExtent l="0" t="0" r="635" b="1206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1"/>
                    <a:stretch>
                      <a:fillRect/>
                    </a:stretch>
                  </pic:blipFill>
                  <pic:spPr>
                    <a:xfrm>
                      <a:off x="0" y="0"/>
                      <a:ext cx="5760085" cy="2853375"/>
                    </a:xfrm>
                    <a:prstGeom prst="rect">
                      <a:avLst/>
                    </a:prstGeom>
                  </pic:spPr>
                </pic:pic>
              </a:graphicData>
            </a:graphic>
          </wp:inline>
        </w:drawing>
      </w:r>
    </w:p>
    <w:p w14:paraId="75DD0234">
      <w:pPr>
        <w:spacing w:line="360" w:lineRule="auto"/>
        <w:outlineLvl w:val="1"/>
        <w:rPr>
          <w:rFonts w:ascii="宋体" w:hAnsi="宋体" w:cs="宋体"/>
          <w:sz w:val="24"/>
          <w:szCs w:val="28"/>
          <w:highlight w:val="none"/>
        </w:rPr>
      </w:pPr>
      <w:r>
        <w:rPr>
          <w:rFonts w:hint="eastAsia" w:ascii="宋体" w:hAnsi="宋体" w:cs="宋体"/>
          <w:sz w:val="24"/>
          <w:szCs w:val="28"/>
          <w:highlight w:val="none"/>
        </w:rPr>
        <w:t>5</w:t>
      </w:r>
      <w:r>
        <w:rPr>
          <w:rFonts w:hint="eastAsia" w:ascii="宋体" w:hAnsi="宋体" w:cs="宋体"/>
          <w:color w:val="000000"/>
          <w:sz w:val="24"/>
          <w:szCs w:val="28"/>
          <w:highlight w:val="none"/>
        </w:rPr>
        <w:t>.</w:t>
      </w:r>
      <w:r>
        <w:rPr>
          <w:rFonts w:ascii="宋体" w:hAnsi="宋体" w:cs="宋体"/>
          <w:color w:val="000000"/>
          <w:sz w:val="24"/>
          <w:szCs w:val="28"/>
          <w:highlight w:val="none"/>
        </w:rPr>
        <w:t>按要求填写所有信息，注意非生产类要填写合作单位，最后提交审批</w:t>
      </w:r>
    </w:p>
    <w:p w14:paraId="3AAA6D6B">
      <w:pPr>
        <w:pStyle w:val="10"/>
        <w:rPr>
          <w:highlight w:val="none"/>
        </w:rPr>
      </w:pPr>
    </w:p>
    <w:p w14:paraId="37346455">
      <w:pPr>
        <w:rPr>
          <w:highlight w:val="none"/>
        </w:rPr>
      </w:pPr>
      <w:r>
        <w:rPr>
          <w:highlight w:val="none"/>
        </w:rPr>
        <w:drawing>
          <wp:inline distT="0" distB="0" distL="0" distR="0">
            <wp:extent cx="5760085" cy="2809875"/>
            <wp:effectExtent l="0" t="0" r="63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2"/>
                    <a:stretch>
                      <a:fillRect/>
                    </a:stretch>
                  </pic:blipFill>
                  <pic:spPr>
                    <a:xfrm>
                      <a:off x="0" y="0"/>
                      <a:ext cx="5760085" cy="2810122"/>
                    </a:xfrm>
                    <a:prstGeom prst="rect">
                      <a:avLst/>
                    </a:prstGeom>
                  </pic:spPr>
                </pic:pic>
              </a:graphicData>
            </a:graphic>
          </wp:inline>
        </w:drawing>
      </w:r>
    </w:p>
    <w:p w14:paraId="6FF9EF23">
      <w:pPr>
        <w:pStyle w:val="10"/>
        <w:rPr>
          <w:highlight w:val="none"/>
        </w:rPr>
      </w:pPr>
      <w:r>
        <w:rPr>
          <w:highlight w:val="none"/>
        </w:rPr>
        <w:drawing>
          <wp:inline distT="0" distB="0" distL="0" distR="0">
            <wp:extent cx="5760085" cy="2820035"/>
            <wp:effectExtent l="0" t="0" r="635" b="1460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3"/>
                    <a:stretch>
                      <a:fillRect/>
                    </a:stretch>
                  </pic:blipFill>
                  <pic:spPr>
                    <a:xfrm>
                      <a:off x="0" y="0"/>
                      <a:ext cx="5760085" cy="2820042"/>
                    </a:xfrm>
                    <a:prstGeom prst="rect">
                      <a:avLst/>
                    </a:prstGeom>
                  </pic:spPr>
                </pic:pic>
              </a:graphicData>
            </a:graphic>
          </wp:inline>
        </w:drawing>
      </w:r>
    </w:p>
    <w:p w14:paraId="6257FEE2">
      <w:pPr>
        <w:pStyle w:val="10"/>
        <w:rPr>
          <w:highlight w:val="none"/>
        </w:rPr>
      </w:pPr>
    </w:p>
    <w:p w14:paraId="64DA16F7">
      <w:pPr>
        <w:pStyle w:val="10"/>
        <w:rPr>
          <w:rFonts w:hAnsi="宋体" w:cs="Times New Roman"/>
          <w:b/>
          <w:color w:val="000000"/>
          <w:sz w:val="24"/>
          <w:szCs w:val="24"/>
          <w:highlight w:val="none"/>
        </w:rPr>
      </w:pPr>
    </w:p>
    <w:p w14:paraId="1DAFED08">
      <w:pPr>
        <w:pStyle w:val="10"/>
        <w:rPr>
          <w:rFonts w:hAnsi="宋体" w:cs="Times New Roman"/>
          <w:b/>
          <w:color w:val="000000"/>
          <w:sz w:val="24"/>
          <w:szCs w:val="24"/>
          <w:highlight w:val="none"/>
        </w:rPr>
      </w:pPr>
    </w:p>
    <w:p w14:paraId="01250395">
      <w:pPr>
        <w:pStyle w:val="10"/>
        <w:rPr>
          <w:rFonts w:hAnsi="宋体" w:cs="Times New Roman"/>
          <w:b/>
          <w:color w:val="000000"/>
          <w:sz w:val="24"/>
          <w:szCs w:val="24"/>
          <w:highlight w:val="none"/>
        </w:rPr>
      </w:pPr>
    </w:p>
    <w:p w14:paraId="04071D09">
      <w:pPr>
        <w:pStyle w:val="10"/>
        <w:rPr>
          <w:rFonts w:hAnsi="宋体" w:cs="Times New Roman"/>
          <w:b/>
          <w:color w:val="000000"/>
          <w:sz w:val="24"/>
          <w:szCs w:val="24"/>
          <w:highlight w:val="none"/>
        </w:rPr>
      </w:pPr>
    </w:p>
    <w:p w14:paraId="1FF194B3">
      <w:pPr>
        <w:pStyle w:val="10"/>
        <w:rPr>
          <w:rFonts w:hAnsi="宋体" w:cs="Times New Roman"/>
          <w:b/>
          <w:color w:val="000000"/>
          <w:sz w:val="24"/>
          <w:szCs w:val="24"/>
          <w:highlight w:val="none"/>
        </w:rPr>
      </w:pPr>
    </w:p>
    <w:p w14:paraId="11E25F5E">
      <w:pPr>
        <w:pStyle w:val="10"/>
        <w:rPr>
          <w:rFonts w:hAnsi="宋体" w:cs="Times New Roman"/>
          <w:b/>
          <w:color w:val="000000"/>
          <w:sz w:val="24"/>
          <w:szCs w:val="24"/>
          <w:highlight w:val="none"/>
        </w:rPr>
      </w:pPr>
    </w:p>
    <w:p w14:paraId="34716683">
      <w:pPr>
        <w:pStyle w:val="10"/>
        <w:rPr>
          <w:rFonts w:hAnsi="宋体" w:cs="Times New Roman"/>
          <w:b/>
          <w:color w:val="000000"/>
          <w:sz w:val="24"/>
          <w:szCs w:val="24"/>
          <w:highlight w:val="none"/>
        </w:rPr>
      </w:pPr>
    </w:p>
    <w:p w14:paraId="7D768B1C">
      <w:pPr>
        <w:pStyle w:val="10"/>
        <w:rPr>
          <w:rFonts w:hAnsi="宋体" w:cs="Times New Roman"/>
          <w:b/>
          <w:color w:val="000000"/>
          <w:sz w:val="24"/>
          <w:szCs w:val="24"/>
          <w:highlight w:val="none"/>
        </w:rPr>
      </w:pPr>
    </w:p>
    <w:p w14:paraId="47C3BFB9">
      <w:pPr>
        <w:pStyle w:val="10"/>
        <w:rPr>
          <w:rFonts w:hAnsi="宋体" w:cs="Times New Roman"/>
          <w:b/>
          <w:color w:val="000000"/>
          <w:sz w:val="24"/>
          <w:szCs w:val="24"/>
          <w:highlight w:val="none"/>
        </w:rPr>
      </w:pPr>
    </w:p>
    <w:p w14:paraId="3B9EF8E5">
      <w:pPr>
        <w:pStyle w:val="10"/>
        <w:rPr>
          <w:rFonts w:hAnsi="宋体" w:cs="Times New Roman"/>
          <w:b/>
          <w:color w:val="000000"/>
          <w:sz w:val="24"/>
          <w:szCs w:val="24"/>
          <w:highlight w:val="none"/>
        </w:rPr>
      </w:pPr>
    </w:p>
    <w:p w14:paraId="5CBF371E">
      <w:pPr>
        <w:pStyle w:val="10"/>
        <w:rPr>
          <w:rFonts w:hAnsi="宋体" w:cs="Times New Roman"/>
          <w:b/>
          <w:color w:val="000000"/>
          <w:sz w:val="24"/>
          <w:szCs w:val="24"/>
          <w:highlight w:val="none"/>
        </w:rPr>
      </w:pPr>
    </w:p>
    <w:p w14:paraId="2EB25024">
      <w:pPr>
        <w:pStyle w:val="10"/>
        <w:rPr>
          <w:rFonts w:hAnsi="宋体" w:cs="Times New Roman"/>
          <w:b/>
          <w:color w:val="000000"/>
          <w:sz w:val="24"/>
          <w:szCs w:val="24"/>
          <w:highlight w:val="none"/>
        </w:rPr>
      </w:pPr>
    </w:p>
    <w:p w14:paraId="09B9518B">
      <w:pPr>
        <w:pStyle w:val="10"/>
        <w:rPr>
          <w:rFonts w:hAnsi="宋体" w:cs="Times New Roman"/>
          <w:b/>
          <w:color w:val="000000"/>
          <w:sz w:val="24"/>
          <w:szCs w:val="24"/>
          <w:highlight w:val="none"/>
        </w:rPr>
      </w:pPr>
    </w:p>
    <w:p w14:paraId="2579FA85">
      <w:pPr>
        <w:pStyle w:val="10"/>
        <w:spacing w:line="500" w:lineRule="exact"/>
        <w:jc w:val="center"/>
        <w:rPr>
          <w:rFonts w:hAnsi="宋体" w:cs="Times New Roman"/>
          <w:b/>
          <w:color w:val="000000"/>
          <w:sz w:val="24"/>
          <w:szCs w:val="24"/>
          <w:highlight w:val="none"/>
        </w:rPr>
      </w:pPr>
    </w:p>
    <w:p w14:paraId="538C7C8F">
      <w:pPr>
        <w:pStyle w:val="10"/>
        <w:spacing w:line="500" w:lineRule="exact"/>
        <w:jc w:val="center"/>
        <w:outlineLvl w:val="1"/>
        <w:rPr>
          <w:rFonts w:ascii="Times New Roman" w:hAnsi="Times New Roman" w:eastAsia="黑体" w:cs="Times New Roman"/>
          <w:b/>
          <w:bCs/>
          <w:sz w:val="36"/>
          <w:highlight w:val="none"/>
        </w:rPr>
      </w:pPr>
      <w:r>
        <w:rPr>
          <w:rFonts w:hint="eastAsia" w:ascii="Times New Roman" w:hAnsi="Times New Roman" w:eastAsia="黑体" w:cs="Times New Roman"/>
          <w:b/>
          <w:bCs/>
          <w:sz w:val="36"/>
          <w:highlight w:val="none"/>
        </w:rPr>
        <w:t>SRM系统供应商用户手册</w:t>
      </w:r>
    </w:p>
    <w:p w14:paraId="4F935549">
      <w:pPr>
        <w:pStyle w:val="10"/>
        <w:spacing w:line="500" w:lineRule="exact"/>
        <w:jc w:val="center"/>
        <w:outlineLvl w:val="1"/>
        <w:rPr>
          <w:rFonts w:ascii="Times New Roman" w:hAnsi="Times New Roman" w:eastAsia="黑体" w:cs="Times New Roman"/>
          <w:b/>
          <w:bCs/>
          <w:sz w:val="36"/>
          <w:highlight w:val="none"/>
        </w:rPr>
      </w:pPr>
    </w:p>
    <w:p w14:paraId="623BBB77">
      <w:pPr>
        <w:spacing w:line="360" w:lineRule="auto"/>
        <w:rPr>
          <w:rFonts w:ascii="宋体" w:hAnsi="宋体" w:cs="宋体"/>
          <w:sz w:val="24"/>
          <w:szCs w:val="24"/>
          <w:highlight w:val="none"/>
        </w:rPr>
      </w:pPr>
      <w:r>
        <w:rPr>
          <w:rFonts w:hint="eastAsia" w:ascii="宋体" w:hAnsi="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25"/>
          <w:rFonts w:hint="eastAsia" w:ascii="宋体" w:hAnsi="宋体" w:cs="宋体"/>
          <w:sz w:val="24"/>
          <w:szCs w:val="24"/>
          <w:highlight w:val="none"/>
        </w:rPr>
        <w:t>https://ecaitong.sinotruk.com:8012/</w:t>
      </w:r>
      <w:r>
        <w:rPr>
          <w:rStyle w:val="25"/>
          <w:rFonts w:hint="eastAsia" w:ascii="宋体" w:hAnsi="宋体" w:cs="宋体"/>
          <w:sz w:val="24"/>
          <w:szCs w:val="24"/>
          <w:highlight w:val="none"/>
        </w:rPr>
        <w:fldChar w:fldCharType="end"/>
      </w:r>
    </w:p>
    <w:p w14:paraId="2893BE4A">
      <w:pPr>
        <w:spacing w:line="360" w:lineRule="auto"/>
        <w:rPr>
          <w:rFonts w:ascii="宋体" w:hAnsi="宋体" w:cs="宋体"/>
          <w:sz w:val="24"/>
          <w:szCs w:val="24"/>
          <w:highlight w:val="none"/>
        </w:rPr>
      </w:pPr>
      <w:r>
        <w:rPr>
          <w:rFonts w:hint="eastAsia" w:ascii="宋体" w:hAnsi="宋体" w:cs="宋体"/>
          <w:color w:val="000000"/>
          <w:sz w:val="24"/>
          <w:szCs w:val="24"/>
          <w:highlight w:val="none"/>
        </w:rPr>
        <w:t>用 户 名：gys+供应商代码（</w:t>
      </w:r>
      <w:r>
        <w:rPr>
          <w:rFonts w:hint="eastAsia" w:ascii="宋体" w:hAnsi="宋体" w:cs="宋体"/>
          <w:color w:val="FF0000"/>
          <w:sz w:val="24"/>
          <w:szCs w:val="24"/>
          <w:highlight w:val="none"/>
        </w:rPr>
        <w:t>注意：注册完毕后，用户名不要用手机号登录</w:t>
      </w:r>
      <w:r>
        <w:rPr>
          <w:rFonts w:hint="eastAsia" w:ascii="宋体" w:hAnsi="宋体" w:cs="宋体"/>
          <w:color w:val="000000"/>
          <w:sz w:val="24"/>
          <w:szCs w:val="24"/>
          <w:highlight w:val="none"/>
        </w:rPr>
        <w:t>）</w:t>
      </w:r>
    </w:p>
    <w:p w14:paraId="46F7F29A">
      <w:pPr>
        <w:spacing w:line="360" w:lineRule="auto"/>
        <w:rPr>
          <w:rFonts w:ascii="宋体" w:hAnsi="宋体" w:cs="宋体"/>
          <w:sz w:val="24"/>
          <w:szCs w:val="24"/>
          <w:highlight w:val="none"/>
        </w:rPr>
      </w:pPr>
      <w:r>
        <w:rPr>
          <w:rFonts w:hint="eastAsia" w:ascii="宋体" w:hAnsi="宋体" w:cs="宋体"/>
          <w:color w:val="000000"/>
          <w:sz w:val="24"/>
          <w:szCs w:val="24"/>
          <w:highlight w:val="none"/>
        </w:rPr>
        <w:t>初始密码：scm@2022</w:t>
      </w:r>
    </w:p>
    <w:p w14:paraId="3122CFFE">
      <w:pPr>
        <w:spacing w:line="360" w:lineRule="auto"/>
        <w:outlineLvl w:val="0"/>
        <w:rPr>
          <w:rFonts w:ascii="宋体" w:hAnsi="宋体" w:cs="宋体"/>
          <w:b/>
          <w:bCs/>
          <w:color w:val="000000"/>
          <w:sz w:val="24"/>
          <w:szCs w:val="24"/>
          <w:highlight w:val="none"/>
        </w:rPr>
      </w:pPr>
      <w:bookmarkStart w:id="31" w:name="_Toc3323"/>
      <w:r>
        <w:rPr>
          <w:rFonts w:hint="eastAsia" w:ascii="宋体" w:hAnsi="宋体" w:cs="宋体"/>
          <w:b/>
          <w:bCs/>
          <w:color w:val="000000"/>
          <w:sz w:val="24"/>
          <w:szCs w:val="24"/>
          <w:highlight w:val="none"/>
        </w:rPr>
        <w:t>1.供应商应标</w:t>
      </w:r>
      <w:bookmarkEnd w:id="31"/>
    </w:p>
    <w:p w14:paraId="1F921925">
      <w:pPr>
        <w:spacing w:line="360" w:lineRule="auto"/>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供应商应标</w:t>
      </w:r>
    </w:p>
    <w:p w14:paraId="42DB5A10">
      <w:pPr>
        <w:spacing w:line="360" w:lineRule="auto"/>
        <w:rPr>
          <w:rFonts w:ascii="宋体" w:hAnsi="宋体" w:cs="宋体"/>
          <w:color w:val="000000"/>
          <w:sz w:val="24"/>
          <w:szCs w:val="24"/>
          <w:highlight w:val="none"/>
        </w:rPr>
      </w:pPr>
      <w:r>
        <w:rPr>
          <w:rFonts w:ascii="宋体" w:hAnsi="宋体" w:cs="宋体"/>
          <w:color w:val="000000"/>
          <w:sz w:val="24"/>
          <w:szCs w:val="24"/>
          <w:highlight w:val="none"/>
        </w:rPr>
        <w:t>点击应标，上传文件之后点击提交。</w:t>
      </w:r>
    </w:p>
    <w:p w14:paraId="741AE56F">
      <w:pPr>
        <w:rPr>
          <w:highlight w:val="none"/>
        </w:rPr>
      </w:pPr>
      <w:r>
        <w:rPr>
          <w:highlight w:val="none"/>
        </w:rPr>
        <w:drawing>
          <wp:inline distT="0" distB="0" distL="0" distR="0">
            <wp:extent cx="5760085" cy="2269490"/>
            <wp:effectExtent l="0" t="0" r="635" b="127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4"/>
                    <a:stretch>
                      <a:fillRect/>
                    </a:stretch>
                  </pic:blipFill>
                  <pic:spPr>
                    <a:xfrm>
                      <a:off x="0" y="0"/>
                      <a:ext cx="5760085" cy="2269864"/>
                    </a:xfrm>
                    <a:prstGeom prst="rect">
                      <a:avLst/>
                    </a:prstGeom>
                  </pic:spPr>
                </pic:pic>
              </a:graphicData>
            </a:graphic>
          </wp:inline>
        </w:drawing>
      </w:r>
    </w:p>
    <w:p w14:paraId="46E0DA6B">
      <w:pPr>
        <w:rPr>
          <w:highlight w:val="none"/>
        </w:rPr>
      </w:pPr>
    </w:p>
    <w:p w14:paraId="3B2827E4">
      <w:pPr>
        <w:spacing w:line="360" w:lineRule="auto"/>
        <w:outlineLvl w:val="0"/>
        <w:rPr>
          <w:rFonts w:ascii="宋体" w:hAnsi="宋体" w:cs="宋体"/>
          <w:b/>
          <w:bCs/>
          <w:color w:val="000000"/>
          <w:sz w:val="24"/>
          <w:szCs w:val="24"/>
          <w:highlight w:val="none"/>
        </w:rPr>
      </w:pPr>
      <w:bookmarkStart w:id="32" w:name="_Toc4507"/>
      <w:r>
        <w:rPr>
          <w:rFonts w:hint="eastAsia" w:ascii="宋体" w:hAnsi="宋体" w:cs="宋体"/>
          <w:b/>
          <w:bCs/>
          <w:color w:val="000000"/>
          <w:sz w:val="24"/>
          <w:szCs w:val="24"/>
          <w:highlight w:val="none"/>
        </w:rPr>
        <w:t>2.供应商投标</w:t>
      </w:r>
      <w:bookmarkEnd w:id="32"/>
    </w:p>
    <w:p w14:paraId="0E8F3AAF">
      <w:pPr>
        <w:spacing w:line="360" w:lineRule="auto"/>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供应商投标</w:t>
      </w:r>
    </w:p>
    <w:p w14:paraId="27CB11C9">
      <w:pPr>
        <w:rPr>
          <w:rFonts w:ascii="宋体" w:hAnsi="宋体" w:cs="宋体"/>
          <w:color w:val="000000"/>
          <w:highlight w:val="none"/>
        </w:rPr>
      </w:pPr>
      <w:r>
        <w:rPr>
          <w:rFonts w:ascii="宋体" w:hAnsi="宋体" w:cs="宋体"/>
          <w:color w:val="000000"/>
          <w:highlight w:val="none"/>
        </w:rPr>
        <w:drawing>
          <wp:inline distT="0" distB="0" distL="0" distR="0">
            <wp:extent cx="5760085" cy="2125345"/>
            <wp:effectExtent l="0" t="0" r="63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5"/>
                    <a:stretch>
                      <a:fillRect/>
                    </a:stretch>
                  </pic:blipFill>
                  <pic:spPr>
                    <a:xfrm>
                      <a:off x="0" y="0"/>
                      <a:ext cx="5760085" cy="2125673"/>
                    </a:xfrm>
                    <a:prstGeom prst="rect">
                      <a:avLst/>
                    </a:prstGeom>
                  </pic:spPr>
                </pic:pic>
              </a:graphicData>
            </a:graphic>
          </wp:inline>
        </w:drawing>
      </w:r>
    </w:p>
    <w:p w14:paraId="34760710">
      <w:pPr>
        <w:spacing w:line="360" w:lineRule="auto"/>
        <w:rPr>
          <w:rFonts w:ascii="宋体" w:hAnsi="宋体" w:cs="宋体"/>
          <w:color w:val="000000"/>
          <w:sz w:val="24"/>
          <w:szCs w:val="28"/>
          <w:highlight w:val="none"/>
        </w:rPr>
      </w:pPr>
      <w:r>
        <w:rPr>
          <w:rFonts w:ascii="宋体" w:hAnsi="宋体" w:cs="宋体"/>
          <w:color w:val="000000"/>
          <w:sz w:val="24"/>
          <w:szCs w:val="28"/>
          <w:highlight w:val="none"/>
        </w:rPr>
        <w:t>点击投标按钮，进入详情页，输入投标报价并上传相应的附件。</w:t>
      </w:r>
    </w:p>
    <w:p w14:paraId="2EF9CFBF">
      <w:pPr>
        <w:pStyle w:val="10"/>
        <w:rPr>
          <w:highlight w:val="none"/>
        </w:rPr>
      </w:pPr>
      <w:r>
        <w:rPr>
          <w:rFonts w:hint="eastAsia" w:hAnsi="宋体" w:cs="宋体"/>
          <w:color w:val="000000"/>
          <w:sz w:val="24"/>
          <w:szCs w:val="28"/>
          <w:highlight w:val="none"/>
        </w:rPr>
        <w:t>注意：系统内的投标报价单位为“万元”，如开标现场发现填错报价，即直接淘汰。</w:t>
      </w:r>
    </w:p>
    <w:p w14:paraId="40A3B18C">
      <w:pPr>
        <w:pStyle w:val="4"/>
        <w:numPr>
          <w:ilvl w:val="0"/>
          <w:numId w:val="0"/>
        </w:numPr>
        <w:rPr>
          <w:rFonts w:eastAsia="Arial" w:cs="Arial"/>
          <w:color w:val="000000"/>
          <w:highlight w:val="none"/>
        </w:rPr>
      </w:pPr>
      <w:r>
        <w:rPr>
          <w:rFonts w:eastAsia="Arial" w:cs="Arial"/>
          <w:color w:val="000000"/>
          <w:highlight w:val="none"/>
        </w:rPr>
        <w:drawing>
          <wp:inline distT="0" distB="0" distL="0" distR="0">
            <wp:extent cx="5490210" cy="2668905"/>
            <wp:effectExtent l="0" t="0" r="11430" b="1333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6"/>
                    <a:stretch>
                      <a:fillRect/>
                    </a:stretch>
                  </pic:blipFill>
                  <pic:spPr>
                    <a:xfrm>
                      <a:off x="0" y="0"/>
                      <a:ext cx="5490210" cy="2669498"/>
                    </a:xfrm>
                    <a:prstGeom prst="rect">
                      <a:avLst/>
                    </a:prstGeom>
                  </pic:spPr>
                </pic:pic>
              </a:graphicData>
            </a:graphic>
          </wp:inline>
        </w:drawing>
      </w:r>
    </w:p>
    <w:p w14:paraId="62DF158F">
      <w:pPr>
        <w:spacing w:line="360" w:lineRule="auto"/>
        <w:outlineLvl w:val="0"/>
        <w:rPr>
          <w:rFonts w:ascii="宋体" w:hAnsi="宋体" w:cs="宋体"/>
          <w:b/>
          <w:bCs/>
          <w:color w:val="000000"/>
          <w:sz w:val="24"/>
          <w:szCs w:val="24"/>
          <w:highlight w:val="none"/>
        </w:rPr>
      </w:pPr>
      <w:bookmarkStart w:id="33" w:name="_Toc30037"/>
      <w:r>
        <w:rPr>
          <w:rFonts w:hint="eastAsia" w:ascii="宋体" w:hAnsi="宋体" w:cs="宋体"/>
          <w:b/>
          <w:bCs/>
          <w:color w:val="000000"/>
          <w:sz w:val="24"/>
          <w:szCs w:val="24"/>
          <w:highlight w:val="none"/>
        </w:rPr>
        <w:t>3.供应商技术标澄清函</w:t>
      </w:r>
      <w:bookmarkEnd w:id="33"/>
    </w:p>
    <w:p w14:paraId="234AF6A7">
      <w:pPr>
        <w:spacing w:line="360" w:lineRule="auto"/>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供应商技术标澄清函</w:t>
      </w:r>
    </w:p>
    <w:p w14:paraId="0DE52722">
      <w:pPr>
        <w:spacing w:line="360" w:lineRule="auto"/>
        <w:rPr>
          <w:rFonts w:ascii="宋体" w:hAnsi="宋体" w:cs="宋体"/>
          <w:sz w:val="24"/>
          <w:szCs w:val="24"/>
          <w:highlight w:val="none"/>
        </w:rPr>
      </w:pPr>
      <w:r>
        <w:rPr>
          <w:rFonts w:ascii="宋体" w:hAnsi="宋体" w:cs="宋体"/>
          <w:color w:val="000000"/>
          <w:sz w:val="24"/>
          <w:szCs w:val="24"/>
          <w:highlight w:val="none"/>
        </w:rPr>
        <w:t>点击编辑按钮进入系统，上传技术标澄清函。</w:t>
      </w:r>
    </w:p>
    <w:p w14:paraId="2B1AFB40">
      <w:pPr>
        <w:spacing w:line="360" w:lineRule="auto"/>
        <w:rPr>
          <w:rFonts w:ascii="Arial" w:hAnsi="Arial" w:eastAsia="Arial" w:cs="Arial"/>
          <w:color w:val="000000"/>
          <w:sz w:val="28"/>
          <w:highlight w:val="none"/>
        </w:rPr>
      </w:pPr>
      <w:r>
        <w:rPr>
          <w:rFonts w:ascii="宋体" w:hAnsi="宋体" w:cs="宋体"/>
          <w:color w:val="000000"/>
          <w:sz w:val="24"/>
          <w:szCs w:val="24"/>
          <w:highlight w:val="none"/>
        </w:rPr>
        <w:t>开标之后所有投标的供应商都可编辑提交，技术标入围之后</w:t>
      </w:r>
      <w:r>
        <w:rPr>
          <w:rFonts w:hint="eastAsia" w:ascii="宋体" w:hAnsi="宋体" w:cs="宋体"/>
          <w:color w:val="000000"/>
          <w:sz w:val="24"/>
          <w:szCs w:val="24"/>
          <w:highlight w:val="none"/>
        </w:rPr>
        <w:t xml:space="preserve"> </w:t>
      </w:r>
      <w:r>
        <w:rPr>
          <w:rFonts w:ascii="宋体" w:hAnsi="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11430" b="381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7"/>
                    <a:stretch>
                      <a:fillRect/>
                    </a:stretch>
                  </pic:blipFill>
                  <pic:spPr>
                    <a:xfrm>
                      <a:off x="0" y="0"/>
                      <a:ext cx="5490210" cy="1992743"/>
                    </a:xfrm>
                    <a:prstGeom prst="rect">
                      <a:avLst/>
                    </a:prstGeom>
                  </pic:spPr>
                </pic:pic>
              </a:graphicData>
            </a:graphic>
          </wp:inline>
        </w:drawing>
      </w:r>
    </w:p>
    <w:p w14:paraId="45258D0F">
      <w:pPr>
        <w:spacing w:line="360" w:lineRule="auto"/>
        <w:outlineLvl w:val="0"/>
        <w:rPr>
          <w:rFonts w:ascii="宋体" w:hAnsi="宋体" w:cs="宋体"/>
          <w:b/>
          <w:bCs/>
          <w:color w:val="000000"/>
          <w:sz w:val="24"/>
          <w:szCs w:val="24"/>
          <w:highlight w:val="none"/>
        </w:rPr>
      </w:pPr>
      <w:bookmarkStart w:id="34" w:name="_Toc3204"/>
      <w:r>
        <w:rPr>
          <w:rFonts w:hint="eastAsia" w:ascii="宋体" w:hAnsi="宋体" w:cs="宋体"/>
          <w:b/>
          <w:bCs/>
          <w:color w:val="000000"/>
          <w:sz w:val="24"/>
          <w:szCs w:val="24"/>
          <w:highlight w:val="none"/>
        </w:rPr>
        <w:t>4.供应商报价</w:t>
      </w:r>
      <w:bookmarkEnd w:id="34"/>
    </w:p>
    <w:p w14:paraId="4CA144E0">
      <w:pPr>
        <w:spacing w:line="360" w:lineRule="auto"/>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供应商报价</w:t>
      </w:r>
    </w:p>
    <w:p w14:paraId="61DC29B4">
      <w:pPr>
        <w:spacing w:line="360" w:lineRule="auto"/>
        <w:rPr>
          <w:rFonts w:ascii="宋体" w:hAnsi="宋体" w:cs="宋体"/>
          <w:sz w:val="24"/>
          <w:szCs w:val="24"/>
          <w:highlight w:val="none"/>
        </w:rPr>
      </w:pPr>
      <w:r>
        <w:rPr>
          <w:rFonts w:ascii="宋体" w:hAnsi="宋体" w:cs="宋体"/>
          <w:color w:val="000000"/>
          <w:sz w:val="24"/>
          <w:szCs w:val="24"/>
          <w:highlight w:val="none"/>
        </w:rPr>
        <w:t>点击报价按钮进入报价详情界面，请在此轮报价起止时间内报价，否则无法报价。</w:t>
      </w:r>
    </w:p>
    <w:p w14:paraId="5638C08C">
      <w:pPr>
        <w:spacing w:line="360" w:lineRule="auto"/>
        <w:outlineLvl w:val="0"/>
        <w:rPr>
          <w:rFonts w:ascii="宋体" w:hAnsi="宋体" w:cs="宋体"/>
          <w:b/>
          <w:bCs/>
          <w:color w:val="000000"/>
          <w:sz w:val="24"/>
          <w:szCs w:val="24"/>
          <w:highlight w:val="none"/>
        </w:rPr>
      </w:pPr>
      <w:bookmarkStart w:id="35" w:name="_Toc31317"/>
      <w:r>
        <w:rPr>
          <w:rFonts w:hint="eastAsia" w:ascii="宋体" w:hAnsi="宋体" w:cs="宋体"/>
          <w:b/>
          <w:bCs/>
          <w:color w:val="000000"/>
          <w:sz w:val="24"/>
          <w:szCs w:val="24"/>
          <w:highlight w:val="none"/>
        </w:rPr>
        <w:t>5.供应商澄清报价</w:t>
      </w:r>
      <w:bookmarkEnd w:id="35"/>
    </w:p>
    <w:p w14:paraId="5A3F92C0">
      <w:pPr>
        <w:spacing w:line="360" w:lineRule="auto"/>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供应商澄清报价</w:t>
      </w:r>
    </w:p>
    <w:p w14:paraId="53EDAC10">
      <w:pPr>
        <w:spacing w:line="360" w:lineRule="auto"/>
        <w:rPr>
          <w:rFonts w:ascii="宋体" w:hAnsi="宋体" w:cs="宋体"/>
          <w:sz w:val="24"/>
          <w:szCs w:val="24"/>
          <w:highlight w:val="none"/>
        </w:rPr>
      </w:pPr>
      <w:r>
        <w:rPr>
          <w:rFonts w:ascii="宋体" w:hAnsi="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5FEEB342">
      <w:pPr>
        <w:pStyle w:val="4"/>
        <w:numPr>
          <w:ilvl w:val="0"/>
          <w:numId w:val="0"/>
        </w:numPr>
        <w:rPr>
          <w:rFonts w:eastAsia="Arial" w:cs="Arial"/>
          <w:color w:val="000000"/>
          <w:highlight w:val="none"/>
        </w:rPr>
      </w:pPr>
      <w:r>
        <w:rPr>
          <w:rFonts w:eastAsia="Arial" w:cs="Arial"/>
          <w:color w:val="000000"/>
          <w:highlight w:val="none"/>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8"/>
                    <a:stretch>
                      <a:fillRect/>
                    </a:stretch>
                  </pic:blipFill>
                  <pic:spPr>
                    <a:xfrm>
                      <a:off x="0" y="0"/>
                      <a:ext cx="5490210" cy="2544669"/>
                    </a:xfrm>
                    <a:prstGeom prst="rect">
                      <a:avLst/>
                    </a:prstGeom>
                  </pic:spPr>
                </pic:pic>
              </a:graphicData>
            </a:graphic>
          </wp:inline>
        </w:drawing>
      </w:r>
    </w:p>
    <w:p w14:paraId="635FD5D3">
      <w:pPr>
        <w:spacing w:line="360" w:lineRule="auto"/>
        <w:outlineLvl w:val="0"/>
        <w:rPr>
          <w:rFonts w:ascii="宋体" w:hAnsi="宋体" w:cs="宋体"/>
          <w:b/>
          <w:bCs/>
          <w:color w:val="000000"/>
          <w:sz w:val="24"/>
          <w:szCs w:val="24"/>
          <w:highlight w:val="none"/>
        </w:rPr>
      </w:pPr>
      <w:bookmarkStart w:id="36" w:name="_Toc26492"/>
      <w:r>
        <w:rPr>
          <w:rFonts w:hint="eastAsia" w:ascii="宋体" w:hAnsi="宋体" w:cs="宋体"/>
          <w:b/>
          <w:bCs/>
          <w:color w:val="000000"/>
          <w:sz w:val="24"/>
          <w:szCs w:val="24"/>
          <w:highlight w:val="none"/>
        </w:rPr>
        <w:t>6.供应商查看中标通知</w:t>
      </w:r>
      <w:bookmarkEnd w:id="36"/>
    </w:p>
    <w:p w14:paraId="6E9ADA3D">
      <w:pPr>
        <w:spacing w:line="360" w:lineRule="auto"/>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中标项目</w:t>
      </w:r>
    </w:p>
    <w:p w14:paraId="45B34727">
      <w:pPr>
        <w:spacing w:line="360" w:lineRule="auto"/>
        <w:rPr>
          <w:rFonts w:ascii="宋体" w:hAnsi="宋体" w:cs="宋体"/>
          <w:sz w:val="24"/>
          <w:szCs w:val="24"/>
          <w:highlight w:val="none"/>
        </w:rPr>
      </w:pPr>
      <w:r>
        <w:rPr>
          <w:rFonts w:ascii="宋体" w:hAnsi="宋体" w:cs="宋体"/>
          <w:color w:val="000000"/>
          <w:sz w:val="24"/>
          <w:szCs w:val="24"/>
          <w:highlight w:val="none"/>
        </w:rPr>
        <w:t>点击查看进入查看中标项目详情</w:t>
      </w:r>
    </w:p>
    <w:p w14:paraId="09BD79B7">
      <w:pPr>
        <w:rPr>
          <w:highlight w:val="none"/>
        </w:rPr>
      </w:pPr>
      <w:r>
        <w:rPr>
          <w:highlight w:val="none"/>
        </w:rPr>
        <w:drawing>
          <wp:inline distT="0" distB="0" distL="0" distR="0">
            <wp:extent cx="5760085" cy="2489835"/>
            <wp:effectExtent l="0" t="0" r="635" b="952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9"/>
                    <a:stretch>
                      <a:fillRect/>
                    </a:stretch>
                  </pic:blipFill>
                  <pic:spPr>
                    <a:xfrm>
                      <a:off x="0" y="0"/>
                      <a:ext cx="5760085" cy="2489835"/>
                    </a:xfrm>
                    <a:prstGeom prst="rect">
                      <a:avLst/>
                    </a:prstGeom>
                  </pic:spPr>
                </pic:pic>
              </a:graphicData>
            </a:graphic>
          </wp:inline>
        </w:drawing>
      </w:r>
    </w:p>
    <w:p w14:paraId="44F30D17">
      <w:pPr>
        <w:pStyle w:val="10"/>
        <w:rPr>
          <w:rFonts w:hAnsi="宋体" w:cs="Times New Roman"/>
          <w:b/>
          <w:color w:val="000000"/>
          <w:sz w:val="24"/>
          <w:szCs w:val="24"/>
          <w:highlight w:val="none"/>
        </w:rPr>
      </w:pPr>
    </w:p>
    <w:p w14:paraId="3B49FA41">
      <w:pPr>
        <w:spacing w:line="440" w:lineRule="exact"/>
        <w:ind w:firstLine="420" w:firstLineChars="200"/>
        <w:rPr>
          <w:rFonts w:ascii="宋体" w:hAnsi="Courier New"/>
          <w:highlight w:val="none"/>
        </w:rPr>
      </w:pPr>
    </w:p>
    <w:p w14:paraId="201273B8">
      <w:pPr>
        <w:pStyle w:val="7"/>
        <w:rPr>
          <w:rFonts w:ascii="宋体" w:hAnsi="宋体"/>
          <w:sz w:val="24"/>
          <w:highlight w:val="none"/>
        </w:rPr>
      </w:pPr>
    </w:p>
    <w:p w14:paraId="7EEE2717">
      <w:pPr>
        <w:pStyle w:val="7"/>
        <w:rPr>
          <w:highlight w:val="none"/>
        </w:rPr>
      </w:pPr>
    </w:p>
    <w:p w14:paraId="115EA7FA">
      <w:pPr>
        <w:rPr>
          <w:highlight w:val="none"/>
        </w:rPr>
      </w:pPr>
    </w:p>
    <w:sectPr>
      <w:pgSz w:w="11906" w:h="16838"/>
      <w:pgMar w:top="1587" w:right="1417" w:bottom="1134" w:left="141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25283">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36C4A">
    <w:pPr>
      <w:pStyle w:val="1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640BAB">
                          <w:pPr>
                            <w:pStyle w:val="13"/>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1640BAB">
                    <w:pPr>
                      <w:pStyle w:val="1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82786">
    <w:pPr>
      <w:pStyle w:val="13"/>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B6C9F3">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6B6C9F3">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559AC">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03BC2"/>
    <w:multiLevelType w:val="singleLevel"/>
    <w:tmpl w:val="AAA03BC2"/>
    <w:lvl w:ilvl="0" w:tentative="0">
      <w:start w:val="1"/>
      <w:numFmt w:val="decimal"/>
      <w:pStyle w:val="4"/>
      <w:lvlText w:val="%1."/>
      <w:lvlJc w:val="left"/>
      <w:pPr>
        <w:ind w:left="425" w:hanging="425"/>
      </w:pPr>
      <w:rPr>
        <w:rFonts w:hint="default"/>
      </w:rPr>
    </w:lvl>
  </w:abstractNum>
  <w:abstractNum w:abstractNumId="1">
    <w:nsid w:val="C48DF8C0"/>
    <w:multiLevelType w:val="singleLevel"/>
    <w:tmpl w:val="C48DF8C0"/>
    <w:lvl w:ilvl="0" w:tentative="0">
      <w:start w:val="1"/>
      <w:numFmt w:val="decimal"/>
      <w:lvlText w:val="%1."/>
      <w:lvlJc w:val="left"/>
      <w:pPr>
        <w:tabs>
          <w:tab w:val="left" w:pos="312"/>
        </w:tabs>
      </w:pPr>
    </w:lvl>
  </w:abstractNum>
  <w:abstractNum w:abstractNumId="2">
    <w:nsid w:val="C5D83CA2"/>
    <w:multiLevelType w:val="singleLevel"/>
    <w:tmpl w:val="C5D83CA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kMGM3MmM4NzExZDMyMDAwZjczNTM5Nzg4MzI5YTcifQ=="/>
  </w:docVars>
  <w:rsids>
    <w:rsidRoot w:val="00172A27"/>
    <w:rsid w:val="000039FD"/>
    <w:rsid w:val="00005402"/>
    <w:rsid w:val="00015299"/>
    <w:rsid w:val="00015E0D"/>
    <w:rsid w:val="000244B3"/>
    <w:rsid w:val="0002542A"/>
    <w:rsid w:val="000354AA"/>
    <w:rsid w:val="00037FEA"/>
    <w:rsid w:val="00040CDD"/>
    <w:rsid w:val="00054BC1"/>
    <w:rsid w:val="00066BC6"/>
    <w:rsid w:val="000918C3"/>
    <w:rsid w:val="000A08F6"/>
    <w:rsid w:val="000A4DB0"/>
    <w:rsid w:val="000A6C1D"/>
    <w:rsid w:val="000D030F"/>
    <w:rsid w:val="000D6816"/>
    <w:rsid w:val="000D7E43"/>
    <w:rsid w:val="000E11DF"/>
    <w:rsid w:val="000E1D6A"/>
    <w:rsid w:val="000E1EB0"/>
    <w:rsid w:val="000F74C7"/>
    <w:rsid w:val="001054BC"/>
    <w:rsid w:val="001111A1"/>
    <w:rsid w:val="001160A0"/>
    <w:rsid w:val="00124B86"/>
    <w:rsid w:val="00125A4C"/>
    <w:rsid w:val="0014725F"/>
    <w:rsid w:val="00161153"/>
    <w:rsid w:val="00172A27"/>
    <w:rsid w:val="00176A3F"/>
    <w:rsid w:val="00176F9F"/>
    <w:rsid w:val="00181E01"/>
    <w:rsid w:val="00182A00"/>
    <w:rsid w:val="00187025"/>
    <w:rsid w:val="00196A2A"/>
    <w:rsid w:val="001B3716"/>
    <w:rsid w:val="001E2456"/>
    <w:rsid w:val="001E2654"/>
    <w:rsid w:val="001E2EDF"/>
    <w:rsid w:val="001F0C50"/>
    <w:rsid w:val="001F374E"/>
    <w:rsid w:val="001F739D"/>
    <w:rsid w:val="00202D2A"/>
    <w:rsid w:val="00213DA4"/>
    <w:rsid w:val="00213F69"/>
    <w:rsid w:val="00214C54"/>
    <w:rsid w:val="00224E70"/>
    <w:rsid w:val="00225CB4"/>
    <w:rsid w:val="00236C19"/>
    <w:rsid w:val="00247CA0"/>
    <w:rsid w:val="00255A5F"/>
    <w:rsid w:val="00257531"/>
    <w:rsid w:val="00262E60"/>
    <w:rsid w:val="00263E3C"/>
    <w:rsid w:val="00281627"/>
    <w:rsid w:val="00295568"/>
    <w:rsid w:val="00296943"/>
    <w:rsid w:val="002A3E98"/>
    <w:rsid w:val="002A46AD"/>
    <w:rsid w:val="002B42E4"/>
    <w:rsid w:val="002C0CE9"/>
    <w:rsid w:val="002C4231"/>
    <w:rsid w:val="002D071B"/>
    <w:rsid w:val="002D6C16"/>
    <w:rsid w:val="002E2654"/>
    <w:rsid w:val="002E3BFB"/>
    <w:rsid w:val="002F2BA3"/>
    <w:rsid w:val="00301417"/>
    <w:rsid w:val="003140E9"/>
    <w:rsid w:val="00317394"/>
    <w:rsid w:val="0032767B"/>
    <w:rsid w:val="003351E4"/>
    <w:rsid w:val="003414D2"/>
    <w:rsid w:val="0034198A"/>
    <w:rsid w:val="00341BD2"/>
    <w:rsid w:val="00343BE5"/>
    <w:rsid w:val="003506D8"/>
    <w:rsid w:val="00353674"/>
    <w:rsid w:val="0035570A"/>
    <w:rsid w:val="00366263"/>
    <w:rsid w:val="00367B34"/>
    <w:rsid w:val="00375545"/>
    <w:rsid w:val="0038116C"/>
    <w:rsid w:val="00381C08"/>
    <w:rsid w:val="003A0656"/>
    <w:rsid w:val="003A7560"/>
    <w:rsid w:val="003C64EB"/>
    <w:rsid w:val="003D1BDF"/>
    <w:rsid w:val="003F0386"/>
    <w:rsid w:val="00404F25"/>
    <w:rsid w:val="004063DD"/>
    <w:rsid w:val="00420506"/>
    <w:rsid w:val="004261A7"/>
    <w:rsid w:val="004365F7"/>
    <w:rsid w:val="00441012"/>
    <w:rsid w:val="0045336B"/>
    <w:rsid w:val="0046389B"/>
    <w:rsid w:val="00465A2D"/>
    <w:rsid w:val="00467379"/>
    <w:rsid w:val="0047546E"/>
    <w:rsid w:val="00482A3B"/>
    <w:rsid w:val="004836F0"/>
    <w:rsid w:val="00486F05"/>
    <w:rsid w:val="00487E03"/>
    <w:rsid w:val="004A2E2A"/>
    <w:rsid w:val="004B546C"/>
    <w:rsid w:val="005012AB"/>
    <w:rsid w:val="005117AE"/>
    <w:rsid w:val="00514C62"/>
    <w:rsid w:val="00530E26"/>
    <w:rsid w:val="005542C6"/>
    <w:rsid w:val="005559C2"/>
    <w:rsid w:val="0056559A"/>
    <w:rsid w:val="00572F5C"/>
    <w:rsid w:val="00573F5B"/>
    <w:rsid w:val="00587F93"/>
    <w:rsid w:val="005B6585"/>
    <w:rsid w:val="005B6F2C"/>
    <w:rsid w:val="005C7855"/>
    <w:rsid w:val="00606568"/>
    <w:rsid w:val="0060686A"/>
    <w:rsid w:val="00607BC2"/>
    <w:rsid w:val="006159F9"/>
    <w:rsid w:val="00620178"/>
    <w:rsid w:val="00624856"/>
    <w:rsid w:val="00637F92"/>
    <w:rsid w:val="00647747"/>
    <w:rsid w:val="00650980"/>
    <w:rsid w:val="006531A5"/>
    <w:rsid w:val="006648FD"/>
    <w:rsid w:val="00664D1E"/>
    <w:rsid w:val="00673CCD"/>
    <w:rsid w:val="0068717A"/>
    <w:rsid w:val="00695A50"/>
    <w:rsid w:val="00696583"/>
    <w:rsid w:val="00697EA2"/>
    <w:rsid w:val="006A1773"/>
    <w:rsid w:val="006A4830"/>
    <w:rsid w:val="006A518E"/>
    <w:rsid w:val="006A7C26"/>
    <w:rsid w:val="006B1916"/>
    <w:rsid w:val="006B45EA"/>
    <w:rsid w:val="006E22DF"/>
    <w:rsid w:val="006F2D1D"/>
    <w:rsid w:val="006F4C09"/>
    <w:rsid w:val="006F7257"/>
    <w:rsid w:val="00730521"/>
    <w:rsid w:val="007407D7"/>
    <w:rsid w:val="00741A30"/>
    <w:rsid w:val="007A17A5"/>
    <w:rsid w:val="007A66C5"/>
    <w:rsid w:val="007B05B5"/>
    <w:rsid w:val="007B1A9F"/>
    <w:rsid w:val="007E1D25"/>
    <w:rsid w:val="007E7530"/>
    <w:rsid w:val="00805D91"/>
    <w:rsid w:val="00826C1B"/>
    <w:rsid w:val="00833CE3"/>
    <w:rsid w:val="0083414B"/>
    <w:rsid w:val="00852D98"/>
    <w:rsid w:val="0086502A"/>
    <w:rsid w:val="00873E3A"/>
    <w:rsid w:val="008861E0"/>
    <w:rsid w:val="0088706A"/>
    <w:rsid w:val="00896D21"/>
    <w:rsid w:val="008B1732"/>
    <w:rsid w:val="008B4C89"/>
    <w:rsid w:val="008D6B83"/>
    <w:rsid w:val="008F002C"/>
    <w:rsid w:val="008F4A28"/>
    <w:rsid w:val="00905806"/>
    <w:rsid w:val="00906F7F"/>
    <w:rsid w:val="00917EDB"/>
    <w:rsid w:val="009275EE"/>
    <w:rsid w:val="00931C53"/>
    <w:rsid w:val="009624C5"/>
    <w:rsid w:val="009641E2"/>
    <w:rsid w:val="009806D0"/>
    <w:rsid w:val="009A24A5"/>
    <w:rsid w:val="009D39EF"/>
    <w:rsid w:val="009D706A"/>
    <w:rsid w:val="009E21EB"/>
    <w:rsid w:val="00A00631"/>
    <w:rsid w:val="00A118B9"/>
    <w:rsid w:val="00A15446"/>
    <w:rsid w:val="00A346B9"/>
    <w:rsid w:val="00A52DC5"/>
    <w:rsid w:val="00A63020"/>
    <w:rsid w:val="00A6633B"/>
    <w:rsid w:val="00A6747D"/>
    <w:rsid w:val="00A7293D"/>
    <w:rsid w:val="00A87200"/>
    <w:rsid w:val="00A9121B"/>
    <w:rsid w:val="00A93987"/>
    <w:rsid w:val="00A94E4E"/>
    <w:rsid w:val="00AA31BE"/>
    <w:rsid w:val="00AA3A13"/>
    <w:rsid w:val="00AA7B2B"/>
    <w:rsid w:val="00AB7550"/>
    <w:rsid w:val="00AD2690"/>
    <w:rsid w:val="00AE3E17"/>
    <w:rsid w:val="00AE5556"/>
    <w:rsid w:val="00B014B0"/>
    <w:rsid w:val="00B04952"/>
    <w:rsid w:val="00B27112"/>
    <w:rsid w:val="00B27C67"/>
    <w:rsid w:val="00B30BF4"/>
    <w:rsid w:val="00B3624F"/>
    <w:rsid w:val="00B4039D"/>
    <w:rsid w:val="00B47C6E"/>
    <w:rsid w:val="00B562B0"/>
    <w:rsid w:val="00B71897"/>
    <w:rsid w:val="00B71E1F"/>
    <w:rsid w:val="00B81D55"/>
    <w:rsid w:val="00B860B4"/>
    <w:rsid w:val="00B91B85"/>
    <w:rsid w:val="00B95837"/>
    <w:rsid w:val="00B97D41"/>
    <w:rsid w:val="00BB0077"/>
    <w:rsid w:val="00BB2549"/>
    <w:rsid w:val="00BB30E9"/>
    <w:rsid w:val="00BB4839"/>
    <w:rsid w:val="00BE0D7D"/>
    <w:rsid w:val="00C257DD"/>
    <w:rsid w:val="00C26C15"/>
    <w:rsid w:val="00C32311"/>
    <w:rsid w:val="00C55D77"/>
    <w:rsid w:val="00C60213"/>
    <w:rsid w:val="00C9092E"/>
    <w:rsid w:val="00CA638A"/>
    <w:rsid w:val="00CD54B9"/>
    <w:rsid w:val="00CE04CF"/>
    <w:rsid w:val="00CE4EB9"/>
    <w:rsid w:val="00D03851"/>
    <w:rsid w:val="00D047CB"/>
    <w:rsid w:val="00D21473"/>
    <w:rsid w:val="00D25556"/>
    <w:rsid w:val="00D43562"/>
    <w:rsid w:val="00D5154E"/>
    <w:rsid w:val="00D56F7E"/>
    <w:rsid w:val="00D626B3"/>
    <w:rsid w:val="00D6684E"/>
    <w:rsid w:val="00D70EB3"/>
    <w:rsid w:val="00D72C39"/>
    <w:rsid w:val="00D95ED4"/>
    <w:rsid w:val="00DB02C7"/>
    <w:rsid w:val="00DC2D3B"/>
    <w:rsid w:val="00DD7FD1"/>
    <w:rsid w:val="00DF14F4"/>
    <w:rsid w:val="00E03EDC"/>
    <w:rsid w:val="00E0425B"/>
    <w:rsid w:val="00E05644"/>
    <w:rsid w:val="00E0592B"/>
    <w:rsid w:val="00E13231"/>
    <w:rsid w:val="00E15CD1"/>
    <w:rsid w:val="00E20CEA"/>
    <w:rsid w:val="00E305E2"/>
    <w:rsid w:val="00E375E6"/>
    <w:rsid w:val="00E4366F"/>
    <w:rsid w:val="00E51036"/>
    <w:rsid w:val="00E51F56"/>
    <w:rsid w:val="00E67661"/>
    <w:rsid w:val="00E756A6"/>
    <w:rsid w:val="00E822A0"/>
    <w:rsid w:val="00E8390B"/>
    <w:rsid w:val="00E871EE"/>
    <w:rsid w:val="00E9166E"/>
    <w:rsid w:val="00E9543F"/>
    <w:rsid w:val="00E95900"/>
    <w:rsid w:val="00E97E73"/>
    <w:rsid w:val="00EE2782"/>
    <w:rsid w:val="00EF5FCA"/>
    <w:rsid w:val="00F05D31"/>
    <w:rsid w:val="00F13B72"/>
    <w:rsid w:val="00F22435"/>
    <w:rsid w:val="00F2273D"/>
    <w:rsid w:val="00F25542"/>
    <w:rsid w:val="00F25F15"/>
    <w:rsid w:val="00F40D51"/>
    <w:rsid w:val="00F50A8B"/>
    <w:rsid w:val="00F65418"/>
    <w:rsid w:val="00F77308"/>
    <w:rsid w:val="00F8614E"/>
    <w:rsid w:val="00FA4D06"/>
    <w:rsid w:val="00FC5B3D"/>
    <w:rsid w:val="00FE438B"/>
    <w:rsid w:val="00FF11E7"/>
    <w:rsid w:val="016139CC"/>
    <w:rsid w:val="0166294B"/>
    <w:rsid w:val="01767B23"/>
    <w:rsid w:val="01831488"/>
    <w:rsid w:val="018E7819"/>
    <w:rsid w:val="019604A9"/>
    <w:rsid w:val="02065874"/>
    <w:rsid w:val="02395F2F"/>
    <w:rsid w:val="02436043"/>
    <w:rsid w:val="02611E54"/>
    <w:rsid w:val="026933C1"/>
    <w:rsid w:val="0279651D"/>
    <w:rsid w:val="028A0530"/>
    <w:rsid w:val="02A5425A"/>
    <w:rsid w:val="02B0568A"/>
    <w:rsid w:val="02C24EF1"/>
    <w:rsid w:val="02D149AD"/>
    <w:rsid w:val="02D46657"/>
    <w:rsid w:val="02DB52BD"/>
    <w:rsid w:val="02DC2D3E"/>
    <w:rsid w:val="02E958D7"/>
    <w:rsid w:val="02F05C02"/>
    <w:rsid w:val="030C2C6B"/>
    <w:rsid w:val="03273887"/>
    <w:rsid w:val="032853BC"/>
    <w:rsid w:val="034858F1"/>
    <w:rsid w:val="035A4CAD"/>
    <w:rsid w:val="036A5588"/>
    <w:rsid w:val="036A712A"/>
    <w:rsid w:val="039203FC"/>
    <w:rsid w:val="03D3663B"/>
    <w:rsid w:val="04234C6A"/>
    <w:rsid w:val="0425785D"/>
    <w:rsid w:val="04361CF6"/>
    <w:rsid w:val="044A6798"/>
    <w:rsid w:val="045330F4"/>
    <w:rsid w:val="04684988"/>
    <w:rsid w:val="048C0506"/>
    <w:rsid w:val="04A17265"/>
    <w:rsid w:val="04AE64BD"/>
    <w:rsid w:val="04B163D7"/>
    <w:rsid w:val="04B32944"/>
    <w:rsid w:val="04EE3948"/>
    <w:rsid w:val="04F311AF"/>
    <w:rsid w:val="05011ADD"/>
    <w:rsid w:val="05133C63"/>
    <w:rsid w:val="051D6770"/>
    <w:rsid w:val="05690B31"/>
    <w:rsid w:val="057876ED"/>
    <w:rsid w:val="05885E20"/>
    <w:rsid w:val="059267A3"/>
    <w:rsid w:val="05BB5375"/>
    <w:rsid w:val="05CE10C1"/>
    <w:rsid w:val="05D07899"/>
    <w:rsid w:val="05E51322"/>
    <w:rsid w:val="05F509D2"/>
    <w:rsid w:val="05F62280"/>
    <w:rsid w:val="0622059D"/>
    <w:rsid w:val="06A665F7"/>
    <w:rsid w:val="06B5558D"/>
    <w:rsid w:val="06E43906"/>
    <w:rsid w:val="06FB3B03"/>
    <w:rsid w:val="06FE205F"/>
    <w:rsid w:val="070B2161"/>
    <w:rsid w:val="0715212E"/>
    <w:rsid w:val="071B07B5"/>
    <w:rsid w:val="071F0E51"/>
    <w:rsid w:val="073D1FEE"/>
    <w:rsid w:val="074E1599"/>
    <w:rsid w:val="07532B5F"/>
    <w:rsid w:val="077965D0"/>
    <w:rsid w:val="077E0AE9"/>
    <w:rsid w:val="07B4177C"/>
    <w:rsid w:val="07C136C9"/>
    <w:rsid w:val="07CF4DE0"/>
    <w:rsid w:val="07DF75F9"/>
    <w:rsid w:val="07E43A81"/>
    <w:rsid w:val="07E84685"/>
    <w:rsid w:val="081F675F"/>
    <w:rsid w:val="08215F31"/>
    <w:rsid w:val="082F287B"/>
    <w:rsid w:val="08521B36"/>
    <w:rsid w:val="087864F3"/>
    <w:rsid w:val="0885360A"/>
    <w:rsid w:val="08A27337"/>
    <w:rsid w:val="08AD4471"/>
    <w:rsid w:val="08BB245F"/>
    <w:rsid w:val="08E510A5"/>
    <w:rsid w:val="08FD1FCF"/>
    <w:rsid w:val="08FF7955"/>
    <w:rsid w:val="090A597E"/>
    <w:rsid w:val="091A12E3"/>
    <w:rsid w:val="0922698B"/>
    <w:rsid w:val="096F3207"/>
    <w:rsid w:val="099111BE"/>
    <w:rsid w:val="09991E4D"/>
    <w:rsid w:val="09B207F9"/>
    <w:rsid w:val="09CE47AD"/>
    <w:rsid w:val="09EA5159"/>
    <w:rsid w:val="09F124DC"/>
    <w:rsid w:val="0A0124A3"/>
    <w:rsid w:val="0A062BA1"/>
    <w:rsid w:val="0A156FE1"/>
    <w:rsid w:val="0A2B13BC"/>
    <w:rsid w:val="0A557084"/>
    <w:rsid w:val="0A573505"/>
    <w:rsid w:val="0A641E54"/>
    <w:rsid w:val="0A937AE7"/>
    <w:rsid w:val="0AC018B0"/>
    <w:rsid w:val="0B4266EB"/>
    <w:rsid w:val="0B45790A"/>
    <w:rsid w:val="0B5843AD"/>
    <w:rsid w:val="0B6017B9"/>
    <w:rsid w:val="0B8373EF"/>
    <w:rsid w:val="0B971913"/>
    <w:rsid w:val="0BB53545"/>
    <w:rsid w:val="0BE51013"/>
    <w:rsid w:val="0C31628E"/>
    <w:rsid w:val="0C3C7EA2"/>
    <w:rsid w:val="0C4B11C9"/>
    <w:rsid w:val="0C853B1A"/>
    <w:rsid w:val="0C8602EC"/>
    <w:rsid w:val="0C88659A"/>
    <w:rsid w:val="0C924DEE"/>
    <w:rsid w:val="0CB3547B"/>
    <w:rsid w:val="0CB86F53"/>
    <w:rsid w:val="0CF10C4B"/>
    <w:rsid w:val="0CF84B54"/>
    <w:rsid w:val="0D011AF9"/>
    <w:rsid w:val="0D015662"/>
    <w:rsid w:val="0D053F9C"/>
    <w:rsid w:val="0D1036FE"/>
    <w:rsid w:val="0D18082E"/>
    <w:rsid w:val="0D3E2F48"/>
    <w:rsid w:val="0D4A64CC"/>
    <w:rsid w:val="0D5044E7"/>
    <w:rsid w:val="0D5613D5"/>
    <w:rsid w:val="0D731580"/>
    <w:rsid w:val="0D77682B"/>
    <w:rsid w:val="0D7A532C"/>
    <w:rsid w:val="0DC63892"/>
    <w:rsid w:val="0DD40A08"/>
    <w:rsid w:val="0DE7465B"/>
    <w:rsid w:val="0DE97B5E"/>
    <w:rsid w:val="0DED1503"/>
    <w:rsid w:val="0DF33CF1"/>
    <w:rsid w:val="0DFC1E8C"/>
    <w:rsid w:val="0E1A3BB0"/>
    <w:rsid w:val="0E445058"/>
    <w:rsid w:val="0E552513"/>
    <w:rsid w:val="0EAD7E50"/>
    <w:rsid w:val="0EB360DE"/>
    <w:rsid w:val="0EF95E3E"/>
    <w:rsid w:val="0EFC5A27"/>
    <w:rsid w:val="0F0B47BD"/>
    <w:rsid w:val="0F0D2236"/>
    <w:rsid w:val="0F1550CD"/>
    <w:rsid w:val="0F2365E1"/>
    <w:rsid w:val="0F793CA1"/>
    <w:rsid w:val="0F7E78F8"/>
    <w:rsid w:val="0F8F3712"/>
    <w:rsid w:val="0FEE632A"/>
    <w:rsid w:val="10094131"/>
    <w:rsid w:val="100C62CC"/>
    <w:rsid w:val="101A3B79"/>
    <w:rsid w:val="104D064D"/>
    <w:rsid w:val="10574D0E"/>
    <w:rsid w:val="1061099F"/>
    <w:rsid w:val="10662971"/>
    <w:rsid w:val="1074723A"/>
    <w:rsid w:val="107E484D"/>
    <w:rsid w:val="108C1EAE"/>
    <w:rsid w:val="109E6D51"/>
    <w:rsid w:val="10A27D57"/>
    <w:rsid w:val="10B503BE"/>
    <w:rsid w:val="10C14E82"/>
    <w:rsid w:val="11230F50"/>
    <w:rsid w:val="112B457A"/>
    <w:rsid w:val="11422A71"/>
    <w:rsid w:val="11426303"/>
    <w:rsid w:val="1149506D"/>
    <w:rsid w:val="115D3D0D"/>
    <w:rsid w:val="119D105F"/>
    <w:rsid w:val="11EE1165"/>
    <w:rsid w:val="11F55185"/>
    <w:rsid w:val="1231003F"/>
    <w:rsid w:val="123C1304"/>
    <w:rsid w:val="123D6042"/>
    <w:rsid w:val="125E74E2"/>
    <w:rsid w:val="12712DC5"/>
    <w:rsid w:val="12787CDD"/>
    <w:rsid w:val="128E407F"/>
    <w:rsid w:val="1295180B"/>
    <w:rsid w:val="129B6A1F"/>
    <w:rsid w:val="12AB744F"/>
    <w:rsid w:val="12C46AD7"/>
    <w:rsid w:val="12D85778"/>
    <w:rsid w:val="12E93494"/>
    <w:rsid w:val="12FC2E1F"/>
    <w:rsid w:val="13031357"/>
    <w:rsid w:val="131A6F25"/>
    <w:rsid w:val="13255180"/>
    <w:rsid w:val="13270D7A"/>
    <w:rsid w:val="13667A01"/>
    <w:rsid w:val="137141F5"/>
    <w:rsid w:val="13A33CA4"/>
    <w:rsid w:val="13A36145"/>
    <w:rsid w:val="13AA5AD0"/>
    <w:rsid w:val="13AF1D43"/>
    <w:rsid w:val="13B82867"/>
    <w:rsid w:val="13CA3E07"/>
    <w:rsid w:val="13CD6F8A"/>
    <w:rsid w:val="13D15990"/>
    <w:rsid w:val="13D502B6"/>
    <w:rsid w:val="13D7311C"/>
    <w:rsid w:val="13E553CF"/>
    <w:rsid w:val="13E9022F"/>
    <w:rsid w:val="14250C9D"/>
    <w:rsid w:val="142B0E90"/>
    <w:rsid w:val="146F4594"/>
    <w:rsid w:val="14A127E5"/>
    <w:rsid w:val="14B02E00"/>
    <w:rsid w:val="14B51486"/>
    <w:rsid w:val="14BA1191"/>
    <w:rsid w:val="15030AD9"/>
    <w:rsid w:val="15090F10"/>
    <w:rsid w:val="15267814"/>
    <w:rsid w:val="15273D43"/>
    <w:rsid w:val="156712A9"/>
    <w:rsid w:val="157629DC"/>
    <w:rsid w:val="157D344D"/>
    <w:rsid w:val="15B21729"/>
    <w:rsid w:val="15C23B9A"/>
    <w:rsid w:val="15F971E3"/>
    <w:rsid w:val="168A398A"/>
    <w:rsid w:val="16B207CA"/>
    <w:rsid w:val="16C624EA"/>
    <w:rsid w:val="16C92C9F"/>
    <w:rsid w:val="16FE00C6"/>
    <w:rsid w:val="17081026"/>
    <w:rsid w:val="170D59F4"/>
    <w:rsid w:val="171844F3"/>
    <w:rsid w:val="17255D87"/>
    <w:rsid w:val="173A48D6"/>
    <w:rsid w:val="173C59AC"/>
    <w:rsid w:val="17457F18"/>
    <w:rsid w:val="1767588B"/>
    <w:rsid w:val="17692FF8"/>
    <w:rsid w:val="1776488C"/>
    <w:rsid w:val="17825F6C"/>
    <w:rsid w:val="17912EB8"/>
    <w:rsid w:val="17A23AEB"/>
    <w:rsid w:val="17DF5199"/>
    <w:rsid w:val="17E4768B"/>
    <w:rsid w:val="180026D3"/>
    <w:rsid w:val="18176D37"/>
    <w:rsid w:val="18225A6D"/>
    <w:rsid w:val="184616E2"/>
    <w:rsid w:val="18550589"/>
    <w:rsid w:val="185F480A"/>
    <w:rsid w:val="18617D0D"/>
    <w:rsid w:val="1887437B"/>
    <w:rsid w:val="188E5DDF"/>
    <w:rsid w:val="18EB1E70"/>
    <w:rsid w:val="18EF137B"/>
    <w:rsid w:val="18F3727C"/>
    <w:rsid w:val="18F44CFE"/>
    <w:rsid w:val="19180BFF"/>
    <w:rsid w:val="19343E52"/>
    <w:rsid w:val="193F66C8"/>
    <w:rsid w:val="1964413C"/>
    <w:rsid w:val="19782D58"/>
    <w:rsid w:val="19A22534"/>
    <w:rsid w:val="19A317C3"/>
    <w:rsid w:val="19A54B21"/>
    <w:rsid w:val="19AE3232"/>
    <w:rsid w:val="19B06735"/>
    <w:rsid w:val="19D52C5C"/>
    <w:rsid w:val="19FE0A33"/>
    <w:rsid w:val="1A141D7E"/>
    <w:rsid w:val="1A357F21"/>
    <w:rsid w:val="1A4F2DB6"/>
    <w:rsid w:val="1A5272D1"/>
    <w:rsid w:val="1A551442"/>
    <w:rsid w:val="1AEC4E38"/>
    <w:rsid w:val="1B253925"/>
    <w:rsid w:val="1B2D351A"/>
    <w:rsid w:val="1B4A2C53"/>
    <w:rsid w:val="1B75731B"/>
    <w:rsid w:val="1BA67AEA"/>
    <w:rsid w:val="1BDC7FC4"/>
    <w:rsid w:val="1BDF56C5"/>
    <w:rsid w:val="1BF252AE"/>
    <w:rsid w:val="1C07688A"/>
    <w:rsid w:val="1C0E2142"/>
    <w:rsid w:val="1C104F9B"/>
    <w:rsid w:val="1C117199"/>
    <w:rsid w:val="1C3715D7"/>
    <w:rsid w:val="1C4B73E9"/>
    <w:rsid w:val="1C816553"/>
    <w:rsid w:val="1C865AAB"/>
    <w:rsid w:val="1CAF5D9E"/>
    <w:rsid w:val="1CC2453B"/>
    <w:rsid w:val="1CD55894"/>
    <w:rsid w:val="1CD96BE2"/>
    <w:rsid w:val="1CDD6EB1"/>
    <w:rsid w:val="1CDF436F"/>
    <w:rsid w:val="1CE83979"/>
    <w:rsid w:val="1CF62125"/>
    <w:rsid w:val="1CFE13A0"/>
    <w:rsid w:val="1D201555"/>
    <w:rsid w:val="1D3F2158"/>
    <w:rsid w:val="1D436612"/>
    <w:rsid w:val="1D9C4722"/>
    <w:rsid w:val="1DA069AB"/>
    <w:rsid w:val="1DE06068"/>
    <w:rsid w:val="1DE87843"/>
    <w:rsid w:val="1DFD34C1"/>
    <w:rsid w:val="1E0B27D7"/>
    <w:rsid w:val="1E117F64"/>
    <w:rsid w:val="1E287B89"/>
    <w:rsid w:val="1E2C4463"/>
    <w:rsid w:val="1E314C15"/>
    <w:rsid w:val="1E6A01BF"/>
    <w:rsid w:val="1E856ED3"/>
    <w:rsid w:val="1EAB5EF7"/>
    <w:rsid w:val="1ECD2CE2"/>
    <w:rsid w:val="1EDC7DA8"/>
    <w:rsid w:val="1EEF62CD"/>
    <w:rsid w:val="1F0869EA"/>
    <w:rsid w:val="1F137E76"/>
    <w:rsid w:val="1F1C3919"/>
    <w:rsid w:val="1F3025BA"/>
    <w:rsid w:val="1F387A52"/>
    <w:rsid w:val="1F50503A"/>
    <w:rsid w:val="1F58785A"/>
    <w:rsid w:val="1F7A1CD0"/>
    <w:rsid w:val="1FC803E8"/>
    <w:rsid w:val="1FCA4D36"/>
    <w:rsid w:val="1FF548C8"/>
    <w:rsid w:val="1FFF212D"/>
    <w:rsid w:val="200C6AA5"/>
    <w:rsid w:val="20506E2E"/>
    <w:rsid w:val="206B6068"/>
    <w:rsid w:val="206E6027"/>
    <w:rsid w:val="208D46B8"/>
    <w:rsid w:val="20913154"/>
    <w:rsid w:val="209B043C"/>
    <w:rsid w:val="20AE082C"/>
    <w:rsid w:val="20B65C39"/>
    <w:rsid w:val="20D970F2"/>
    <w:rsid w:val="20E93CF9"/>
    <w:rsid w:val="20FD3E2F"/>
    <w:rsid w:val="21170748"/>
    <w:rsid w:val="21224D81"/>
    <w:rsid w:val="21332A32"/>
    <w:rsid w:val="213A0410"/>
    <w:rsid w:val="213C5FB1"/>
    <w:rsid w:val="21457AA6"/>
    <w:rsid w:val="215B0890"/>
    <w:rsid w:val="216A315E"/>
    <w:rsid w:val="217640DE"/>
    <w:rsid w:val="217B6997"/>
    <w:rsid w:val="219D5F36"/>
    <w:rsid w:val="21A62FC3"/>
    <w:rsid w:val="21B96760"/>
    <w:rsid w:val="21BD5166"/>
    <w:rsid w:val="21E360C5"/>
    <w:rsid w:val="21EC5CB5"/>
    <w:rsid w:val="21FE134A"/>
    <w:rsid w:val="2206685F"/>
    <w:rsid w:val="22220563"/>
    <w:rsid w:val="22422E41"/>
    <w:rsid w:val="225C2514"/>
    <w:rsid w:val="225E4CF0"/>
    <w:rsid w:val="226C1A87"/>
    <w:rsid w:val="22A51891"/>
    <w:rsid w:val="22A82E40"/>
    <w:rsid w:val="22AA736D"/>
    <w:rsid w:val="22AD41D9"/>
    <w:rsid w:val="22AF1419"/>
    <w:rsid w:val="22B84105"/>
    <w:rsid w:val="22C8691D"/>
    <w:rsid w:val="22EC56A6"/>
    <w:rsid w:val="22EF2384"/>
    <w:rsid w:val="230022FA"/>
    <w:rsid w:val="23222C5F"/>
    <w:rsid w:val="233E2EB1"/>
    <w:rsid w:val="23527219"/>
    <w:rsid w:val="235B53E0"/>
    <w:rsid w:val="237B1C44"/>
    <w:rsid w:val="238B0A63"/>
    <w:rsid w:val="23D70CD9"/>
    <w:rsid w:val="23DA1C5E"/>
    <w:rsid w:val="23E435FF"/>
    <w:rsid w:val="23FB5A15"/>
    <w:rsid w:val="24140B3E"/>
    <w:rsid w:val="241D144D"/>
    <w:rsid w:val="24233357"/>
    <w:rsid w:val="243512C2"/>
    <w:rsid w:val="24885842"/>
    <w:rsid w:val="24983315"/>
    <w:rsid w:val="24AA6D8B"/>
    <w:rsid w:val="24D81B80"/>
    <w:rsid w:val="25024F43"/>
    <w:rsid w:val="250F3174"/>
    <w:rsid w:val="25361F1A"/>
    <w:rsid w:val="254C2D14"/>
    <w:rsid w:val="25556F4C"/>
    <w:rsid w:val="255911D5"/>
    <w:rsid w:val="256E58F7"/>
    <w:rsid w:val="25702FF9"/>
    <w:rsid w:val="25832019"/>
    <w:rsid w:val="25E642BC"/>
    <w:rsid w:val="26241BA3"/>
    <w:rsid w:val="262650A6"/>
    <w:rsid w:val="263578BE"/>
    <w:rsid w:val="26361ABD"/>
    <w:rsid w:val="265448F0"/>
    <w:rsid w:val="268F74A1"/>
    <w:rsid w:val="26C40427"/>
    <w:rsid w:val="26CC32B5"/>
    <w:rsid w:val="26ED37EA"/>
    <w:rsid w:val="26F61F61"/>
    <w:rsid w:val="26F9507E"/>
    <w:rsid w:val="271414AB"/>
    <w:rsid w:val="271C4469"/>
    <w:rsid w:val="271C4BC8"/>
    <w:rsid w:val="272A364F"/>
    <w:rsid w:val="273370CF"/>
    <w:rsid w:val="27551F14"/>
    <w:rsid w:val="2756542D"/>
    <w:rsid w:val="2759091B"/>
    <w:rsid w:val="27705CAA"/>
    <w:rsid w:val="27826986"/>
    <w:rsid w:val="278674BE"/>
    <w:rsid w:val="279D398E"/>
    <w:rsid w:val="27A22014"/>
    <w:rsid w:val="27B21B89"/>
    <w:rsid w:val="27C8781B"/>
    <w:rsid w:val="27F42F5B"/>
    <w:rsid w:val="281A0EA7"/>
    <w:rsid w:val="28441503"/>
    <w:rsid w:val="2846729E"/>
    <w:rsid w:val="28634650"/>
    <w:rsid w:val="28652094"/>
    <w:rsid w:val="286F468E"/>
    <w:rsid w:val="287C7778"/>
    <w:rsid w:val="28956124"/>
    <w:rsid w:val="28DE3F9A"/>
    <w:rsid w:val="290618DB"/>
    <w:rsid w:val="294739C9"/>
    <w:rsid w:val="296F4668"/>
    <w:rsid w:val="297D6603"/>
    <w:rsid w:val="29A86CB5"/>
    <w:rsid w:val="29AC1FD3"/>
    <w:rsid w:val="29B042F2"/>
    <w:rsid w:val="29E37FC4"/>
    <w:rsid w:val="2A06727F"/>
    <w:rsid w:val="2A0D248D"/>
    <w:rsid w:val="2A276A0A"/>
    <w:rsid w:val="2A44687F"/>
    <w:rsid w:val="2A524E42"/>
    <w:rsid w:val="2A573E05"/>
    <w:rsid w:val="2A8442DB"/>
    <w:rsid w:val="2A8A2314"/>
    <w:rsid w:val="2A8F62DB"/>
    <w:rsid w:val="2A9A62D0"/>
    <w:rsid w:val="2A9F6179"/>
    <w:rsid w:val="2ACE2709"/>
    <w:rsid w:val="2AD44455"/>
    <w:rsid w:val="2AE546EF"/>
    <w:rsid w:val="2AF51BBD"/>
    <w:rsid w:val="2AF6240B"/>
    <w:rsid w:val="2B0D6C28"/>
    <w:rsid w:val="2B172940"/>
    <w:rsid w:val="2B255FBA"/>
    <w:rsid w:val="2B27334F"/>
    <w:rsid w:val="2B361147"/>
    <w:rsid w:val="2B690FE4"/>
    <w:rsid w:val="2B8A2873"/>
    <w:rsid w:val="2B8B7A2B"/>
    <w:rsid w:val="2B9950F9"/>
    <w:rsid w:val="2BA412AA"/>
    <w:rsid w:val="2BAF21A8"/>
    <w:rsid w:val="2BC7048D"/>
    <w:rsid w:val="2BC96D78"/>
    <w:rsid w:val="2BCB1436"/>
    <w:rsid w:val="2BE47802"/>
    <w:rsid w:val="2BF818B7"/>
    <w:rsid w:val="2C01033F"/>
    <w:rsid w:val="2C292DC5"/>
    <w:rsid w:val="2C320B0E"/>
    <w:rsid w:val="2C4B5AD3"/>
    <w:rsid w:val="2C5F0323"/>
    <w:rsid w:val="2C73669D"/>
    <w:rsid w:val="2C830D32"/>
    <w:rsid w:val="2C852F1B"/>
    <w:rsid w:val="2C8B24A1"/>
    <w:rsid w:val="2C9A25B7"/>
    <w:rsid w:val="2CAC615D"/>
    <w:rsid w:val="2CBA556F"/>
    <w:rsid w:val="2CC82306"/>
    <w:rsid w:val="2CDE41A9"/>
    <w:rsid w:val="2CEA2186"/>
    <w:rsid w:val="2CF2314A"/>
    <w:rsid w:val="2D214C54"/>
    <w:rsid w:val="2D2E5194"/>
    <w:rsid w:val="2D396595"/>
    <w:rsid w:val="2D3A63C1"/>
    <w:rsid w:val="2D4609D6"/>
    <w:rsid w:val="2D586372"/>
    <w:rsid w:val="2DB03C3F"/>
    <w:rsid w:val="2DED4667"/>
    <w:rsid w:val="2DFA03D2"/>
    <w:rsid w:val="2E047B0F"/>
    <w:rsid w:val="2E203BBC"/>
    <w:rsid w:val="2E32193B"/>
    <w:rsid w:val="2E39231C"/>
    <w:rsid w:val="2E56209C"/>
    <w:rsid w:val="2E8337A2"/>
    <w:rsid w:val="2E8A57EA"/>
    <w:rsid w:val="2EB4662E"/>
    <w:rsid w:val="2EDA26B7"/>
    <w:rsid w:val="2EEA5313"/>
    <w:rsid w:val="2F1A1856"/>
    <w:rsid w:val="2F397A40"/>
    <w:rsid w:val="2F3A4309"/>
    <w:rsid w:val="2F5B483E"/>
    <w:rsid w:val="2F5D35C4"/>
    <w:rsid w:val="2F666B63"/>
    <w:rsid w:val="2F8D6311"/>
    <w:rsid w:val="2F971030"/>
    <w:rsid w:val="2F9F78B1"/>
    <w:rsid w:val="2FD933F6"/>
    <w:rsid w:val="2FEA3FFE"/>
    <w:rsid w:val="2FF10740"/>
    <w:rsid w:val="2FFB00F8"/>
    <w:rsid w:val="300F55E6"/>
    <w:rsid w:val="30305B1B"/>
    <w:rsid w:val="30611B6D"/>
    <w:rsid w:val="30612B5B"/>
    <w:rsid w:val="306C7EFE"/>
    <w:rsid w:val="308952B0"/>
    <w:rsid w:val="308A4F2F"/>
    <w:rsid w:val="30902D45"/>
    <w:rsid w:val="3092460A"/>
    <w:rsid w:val="30956529"/>
    <w:rsid w:val="309918E9"/>
    <w:rsid w:val="309C64CF"/>
    <w:rsid w:val="30A26212"/>
    <w:rsid w:val="30A91A2E"/>
    <w:rsid w:val="30B20672"/>
    <w:rsid w:val="31416C5C"/>
    <w:rsid w:val="316D0DA5"/>
    <w:rsid w:val="31B3151A"/>
    <w:rsid w:val="31BA0EA5"/>
    <w:rsid w:val="31BD1E29"/>
    <w:rsid w:val="31BE6E53"/>
    <w:rsid w:val="31C02DAE"/>
    <w:rsid w:val="31CB333D"/>
    <w:rsid w:val="31F36A80"/>
    <w:rsid w:val="32354F6B"/>
    <w:rsid w:val="32406B7F"/>
    <w:rsid w:val="326B1AE0"/>
    <w:rsid w:val="32812E6C"/>
    <w:rsid w:val="32904003"/>
    <w:rsid w:val="32990513"/>
    <w:rsid w:val="32AE121D"/>
    <w:rsid w:val="330865C8"/>
    <w:rsid w:val="330B779A"/>
    <w:rsid w:val="33205E2B"/>
    <w:rsid w:val="333C359F"/>
    <w:rsid w:val="338F274A"/>
    <w:rsid w:val="339935C8"/>
    <w:rsid w:val="339F6038"/>
    <w:rsid w:val="33B45F7E"/>
    <w:rsid w:val="33D91F25"/>
    <w:rsid w:val="343018AE"/>
    <w:rsid w:val="34324DB1"/>
    <w:rsid w:val="343F692D"/>
    <w:rsid w:val="34411D1D"/>
    <w:rsid w:val="345073E6"/>
    <w:rsid w:val="34866A39"/>
    <w:rsid w:val="348817B1"/>
    <w:rsid w:val="34DE5317"/>
    <w:rsid w:val="34F442A9"/>
    <w:rsid w:val="3507608E"/>
    <w:rsid w:val="3511441F"/>
    <w:rsid w:val="352E5F4D"/>
    <w:rsid w:val="35301D0A"/>
    <w:rsid w:val="3543266F"/>
    <w:rsid w:val="354632DC"/>
    <w:rsid w:val="35755D27"/>
    <w:rsid w:val="358805AB"/>
    <w:rsid w:val="359A34CC"/>
    <w:rsid w:val="35C031DF"/>
    <w:rsid w:val="35C24D96"/>
    <w:rsid w:val="35D703D8"/>
    <w:rsid w:val="35DE3665"/>
    <w:rsid w:val="35DF02EF"/>
    <w:rsid w:val="35EB1B74"/>
    <w:rsid w:val="36071A43"/>
    <w:rsid w:val="366E68DA"/>
    <w:rsid w:val="36737EBE"/>
    <w:rsid w:val="36756265"/>
    <w:rsid w:val="368262AA"/>
    <w:rsid w:val="36826596"/>
    <w:rsid w:val="36CA5847"/>
    <w:rsid w:val="36E865A3"/>
    <w:rsid w:val="36F05BAE"/>
    <w:rsid w:val="36F71555"/>
    <w:rsid w:val="36F853A7"/>
    <w:rsid w:val="36FC151F"/>
    <w:rsid w:val="37496F7A"/>
    <w:rsid w:val="374E39C9"/>
    <w:rsid w:val="376D6F23"/>
    <w:rsid w:val="37935876"/>
    <w:rsid w:val="37A814B8"/>
    <w:rsid w:val="37F84C01"/>
    <w:rsid w:val="38037FF5"/>
    <w:rsid w:val="3828112E"/>
    <w:rsid w:val="385851E1"/>
    <w:rsid w:val="387F672B"/>
    <w:rsid w:val="388B50EE"/>
    <w:rsid w:val="3894625F"/>
    <w:rsid w:val="38A02C28"/>
    <w:rsid w:val="38A57162"/>
    <w:rsid w:val="38AA60D6"/>
    <w:rsid w:val="38F60882"/>
    <w:rsid w:val="38FC020D"/>
    <w:rsid w:val="39022116"/>
    <w:rsid w:val="39137E32"/>
    <w:rsid w:val="392450C7"/>
    <w:rsid w:val="3932089F"/>
    <w:rsid w:val="394250FE"/>
    <w:rsid w:val="39451C2E"/>
    <w:rsid w:val="39573D9E"/>
    <w:rsid w:val="39AC7CF5"/>
    <w:rsid w:val="39AF4AD2"/>
    <w:rsid w:val="39BA18C5"/>
    <w:rsid w:val="39F32D23"/>
    <w:rsid w:val="39F34FED"/>
    <w:rsid w:val="3A1B3A32"/>
    <w:rsid w:val="3A235A71"/>
    <w:rsid w:val="3A3D661B"/>
    <w:rsid w:val="3A4614A9"/>
    <w:rsid w:val="3A4B4A64"/>
    <w:rsid w:val="3A6E018B"/>
    <w:rsid w:val="3A7374AB"/>
    <w:rsid w:val="3AA70B7D"/>
    <w:rsid w:val="3AD71050"/>
    <w:rsid w:val="3AEA41B5"/>
    <w:rsid w:val="3B27401A"/>
    <w:rsid w:val="3B522666"/>
    <w:rsid w:val="3B605478"/>
    <w:rsid w:val="3B95318F"/>
    <w:rsid w:val="3BA96B71"/>
    <w:rsid w:val="3BD57296"/>
    <w:rsid w:val="3BE36841"/>
    <w:rsid w:val="3C034C82"/>
    <w:rsid w:val="3C3D0FDE"/>
    <w:rsid w:val="3C546447"/>
    <w:rsid w:val="3C5B6745"/>
    <w:rsid w:val="3C8B38E1"/>
    <w:rsid w:val="3C8C2991"/>
    <w:rsid w:val="3CFD37EC"/>
    <w:rsid w:val="3D6574A6"/>
    <w:rsid w:val="3D8C6D07"/>
    <w:rsid w:val="3D9378F2"/>
    <w:rsid w:val="3DA556B2"/>
    <w:rsid w:val="3DB76351"/>
    <w:rsid w:val="3DD87551"/>
    <w:rsid w:val="3DFA2BBE"/>
    <w:rsid w:val="3E0F7557"/>
    <w:rsid w:val="3E1B0B74"/>
    <w:rsid w:val="3E37533F"/>
    <w:rsid w:val="3E5E705F"/>
    <w:rsid w:val="3E6D222C"/>
    <w:rsid w:val="3E907376"/>
    <w:rsid w:val="3EA861DA"/>
    <w:rsid w:val="3EAF165A"/>
    <w:rsid w:val="3F782C2D"/>
    <w:rsid w:val="3F87539D"/>
    <w:rsid w:val="3F8D5553"/>
    <w:rsid w:val="3F9E7BA5"/>
    <w:rsid w:val="3FC553B8"/>
    <w:rsid w:val="3FF638FD"/>
    <w:rsid w:val="40154B29"/>
    <w:rsid w:val="4039566C"/>
    <w:rsid w:val="403F7575"/>
    <w:rsid w:val="40533F5C"/>
    <w:rsid w:val="40775150"/>
    <w:rsid w:val="40803861"/>
    <w:rsid w:val="409370B0"/>
    <w:rsid w:val="40980F08"/>
    <w:rsid w:val="40B14030"/>
    <w:rsid w:val="40C120CD"/>
    <w:rsid w:val="40E13A86"/>
    <w:rsid w:val="40F456BC"/>
    <w:rsid w:val="40F869A3"/>
    <w:rsid w:val="41415E9E"/>
    <w:rsid w:val="414867C0"/>
    <w:rsid w:val="414A2F2A"/>
    <w:rsid w:val="41686388"/>
    <w:rsid w:val="416E4E06"/>
    <w:rsid w:val="41850CE8"/>
    <w:rsid w:val="41980093"/>
    <w:rsid w:val="419D77EE"/>
    <w:rsid w:val="41A75842"/>
    <w:rsid w:val="41C62F9F"/>
    <w:rsid w:val="42092064"/>
    <w:rsid w:val="423B2F81"/>
    <w:rsid w:val="42552336"/>
    <w:rsid w:val="425E290D"/>
    <w:rsid w:val="427E4891"/>
    <w:rsid w:val="427F1A20"/>
    <w:rsid w:val="42814AA1"/>
    <w:rsid w:val="429F2D3C"/>
    <w:rsid w:val="42B559FF"/>
    <w:rsid w:val="42C83C9E"/>
    <w:rsid w:val="42CA46A0"/>
    <w:rsid w:val="4310261D"/>
    <w:rsid w:val="43392C9A"/>
    <w:rsid w:val="434652EE"/>
    <w:rsid w:val="4374370A"/>
    <w:rsid w:val="438C7FE1"/>
    <w:rsid w:val="43B1111A"/>
    <w:rsid w:val="43D745D9"/>
    <w:rsid w:val="43DE6767"/>
    <w:rsid w:val="43E42FB9"/>
    <w:rsid w:val="43E560F1"/>
    <w:rsid w:val="44060F86"/>
    <w:rsid w:val="4406131F"/>
    <w:rsid w:val="44256EDB"/>
    <w:rsid w:val="44360F15"/>
    <w:rsid w:val="44395B7B"/>
    <w:rsid w:val="44651EC3"/>
    <w:rsid w:val="449175A0"/>
    <w:rsid w:val="449D39F5"/>
    <w:rsid w:val="44A377A9"/>
    <w:rsid w:val="44C45FCB"/>
    <w:rsid w:val="44C53AE2"/>
    <w:rsid w:val="450A37AA"/>
    <w:rsid w:val="452138FB"/>
    <w:rsid w:val="454F3145"/>
    <w:rsid w:val="45546485"/>
    <w:rsid w:val="45570552"/>
    <w:rsid w:val="45631DE6"/>
    <w:rsid w:val="456F5A46"/>
    <w:rsid w:val="45852C0D"/>
    <w:rsid w:val="459D3528"/>
    <w:rsid w:val="45A523A1"/>
    <w:rsid w:val="45E40FD1"/>
    <w:rsid w:val="460951E5"/>
    <w:rsid w:val="462078FF"/>
    <w:rsid w:val="46367BC0"/>
    <w:rsid w:val="46941ED9"/>
    <w:rsid w:val="46962EBD"/>
    <w:rsid w:val="46C77B24"/>
    <w:rsid w:val="46D01E3A"/>
    <w:rsid w:val="46F76979"/>
    <w:rsid w:val="46F81F5C"/>
    <w:rsid w:val="47095999"/>
    <w:rsid w:val="47164662"/>
    <w:rsid w:val="47236543"/>
    <w:rsid w:val="47257848"/>
    <w:rsid w:val="473B3050"/>
    <w:rsid w:val="474E4E09"/>
    <w:rsid w:val="474F288B"/>
    <w:rsid w:val="478234F8"/>
    <w:rsid w:val="47831DE0"/>
    <w:rsid w:val="479C322F"/>
    <w:rsid w:val="47B727F3"/>
    <w:rsid w:val="47B93A3E"/>
    <w:rsid w:val="47E54403"/>
    <w:rsid w:val="47E82E09"/>
    <w:rsid w:val="47F06A54"/>
    <w:rsid w:val="47F77BA0"/>
    <w:rsid w:val="48520700"/>
    <w:rsid w:val="486E0728"/>
    <w:rsid w:val="488E0DCA"/>
    <w:rsid w:val="48A36EB3"/>
    <w:rsid w:val="48A8119E"/>
    <w:rsid w:val="48BD0863"/>
    <w:rsid w:val="48DE6819"/>
    <w:rsid w:val="48EB00AD"/>
    <w:rsid w:val="48F30C2D"/>
    <w:rsid w:val="49061A89"/>
    <w:rsid w:val="490F4DEA"/>
    <w:rsid w:val="49316623"/>
    <w:rsid w:val="493B5C19"/>
    <w:rsid w:val="493E070A"/>
    <w:rsid w:val="494C4797"/>
    <w:rsid w:val="49524052"/>
    <w:rsid w:val="49836455"/>
    <w:rsid w:val="49AF33A2"/>
    <w:rsid w:val="49B05850"/>
    <w:rsid w:val="49B27E76"/>
    <w:rsid w:val="49BB319A"/>
    <w:rsid w:val="49C35B92"/>
    <w:rsid w:val="49C37D91"/>
    <w:rsid w:val="49E85F88"/>
    <w:rsid w:val="4A224A86"/>
    <w:rsid w:val="4A2B42D0"/>
    <w:rsid w:val="4A3835D3"/>
    <w:rsid w:val="4A913C61"/>
    <w:rsid w:val="4A942144"/>
    <w:rsid w:val="4AA41745"/>
    <w:rsid w:val="4AA85A47"/>
    <w:rsid w:val="4ABA06A9"/>
    <w:rsid w:val="4AE14CE5"/>
    <w:rsid w:val="4AF46CEF"/>
    <w:rsid w:val="4B182C41"/>
    <w:rsid w:val="4B7C61E8"/>
    <w:rsid w:val="4BB0193B"/>
    <w:rsid w:val="4BC53274"/>
    <w:rsid w:val="4BC75484"/>
    <w:rsid w:val="4BD60E0F"/>
    <w:rsid w:val="4BDE7186"/>
    <w:rsid w:val="4BF214F2"/>
    <w:rsid w:val="4BFE1C3A"/>
    <w:rsid w:val="4C067046"/>
    <w:rsid w:val="4C167EC0"/>
    <w:rsid w:val="4C5835B8"/>
    <w:rsid w:val="4C5C7A55"/>
    <w:rsid w:val="4C8425E4"/>
    <w:rsid w:val="4C843198"/>
    <w:rsid w:val="4C84765C"/>
    <w:rsid w:val="4C8D5335"/>
    <w:rsid w:val="4CE9093D"/>
    <w:rsid w:val="4CF5694E"/>
    <w:rsid w:val="4CF77C53"/>
    <w:rsid w:val="4D8B5F48"/>
    <w:rsid w:val="4D933355"/>
    <w:rsid w:val="4DB04E83"/>
    <w:rsid w:val="4DB561FB"/>
    <w:rsid w:val="4DD4222A"/>
    <w:rsid w:val="4DE72BC1"/>
    <w:rsid w:val="4E1F10C9"/>
    <w:rsid w:val="4E3166D6"/>
    <w:rsid w:val="4E434007"/>
    <w:rsid w:val="4E607225"/>
    <w:rsid w:val="4EA17C8F"/>
    <w:rsid w:val="4EA86291"/>
    <w:rsid w:val="4ED86247"/>
    <w:rsid w:val="4EE80403"/>
    <w:rsid w:val="4F1869D4"/>
    <w:rsid w:val="4F1D3C8E"/>
    <w:rsid w:val="4F1E3C95"/>
    <w:rsid w:val="4F2C22E7"/>
    <w:rsid w:val="4F3D0FA0"/>
    <w:rsid w:val="4F560A37"/>
    <w:rsid w:val="4F631692"/>
    <w:rsid w:val="4F692025"/>
    <w:rsid w:val="4F7725B8"/>
    <w:rsid w:val="4F890F7F"/>
    <w:rsid w:val="4FA63CB9"/>
    <w:rsid w:val="4FAA5F43"/>
    <w:rsid w:val="4FB541B4"/>
    <w:rsid w:val="4FD028FF"/>
    <w:rsid w:val="4FD64808"/>
    <w:rsid w:val="501241CB"/>
    <w:rsid w:val="501D29FE"/>
    <w:rsid w:val="504D1B60"/>
    <w:rsid w:val="50583ADD"/>
    <w:rsid w:val="50733DC4"/>
    <w:rsid w:val="50863F0E"/>
    <w:rsid w:val="509C58BA"/>
    <w:rsid w:val="509F74AB"/>
    <w:rsid w:val="50B341F7"/>
    <w:rsid w:val="50D15CF8"/>
    <w:rsid w:val="512B7338"/>
    <w:rsid w:val="51311242"/>
    <w:rsid w:val="51575BFE"/>
    <w:rsid w:val="519B6B0A"/>
    <w:rsid w:val="51C365B2"/>
    <w:rsid w:val="51D15C06"/>
    <w:rsid w:val="51E7154B"/>
    <w:rsid w:val="51E754ED"/>
    <w:rsid w:val="51ED2C7A"/>
    <w:rsid w:val="51ED4DB3"/>
    <w:rsid w:val="520A30CD"/>
    <w:rsid w:val="5217023B"/>
    <w:rsid w:val="524D2FE5"/>
    <w:rsid w:val="526B51B3"/>
    <w:rsid w:val="527346F9"/>
    <w:rsid w:val="52AA302D"/>
    <w:rsid w:val="52F70339"/>
    <w:rsid w:val="533269F1"/>
    <w:rsid w:val="533802B0"/>
    <w:rsid w:val="535F39CE"/>
    <w:rsid w:val="53844015"/>
    <w:rsid w:val="53B547E4"/>
    <w:rsid w:val="53C54A7E"/>
    <w:rsid w:val="53E00F74"/>
    <w:rsid w:val="53ED77E6"/>
    <w:rsid w:val="53F427B9"/>
    <w:rsid w:val="542F397D"/>
    <w:rsid w:val="545A2356"/>
    <w:rsid w:val="548804A7"/>
    <w:rsid w:val="54DC5F38"/>
    <w:rsid w:val="54DF2FCC"/>
    <w:rsid w:val="550F7A5B"/>
    <w:rsid w:val="5510701F"/>
    <w:rsid w:val="551B75AE"/>
    <w:rsid w:val="55594E94"/>
    <w:rsid w:val="55621614"/>
    <w:rsid w:val="558A1367"/>
    <w:rsid w:val="55933D75"/>
    <w:rsid w:val="5599291F"/>
    <w:rsid w:val="55996042"/>
    <w:rsid w:val="55A07807"/>
    <w:rsid w:val="55BF7DAB"/>
    <w:rsid w:val="55C022BA"/>
    <w:rsid w:val="56474B1D"/>
    <w:rsid w:val="56497633"/>
    <w:rsid w:val="56520719"/>
    <w:rsid w:val="56531C0A"/>
    <w:rsid w:val="56594A37"/>
    <w:rsid w:val="56A62938"/>
    <w:rsid w:val="56BD475C"/>
    <w:rsid w:val="56C169E5"/>
    <w:rsid w:val="56CB6225"/>
    <w:rsid w:val="56FA7E8B"/>
    <w:rsid w:val="571A31DA"/>
    <w:rsid w:val="571F34FB"/>
    <w:rsid w:val="57283E0B"/>
    <w:rsid w:val="572E3DFB"/>
    <w:rsid w:val="573351B0"/>
    <w:rsid w:val="57390C18"/>
    <w:rsid w:val="57571CBA"/>
    <w:rsid w:val="57D07475"/>
    <w:rsid w:val="57D455E1"/>
    <w:rsid w:val="57E96B86"/>
    <w:rsid w:val="5809221B"/>
    <w:rsid w:val="5814296E"/>
    <w:rsid w:val="584274DB"/>
    <w:rsid w:val="584C7F32"/>
    <w:rsid w:val="585D4208"/>
    <w:rsid w:val="58840844"/>
    <w:rsid w:val="588440C7"/>
    <w:rsid w:val="58C31E7F"/>
    <w:rsid w:val="58CC3F96"/>
    <w:rsid w:val="58E70023"/>
    <w:rsid w:val="58EE5CF5"/>
    <w:rsid w:val="590E783A"/>
    <w:rsid w:val="592202FD"/>
    <w:rsid w:val="592F4560"/>
    <w:rsid w:val="593E52BF"/>
    <w:rsid w:val="59417CFE"/>
    <w:rsid w:val="59462FFB"/>
    <w:rsid w:val="59587923"/>
    <w:rsid w:val="59775899"/>
    <w:rsid w:val="59843C6A"/>
    <w:rsid w:val="59B73F60"/>
    <w:rsid w:val="59F27B21"/>
    <w:rsid w:val="5A18539D"/>
    <w:rsid w:val="5A1A647C"/>
    <w:rsid w:val="5A2C6645"/>
    <w:rsid w:val="5A354648"/>
    <w:rsid w:val="5A394AAB"/>
    <w:rsid w:val="5A6310DA"/>
    <w:rsid w:val="5A650446"/>
    <w:rsid w:val="5A6E4EEC"/>
    <w:rsid w:val="5A833B8D"/>
    <w:rsid w:val="5A8B6673"/>
    <w:rsid w:val="5A9A023F"/>
    <w:rsid w:val="5ACE6A69"/>
    <w:rsid w:val="5AE45748"/>
    <w:rsid w:val="5AFC0F7F"/>
    <w:rsid w:val="5B5B3870"/>
    <w:rsid w:val="5B607CF8"/>
    <w:rsid w:val="5B730F17"/>
    <w:rsid w:val="5B7D44D9"/>
    <w:rsid w:val="5B884084"/>
    <w:rsid w:val="5B887BB7"/>
    <w:rsid w:val="5B8A042A"/>
    <w:rsid w:val="5B900847"/>
    <w:rsid w:val="5BDC50C3"/>
    <w:rsid w:val="5BE34A4E"/>
    <w:rsid w:val="5BEE27B5"/>
    <w:rsid w:val="5C0E1115"/>
    <w:rsid w:val="5C3B0F83"/>
    <w:rsid w:val="5C537F09"/>
    <w:rsid w:val="5C5E2199"/>
    <w:rsid w:val="5C677226"/>
    <w:rsid w:val="5C745223"/>
    <w:rsid w:val="5C8835A3"/>
    <w:rsid w:val="5C8A5083"/>
    <w:rsid w:val="5CB83619"/>
    <w:rsid w:val="5CEA42E4"/>
    <w:rsid w:val="5D1D62C3"/>
    <w:rsid w:val="5D2E7C24"/>
    <w:rsid w:val="5D49561A"/>
    <w:rsid w:val="5D9E2C70"/>
    <w:rsid w:val="5DB858CE"/>
    <w:rsid w:val="5DCF0D76"/>
    <w:rsid w:val="5DDA6435"/>
    <w:rsid w:val="5DDD390F"/>
    <w:rsid w:val="5DE51EC6"/>
    <w:rsid w:val="5DFD1BC3"/>
    <w:rsid w:val="5E075446"/>
    <w:rsid w:val="5E16509A"/>
    <w:rsid w:val="5E356E2D"/>
    <w:rsid w:val="5E3929A4"/>
    <w:rsid w:val="5E415870"/>
    <w:rsid w:val="5E4B3F43"/>
    <w:rsid w:val="5E585426"/>
    <w:rsid w:val="5E5E18DF"/>
    <w:rsid w:val="5E6B3CD4"/>
    <w:rsid w:val="5E72551F"/>
    <w:rsid w:val="5E810B9A"/>
    <w:rsid w:val="5E84084D"/>
    <w:rsid w:val="5E845A54"/>
    <w:rsid w:val="5E8F45A3"/>
    <w:rsid w:val="5F47185C"/>
    <w:rsid w:val="5F545A7C"/>
    <w:rsid w:val="5F5656B0"/>
    <w:rsid w:val="5F7F34EB"/>
    <w:rsid w:val="5F9F554C"/>
    <w:rsid w:val="5FE252DE"/>
    <w:rsid w:val="5FF22ABD"/>
    <w:rsid w:val="600317E9"/>
    <w:rsid w:val="603154C1"/>
    <w:rsid w:val="606E70C0"/>
    <w:rsid w:val="607C0FE5"/>
    <w:rsid w:val="60852569"/>
    <w:rsid w:val="609561DC"/>
    <w:rsid w:val="60DC6F0C"/>
    <w:rsid w:val="60E320D0"/>
    <w:rsid w:val="60F715A3"/>
    <w:rsid w:val="610E4B69"/>
    <w:rsid w:val="61335628"/>
    <w:rsid w:val="61484B8A"/>
    <w:rsid w:val="61495B2A"/>
    <w:rsid w:val="614F1C31"/>
    <w:rsid w:val="618E3791"/>
    <w:rsid w:val="619F2CB5"/>
    <w:rsid w:val="61A56906"/>
    <w:rsid w:val="61B81661"/>
    <w:rsid w:val="61C255B3"/>
    <w:rsid w:val="61CF0A40"/>
    <w:rsid w:val="61F01D9D"/>
    <w:rsid w:val="61FB33CF"/>
    <w:rsid w:val="622003DE"/>
    <w:rsid w:val="6220088D"/>
    <w:rsid w:val="6237500A"/>
    <w:rsid w:val="62642A4C"/>
    <w:rsid w:val="62680DB7"/>
    <w:rsid w:val="627A35A1"/>
    <w:rsid w:val="62907837"/>
    <w:rsid w:val="62996751"/>
    <w:rsid w:val="62E50DCE"/>
    <w:rsid w:val="630A358C"/>
    <w:rsid w:val="639C1066"/>
    <w:rsid w:val="64212885"/>
    <w:rsid w:val="643364F2"/>
    <w:rsid w:val="64480350"/>
    <w:rsid w:val="645B63B1"/>
    <w:rsid w:val="646F08D5"/>
    <w:rsid w:val="64942E6C"/>
    <w:rsid w:val="64A66831"/>
    <w:rsid w:val="64AC4EB7"/>
    <w:rsid w:val="64F06418"/>
    <w:rsid w:val="64F64031"/>
    <w:rsid w:val="651061B6"/>
    <w:rsid w:val="655D6EB5"/>
    <w:rsid w:val="6560355A"/>
    <w:rsid w:val="656256ED"/>
    <w:rsid w:val="659D27E5"/>
    <w:rsid w:val="65A044CA"/>
    <w:rsid w:val="65AD6914"/>
    <w:rsid w:val="65E329B5"/>
    <w:rsid w:val="65FA31A3"/>
    <w:rsid w:val="65FC2771"/>
    <w:rsid w:val="66012783"/>
    <w:rsid w:val="66127C81"/>
    <w:rsid w:val="66344D3E"/>
    <w:rsid w:val="66462DBD"/>
    <w:rsid w:val="665C267F"/>
    <w:rsid w:val="665E22FF"/>
    <w:rsid w:val="66624588"/>
    <w:rsid w:val="66A01E6F"/>
    <w:rsid w:val="66A22C57"/>
    <w:rsid w:val="66C62DED"/>
    <w:rsid w:val="66C83F2C"/>
    <w:rsid w:val="66EC2F44"/>
    <w:rsid w:val="66FA7EC8"/>
    <w:rsid w:val="6701538B"/>
    <w:rsid w:val="67110EA9"/>
    <w:rsid w:val="67180AE9"/>
    <w:rsid w:val="67387A63"/>
    <w:rsid w:val="676818B7"/>
    <w:rsid w:val="678F02D7"/>
    <w:rsid w:val="67B36C0C"/>
    <w:rsid w:val="67CD1600"/>
    <w:rsid w:val="67D15A64"/>
    <w:rsid w:val="67F01298"/>
    <w:rsid w:val="67FB08EB"/>
    <w:rsid w:val="67FB3025"/>
    <w:rsid w:val="67FC3E1A"/>
    <w:rsid w:val="68017E89"/>
    <w:rsid w:val="68112FCA"/>
    <w:rsid w:val="68195E58"/>
    <w:rsid w:val="683E3E9A"/>
    <w:rsid w:val="68520F44"/>
    <w:rsid w:val="686A7F84"/>
    <w:rsid w:val="687B1001"/>
    <w:rsid w:val="68C82EF0"/>
    <w:rsid w:val="68DA0494"/>
    <w:rsid w:val="68E258A1"/>
    <w:rsid w:val="68E542A7"/>
    <w:rsid w:val="68FA376A"/>
    <w:rsid w:val="6925180D"/>
    <w:rsid w:val="692C4A1B"/>
    <w:rsid w:val="69367529"/>
    <w:rsid w:val="693D6EB4"/>
    <w:rsid w:val="69811A86"/>
    <w:rsid w:val="6983762F"/>
    <w:rsid w:val="69A955F8"/>
    <w:rsid w:val="69B61E25"/>
    <w:rsid w:val="69BB191B"/>
    <w:rsid w:val="69DF7D42"/>
    <w:rsid w:val="69E441CA"/>
    <w:rsid w:val="6A19339F"/>
    <w:rsid w:val="6A1A0E21"/>
    <w:rsid w:val="6A2677F7"/>
    <w:rsid w:val="6A68311E"/>
    <w:rsid w:val="6A6F0AC9"/>
    <w:rsid w:val="6A703DAE"/>
    <w:rsid w:val="6A7D6CAF"/>
    <w:rsid w:val="6A8739D3"/>
    <w:rsid w:val="6A9042E2"/>
    <w:rsid w:val="6A973C6D"/>
    <w:rsid w:val="6AD72F36"/>
    <w:rsid w:val="6AFA3FDD"/>
    <w:rsid w:val="6B1846A8"/>
    <w:rsid w:val="6B1C3093"/>
    <w:rsid w:val="6B3320C3"/>
    <w:rsid w:val="6B344DF0"/>
    <w:rsid w:val="6B3A3476"/>
    <w:rsid w:val="6B4A24D7"/>
    <w:rsid w:val="6B4F341C"/>
    <w:rsid w:val="6B6D0974"/>
    <w:rsid w:val="6B726E54"/>
    <w:rsid w:val="6BA32C66"/>
    <w:rsid w:val="6BA72B78"/>
    <w:rsid w:val="6BBA67F4"/>
    <w:rsid w:val="6BD63A05"/>
    <w:rsid w:val="6BDA0E02"/>
    <w:rsid w:val="6BDB0A81"/>
    <w:rsid w:val="6BEA091C"/>
    <w:rsid w:val="6C1B622C"/>
    <w:rsid w:val="6C2446F9"/>
    <w:rsid w:val="6C316D02"/>
    <w:rsid w:val="6C321490"/>
    <w:rsid w:val="6C321699"/>
    <w:rsid w:val="6C336F12"/>
    <w:rsid w:val="6C3B4144"/>
    <w:rsid w:val="6C670C97"/>
    <w:rsid w:val="6C693B68"/>
    <w:rsid w:val="6C796D9F"/>
    <w:rsid w:val="6C8A7920"/>
    <w:rsid w:val="6C953733"/>
    <w:rsid w:val="6CA639CD"/>
    <w:rsid w:val="6CAF42DD"/>
    <w:rsid w:val="6CB807AD"/>
    <w:rsid w:val="6CCB618B"/>
    <w:rsid w:val="6CE547B7"/>
    <w:rsid w:val="6D056989"/>
    <w:rsid w:val="6D1C7EA3"/>
    <w:rsid w:val="6D205895"/>
    <w:rsid w:val="6D216B9A"/>
    <w:rsid w:val="6D4312CD"/>
    <w:rsid w:val="6D4341DE"/>
    <w:rsid w:val="6D5B21F7"/>
    <w:rsid w:val="6D85303B"/>
    <w:rsid w:val="6DAB327B"/>
    <w:rsid w:val="6DCA4E2C"/>
    <w:rsid w:val="6DD2313B"/>
    <w:rsid w:val="6DFA0C7A"/>
    <w:rsid w:val="6DFA2445"/>
    <w:rsid w:val="6DFC1022"/>
    <w:rsid w:val="6E1A7569"/>
    <w:rsid w:val="6E2B704C"/>
    <w:rsid w:val="6E7946DB"/>
    <w:rsid w:val="6E803BE8"/>
    <w:rsid w:val="6E8A28E9"/>
    <w:rsid w:val="6E9679FF"/>
    <w:rsid w:val="6EA41295"/>
    <w:rsid w:val="6EA43493"/>
    <w:rsid w:val="6EB84E89"/>
    <w:rsid w:val="6F105869"/>
    <w:rsid w:val="6F2A51A0"/>
    <w:rsid w:val="6F615376"/>
    <w:rsid w:val="6F786CEE"/>
    <w:rsid w:val="6F8C3791"/>
    <w:rsid w:val="6FE55C0C"/>
    <w:rsid w:val="6FF6773A"/>
    <w:rsid w:val="700167C8"/>
    <w:rsid w:val="7012146B"/>
    <w:rsid w:val="70310109"/>
    <w:rsid w:val="704B4AC8"/>
    <w:rsid w:val="70505962"/>
    <w:rsid w:val="70613C5D"/>
    <w:rsid w:val="70620930"/>
    <w:rsid w:val="70666977"/>
    <w:rsid w:val="70792114"/>
    <w:rsid w:val="70810925"/>
    <w:rsid w:val="7086142A"/>
    <w:rsid w:val="70A17A56"/>
    <w:rsid w:val="70E33D42"/>
    <w:rsid w:val="71011791"/>
    <w:rsid w:val="71041CF8"/>
    <w:rsid w:val="71211CA2"/>
    <w:rsid w:val="71270FB3"/>
    <w:rsid w:val="71351C2D"/>
    <w:rsid w:val="715068C6"/>
    <w:rsid w:val="715E0EA2"/>
    <w:rsid w:val="71823031"/>
    <w:rsid w:val="7185134D"/>
    <w:rsid w:val="718C304E"/>
    <w:rsid w:val="718F49FD"/>
    <w:rsid w:val="71AB378B"/>
    <w:rsid w:val="71B316DD"/>
    <w:rsid w:val="71CB25AA"/>
    <w:rsid w:val="71D83356"/>
    <w:rsid w:val="71F35EB5"/>
    <w:rsid w:val="720C4C93"/>
    <w:rsid w:val="72131EB6"/>
    <w:rsid w:val="72216C4D"/>
    <w:rsid w:val="72361171"/>
    <w:rsid w:val="725047DE"/>
    <w:rsid w:val="72712474"/>
    <w:rsid w:val="72766AE8"/>
    <w:rsid w:val="727950DD"/>
    <w:rsid w:val="72912784"/>
    <w:rsid w:val="72AC0DAF"/>
    <w:rsid w:val="72BD6ACB"/>
    <w:rsid w:val="72C154D1"/>
    <w:rsid w:val="72C33CEF"/>
    <w:rsid w:val="72DC3AFD"/>
    <w:rsid w:val="730D7B4F"/>
    <w:rsid w:val="730F0E54"/>
    <w:rsid w:val="73231B22"/>
    <w:rsid w:val="732706F9"/>
    <w:rsid w:val="734410E3"/>
    <w:rsid w:val="73454032"/>
    <w:rsid w:val="73941263"/>
    <w:rsid w:val="73D36613"/>
    <w:rsid w:val="74974023"/>
    <w:rsid w:val="74A05D67"/>
    <w:rsid w:val="74C47221"/>
    <w:rsid w:val="74D239B7"/>
    <w:rsid w:val="74D72C04"/>
    <w:rsid w:val="74EF5AE6"/>
    <w:rsid w:val="74F769B5"/>
    <w:rsid w:val="751A116C"/>
    <w:rsid w:val="755B649A"/>
    <w:rsid w:val="75680129"/>
    <w:rsid w:val="756A505E"/>
    <w:rsid w:val="75787FC9"/>
    <w:rsid w:val="758827E2"/>
    <w:rsid w:val="759365F4"/>
    <w:rsid w:val="75A51ECF"/>
    <w:rsid w:val="75A90798"/>
    <w:rsid w:val="75B545AA"/>
    <w:rsid w:val="75C73909"/>
    <w:rsid w:val="75DB4CB6"/>
    <w:rsid w:val="75DE6F0E"/>
    <w:rsid w:val="75EB6C83"/>
    <w:rsid w:val="761F5381"/>
    <w:rsid w:val="763C747E"/>
    <w:rsid w:val="765A6015"/>
    <w:rsid w:val="765C1C80"/>
    <w:rsid w:val="76665F34"/>
    <w:rsid w:val="7685754C"/>
    <w:rsid w:val="76A46917"/>
    <w:rsid w:val="76C96D94"/>
    <w:rsid w:val="76D12653"/>
    <w:rsid w:val="76E840FC"/>
    <w:rsid w:val="76EB32F5"/>
    <w:rsid w:val="771459A6"/>
    <w:rsid w:val="772A2051"/>
    <w:rsid w:val="77607E69"/>
    <w:rsid w:val="77715B85"/>
    <w:rsid w:val="77767741"/>
    <w:rsid w:val="777D3B96"/>
    <w:rsid w:val="77A41857"/>
    <w:rsid w:val="77C47A90"/>
    <w:rsid w:val="77C96214"/>
    <w:rsid w:val="77DF1E38"/>
    <w:rsid w:val="77DF61B9"/>
    <w:rsid w:val="783F076E"/>
    <w:rsid w:val="785E6707"/>
    <w:rsid w:val="786A5D9D"/>
    <w:rsid w:val="78746F41"/>
    <w:rsid w:val="787C3E98"/>
    <w:rsid w:val="788D07BC"/>
    <w:rsid w:val="789B4F81"/>
    <w:rsid w:val="789D2ED2"/>
    <w:rsid w:val="78D53773"/>
    <w:rsid w:val="78E950F0"/>
    <w:rsid w:val="791A372E"/>
    <w:rsid w:val="791B013F"/>
    <w:rsid w:val="791D69FF"/>
    <w:rsid w:val="792E135E"/>
    <w:rsid w:val="794B7CCC"/>
    <w:rsid w:val="79612E69"/>
    <w:rsid w:val="797C365C"/>
    <w:rsid w:val="798F00FE"/>
    <w:rsid w:val="79AD1484"/>
    <w:rsid w:val="79DF58FF"/>
    <w:rsid w:val="79EF399B"/>
    <w:rsid w:val="79F42021"/>
    <w:rsid w:val="79FB5AE0"/>
    <w:rsid w:val="7A092E01"/>
    <w:rsid w:val="7A195E96"/>
    <w:rsid w:val="7A3E27FD"/>
    <w:rsid w:val="7A567350"/>
    <w:rsid w:val="7A574C10"/>
    <w:rsid w:val="7A641081"/>
    <w:rsid w:val="7A8D0477"/>
    <w:rsid w:val="7A905722"/>
    <w:rsid w:val="7A9E4A38"/>
    <w:rsid w:val="7AAE27F4"/>
    <w:rsid w:val="7ABD0F17"/>
    <w:rsid w:val="7AC00390"/>
    <w:rsid w:val="7ACD1D04"/>
    <w:rsid w:val="7AD75E97"/>
    <w:rsid w:val="7ADB231E"/>
    <w:rsid w:val="7AF379C5"/>
    <w:rsid w:val="7AF71029"/>
    <w:rsid w:val="7B0F1874"/>
    <w:rsid w:val="7B13027A"/>
    <w:rsid w:val="7B186900"/>
    <w:rsid w:val="7B207590"/>
    <w:rsid w:val="7B273A10"/>
    <w:rsid w:val="7B2B5921"/>
    <w:rsid w:val="7B2C39A7"/>
    <w:rsid w:val="7B4F4CA9"/>
    <w:rsid w:val="7B5D73F5"/>
    <w:rsid w:val="7B615DFB"/>
    <w:rsid w:val="7B6B65C3"/>
    <w:rsid w:val="7B723B17"/>
    <w:rsid w:val="7BA97F26"/>
    <w:rsid w:val="7BDC1EC1"/>
    <w:rsid w:val="7BDD144D"/>
    <w:rsid w:val="7BE86FD9"/>
    <w:rsid w:val="7BEB7F5D"/>
    <w:rsid w:val="7C312C50"/>
    <w:rsid w:val="7C3456F4"/>
    <w:rsid w:val="7C6A2A2A"/>
    <w:rsid w:val="7C715C38"/>
    <w:rsid w:val="7C7F737F"/>
    <w:rsid w:val="7CA5738C"/>
    <w:rsid w:val="7CC46939"/>
    <w:rsid w:val="7CDB5521"/>
    <w:rsid w:val="7D073BAD"/>
    <w:rsid w:val="7D115DE1"/>
    <w:rsid w:val="7D5207A9"/>
    <w:rsid w:val="7D647E4E"/>
    <w:rsid w:val="7D857221"/>
    <w:rsid w:val="7D8D2181"/>
    <w:rsid w:val="7D905BFB"/>
    <w:rsid w:val="7D91151E"/>
    <w:rsid w:val="7D9E6463"/>
    <w:rsid w:val="7DAF7BC0"/>
    <w:rsid w:val="7DB85FB8"/>
    <w:rsid w:val="7DDD7A8F"/>
    <w:rsid w:val="7DE22616"/>
    <w:rsid w:val="7DE440B0"/>
    <w:rsid w:val="7E1772DE"/>
    <w:rsid w:val="7E194CEF"/>
    <w:rsid w:val="7E436010"/>
    <w:rsid w:val="7E533CE3"/>
    <w:rsid w:val="7E65736C"/>
    <w:rsid w:val="7E684A6E"/>
    <w:rsid w:val="7E6E2065"/>
    <w:rsid w:val="7E7220CC"/>
    <w:rsid w:val="7E793A93"/>
    <w:rsid w:val="7EBB22FA"/>
    <w:rsid w:val="7EFD4068"/>
    <w:rsid w:val="7F0810F9"/>
    <w:rsid w:val="7F1039E4"/>
    <w:rsid w:val="7F2870AA"/>
    <w:rsid w:val="7F2F5FE4"/>
    <w:rsid w:val="7F35093E"/>
    <w:rsid w:val="7FCD0EBD"/>
    <w:rsid w:val="7FD627DF"/>
    <w:rsid w:val="7FDA2751"/>
    <w:rsid w:val="7FFA7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bCs/>
      <w:sz w:val="32"/>
      <w:szCs w:val="32"/>
      <w:lang w:val="zh-CN"/>
    </w:rPr>
  </w:style>
  <w:style w:type="paragraph" w:styleId="3">
    <w:name w:val="heading 3"/>
    <w:basedOn w:val="1"/>
    <w:next w:val="1"/>
    <w:qFormat/>
    <w:uiPriority w:val="0"/>
    <w:pPr>
      <w:keepNext/>
      <w:keepLines/>
      <w:spacing w:before="260" w:after="260" w:line="416" w:lineRule="auto"/>
      <w:outlineLvl w:val="2"/>
    </w:pPr>
    <w:rPr>
      <w:b/>
      <w:bCs/>
      <w:sz w:val="32"/>
      <w:szCs w:val="32"/>
      <w:lang w:val="zh-CN"/>
    </w:rPr>
  </w:style>
  <w:style w:type="paragraph" w:styleId="4">
    <w:name w:val="heading 4"/>
    <w:basedOn w:val="1"/>
    <w:next w:val="1"/>
    <w:unhideWhenUsed/>
    <w:qFormat/>
    <w:uiPriority w:val="0"/>
    <w:pPr>
      <w:keepNext/>
      <w:keepLines/>
      <w:numPr>
        <w:ilvl w:val="0"/>
        <w:numId w:val="1"/>
      </w:numPr>
      <w:spacing w:before="280" w:after="290" w:line="372" w:lineRule="auto"/>
      <w:outlineLvl w:val="3"/>
    </w:pPr>
    <w:rPr>
      <w:rFonts w:ascii="Arial" w:hAnsi="Arial" w:eastAsia="黑体"/>
      <w:b/>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unhideWhenUsed/>
    <w:qFormat/>
    <w:uiPriority w:val="99"/>
    <w:pPr>
      <w:spacing w:after="200" w:line="276" w:lineRule="auto"/>
      <w:ind w:left="720"/>
    </w:pPr>
    <w:rPr>
      <w:rFonts w:ascii="Calibri" w:hAnsi="Calibri" w:eastAsia="Calibri" w:cs="Times New Roman"/>
      <w:sz w:val="22"/>
      <w:szCs w:val="22"/>
      <w:lang w:val="en-US" w:eastAsia="en-US" w:bidi="ar-SA"/>
    </w:rPr>
  </w:style>
  <w:style w:type="paragraph" w:styleId="6">
    <w:name w:val="annotation text"/>
    <w:basedOn w:val="1"/>
    <w:link w:val="35"/>
    <w:semiHidden/>
    <w:unhideWhenUsed/>
    <w:qFormat/>
    <w:uiPriority w:val="99"/>
    <w:pPr>
      <w:jc w:val="left"/>
    </w:pPr>
  </w:style>
  <w:style w:type="paragraph" w:styleId="7">
    <w:name w:val="Body Text"/>
    <w:basedOn w:val="1"/>
    <w:link w:val="31"/>
    <w:qFormat/>
    <w:uiPriority w:val="0"/>
    <w:rPr>
      <w:rFonts w:ascii="仿宋_GB2312" w:eastAsia="仿宋_GB2312"/>
      <w:sz w:val="32"/>
    </w:rPr>
  </w:style>
  <w:style w:type="paragraph" w:styleId="8">
    <w:name w:val="Body Text Indent"/>
    <w:basedOn w:val="1"/>
    <w:link w:val="32"/>
    <w:qFormat/>
    <w:uiPriority w:val="0"/>
    <w:pPr>
      <w:spacing w:after="120"/>
      <w:ind w:left="420" w:leftChars="200"/>
    </w:pPr>
  </w:style>
  <w:style w:type="paragraph" w:styleId="9">
    <w:name w:val="toc 3"/>
    <w:basedOn w:val="1"/>
    <w:next w:val="1"/>
    <w:semiHidden/>
    <w:unhideWhenUsed/>
    <w:qFormat/>
    <w:uiPriority w:val="39"/>
    <w:pPr>
      <w:ind w:left="840" w:leftChars="400"/>
    </w:pPr>
  </w:style>
  <w:style w:type="paragraph" w:styleId="10">
    <w:name w:val="Plain Text"/>
    <w:basedOn w:val="1"/>
    <w:link w:val="29"/>
    <w:qFormat/>
    <w:uiPriority w:val="0"/>
    <w:rPr>
      <w:rFonts w:ascii="宋体" w:hAnsi="Courier New" w:cstheme="minorBidi"/>
      <w:szCs w:val="22"/>
    </w:rPr>
  </w:style>
  <w:style w:type="paragraph" w:styleId="11">
    <w:name w:val="Date"/>
    <w:basedOn w:val="1"/>
    <w:next w:val="1"/>
    <w:link w:val="30"/>
    <w:unhideWhenUsed/>
    <w:qFormat/>
    <w:uiPriority w:val="0"/>
    <w:pPr>
      <w:ind w:left="100" w:leftChars="2500"/>
    </w:pPr>
  </w:style>
  <w:style w:type="paragraph" w:styleId="12">
    <w:name w:val="Balloon Text"/>
    <w:basedOn w:val="1"/>
    <w:link w:val="34"/>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toc 1"/>
    <w:basedOn w:val="1"/>
    <w:next w:val="1"/>
    <w:semiHidden/>
    <w:unhideWhenUsed/>
    <w:qFormat/>
    <w:uiPriority w:val="39"/>
  </w:style>
  <w:style w:type="paragraph" w:styleId="16">
    <w:name w:val="List"/>
    <w:basedOn w:val="1"/>
    <w:qFormat/>
    <w:uiPriority w:val="0"/>
    <w:pPr>
      <w:ind w:left="200" w:hanging="200" w:hangingChars="200"/>
    </w:pPr>
    <w:rPr>
      <w:szCs w:val="21"/>
    </w:rPr>
  </w:style>
  <w:style w:type="paragraph" w:styleId="17">
    <w:name w:val="toc 2"/>
    <w:basedOn w:val="1"/>
    <w:next w:val="1"/>
    <w:semiHidden/>
    <w:unhideWhenUsed/>
    <w:qFormat/>
    <w:uiPriority w:val="39"/>
    <w:pPr>
      <w:ind w:left="420" w:leftChars="200"/>
    </w:pPr>
  </w:style>
  <w:style w:type="paragraph" w:styleId="1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9">
    <w:name w:val="Title"/>
    <w:basedOn w:val="1"/>
    <w:next w:val="1"/>
    <w:qFormat/>
    <w:uiPriority w:val="0"/>
    <w:pPr>
      <w:jc w:val="center"/>
      <w:outlineLvl w:val="0"/>
    </w:pPr>
    <w:rPr>
      <w:rFonts w:cstheme="majorBidi"/>
      <w:b/>
      <w:bCs/>
      <w:sz w:val="48"/>
      <w:szCs w:val="32"/>
    </w:rPr>
  </w:style>
  <w:style w:type="paragraph" w:styleId="20">
    <w:name w:val="annotation subject"/>
    <w:basedOn w:val="6"/>
    <w:next w:val="6"/>
    <w:link w:val="36"/>
    <w:semiHidden/>
    <w:unhideWhenUsed/>
    <w:qFormat/>
    <w:uiPriority w:val="99"/>
    <w:rPr>
      <w:b/>
      <w:bCs/>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basedOn w:val="23"/>
    <w:semiHidden/>
    <w:unhideWhenUsed/>
    <w:qFormat/>
    <w:uiPriority w:val="99"/>
    <w:rPr>
      <w:sz w:val="21"/>
      <w:szCs w:val="21"/>
    </w:rPr>
  </w:style>
  <w:style w:type="character" w:customStyle="1" w:styleId="27">
    <w:name w:val="页眉 字符"/>
    <w:basedOn w:val="23"/>
    <w:link w:val="14"/>
    <w:qFormat/>
    <w:uiPriority w:val="99"/>
    <w:rPr>
      <w:sz w:val="18"/>
      <w:szCs w:val="18"/>
    </w:rPr>
  </w:style>
  <w:style w:type="character" w:customStyle="1" w:styleId="28">
    <w:name w:val="页脚 字符"/>
    <w:basedOn w:val="23"/>
    <w:link w:val="13"/>
    <w:qFormat/>
    <w:uiPriority w:val="99"/>
    <w:rPr>
      <w:sz w:val="18"/>
      <w:szCs w:val="18"/>
    </w:rPr>
  </w:style>
  <w:style w:type="character" w:customStyle="1" w:styleId="29">
    <w:name w:val="纯文本 字符"/>
    <w:basedOn w:val="23"/>
    <w:link w:val="10"/>
    <w:qFormat/>
    <w:uiPriority w:val="0"/>
    <w:rPr>
      <w:rFonts w:ascii="宋体" w:hAnsi="Courier New" w:eastAsia="宋体"/>
    </w:rPr>
  </w:style>
  <w:style w:type="character" w:customStyle="1" w:styleId="30">
    <w:name w:val="日期 字符"/>
    <w:basedOn w:val="23"/>
    <w:link w:val="11"/>
    <w:qFormat/>
    <w:uiPriority w:val="99"/>
    <w:rPr>
      <w:rFonts w:ascii="Times New Roman" w:hAnsi="Times New Roman" w:eastAsia="宋体" w:cs="Times New Roman"/>
      <w:szCs w:val="20"/>
    </w:rPr>
  </w:style>
  <w:style w:type="character" w:customStyle="1" w:styleId="31">
    <w:name w:val="正文文本 字符"/>
    <w:basedOn w:val="23"/>
    <w:link w:val="7"/>
    <w:qFormat/>
    <w:uiPriority w:val="0"/>
    <w:rPr>
      <w:rFonts w:ascii="仿宋_GB2312" w:hAnsi="Times New Roman" w:eastAsia="仿宋_GB2312" w:cs="Times New Roman"/>
      <w:sz w:val="32"/>
      <w:szCs w:val="20"/>
    </w:rPr>
  </w:style>
  <w:style w:type="character" w:customStyle="1" w:styleId="32">
    <w:name w:val="正文文本缩进 字符"/>
    <w:basedOn w:val="23"/>
    <w:link w:val="8"/>
    <w:qFormat/>
    <w:uiPriority w:val="0"/>
    <w:rPr>
      <w:rFonts w:ascii="Times New Roman" w:hAnsi="Times New Roman" w:eastAsia="宋体" w:cs="Times New Roman"/>
      <w:szCs w:val="20"/>
    </w:rPr>
  </w:style>
  <w:style w:type="character" w:customStyle="1" w:styleId="33">
    <w:name w:val="未处理的提及1"/>
    <w:basedOn w:val="23"/>
    <w:semiHidden/>
    <w:unhideWhenUsed/>
    <w:qFormat/>
    <w:uiPriority w:val="99"/>
    <w:rPr>
      <w:color w:val="605E5C"/>
      <w:shd w:val="clear" w:color="auto" w:fill="E1DFDD"/>
    </w:rPr>
  </w:style>
  <w:style w:type="character" w:customStyle="1" w:styleId="34">
    <w:name w:val="批注框文本 字符"/>
    <w:basedOn w:val="23"/>
    <w:link w:val="12"/>
    <w:semiHidden/>
    <w:qFormat/>
    <w:uiPriority w:val="99"/>
    <w:rPr>
      <w:rFonts w:ascii="Times New Roman" w:hAnsi="Times New Roman" w:eastAsia="宋体" w:cs="Times New Roman"/>
      <w:sz w:val="18"/>
      <w:szCs w:val="18"/>
    </w:rPr>
  </w:style>
  <w:style w:type="character" w:customStyle="1" w:styleId="35">
    <w:name w:val="批注文字 字符"/>
    <w:basedOn w:val="23"/>
    <w:link w:val="6"/>
    <w:semiHidden/>
    <w:qFormat/>
    <w:uiPriority w:val="99"/>
    <w:rPr>
      <w:rFonts w:ascii="Times New Roman" w:hAnsi="Times New Roman" w:eastAsia="宋体" w:cs="Times New Roman"/>
      <w:szCs w:val="20"/>
    </w:rPr>
  </w:style>
  <w:style w:type="character" w:customStyle="1" w:styleId="36">
    <w:name w:val="批注主题 字符"/>
    <w:basedOn w:val="35"/>
    <w:link w:val="20"/>
    <w:semiHidden/>
    <w:qFormat/>
    <w:uiPriority w:val="99"/>
    <w:rPr>
      <w:rFonts w:ascii="Times New Roman" w:hAnsi="Times New Roman" w:eastAsia="宋体" w:cs="Times New Roman"/>
      <w:b/>
      <w:bCs/>
      <w:szCs w:val="20"/>
    </w:rPr>
  </w:style>
  <w:style w:type="paragraph" w:customStyle="1" w:styleId="37">
    <w:name w:val="修订1"/>
    <w:hidden/>
    <w:semiHidden/>
    <w:qFormat/>
    <w:uiPriority w:val="99"/>
    <w:rPr>
      <w:rFonts w:ascii="Times New Roman" w:hAnsi="Times New Roman" w:eastAsia="宋体" w:cs="Times New Roman"/>
      <w:kern w:val="2"/>
      <w:sz w:val="21"/>
      <w:lang w:val="en-US" w:eastAsia="zh-CN" w:bidi="ar-SA"/>
    </w:rPr>
  </w:style>
  <w:style w:type="character" w:customStyle="1" w:styleId="38">
    <w:name w:val="未处理的提及2"/>
    <w:basedOn w:val="23"/>
    <w:semiHidden/>
    <w:unhideWhenUsed/>
    <w:qFormat/>
    <w:uiPriority w:val="99"/>
    <w:rPr>
      <w:color w:val="605E5C"/>
      <w:shd w:val="clear" w:color="auto" w:fill="E1DFDD"/>
    </w:rPr>
  </w:style>
  <w:style w:type="paragraph" w:customStyle="1" w:styleId="39">
    <w:name w:val="修订2"/>
    <w:hidden/>
    <w:semiHidden/>
    <w:qFormat/>
    <w:uiPriority w:val="99"/>
    <w:rPr>
      <w:rFonts w:ascii="Times New Roman" w:hAnsi="Times New Roman" w:eastAsia="宋体" w:cs="Times New Roman"/>
      <w:kern w:val="2"/>
      <w:sz w:val="21"/>
      <w:lang w:val="en-US" w:eastAsia="zh-CN" w:bidi="ar-SA"/>
    </w:rPr>
  </w:style>
  <w:style w:type="paragraph" w:customStyle="1" w:styleId="40">
    <w:name w:val="标三级标题"/>
    <w:basedOn w:val="41"/>
    <w:qFormat/>
    <w:uiPriority w:val="0"/>
  </w:style>
  <w:style w:type="paragraph" w:customStyle="1" w:styleId="41">
    <w:name w:val="标书三级标题"/>
    <w:basedOn w:val="3"/>
    <w:next w:val="42"/>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rPr>
  </w:style>
  <w:style w:type="paragraph" w:customStyle="1" w:styleId="42">
    <w:name w:val="标书正文格式"/>
    <w:basedOn w:val="10"/>
    <w:qFormat/>
    <w:uiPriority w:val="0"/>
    <w:pPr>
      <w:spacing w:line="360" w:lineRule="auto"/>
      <w:ind w:firstLine="200" w:firstLineChars="200"/>
    </w:pPr>
    <w:rPr>
      <w:rFonts w:hAnsi="宋体" w:eastAsiaTheme="minorEastAsia"/>
      <w:color w:val="000000"/>
      <w:sz w:val="24"/>
      <w:szCs w:val="24"/>
    </w:r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styleId="44">
    <w:name w:val="List Paragraph"/>
    <w:basedOn w:val="1"/>
    <w:qFormat/>
    <w:uiPriority w:val="99"/>
    <w:pPr>
      <w:ind w:firstLine="420" w:firstLineChars="200"/>
    </w:pPr>
  </w:style>
  <w:style w:type="paragraph" w:customStyle="1" w:styleId="4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6">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3.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c7558c27-1f40-4b9f-a37a-00fddd146d3a</errorID>
      <errorWord>‘三重一大’</errorWord>
      <group>L1_Political</group>
      <groupName>政治性问题</groupName>
      <ability>L2_Keyword</ability>
      <abilityName>固定表述</abilityName>
      <candidateList>
        <item>“三重一大”</item>
      </candidateList>
      <explain>注意检查当前固定表述标点是否使用规范。</explain>
      <paraID>5C1BA5C8</paraID>
      <start>15</start>
      <end>21</end>
      <status>modified</status>
      <modifiedWord>“三重一大”</modifiedWord>
      <trackRevisions>false</trackRevisions>
    </reviewItem>
    <reviewItem>
      <errorID>40271bd0-915a-436a-a0ea-d116837f5c46</errorID>
      <errorWord>中华人民共和国招投标法</errorWord>
      <group>L1_Knowledge</group>
      <groupName>知识性问题</groupName>
      <ability>L2_Knowledge</ability>
      <abilityName>其他知识</abilityName>
      <candidateList>
        <item>中华人民共和国招标投标法</item>
      </candidateList>
      <explain>当前法律法规未收录或尚未生效，注意核查是否正确。</explain>
      <paraID>  A3C7A9</paraID>
      <start>10</start>
      <end>22</end>
      <status>modified</status>
      <modifiedWord>中华人民共和国招标投标法</modifiedWord>
      <trackRevisions>false</trackRevisions>
    </reviewItem>
    <reviewItem>
      <errorID>00920ed5-c705-4625-8120-07ea8ad14b94</errorID>
      <errorWord>详看</errorWord>
      <group>L1_Word</group>
      <groupName>字词问题</groupName>
      <ability>L2_Typo</ability>
      <abilityName>字词错误</abilityName>
      <candidateList>
        <item>详见</item>
      </candidateList>
      <explain/>
      <paraID>1BB42FB6</paraID>
      <start>88</start>
      <end>90</end>
      <status>modified</status>
      <modifiedWord>详见</modifiedWord>
      <trackRevisions>false</trackRevisions>
    </reviewItem>
    <reviewItem>
      <errorID>9b02b655-f76f-4d2e-9bf6-01211a94c8ef</errorID>
      <errorWord>末尾后</errorWord>
      <group>L1_AI</group>
      <groupName>深度校对</groupName>
      <ability>L2_AI_Word</ability>
      <abilityName>字词纠错</abilityName>
      <candidateList>
        <item>末尾</item>
      </candidateList>
      <explain/>
      <paraID>1BB42FB6</paraID>
      <start>94</start>
      <end>96</end>
      <status>modified</status>
      <modifiedWord>末尾</modifiedWord>
      <trackRevisions>false</trackRevisions>
    </reviewItem>
    <reviewItem>
      <errorID>6fd27c64-f3a5-42e6-889d-7dd308d9a2c6</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666D1097</paraID>
      <start>58</start>
      <end>59</end>
      <status>modified</status>
      <modifiedWord>‘</modifiedWord>
      <trackRevisions>false</trackRevisions>
    </reviewItem>
    <reviewItem>
      <errorID>fe576e63-ec52-4857-a37e-5b447f177243</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666D1097</paraID>
      <start>63</start>
      <end>64</end>
      <status>modified</status>
      <modifiedWord>’</modifiedWord>
      <trackRevisions>false</trackRevisions>
    </reviewItem>
    <reviewItem>
      <errorID>19ec9338-5d3e-4ca1-8231-0b187104e97b</errorID>
      <errorWord>,可以</errorWord>
      <group>L1_AI</group>
      <groupName>深度校对</groupName>
      <ability>L2_AI_Grammar</ability>
      <abilityName>语法纠错</abilityName>
      <candidateList>
        <item>，</item>
      </candidateList>
      <explain/>
      <paraID>666D1097</paraID>
      <start>93</start>
      <end>94</end>
      <status>modified</status>
      <modifiedWord>，</modifiedWord>
      <trackRevisions>false</trackRevisions>
    </reviewItem>
    <reviewItem>
      <errorID>47118e79-90dc-4950-a4dc-54ba3c5db921</errorID>
      <errorWord>；</errorWord>
      <group>L1_Word</group>
      <groupName>字词问题</groupName>
      <ability>L2_Typo</ability>
      <abilityName>字词错误</abilityName>
      <candidateList>
        <item>；在</item>
      </candidateList>
      <explain/>
      <paraID>6F25FE64</paraID>
      <start>92</start>
      <end>94</end>
      <status>modified</status>
      <modifiedWord>；在</modifiedWord>
      <trackRevisions>false</trackRevisions>
    </reviewItem>
    <reviewItem>
      <errorID>a687bea2-6748-4f77-9143-5fc3e97654ba</errorID>
      <errorWord>完成</errorWord>
      <group>L1_AI</group>
      <groupName>深度校对</groupName>
      <ability>L2_AI_Word</ability>
      <abilityName>字词纠错</abilityName>
      <candidateList>
        <item>在</item>
      </candidateList>
      <explain/>
      <paraID>6C1E1D0C</paraID>
      <start>29</start>
      <end>30</end>
      <status>modified</status>
      <modifiedWord>在</modifiedWord>
      <trackRevisions>false</trackRevisions>
    </reviewItem>
    <reviewItem>
      <errorID>a49a906f-440e-4b6e-843a-01479f0cff3a</errorID>
      <errorWord>作</errorWord>
      <group>L1_Word</group>
      <groupName>字词问题</groupName>
      <ability>L2_Typo</ability>
      <abilityName>字词错误</abilityName>
      <candidateList>
        <item>做</item>
      </candidateList>
      <explain>存在发音相同字词的误用。</explain>
      <paraID>4E1BB995</paraID>
      <start>161</start>
      <end>162</end>
      <status>modified</status>
      <modifiedWord>做</modifiedWord>
      <trackRevisions>false</trackRevisions>
    </reviewItem>
    <reviewItem>
      <errorID>7e0b5907-eb34-4073-8b0e-cd1cbb136a6d</errorID>
      <errorWord>考查</errorWord>
      <group>L1_AI</group>
      <groupName>深度校对</groupName>
      <ability>L2_AI_Word</ability>
      <abilityName>字词纠错</abilityName>
      <candidateList>
        <item>考察</item>
      </candidateList>
      <explain/>
      <paraID>4E1BB995</paraID>
      <start>166</start>
      <end>168</end>
      <status>modified</status>
      <modifiedWord>考察</modifiedWord>
      <trackRevisions>false</trackRevisions>
    </reviewItem>
    <reviewItem>
      <errorID>0872d8fb-e29f-43db-a6aa-4122e9213214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3E9F83A0</paraID>
      <start>31</start>
      <end>32</end>
      <status>ignored</status>
      <modifiedWord/>
      <trackRevisions>false</trackRevisions>
    </reviewItem>
    <reviewItem>
      <errorID>14f44b37-a6b1-44d7-a569-2352abcde103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4C304E01</paraID>
      <start>38</start>
      <end>39</end>
      <status>ignored</status>
      <modifiedWord/>
      <trackRevisions>false</trackRevisions>
    </reviewItem>
    <reviewItem>
      <errorID>463702c6-c996-4e11-9d30-83391fa5cca5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E531D67</paraID>
      <start>42</start>
      <end>43</end>
      <status>ignored</status>
      <modifiedWord/>
      <trackRevisions>false</trackRevisions>
    </reviewItem>
    <reviewItem>
      <errorID>864f01e4-5a0a-46c9-b342-d2798226f2ed</errorID>
      <errorWord>展</errorWord>
      <group>L1_Word</group>
      <groupName>字词问题</groupName>
      <ability>L2_Typo</ability>
      <abilityName>字词错误</abilityName>
      <candidateList>
        <item>展培</item>
      </candidateList>
      <explain/>
      <paraID>67281494</paraID>
      <start>31</start>
      <end>33</end>
      <status>modified</status>
      <modifiedWord>展培</modifiedWord>
      <trackRevisions>false</trackRevisions>
    </reviewItem>
    <reviewItem>
      <errorID>39930268-9441-49de-937c-3de1aaeaefaf</errorID>
      <errorWord>间</errorWord>
      <group>L1_Word</group>
      <groupName>字词问题</groupName>
      <ability>L2_Typo</ability>
      <abilityName>字词错误</abilityName>
      <candidateList>
        <item>间内</item>
      </candidateList>
      <explain/>
      <paraID>4DB27520</paraID>
      <start>85</start>
      <end>87</end>
      <status>modified</status>
      <modifiedWord>间内</modifiedWord>
      <trackRevisions>false</trackRevisions>
    </reviewItem>
    <reviewItem>
      <errorID>8d64e740-00d1-4406-8cc8-f7ba52991c3d</errorID>
      <errorWord>法律、法规</errorWord>
      <group>L1_Word</group>
      <groupName>字词问题</groupName>
      <ability>L2_Typo</ability>
      <abilityName>字词错误</abilityName>
      <candidateList>
        <item>法律法规</item>
      </candidateList>
      <explain/>
      <paraID>4DB27520</paraID>
      <start>113</start>
      <end>117</end>
      <status>modified</status>
      <modifiedWord>法律法规</modifiedWord>
      <trackRevisions>false</trackRevisions>
    </reviewItem>
    <reviewItem>
      <errorID>125cc9cf-cd60-4983-ab8f-3406d48afa85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60C59277</paraID>
      <start>75</start>
      <end>77</end>
      <status>modified</status>
      <modifiedWord>”“</modifiedWord>
      <trackRevisions>false</trackRevisions>
    </reviewItem>
    <reviewItem>
      <errorID>1cd83cce-f3e3-4e66-a4bb-01ddcafeb658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60C59277</paraID>
      <start>86</start>
      <end>88</end>
      <status>modified</status>
      <modifiedWord>”“</modifiedWord>
      <trackRevisions>false</trackRevisions>
    </reviewItem>
    <reviewItem>
      <errorID>bcb6f9f7-d438-47c6-84b1-47dc6aac1417</errorID>
      <errorWord>中国”、“天眼</errorWord>
      <group>L1_Political</group>
      <groupName>政治性问题</groupName>
      <ability>L2_Keyword</ability>
      <abilityName>固定表述</abilityName>
      <candidateList>
        <item>“中国天眼”</item>
      </candidateList>
      <explain>注意检查当前固定表述标点是否使用规范。</explain>
      <paraID>60C59277</paraID>
      <start>90</start>
      <end>96</end>
      <status>modified</status>
      <modifiedWord>“中国天眼”</modifiedWord>
      <trackRevisions>false</trackRevisions>
    </reviewItem>
    <reviewItem>
      <errorID>78f2e54a-4559-4187-8fb1-023c31137767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60C59277</paraID>
      <start>97</start>
      <end>99</end>
      <status>modified</status>
      <modifiedWord>”“</modifiedWord>
      <trackRevisions>false</trackRevisions>
    </reviewItem>
    <reviewItem>
      <errorID>bfb28e54-7117-425f-a6fb-9710ef60911c</errorID>
      <errorWord>;</errorWord>
      <group>L1_Format</group>
      <groupName>格式问题</groupName>
      <ability>L2_HalfPunc</ability>
      <abilityName>全半角检查</abilityName>
      <candidateList>
        <item>；</item>
      </candidateList>
      <explain>文本全半角错误。</explain>
      <paraID>71749BE4</paraID>
      <start>37</start>
      <end>38</end>
      <status>modified</status>
      <modifiedWord>；</modifiedWord>
      <trackRevisions>false</trackRevisions>
    </reviewItem>
    <reviewItem>
      <errorID>d30f6e91-3e47-4621-8077-794d3862a868</errorID>
      <errorWord>;</errorWord>
      <group>L1_Format</group>
      <groupName>格式问题</groupName>
      <ability>L2_HalfPunc</ability>
      <abilityName>全半角检查</abilityName>
      <candidateList>
        <item>；</item>
      </candidateList>
      <explain>文本全半角错误。</explain>
      <paraID>6E11093A</paraID>
      <start>73</start>
      <end>74</end>
      <status>modified</status>
      <modifiedWord>；</modifiedWord>
      <trackRevisions>false</trackRevisions>
    </reviewItem>
    <reviewItem>
      <errorID>235b6a30-5968-4f17-8a66-71d7eb28dd1d</errorID>
      <errorWord>退色</errorWord>
      <group>L1_Word</group>
      <groupName>字词问题</groupName>
      <ability>L2_Alias</ability>
      <abilityName>也作/曾用词</abilityName>
      <candidateList>
        <item>褪色</item>
      </candidateList>
      <explain>词汇[退色]为不规范表述或旧称，其规范书面表述为[褪色]。</explain>
      <paraID>68F584C0</paraID>
      <start>15</start>
      <end>17</end>
      <status>modified</status>
      <modifiedWord>褪色</modifiedWord>
      <trackRevisions>false</trackRevisions>
    </reviewItem>
    <reviewItem>
      <errorID>2ca21b02-6e42-4436-bc5f-9a6dad83446d</errorID>
      <errorWord>法律、法规</errorWord>
      <group>L1_Word</group>
      <groupName>字词问题</groupName>
      <ability>L2_Typo</ability>
      <abilityName>字词错误</abilityName>
      <candidateList>
        <item>法律法规</item>
      </candidateList>
      <explain/>
      <paraID>6F7D57AD</paraID>
      <start>3</start>
      <end>7</end>
      <status>modified</status>
      <modifiedWord>法律法规</modifiedWord>
      <trackRevisions>false</trackRevisions>
    </reviewItem>
    <reviewItem>
      <errorID>17364a6e-ff2e-4ea6-bace-bcb0d98cc026</errorID>
      <errorWord>/...</errorWord>
      <group>L1_Punc</group>
      <groupName>标点问题</groupName>
      <ability>L2_Punc</ability>
      <abilityName>标点符号检查</abilityName>
      <candidateList>
        <item>/</item>
      </candidateList>
      <explain/>
      <paraID>4EA4FF88</paraID>
      <start>5</start>
      <end>9</end>
      <status>ignored</status>
      <modifiedWord/>
      <trackRevisions>false</trackRevisions>
    </reviewItem>
    <reviewItem>
      <errorID>d03ab3c3-c455-4840-875b-6da0e70d6b68</errorID>
      <errorWord>法律、法规</errorWord>
      <group>L1_Word</group>
      <groupName>字词问题</groupName>
      <ability>L2_Typo</ability>
      <abilityName>字词错误</abilityName>
      <candidateList>
        <item>法律法规</item>
      </candidateList>
      <explain/>
      <paraID>16B4D00A</paraID>
      <start>45</start>
      <end>49</end>
      <status>modified</status>
      <modifiedWord>法律法规</modifiedWord>
      <trackRevisions>false</trackRevisions>
    </reviewItem>
    <reviewItem>
      <errorID>e85ae9bd-5476-4cdf-be0c-d213a0ad7dbd</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2BD6929A</paraID>
      <start>0</start>
      <end>5</end>
      <status>modified</status>
      <modifiedWord>银行账号：</modifiedWord>
      <trackRevisions>false</trackRevisions>
    </reviewItem>
    <reviewItem>
      <errorID>bb340409-26a1-4336-9866-8e9abcc05f85</errorID>
      <errorWord>(</errorWord>
      <group>L1_Format</group>
      <groupName>格式问题</groupName>
      <ability>L2_HalfPunc</ability>
      <abilityName>全半角检查</abilityName>
      <candidateList>
        <item>（</item>
      </candidateList>
      <explain>文本全半角错误。</explain>
      <paraID>799B9C88</paraID>
      <start>32</start>
      <end>33</end>
      <status>modified</status>
      <modifiedWord>（</modifiedWord>
      <trackRevisions>false</trackRevisions>
    </reviewItem>
    <reviewItem>
      <errorID>fc7d3e79-f011-4fa8-ac4d-54edec258a39</errorID>
      <errorWord>)</errorWord>
      <group>L1_Format</group>
      <groupName>格式问题</groupName>
      <ability>L2_HalfPunc</ability>
      <abilityName>全半角检查</abilityName>
      <candidateList>
        <item>）</item>
      </candidateList>
      <explain>文本全半角错误。</explain>
      <paraID>799B9C88</paraID>
      <start>39</start>
      <end>40</end>
      <status>modified</status>
      <modifiedWord>）</modifiedWord>
      <trackRevisions>false</trackRevisions>
    </reviewItem>
    <reviewItem>
      <errorID>d8c9634b-b552-4ce9-85f1-846f6695f3f7</errorID>
      <errorWord>‘三重一大’</errorWord>
      <group>L1_Political</group>
      <groupName>政治性问题</groupName>
      <ability>L2_Keyword</ability>
      <abilityName>固定表述</abilityName>
      <candidateList>
        <item>“三重一大”</item>
      </candidateList>
      <explain>注意检查当前固定表述标点是否使用规范。</explain>
      <paraID>70263BE8</paraID>
      <start>8</start>
      <end>14</end>
      <status>modified</status>
      <modifiedWord>“三重一大”</modifiedWord>
      <trackRevisions>false</trackRevisions>
    </reviewItem>
    <reviewItem>
      <errorID>259c064a-7b8c-40e6-9c9b-3bfc003ed91c</errorID>
      <errorWord>‘三重一大’</errorWord>
      <group>L1_Political</group>
      <groupName>政治性问题</groupName>
      <ability>L2_Keyword</ability>
      <abilityName>固定表述</abilityName>
      <candidateList>
        <item>“三重一大”</item>
      </candidateList>
      <explain>注意检查当前固定表述标点是否使用规范。</explain>
      <paraID>5D6A41B5</paraID>
      <start>8</start>
      <end>14</end>
      <status>modified</status>
      <modifiedWord>“三重一大”</modifiedWord>
      <trackRevisions>false</trackRevisions>
    </reviewItem>
    <reviewItem>
      <errorID>38f7321e-dd7f-4e5e-a642-861fa5b03150</errorID>
      <errorWord>‘三重一大’</errorWord>
      <group>L1_Political</group>
      <groupName>政治性问题</groupName>
      <ability>L2_Keyword</ability>
      <abilityName>固定表述</abilityName>
      <candidateList>
        <item>“三重一大”</item>
      </candidateList>
      <explain>注意检查当前固定表述标点是否使用规范。</explain>
      <paraID>168E4D03</paraID>
      <start>8</start>
      <end>14</end>
      <status>modified</status>
      <modifiedWord>“三重一大”</modifiedWord>
      <trackRevisions>false</trackRevisions>
    </reviewItem>
    <reviewItem>
      <errorID>7bfb5197-214d-4e51-a859-6d0e7bc516f6</errorID>
      <errorWord>‘三重一大’</errorWord>
      <group>L1_Political</group>
      <groupName>政治性问题</groupName>
      <ability>L2_Keyword</ability>
      <abilityName>固定表述</abilityName>
      <candidateList>
        <item>“三重一大”</item>
      </candidateList>
      <explain>注意检查当前固定表述标点是否使用规范。</explain>
      <paraID>547D9D31</paraID>
      <start>4</start>
      <end>10</end>
      <status>modified</status>
      <modifiedWord>“三重一大”</modifiedWord>
      <trackRevisions>false</trackRevisions>
    </reviewItem>
    <reviewItem>
      <errorID>e9abfbcb-4b99-4909-a3db-ee4ab3a577ca</errorID>
      <errorWord>‘三重一大’</errorWord>
      <group>L1_Political</group>
      <groupName>政治性问题</groupName>
      <ability>L2_Keyword</ability>
      <abilityName>固定表述</abilityName>
      <candidateList>
        <item>“三重一大”</item>
      </candidateList>
      <explain>注意检查当前固定表述标点是否使用规范。</explain>
      <paraID>15961E94</paraID>
      <start>4</start>
      <end>10</end>
      <status>modified</status>
      <modifiedWord>“三重一大”</modifiedWord>
      <trackRevisions>false</trackRevisions>
    </reviewItem>
    <reviewItem>
      <errorID>5901cd1d-5736-46b5-bd26-9d039f455315</errorID>
      <errorWord>详实</errorWord>
      <group>L1_Word</group>
      <groupName>字词问题</groupName>
      <ability>L2_Typo</ability>
      <abilityName>字词错误</abilityName>
      <candidateList>
        <item>翔实</item>
      </candidateList>
      <explain>存在发音相同字词的误用。</explain>
      <paraID>624E3AA9</paraID>
      <start>4</start>
      <end>6</end>
      <status>ignored</status>
      <modifiedWord/>
      <trackRevisions>false</trackRevisions>
    </reviewItem>
    <reviewItem>
      <errorID>ea11f293-5e46-4b89-b086-ba1b2d22e52b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624E3AA9</paraID>
      <start>49</start>
      <end>50</end>
      <status>modified</status>
      <modifiedWord>地</modifiedWord>
      <trackRevisions>false</trackRevisions>
    </reviewItem>
    <reviewItem>
      <errorID>49e2feb9-28c6-4d72-9f9d-e98986790074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5D0CE832</paraID>
      <start>0</start>
      <end>2</end>
      <status>ignored</status>
      <modifiedWord/>
      <trackRevisions>false</trackRevisions>
    </reviewItem>
    <reviewItem>
      <errorID>e8a2b210-37d0-4aa5-a695-e67baf0c9281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5334B19C</paraID>
      <start>0</start>
      <end>2</end>
      <status>ignored</status>
      <modifiedWord/>
      <trackRevisions>false</trackRevisions>
    </reviewItem>
    <reviewItem>
      <errorID>19385bd6-b566-465d-92b6-d0aaf09e0c3e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278E99A5</paraID>
      <start>0</start>
      <end>2</end>
      <status>ignored</status>
      <modifiedWord/>
      <trackRevisions>false</trackRevisions>
    </reviewItem>
    <reviewItem>
      <errorID>cedd9e51-b0f2-4fd3-b3ab-6e6055263362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24A91EF8</paraID>
      <start>0</start>
      <end>2</end>
      <status>ignored</status>
      <modifiedWord/>
      <trackRevisions>false</trackRevisions>
    </reviewItem>
    <reviewItem>
      <errorID>4dc9ccb7-e373-4b87-bad1-deac1504350c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715C346</paraID>
      <start>0</start>
      <end>2</end>
      <status>ignored</status>
      <modifiedWord/>
      <trackRevisions>false</trackRevisions>
    </reviewItem>
    <reviewItem>
      <errorID>e8eb34d7-c1f6-49bb-a812-c750d9cf817f</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68F10A3A</paraID>
      <start>0</start>
      <end>2</end>
      <status>ignored</status>
      <modifiedWord/>
      <trackRevisions>false</trackRevisions>
    </reviewItem>
    <reviewItem>
      <errorID>ce2ab14a-e35b-4e36-a6ae-676e8d1a5a08</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2223CF3</paraID>
      <start>0</start>
      <end>2</end>
      <status>ignored</status>
      <modifiedWord/>
      <trackRevisions>false</trackRevisions>
    </reviewItem>
    <reviewItem>
      <errorID>0c078d82-6b5b-462a-8a6b-ce1bf9682363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2223CF3</paraID>
      <start>17</start>
      <end>18</end>
      <status>modified</status>
      <modifiedWord>地</modifiedWord>
      <trackRevisions>false</trackRevisions>
    </reviewItem>
    <reviewItem>
      <errorID>7f604719-0eaf-4629-81b9-d9eec8457f2d</errorID>
      <errorWord>决不</errorWord>
      <group>L1_Word</group>
      <groupName>字词问题</groupName>
      <ability>L2_Typo</ability>
      <abilityName>字词错误</abilityName>
      <candidateList>
        <item>绝不</item>
      </candidateList>
      <explain>存在发音相同字词的误用。</explain>
      <paraID>7688DCA3</paraID>
      <start>19</start>
      <end>21</end>
      <status>ignored</status>
      <modifiedWord/>
      <trackRevisions>false</trackRevisions>
    </reviewItem>
    <reviewItem>
      <errorID>627116e1-93dc-4cf3-bcd7-9ddf842cb46a</errorID>
      <errorWord>决不</errorWord>
      <group>L1_Word</group>
      <groupName>字词问题</groupName>
      <ability>L2_Typo</ability>
      <abilityName>字词错误</abilityName>
      <candidateList>
        <item>绝不</item>
      </candidateList>
      <explain>存在发音相同字词的误用。</explain>
      <paraID>7688DCA3</paraID>
      <start>87</start>
      <end>89</end>
      <status>ignored</status>
      <modifiedWord/>
      <trackRevisions>false</trackRevisions>
    </reviewItem>
    <reviewItem>
      <errorID>886973b1-4897-4739-a5c3-fbcc35822419</errorID>
      <errorWord>其它</errorWord>
      <group>L1_Word</group>
      <groupName>字词问题</groupName>
      <ability>L2_Alias</ability>
      <abilityName>也作/曾用词</abilityName>
      <candidateList>
        <item>其他</item>
      </candidateList>
      <explain>词汇[其它]为不规范表述或旧称，其规范书面表述为[其他]。</explain>
      <paraID>45C4468C</paraID>
      <start>7</start>
      <end>9</end>
      <status>ignored</status>
      <modifiedWord/>
      <trackRevisions>false</trackRevisions>
    </reviewItem>
    <reviewItem>
      <errorID>358d57eb-2c0d-470b-8345-eecb0f2d8f8f</errorID>
      <errorWord>一式二份，双方</errorWord>
      <group>L1_Word</group>
      <groupName>字词问题</groupName>
      <ability>L2_Typo</ability>
      <abilityName>字词错误</abilityName>
      <candidateList>
        <item>一式两份，双方</item>
      </candidateList>
      <explain/>
      <paraID>54F25336</paraID>
      <start>6</start>
      <end>13</end>
      <status>ignored</status>
      <modifiedWord/>
      <trackRevisions>false</trackRevisions>
    </reviewItem>
    <reviewItem>
      <errorID>e66dce8d-50b1-4b54-a054-69baeefa3201</errorID>
      <errorWord>:</errorWord>
      <group>L1_Format</group>
      <groupName>格式问题</groupName>
      <ability>L2_HalfPunc</ability>
      <abilityName>全半角检查</abilityName>
      <candidateList>
        <item>：</item>
      </candidateList>
      <explain>文本全半角错误。</explain>
      <paraID>79C3369B</paraID>
      <start>3</start>
      <end>4</end>
      <status>modified</status>
      <modifiedWord>：</modifiedWord>
      <trackRevisions>false</trackRevisions>
    </reviewItem>
    <reviewItem>
      <errorID>ecf46ff1-fd07-4f51-9105-a2e5279277b6</errorID>
      <errorWord>:</errorWord>
      <group>L1_Format</group>
      <groupName>格式问题</groupName>
      <ability>L2_HalfPunc</ability>
      <abilityName>全半角检查</abilityName>
      <candidateList>
        <item>：</item>
      </candidateList>
      <explain>文本全半角错误。</explain>
      <paraID>79C3369B</paraID>
      <start>8</start>
      <end>9</end>
      <status>modified</status>
      <modifiedWord>：</modifiedWord>
      <trackRevisions>false</trackRevisions>
    </reviewItem>
    <reviewItem>
      <errorID>9bcbaf20-502d-451f-b934-108156b3c3af</errorID>
      <errorWord>;</errorWord>
      <group>L1_Format</group>
      <groupName>格式问题</groupName>
      <ability>L2_HalfPunc</ability>
      <abilityName>全半角检查</abilityName>
      <candidateList>
        <item>；</item>
      </candidateList>
      <explain>文本全半角错误。</explain>
      <paraID>231827D5</paraID>
      <start>8</start>
      <end>9</end>
      <status>ignored</status>
      <modifiedWord/>
      <trackRevisions>false</trackRevisions>
    </reviewItem>
    <reviewItem>
      <errorID>2489f392-85f3-4363-944e-137d5afb7f05</errorID>
      <errorWord>-</errorWord>
      <group>L1_Format</group>
      <groupName>格式问题</groupName>
      <ability>L2_HalfPunc</ability>
      <abilityName>全半角检查</abilityName>
      <candidateList>
        <item>－</item>
      </candidateList>
      <explain>文本全半角错误。</explain>
      <paraID>1F921925</paraID>
      <start>8</start>
      <end>9</end>
      <status>ignored</status>
      <modifiedWord/>
      <trackRevisions>false</trackRevisions>
    </reviewItem>
    <reviewItem>
      <errorID>da975fe2-8932-4ee8-a945-7181ee1dce2c</errorID>
      <errorWord>-</errorWord>
      <group>L1_Format</group>
      <groupName>格式问题</groupName>
      <ability>L2_HalfPunc</ability>
      <abilityName>全半角检查</abilityName>
      <candidateList>
        <item>－</item>
      </candidateList>
      <explain>文本全半角错误。</explain>
      <paraID>1F921925</paraID>
      <start>16</start>
      <end>17</end>
      <status>ignored</status>
      <modifiedWord/>
      <trackRevisions>false</trackRevisions>
    </reviewItem>
    <reviewItem>
      <errorID>11df7106-c3b1-485f-8d62-442d377d4b4d</errorID>
      <errorWord>-</errorWord>
      <group>L1_Format</group>
      <groupName>格式问题</groupName>
      <ability>L2_HalfPunc</ability>
      <abilityName>全半角检查</abilityName>
      <candidateList>
        <item>－</item>
      </candidateList>
      <explain>文本全半角错误。</explain>
      <paraID> E8F3AAF</paraID>
      <start>8</start>
      <end>9</end>
      <status>ignored</status>
      <modifiedWord/>
      <trackRevisions>false</trackRevisions>
    </reviewItem>
    <reviewItem>
      <errorID>b7b3b03e-cfb5-45ff-bc1d-73077b6aefb1</errorID>
      <errorWord>-</errorWord>
      <group>L1_Format</group>
      <groupName>格式问题</groupName>
      <ability>L2_HalfPunc</ability>
      <abilityName>全半角检查</abilityName>
      <candidateList>
        <item>－</item>
      </candidateList>
      <explain>文本全半角错误。</explain>
      <paraID> E8F3AAF</paraID>
      <start>16</start>
      <end>17</end>
      <status>ignored</status>
      <modifiedWord/>
      <trackRevisions>false</trackRevisions>
    </reviewItem>
    <reviewItem>
      <errorID>1c9b86ee-682b-4dd8-bf02-1dc320435b43</errorID>
      <errorWord>-</errorWord>
      <group>L1_Format</group>
      <groupName>格式问题</groupName>
      <ability>L2_HalfPunc</ability>
      <abilityName>全半角检查</abilityName>
      <candidateList>
        <item>－</item>
      </candidateList>
      <explain>文本全半角错误。</explain>
      <paraID>234AF6A7</paraID>
      <start>8</start>
      <end>9</end>
      <status>ignored</status>
      <modifiedWord/>
      <trackRevisions>false</trackRevisions>
    </reviewItem>
    <reviewItem>
      <errorID>ac14e032-53cc-473a-aa3a-72cfbfea442d</errorID>
      <errorWord>-</errorWord>
      <group>L1_Format</group>
      <groupName>格式问题</groupName>
      <ability>L2_HalfPunc</ability>
      <abilityName>全半角检查</abilityName>
      <candidateList>
        <item>－</item>
      </candidateList>
      <explain>文本全半角错误。</explain>
      <paraID>234AF6A7</paraID>
      <start>16</start>
      <end>17</end>
      <status>ignored</status>
      <modifiedWord/>
      <trackRevisions>false</trackRevisions>
    </reviewItem>
    <reviewItem>
      <errorID>cf621671-b538-4486-980d-c850c853660f</errorID>
      <errorWord>-</errorWord>
      <group>L1_Format</group>
      <groupName>格式问题</groupName>
      <ability>L2_HalfPunc</ability>
      <abilityName>全半角检查</abilityName>
      <candidateList>
        <item>－</item>
      </candidateList>
      <explain>文本全半角错误。</explain>
      <paraID>4CA144E0</paraID>
      <start>8</start>
      <end>9</end>
      <status>ignored</status>
      <modifiedWord/>
      <trackRevisions>false</trackRevisions>
    </reviewItem>
    <reviewItem>
      <errorID>63eba07a-cc63-4666-8684-828e707e4bd4</errorID>
      <errorWord>-</errorWord>
      <group>L1_Format</group>
      <groupName>格式问题</groupName>
      <ability>L2_HalfPunc</ability>
      <abilityName>全半角检查</abilityName>
      <candidateList>
        <item>－</item>
      </candidateList>
      <explain>文本全半角错误。</explain>
      <paraID>4CA144E0</paraID>
      <start>16</start>
      <end>17</end>
      <status>ignored</status>
      <modifiedWord/>
      <trackRevisions>false</trackRevisions>
    </reviewItem>
    <reviewItem>
      <errorID>ed58ca4d-26b7-4f58-915c-52764a6b3204</errorID>
      <errorWord>-</errorWord>
      <group>L1_Format</group>
      <groupName>格式问题</groupName>
      <ability>L2_HalfPunc</ability>
      <abilityName>全半角检查</abilityName>
      <candidateList>
        <item>－</item>
      </candidateList>
      <explain>文本全半角错误。</explain>
      <paraID>5A3F92C0</paraID>
      <start>8</start>
      <end>9</end>
      <status>ignored</status>
      <modifiedWord/>
      <trackRevisions>false</trackRevisions>
    </reviewItem>
    <reviewItem>
      <errorID>fb7949e9-b3e2-418e-a3a4-48539c999ed6</errorID>
      <errorWord>-</errorWord>
      <group>L1_Format</group>
      <groupName>格式问题</groupName>
      <ability>L2_HalfPunc</ability>
      <abilityName>全半角检查</abilityName>
      <candidateList>
        <item>－</item>
      </candidateList>
      <explain>文本全半角错误。</explain>
      <paraID>5A3F92C0</paraID>
      <start>16</start>
      <end>17</end>
      <status>ignored</status>
      <modifiedWord/>
      <trackRevisions>false</trackRevisions>
    </reviewItem>
    <reviewItem>
      <errorID>6c356f77-1d0d-4950-9f06-c963cba7cf21</errorID>
      <errorWord>-</errorWord>
      <group>L1_Format</group>
      <groupName>格式问题</groupName>
      <ability>L2_HalfPunc</ability>
      <abilityName>全半角检查</abilityName>
      <candidateList>
        <item>－</item>
      </candidateList>
      <explain>文本全半角错误。</explain>
      <paraID>6E9ADA3D</paraID>
      <start>8</start>
      <end>9</end>
      <status>ignored</status>
      <modifiedWord/>
      <trackRevisions>false</trackRevisions>
    </reviewItem>
    <reviewItem>
      <errorID>b1d438fb-ea92-4001-8c4d-55aded97e4c4</errorID>
      <errorWord>-</errorWord>
      <group>L1_Format</group>
      <groupName>格式问题</groupName>
      <ability>L2_HalfPunc</ability>
      <abilityName>全半角检查</abilityName>
      <candidateList>
        <item>－</item>
      </candidateList>
      <explain>文本全半角错误。</explain>
      <paraID>6E9ADA3D</paraID>
      <start>16</start>
      <end>17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41551C-41AC-4A81-9FFB-9FE344DB1894}">
  <ds:schemaRefs/>
</ds:datastoreItem>
</file>

<file path=customXml/itemProps3.xml><?xml version="1.0" encoding="utf-8"?>
<ds:datastoreItem xmlns:ds="http://schemas.openxmlformats.org/officeDocument/2006/customXml" ds:itemID="{8a3d3e80-40f6-4baf-baaf-8bbc2d4f4ef9}">
  <ds:schemaRefs/>
</ds:datastoreItem>
</file>

<file path=docProps/app.xml><?xml version="1.0" encoding="utf-8"?>
<Properties xmlns="http://schemas.openxmlformats.org/officeDocument/2006/extended-properties" xmlns:vt="http://schemas.openxmlformats.org/officeDocument/2006/docPropsVTypes">
  <Template>Normal</Template>
  <Pages>34</Pages>
  <Words>4393</Words>
  <Characters>4632</Characters>
  <Lines>566</Lines>
  <Paragraphs>487</Paragraphs>
  <TotalTime>130</TotalTime>
  <ScaleCrop>false</ScaleCrop>
  <LinksUpToDate>false</LinksUpToDate>
  <CharactersWithSpaces>4647</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2026-04-27T06:16:00Z</dcterms:created>
  <dc:creator>李保龙</dc:creator>
  <cp:lastModifiedBy>吴胥达</cp:lastModifiedBy>
  <cp:lastPrinted>2026-05-11T06:04:00Z</cp:lastPrinted>
  <dcterms:modified xsi:type="dcterms:W3CDTF">2026-08-10T08:09:24Z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72324568FB2F4AA2AF94D636A09B49DC_13</vt:lpwstr>
  </property>
  <property fmtid="{D5CDD505-2E9C-101B-9397-08002B2CF9AE}" pid="4" name="KSOTemplateDocerSaveRecord">
    <vt:lpwstr>eyJoZGlkIjoiNDcwOTZjNGQ3YmRkYzk3YzgwMDkxZWIyZjM0ZTg1ZTUiLCJ1c2VySWQiOiIxNTExNTI5MTk1In0=</vt:lpwstr>
  </property>
</Properties>
</file>