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E002AC">
      <w:pPr>
        <w:pStyle w:val="2"/>
        <w:numPr>
          <w:ilvl w:val="0"/>
          <w:numId w:val="1"/>
        </w:numPr>
        <w:rPr>
          <w:rFonts w:hint="eastAsia"/>
        </w:rPr>
      </w:pPr>
      <w:bookmarkStart w:id="0" w:name="_Toc9937"/>
      <w:r>
        <w:rPr>
          <w:rFonts w:hint="eastAsia"/>
        </w:rPr>
        <w:t>招标公告</w:t>
      </w:r>
      <w:bookmarkEnd w:id="0"/>
    </w:p>
    <w:p w14:paraId="02EFD209">
      <w:pPr>
        <w:numPr>
          <w:ilvl w:val="0"/>
          <w:numId w:val="0"/>
        </w:numPr>
        <w:jc w:val="center"/>
        <w:rPr>
          <w:highlight w:val="yellow"/>
        </w:rPr>
      </w:pPr>
      <w:r>
        <w:rPr>
          <w:b/>
          <w:sz w:val="24"/>
        </w:rPr>
        <w:t>项目编号</w:t>
      </w:r>
      <w:r>
        <w:rPr>
          <w:b/>
          <w:sz w:val="24"/>
          <w:highlight w:val="yellow"/>
        </w:rPr>
        <w:t>：</w:t>
      </w:r>
      <w:r>
        <w:rPr>
          <w:rFonts w:hint="eastAsia"/>
          <w:bCs/>
          <w:color w:val="auto"/>
          <w:sz w:val="24"/>
          <w:highlight w:val="yellow"/>
          <w:lang w:eastAsia="zh-CN"/>
        </w:rPr>
        <w:tab/>
      </w:r>
      <w:r>
        <w:rPr>
          <w:rFonts w:hint="eastAsia"/>
          <w:bCs/>
          <w:color w:val="auto"/>
          <w:sz w:val="24"/>
          <w:highlight w:val="yellow"/>
          <w:lang w:eastAsia="zh-CN"/>
        </w:rPr>
        <w:t>ZBGL2026070484</w:t>
      </w:r>
    </w:p>
    <w:p w14:paraId="7EB3BBC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lang w:bidi="en-US"/>
        </w:rPr>
      </w:pPr>
      <w:r>
        <w:rPr>
          <w:rFonts w:hint="eastAsia" w:ascii="宋体" w:cs="宋体"/>
          <w:b/>
          <w:kern w:val="0"/>
          <w:sz w:val="24"/>
          <w:lang w:bidi="en-US"/>
        </w:rPr>
        <w:t>1.招标条件</w:t>
      </w:r>
    </w:p>
    <w:p w14:paraId="215583B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u w:val="single"/>
          <w:lang w:bidi="en-US"/>
        </w:rPr>
        <w:t>中国重汽集团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济宁商用车公司车间工业门更新技改项目</w:t>
      </w:r>
      <w:r>
        <w:rPr>
          <w:rFonts w:hint="eastAsia" w:ascii="宋体" w:cs="宋体"/>
          <w:kern w:val="0"/>
          <w:sz w:val="24"/>
          <w:lang w:bidi="en-US"/>
        </w:rPr>
        <w:t>以</w:t>
      </w:r>
      <w:r>
        <w:rPr>
          <w:rFonts w:hint="eastAsia" w:ascii="宋体" w:cs="宋体"/>
          <w:kern w:val="0"/>
          <w:sz w:val="24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lang w:bidi="en-US"/>
        </w:rPr>
        <w:t>的方式组织招标。本项目</w:t>
      </w:r>
      <w:r>
        <w:rPr>
          <w:rFonts w:ascii="宋体" w:cs="宋体"/>
          <w:kern w:val="0"/>
          <w:sz w:val="24"/>
          <w:lang w:bidi="en-US"/>
        </w:rPr>
        <w:t>招标人是</w:t>
      </w:r>
      <w:bookmarkStart w:id="1" w:name="_Hlk146035533"/>
      <w:r>
        <w:rPr>
          <w:rFonts w:hint="eastAsia" w:ascii="宋体" w:cs="宋体"/>
          <w:kern w:val="0"/>
          <w:sz w:val="24"/>
          <w:u w:val="single"/>
          <w:lang w:bidi="en-US"/>
        </w:rPr>
        <w:t>中国重汽集团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济宁商用车</w:t>
      </w:r>
      <w:r>
        <w:rPr>
          <w:rFonts w:hint="eastAsia" w:ascii="宋体" w:cs="宋体"/>
          <w:kern w:val="0"/>
          <w:sz w:val="24"/>
          <w:u w:val="single"/>
          <w:lang w:bidi="en-US"/>
        </w:rPr>
        <w:t>有限公司</w:t>
      </w:r>
      <w:bookmarkEnd w:id="1"/>
      <w:r>
        <w:rPr>
          <w:rFonts w:hint="eastAsia" w:ascii="宋体" w:cs="宋体"/>
          <w:kern w:val="0"/>
          <w:sz w:val="24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企业自筹 </w:t>
      </w:r>
      <w:r>
        <w:rPr>
          <w:rFonts w:hint="eastAsia" w:ascii="宋体" w:cs="宋体"/>
          <w:kern w:val="0"/>
          <w:sz w:val="24"/>
          <w:lang w:bidi="en-US"/>
        </w:rPr>
        <w:t>，出资比例为</w:t>
      </w:r>
      <w:r>
        <w:rPr>
          <w:rFonts w:hint="eastAsia" w:ascii="宋体" w:cs="宋体"/>
          <w:kern w:val="0"/>
          <w:sz w:val="24"/>
          <w:u w:val="single"/>
          <w:lang w:bidi="en-US"/>
        </w:rPr>
        <w:t xml:space="preserve"> 100% </w:t>
      </w:r>
      <w:r>
        <w:rPr>
          <w:rFonts w:hint="eastAsia" w:ascii="宋体" w:cs="宋体"/>
          <w:kern w:val="0"/>
          <w:sz w:val="24"/>
          <w:lang w:bidi="en-US"/>
        </w:rPr>
        <w:t>。该项目现已具备招标条件，欢迎具备条件的潜在投标人参加投标。</w:t>
      </w:r>
    </w:p>
    <w:p w14:paraId="36787722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2.项目概况与招标范围</w:t>
      </w:r>
    </w:p>
    <w:p w14:paraId="490C0AFF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bookmarkStart w:id="2" w:name="_Toc144974482"/>
      <w:bookmarkEnd w:id="2"/>
      <w:bookmarkStart w:id="3" w:name="_Toc152045514"/>
      <w:bookmarkEnd w:id="3"/>
      <w:bookmarkStart w:id="4" w:name="_Toc179632530"/>
      <w:bookmarkEnd w:id="4"/>
      <w:bookmarkStart w:id="5" w:name="_Toc285809451"/>
      <w:bookmarkEnd w:id="5"/>
      <w:bookmarkStart w:id="6" w:name="_Toc152042290"/>
      <w:bookmarkEnd w:id="6"/>
      <w:r>
        <w:rPr>
          <w:rFonts w:hint="eastAsia" w:ascii="宋体" w:cs="宋体"/>
          <w:kern w:val="0"/>
          <w:sz w:val="24"/>
          <w:lang w:bidi="en-US"/>
        </w:rPr>
        <w:t>项目名称：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济宁商用车公司车间工业门更新技改项目</w:t>
      </w:r>
    </w:p>
    <w:p w14:paraId="4D495065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项目地点及项目概况：</w:t>
      </w:r>
    </w:p>
    <w:p w14:paraId="18091624">
      <w:pPr>
        <w:adjustRightInd w:val="0"/>
        <w:snapToGrid w:val="0"/>
        <w:spacing w:line="360" w:lineRule="auto"/>
        <w:ind w:firstLine="480" w:firstLineChars="200"/>
        <w:rPr>
          <w:rFonts w:hint="default" w:ascii="宋体" w:hAnsi="Times New Roman" w:eastAsia="宋体" w:cs="宋体"/>
          <w:kern w:val="0"/>
          <w:sz w:val="24"/>
          <w:szCs w:val="24"/>
          <w:lang w:val="en-US" w:eastAsia="zh-CN" w:bidi="en-US"/>
        </w:rPr>
      </w:pPr>
      <w:r>
        <w:rPr>
          <w:rFonts w:hint="eastAsia" w:ascii="宋体" w:hAnsi="Times New Roman" w:eastAsia="宋体" w:cs="宋体"/>
          <w:kern w:val="0"/>
          <w:sz w:val="24"/>
          <w:szCs w:val="24"/>
          <w:lang w:val="en-US" w:eastAsia="zh-CN" w:bidi="en-US"/>
        </w:rPr>
        <w:t>项目情况：新增</w:t>
      </w:r>
      <w:r>
        <w:rPr>
          <w:rFonts w:hint="eastAsia" w:ascii="宋体" w:cs="宋体"/>
          <w:kern w:val="0"/>
          <w:sz w:val="24"/>
          <w:szCs w:val="24"/>
          <w:lang w:val="en-US" w:eastAsia="zh-CN" w:bidi="en-US"/>
        </w:rPr>
        <w:t>7樘感应式硬质快速卷帘门和4樘人行门</w:t>
      </w:r>
      <w:r>
        <w:rPr>
          <w:rFonts w:hint="eastAsia" w:ascii="宋体" w:hAnsi="Times New Roman" w:eastAsia="宋体" w:cs="宋体"/>
          <w:kern w:val="0"/>
          <w:sz w:val="24"/>
          <w:szCs w:val="24"/>
          <w:lang w:val="en-US" w:eastAsia="zh-CN" w:bidi="en-US"/>
        </w:rPr>
        <w:t>，包含但不限于设备的自控系统的深化设计、供货、运输、指定地点交货、调试、验收、培训及售后服务以及1年免费维保等内容。</w:t>
      </w:r>
    </w:p>
    <w:p w14:paraId="0C3F0B62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建设地点：</w:t>
      </w:r>
      <w:r>
        <w:rPr>
          <w:rFonts w:hint="eastAsia" w:hAnsi="宋体"/>
          <w:sz w:val="24"/>
          <w:szCs w:val="24"/>
          <w:u w:val="none"/>
          <w:lang w:val="en-US" w:eastAsia="zh-CN"/>
        </w:rPr>
        <w:t>济宁市高新区诗仙路369号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7C2F8C8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建 设 方：</w:t>
      </w:r>
      <w:r>
        <w:rPr>
          <w:rFonts w:hint="eastAsia" w:ascii="宋体" w:cs="宋体"/>
          <w:kern w:val="0"/>
          <w:sz w:val="24"/>
          <w:u w:val="none"/>
          <w:lang w:bidi="en-US"/>
        </w:rPr>
        <w:t>中国重汽集团</w:t>
      </w:r>
      <w:r>
        <w:rPr>
          <w:rFonts w:hint="eastAsia" w:ascii="宋体" w:cs="宋体"/>
          <w:kern w:val="0"/>
          <w:sz w:val="24"/>
          <w:u w:val="none"/>
          <w:lang w:val="en-US" w:eastAsia="zh-CN" w:bidi="en-US"/>
        </w:rPr>
        <w:t>济宁商用车</w:t>
      </w:r>
      <w:r>
        <w:rPr>
          <w:rFonts w:hint="eastAsia" w:ascii="宋体" w:cs="宋体"/>
          <w:kern w:val="0"/>
          <w:sz w:val="24"/>
          <w:u w:val="none"/>
          <w:lang w:bidi="en-US"/>
        </w:rPr>
        <w:t>有限公司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。</w:t>
      </w:r>
    </w:p>
    <w:p w14:paraId="39B46AAE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资金来源：</w:t>
      </w:r>
      <w:r>
        <w:rPr>
          <w:rFonts w:hint="eastAsia" w:cs="宋体" w:asciiTheme="minorEastAsia" w:hAnsiTheme="minorEastAsia" w:eastAsiaTheme="minorEastAsia"/>
          <w:kern w:val="0"/>
          <w:sz w:val="24"/>
          <w:u w:val="none"/>
          <w:lang w:bidi="en-US"/>
        </w:rPr>
        <w:t>企业自筹，已落实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；</w:t>
      </w:r>
    </w:p>
    <w:p w14:paraId="7481C236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u w:val="single"/>
          <w:lang w:bidi="en-US"/>
        </w:rPr>
        <w:t>详见招标文件</w:t>
      </w: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；</w:t>
      </w:r>
    </w:p>
    <w:p w14:paraId="37BA67B5">
      <w:pPr>
        <w:pStyle w:val="43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cs="宋体" w:asciiTheme="minorEastAsia" w:hAnsiTheme="minorEastAsia" w:eastAsiaTheme="minorEastAsia"/>
          <w:kern w:val="0"/>
          <w:sz w:val="24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lang w:bidi="en-US"/>
        </w:rPr>
        <w:t>招标范围：</w:t>
      </w:r>
    </w:p>
    <w:tbl>
      <w:tblPr>
        <w:tblStyle w:val="31"/>
        <w:tblW w:w="10579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6"/>
        <w:gridCol w:w="1124"/>
        <w:gridCol w:w="2059"/>
        <w:gridCol w:w="2693"/>
        <w:gridCol w:w="722"/>
        <w:gridCol w:w="1776"/>
        <w:gridCol w:w="787"/>
        <w:gridCol w:w="722"/>
      </w:tblGrid>
      <w:tr w14:paraId="401933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30DD8A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bidi="ar"/>
              </w:rPr>
              <w:t>序号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6FF9CCA">
            <w:pPr>
              <w:widowControl/>
              <w:jc w:val="center"/>
              <w:textAlignment w:val="center"/>
              <w:rPr>
                <w:rFonts w:hint="default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安装部门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48CCA35">
            <w:pPr>
              <w:widowControl/>
              <w:jc w:val="center"/>
              <w:textAlignment w:val="center"/>
              <w:rPr>
                <w:rFonts w:hint="default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  <w:lang w:val="en-US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安装位置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8BAEA0E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bidi="ar"/>
              </w:rPr>
              <w:t>改善类型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EC0B8C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bidi="ar"/>
              </w:rPr>
              <w:t>数量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665B29E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bidi="ar"/>
              </w:rPr>
              <w:t>洞口净尺寸/面积</w:t>
            </w: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eastAsia="zh-CN" w:bidi="ar"/>
              </w:rPr>
              <w:t>（</w:t>
            </w: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高*宽</w:t>
            </w: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eastAsia="zh-CN" w:bidi="ar"/>
              </w:rPr>
              <w:t>）</w:t>
            </w:r>
          </w:p>
        </w:tc>
        <w:tc>
          <w:tcPr>
            <w:tcW w:w="7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9D1E52A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bidi="ar"/>
              </w:rPr>
              <w:t>品牌要求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3245307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bidi="ar"/>
              </w:rPr>
              <w:t>备注</w:t>
            </w:r>
          </w:p>
        </w:tc>
      </w:tr>
      <w:tr w14:paraId="3F52F2E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6E91CEA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EC87782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总装部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3214E4D">
            <w:pPr>
              <w:widowControl/>
              <w:jc w:val="center"/>
              <w:textAlignment w:val="center"/>
              <w:rPr>
                <w:rFonts w:hint="default" w:ascii="仿宋" w:hAnsi="仿宋" w:eastAsia="仿宋" w:cs="仿宋"/>
                <w:color w:val="000000"/>
                <w:sz w:val="20"/>
                <w:szCs w:val="20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总装车间一号门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553BB2A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0"/>
                <w:szCs w:val="20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感应式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硬质快速卷帘门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3FFD80C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6C0A099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4200mm*4500mm</w:t>
            </w:r>
          </w:p>
        </w:tc>
        <w:tc>
          <w:tcPr>
            <w:tcW w:w="78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BE1E887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不低于国内一线品牌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682B1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2"/>
                <w:sz w:val="22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配光栅</w:t>
            </w:r>
          </w:p>
        </w:tc>
      </w:tr>
      <w:tr w14:paraId="014E0F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FE82131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2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EA06C8F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总装部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E3A108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内饰车间二号门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C197F4B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感应式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硬质快速卷帘门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FCD251C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6CAF934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42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00mm*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450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0mm</w:t>
            </w:r>
          </w:p>
        </w:tc>
        <w:tc>
          <w:tcPr>
            <w:tcW w:w="787" w:type="dxa"/>
            <w:vMerge w:val="continue"/>
            <w:tcBorders>
              <w:left w:val="single" w:color="000000" w:sz="4" w:space="0"/>
              <w:right w:val="single" w:color="000000" w:sz="4" w:space="0"/>
            </w:tcBorders>
            <w:noWrap/>
            <w:vAlign w:val="center"/>
          </w:tcPr>
          <w:p w14:paraId="15486EBD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3C365F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2"/>
                <w:sz w:val="22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配光栅</w:t>
            </w:r>
          </w:p>
        </w:tc>
      </w:tr>
      <w:tr w14:paraId="0391E3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0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F36BF2E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3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9FB1EE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总装部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2D47294">
            <w:pPr>
              <w:widowControl/>
              <w:jc w:val="center"/>
              <w:textAlignment w:val="center"/>
              <w:rPr>
                <w:rFonts w:hint="default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总装车间物流门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97232CD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感应式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硬质快速卷帘门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E379EB9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5253F11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42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00mm*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54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</w:t>
            </w:r>
          </w:p>
        </w:tc>
        <w:tc>
          <w:tcPr>
            <w:tcW w:w="78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52E32FC">
            <w:pPr>
              <w:jc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C81050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2"/>
                <w:sz w:val="22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配光栅</w:t>
            </w:r>
          </w:p>
        </w:tc>
      </w:tr>
      <w:tr w14:paraId="4153D5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0C446C1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4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5E67A5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制造部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A8C53D1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物流配送库一号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78AB4C8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感应式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硬质快速卷帘门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0115695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A2368CC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47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00mm*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36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</w:t>
            </w:r>
          </w:p>
        </w:tc>
        <w:tc>
          <w:tcPr>
            <w:tcW w:w="78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F11B158">
            <w:pPr>
              <w:jc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2C89FC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2"/>
                <w:sz w:val="22"/>
                <w:szCs w:val="22"/>
                <w:highlight w:val="none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配光栅</w:t>
            </w:r>
          </w:p>
        </w:tc>
      </w:tr>
      <w:tr w14:paraId="73AD6D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E17AD59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5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75D7CED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制造部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30B0B39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物流配送库二号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B13877A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感应式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硬质快速卷帘门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7683C7A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81A5C40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47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00mm*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36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</w:t>
            </w:r>
          </w:p>
        </w:tc>
        <w:tc>
          <w:tcPr>
            <w:tcW w:w="78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C99E358">
            <w:pPr>
              <w:jc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EF27BD1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配光栅</w:t>
            </w:r>
          </w:p>
        </w:tc>
      </w:tr>
      <w:tr w14:paraId="2450E7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2719280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6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0ADEF75">
            <w:pPr>
              <w:widowControl/>
              <w:jc w:val="center"/>
              <w:textAlignment w:val="center"/>
              <w:rPr>
                <w:rFonts w:hint="default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制造部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837FFE4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物流配送库三号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346C229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感应式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硬质快速卷帘门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99281C4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2EA2FA6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47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00mm*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36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00mm</w:t>
            </w:r>
          </w:p>
        </w:tc>
        <w:tc>
          <w:tcPr>
            <w:tcW w:w="78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19A2537">
            <w:pPr>
              <w:jc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5BBE2A8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配光栅</w:t>
            </w:r>
          </w:p>
        </w:tc>
      </w:tr>
      <w:tr w14:paraId="676909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498DE9C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7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14487BC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车身部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047591E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焊装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车间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三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号门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3416B27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感应式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硬质快速卷帘门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7D848F5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1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96D4F6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bidi="ar"/>
              </w:rPr>
              <w:t>4</w:t>
            </w: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val="en-US" w:eastAsia="zh-CN" w:bidi="ar"/>
              </w:rPr>
              <w:t>0</w:t>
            </w: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bidi="ar"/>
              </w:rPr>
              <w:t>00mm*4</w:t>
            </w: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val="en-US" w:eastAsia="zh-CN" w:bidi="ar"/>
              </w:rPr>
              <w:t>0</w:t>
            </w: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bidi="ar"/>
              </w:rPr>
              <w:t>00mm</w:t>
            </w:r>
          </w:p>
        </w:tc>
        <w:tc>
          <w:tcPr>
            <w:tcW w:w="78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A91491A">
            <w:pPr>
              <w:jc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0494BA3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配光栅</w:t>
            </w:r>
          </w:p>
        </w:tc>
      </w:tr>
      <w:tr w14:paraId="4BD92F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  <w:jc w:val="center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83A4B75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8</w:t>
            </w:r>
          </w:p>
        </w:tc>
        <w:tc>
          <w:tcPr>
            <w:tcW w:w="11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67B4E03">
            <w:pPr>
              <w:widowControl/>
              <w:jc w:val="center"/>
              <w:textAlignment w:val="center"/>
              <w:rPr>
                <w:rFonts w:hint="default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总装部</w:t>
            </w: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br w:type="textWrapping"/>
            </w:r>
            <w:r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val="en-US" w:eastAsia="zh-CN"/>
              </w:rPr>
              <w:t>制造部</w:t>
            </w:r>
          </w:p>
        </w:tc>
        <w:tc>
          <w:tcPr>
            <w:tcW w:w="205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65085A4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总装车间一号门</w:t>
            </w:r>
          </w:p>
          <w:p w14:paraId="6446032C">
            <w:pPr>
              <w:jc w:val="center"/>
              <w:rPr>
                <w:rFonts w:hint="default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总装车间物流门</w:t>
            </w:r>
          </w:p>
          <w:p w14:paraId="60326415">
            <w:pPr>
              <w:jc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物流配送库一号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门</w:t>
            </w:r>
          </w:p>
          <w:p w14:paraId="0FAF7E10">
            <w:pPr>
              <w:pStyle w:val="12"/>
              <w:jc w:val="center"/>
              <w:rPr>
                <w:rFonts w:hint="eastAsi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物流配送库三号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bidi="ar"/>
              </w:rPr>
              <w:t>门</w:t>
            </w:r>
          </w:p>
        </w:tc>
        <w:tc>
          <w:tcPr>
            <w:tcW w:w="26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67A84D1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人行门</w:t>
            </w: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A9A012B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2"/>
                <w:szCs w:val="22"/>
                <w:highlight w:val="none"/>
                <w:lang w:val="en-US" w:eastAsia="zh-CN" w:bidi="ar"/>
              </w:rPr>
              <w:t>4</w:t>
            </w:r>
          </w:p>
        </w:tc>
        <w:tc>
          <w:tcPr>
            <w:tcW w:w="17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5FD47C1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highlight w:val="none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val="en-US" w:eastAsia="zh-CN" w:bidi="ar"/>
              </w:rPr>
              <w:t>22</w:t>
            </w: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bidi="ar"/>
              </w:rPr>
              <w:t>00mm*</w:t>
            </w: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val="en-US" w:eastAsia="zh-CN" w:bidi="ar"/>
              </w:rPr>
              <w:t>11</w:t>
            </w:r>
            <w:r>
              <w:rPr>
                <w:rFonts w:hint="eastAsia" w:ascii="仿宋" w:hAnsi="仿宋" w:eastAsia="仿宋" w:cs="仿宋"/>
                <w:color w:val="000000"/>
                <w:kern w:val="0"/>
                <w:highlight w:val="none"/>
                <w:lang w:bidi="ar"/>
              </w:rPr>
              <w:t>00mm</w:t>
            </w:r>
          </w:p>
        </w:tc>
        <w:tc>
          <w:tcPr>
            <w:tcW w:w="78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AA34FD7">
            <w:pPr>
              <w:jc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</w:p>
        </w:tc>
        <w:tc>
          <w:tcPr>
            <w:tcW w:w="7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CD37572">
            <w:pPr>
              <w:widowControl/>
              <w:jc w:val="center"/>
              <w:textAlignment w:val="center"/>
              <w:rPr>
                <w:rFonts w:hint="eastAsia" w:ascii="仿宋" w:hAnsi="仿宋" w:eastAsia="仿宋" w:cs="仿宋"/>
                <w:color w:val="000000"/>
                <w:sz w:val="22"/>
                <w:szCs w:val="22"/>
                <w:highlight w:val="none"/>
              </w:rPr>
            </w:pPr>
          </w:p>
        </w:tc>
      </w:tr>
      <w:tr w14:paraId="6D45BF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10579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6F1C518F">
            <w:pPr>
              <w:rPr>
                <w:rFonts w:hint="eastAsia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2"/>
                <w:szCs w:val="22"/>
                <w:highlight w:val="none"/>
                <w:lang w:bidi="ar"/>
              </w:rPr>
              <w:t>备注：具体尺寸以现场实际测量为准；上表提供的尺寸为门洞净尺寸，为躲避上部管线、钢构而增加的门板尺寸请综合考虑到投标报价中。</w:t>
            </w:r>
          </w:p>
        </w:tc>
      </w:tr>
    </w:tbl>
    <w:p w14:paraId="07792063">
      <w:pPr>
        <w:pStyle w:val="43"/>
        <w:widowControl/>
        <w:numPr>
          <w:ilvl w:val="0"/>
          <w:numId w:val="0"/>
        </w:numPr>
        <w:adjustRightInd w:val="0"/>
        <w:snapToGrid w:val="0"/>
        <w:spacing w:line="360" w:lineRule="auto"/>
        <w:ind w:leftChars="200"/>
        <w:jc w:val="left"/>
        <w:rPr>
          <w:rFonts w:cs="宋体" w:asciiTheme="minorEastAsia" w:hAnsiTheme="minorEastAsia" w:eastAsiaTheme="minorEastAsia"/>
          <w:kern w:val="0"/>
          <w:sz w:val="24"/>
          <w:lang w:bidi="en-US"/>
        </w:rPr>
      </w:pPr>
    </w:p>
    <w:p w14:paraId="124C7B9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157" w:beforeLines="50" w:line="360" w:lineRule="auto"/>
        <w:ind w:firstLine="480" w:firstLineChars="200"/>
        <w:jc w:val="left"/>
        <w:textAlignment w:val="auto"/>
        <w:rPr>
          <w:rFonts w:hint="eastAsia" w:ascii="宋体" w:cs="宋体"/>
          <w:b/>
          <w:bCs/>
          <w:kern w:val="0"/>
          <w:sz w:val="24"/>
          <w:highlight w:val="none"/>
          <w:lang w:eastAsia="zh-CN"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</w:t>
      </w:r>
      <w:r>
        <w:rPr>
          <w:rFonts w:hint="eastAsia" w:ascii="宋体" w:hAnsi="宋体"/>
          <w:color w:val="FF0000"/>
          <w:sz w:val="24"/>
          <w:highlight w:val="none"/>
        </w:rPr>
        <w:t>、配套电气及控制系统设备的</w:t>
      </w:r>
      <w:r>
        <w:rPr>
          <w:rFonts w:ascii="宋体" w:hAnsi="宋体"/>
          <w:color w:val="FF0000"/>
          <w:sz w:val="24"/>
          <w:highlight w:val="none"/>
        </w:rPr>
        <w:t>制造、运输、安装、调试、</w:t>
      </w:r>
      <w:r>
        <w:rPr>
          <w:rFonts w:hint="eastAsia" w:ascii="宋体" w:hAnsi="宋体"/>
          <w:color w:val="FF0000"/>
          <w:sz w:val="24"/>
          <w:highlight w:val="none"/>
        </w:rPr>
        <w:t>相应电气及控制</w:t>
      </w:r>
      <w:r>
        <w:rPr>
          <w:rFonts w:ascii="宋体" w:hAnsi="宋体"/>
          <w:color w:val="FF0000"/>
          <w:sz w:val="24"/>
          <w:highlight w:val="none"/>
        </w:rPr>
        <w:t>管线敷设、使用培训以及质保期内的维修保养</w:t>
      </w:r>
      <w:r>
        <w:rPr>
          <w:rFonts w:hint="eastAsia" w:ascii="宋体" w:hAnsi="宋体"/>
          <w:color w:val="FF0000"/>
          <w:sz w:val="24"/>
          <w:highlight w:val="none"/>
        </w:rPr>
        <w:t>，</w:t>
      </w:r>
      <w:r>
        <w:rPr>
          <w:rFonts w:hint="eastAsia" w:ascii="宋体" w:hAnsi="宋体" w:eastAsia="宋体" w:cs="Times New Roman"/>
          <w:b w:val="0"/>
          <w:color w:val="FF0000"/>
          <w:sz w:val="24"/>
          <w:highlight w:val="none"/>
          <w:lang w:val="en-US" w:eastAsia="zh-CN"/>
        </w:rPr>
        <w:t>原有门的保护性拆除并放置指定地点</w:t>
      </w:r>
      <w:r>
        <w:rPr>
          <w:rFonts w:ascii="宋体" w:hAnsi="宋体" w:eastAsia="宋体" w:cs="Times New Roman"/>
          <w:b w:val="0"/>
          <w:color w:val="FF0000"/>
          <w:sz w:val="24"/>
          <w:highlight w:val="none"/>
        </w:rPr>
        <w:t>等</w:t>
      </w:r>
      <w:r>
        <w:rPr>
          <w:rFonts w:hint="eastAsia" w:ascii="宋体" w:hAnsi="宋体" w:eastAsia="宋体" w:cs="Times New Roman"/>
          <w:b w:val="0"/>
          <w:color w:val="FF0000"/>
          <w:sz w:val="24"/>
          <w:highlight w:val="none"/>
        </w:rPr>
        <w:t>所有内容</w:t>
      </w:r>
      <w:r>
        <w:rPr>
          <w:rFonts w:hint="eastAsia" w:ascii="宋体" w:hAnsi="宋体"/>
          <w:color w:val="FF0000"/>
          <w:sz w:val="24"/>
          <w:highlight w:val="none"/>
        </w:rPr>
        <w:t>。其中安装内容包括但不限于门樘柱(如需）、干涉改造（门洞口周边影响安装的管线等全部包括在内）、修补及找平门洞（如需）、包边封堵等所有内容（具体根据现场勘察确定）</w:t>
      </w:r>
      <w:r>
        <w:rPr>
          <w:rFonts w:hint="eastAsia" w:ascii="宋体" w:hAnsi="Times New Roman" w:eastAsia="宋体" w:cs="宋体"/>
          <w:kern w:val="0"/>
          <w:sz w:val="24"/>
          <w:szCs w:val="24"/>
          <w:lang w:val="en-US" w:eastAsia="zh-CN" w:bidi="en-US"/>
        </w:rPr>
        <w:t>、</w:t>
      </w:r>
      <w:r>
        <w:rPr>
          <w:rFonts w:hint="eastAsia"/>
          <w:kern w:val="0"/>
          <w:sz w:val="24"/>
          <w:szCs w:val="21"/>
          <w:lang w:bidi="en-US"/>
        </w:rPr>
        <w:t>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200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7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7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</w:t>
      </w:r>
      <w:r>
        <w:rPr>
          <w:rFonts w:hint="eastAsia" w:ascii="宋体"/>
          <w:b w:val="0"/>
          <w:bCs w:val="0"/>
          <w:kern w:val="0"/>
          <w:sz w:val="24"/>
          <w:szCs w:val="21"/>
          <w:highlight w:val="none"/>
          <w:shd w:val="clear" w:color="auto" w:fill="FFFFFF" w:themeFill="background1"/>
          <w:lang w:eastAsia="zh-CN" w:bidi="en-US"/>
        </w:rPr>
        <w:t>，</w:t>
      </w:r>
      <w:r>
        <w:rPr>
          <w:rFonts w:hint="eastAsia" w:ascii="宋体"/>
          <w:b w:val="0"/>
          <w:bCs w:val="0"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不</w:t>
      </w:r>
      <w:r>
        <w:rPr>
          <w:rFonts w:hint="eastAsia" w:ascii="宋体"/>
          <w:b w:val="0"/>
          <w:bCs w:val="0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接受代理商投标</w:t>
      </w:r>
      <w:r>
        <w:rPr>
          <w:rFonts w:hint="eastAsia" w:ascii="宋体"/>
          <w:b w:val="0"/>
          <w:bCs w:val="0"/>
          <w:kern w:val="0"/>
          <w:sz w:val="24"/>
          <w:szCs w:val="21"/>
          <w:highlight w:val="none"/>
          <w:shd w:val="clear" w:color="auto" w:fill="FFFFFF" w:themeFill="background1"/>
          <w:lang w:eastAsia="zh-CN" w:bidi="en-US"/>
        </w:rPr>
        <w:t>。</w:t>
      </w:r>
    </w:p>
    <w:p w14:paraId="7A2574F6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3"/>
        <w:widowControl/>
        <w:numPr>
          <w:ilvl w:val="1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8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8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14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4DDF3969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val="en-US" w:eastAsia="zh-CN" w:bidi="en-US"/>
        </w:rPr>
        <w:t>投标保证金银行汇款证明（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详见4.4，不缴纳无法通过e采通资格审核</w:t>
      </w:r>
      <w:r>
        <w:rPr>
          <w:rFonts w:hint="eastAsia"/>
          <w:kern w:val="0"/>
          <w:sz w:val="24"/>
          <w:szCs w:val="21"/>
          <w:lang w:val="en-US" w:eastAsia="zh-CN" w:bidi="en-US"/>
        </w:rPr>
        <w:t>）；</w:t>
      </w:r>
    </w:p>
    <w:p w14:paraId="5DCC0C7B">
      <w:pPr>
        <w:pStyle w:val="43"/>
        <w:widowControl/>
        <w:numPr>
          <w:ilvl w:val="0"/>
          <w:numId w:val="4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2C25228B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7AABBF8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440B0F95">
      <w:pPr>
        <w:widowControl/>
        <w:adjustRightInd w:val="0"/>
        <w:snapToGrid w:val="0"/>
        <w:spacing w:line="360" w:lineRule="auto"/>
        <w:ind w:firstLine="480" w:firstLineChars="200"/>
        <w:rPr>
          <w:rStyle w:val="38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8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8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8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8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8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8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8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8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8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8"/>
          <w:rFonts w:hint="eastAsia" w:ascii="宋体" w:cs="宋体"/>
          <w:color w:val="auto"/>
          <w:sz w:val="24"/>
        </w:rPr>
        <w:t>。</w:t>
      </w:r>
      <w:r>
        <w:rPr>
          <w:rFonts w:hint="eastAsia" w:ascii="宋体" w:cs="宋体"/>
          <w:b/>
          <w:bCs/>
          <w:sz w:val="24"/>
          <w:lang w:bidi="ar"/>
        </w:rPr>
        <w:t>请投标人确认中国重汽e采通系统中供应商信息完整、准确，因供应商信息不全或错误导致的报名不成功，由投标人自行承担。数据依据为报名单位提供的</w:t>
      </w:r>
      <w:r>
        <w:rPr>
          <w:rFonts w:hint="eastAsia" w:ascii="宋体" w:cs="宋体"/>
          <w:b/>
          <w:bCs/>
          <w:sz w:val="24"/>
          <w:em w:val="dot"/>
          <w:lang w:bidi="ar"/>
        </w:rPr>
        <w:t>近三年财务审计报告数据</w:t>
      </w:r>
      <w:r>
        <w:rPr>
          <w:rFonts w:hint="eastAsia" w:ascii="宋体" w:cs="宋体"/>
          <w:b/>
          <w:bCs/>
          <w:sz w:val="24"/>
          <w:lang w:bidi="ar"/>
        </w:rPr>
        <w:t>，各报名单位务必确保数据真实及填写格式准确，如有不实之处一经核实将取消报名资格</w:t>
      </w:r>
      <w:r>
        <w:rPr>
          <w:rFonts w:hint="eastAsia" w:ascii="宋体" w:cs="宋体"/>
          <w:b/>
          <w:bCs/>
          <w:color w:val="FF0000"/>
          <w:sz w:val="24"/>
          <w:highlight w:val="none"/>
          <w:lang w:bidi="ar"/>
        </w:rPr>
        <w:t>，e采通注册时未填报财务数据的，将无法提交应标资料并无法参加投标，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已注册的投标人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请登录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重汽e采通平台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自行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</w:rPr>
        <w:t>检查更新近三年的经营概况，财务信息更新到近三年，且不许有空余，若因此造成应标不成功，后果由投标人自行承担。（更新路径：重汽e采通-供应商中心-供应商变更-供应商财务数据变更管理-右上角：发起变更）</w:t>
      </w:r>
    </w:p>
    <w:p w14:paraId="25B8015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</w:t>
      </w:r>
      <w:r>
        <w:rPr>
          <w:rFonts w:hint="eastAsia" w:ascii="宋体"/>
          <w:b/>
          <w:bCs/>
          <w:sz w:val="24"/>
          <w:lang w:eastAsia="zh-CN"/>
        </w:rPr>
        <w:t>（</w:t>
      </w:r>
      <w:r>
        <w:rPr>
          <w:rFonts w:hint="eastAsia" w:ascii="宋体"/>
          <w:b/>
          <w:bCs/>
          <w:sz w:val="24"/>
          <w:highlight w:val="red"/>
          <w:lang w:val="en-US" w:eastAsia="zh-CN"/>
        </w:rPr>
        <w:t>注册通过需要多天时间，请意向投标方提前完成注册，避免耽误应标时间</w:t>
      </w:r>
      <w:r>
        <w:rPr>
          <w:rFonts w:hint="eastAsia" w:ascii="宋体"/>
          <w:b/>
          <w:bCs/>
          <w:sz w:val="24"/>
          <w:lang w:eastAsia="zh-CN"/>
        </w:rPr>
        <w:t>）</w:t>
      </w:r>
      <w:r>
        <w:rPr>
          <w:rFonts w:hint="eastAsia" w:ascii="宋体"/>
          <w:b/>
          <w:bCs/>
          <w:sz w:val="24"/>
        </w:rPr>
        <w:t>，审核通过后请电话告知招标方联系人。</w:t>
      </w:r>
    </w:p>
    <w:p w14:paraId="20723CBD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/>
          <w:b/>
          <w:bCs/>
          <w:sz w:val="24"/>
          <w:highlight w:val="none"/>
        </w:rPr>
      </w:pPr>
      <w:r>
        <w:rPr>
          <w:rFonts w:hint="eastAsia"/>
          <w:color w:val="FF0000"/>
          <w:kern w:val="0"/>
          <w:sz w:val="24"/>
          <w:szCs w:val="21"/>
          <w:highlight w:val="none"/>
          <w:lang w:val="en-US" w:eastAsia="zh-CN" w:bidi="en-US"/>
        </w:rPr>
        <w:t>4.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收到工作人员回复邮件（含招标文件）视为报名成功通知，请收到回复邮件后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single"/>
          <w:lang w:val="en-US" w:eastAsia="zh-CN" w:bidi="en-US"/>
        </w:rPr>
        <w:t>再</w:t>
      </w:r>
      <w:r>
        <w:rPr>
          <w:rFonts w:hint="eastAsia" w:ascii="宋体" w:cs="宋体"/>
          <w:b/>
          <w:bCs/>
          <w:color w:val="FF0000"/>
          <w:kern w:val="0"/>
          <w:sz w:val="24"/>
          <w:highlight w:val="none"/>
          <w:u w:val="none"/>
          <w:lang w:val="en-US" w:eastAsia="zh-CN" w:bidi="en-US"/>
        </w:rPr>
        <w:t>于E采通系统上进行应标，截止时间2026年8月14日17:00，两个步骤完成后视为应标成功（严格按照时间节点执行，请投标方合理安排时间，提前完成相关工作）。</w:t>
      </w:r>
    </w:p>
    <w:p w14:paraId="02AD827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6002ED6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6BCBD044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4.4投标保证金金额、形式和递交：</w:t>
      </w:r>
    </w:p>
    <w:p w14:paraId="1E4E85A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电汇或网银</w:t>
      </w:r>
    </w:p>
    <w:p w14:paraId="1E57327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投标保证金可以不从基本户转出，但要求账户名和单位名称一致</w:t>
      </w:r>
    </w:p>
    <w:p w14:paraId="2199ADC4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投标保证金的金额：</w:t>
      </w:r>
      <w:r>
        <w:rPr>
          <w:rFonts w:hint="eastAsia" w:ascii="宋体" w:cs="宋体"/>
          <w:kern w:val="0"/>
          <w:sz w:val="24"/>
          <w:lang w:val="en-US" w:eastAsia="zh-CN" w:bidi="en-US"/>
        </w:rPr>
        <w:t>5000</w:t>
      </w:r>
      <w:r>
        <w:rPr>
          <w:rFonts w:hint="eastAsia" w:ascii="宋体" w:cs="宋体"/>
          <w:kern w:val="0"/>
          <w:sz w:val="24"/>
          <w:lang w:bidi="en-US"/>
        </w:rPr>
        <w:t>元</w:t>
      </w:r>
    </w:p>
    <w:p w14:paraId="75CF82B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投标保证金提交截止期限：202</w:t>
      </w:r>
      <w:r>
        <w:rPr>
          <w:rFonts w:hint="eastAsia" w:ascii="宋体" w:cs="宋体"/>
          <w:kern w:val="0"/>
          <w:sz w:val="24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lang w:val="en-US" w:eastAsia="zh-CN" w:bidi="en-US"/>
        </w:rPr>
        <w:t>8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lang w:val="en-US" w:eastAsia="zh-CN" w:bidi="en-US"/>
        </w:rPr>
        <w:t>14</w:t>
      </w:r>
      <w:bookmarkStart w:id="9" w:name="_GoBack"/>
      <w:bookmarkEnd w:id="9"/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17</w:t>
      </w:r>
      <w:r>
        <w:rPr>
          <w:rFonts w:hint="eastAsia" w:ascii="宋体" w:cs="宋体"/>
          <w:kern w:val="0"/>
          <w:sz w:val="24"/>
          <w:lang w:bidi="en-US"/>
        </w:rPr>
        <w:t>:00时前</w:t>
      </w:r>
    </w:p>
    <w:p w14:paraId="2333038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default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投标保证金提交：要求</w:t>
      </w:r>
      <w:r>
        <w:rPr>
          <w:rFonts w:hint="eastAsia" w:ascii="宋体" w:cs="宋体"/>
          <w:kern w:val="0"/>
          <w:sz w:val="24"/>
          <w:lang w:val="en-US" w:eastAsia="zh-CN" w:bidi="en-US"/>
        </w:rPr>
        <w:t>必须</w:t>
      </w:r>
      <w:r>
        <w:rPr>
          <w:rFonts w:hint="eastAsia" w:ascii="宋体" w:cs="宋体"/>
          <w:kern w:val="0"/>
          <w:sz w:val="24"/>
          <w:lang w:bidi="en-US"/>
        </w:rPr>
        <w:t>备注项目名称</w:t>
      </w:r>
      <w:r>
        <w:rPr>
          <w:rFonts w:hint="eastAsia" w:ascii="宋体" w:cs="宋体"/>
          <w:kern w:val="0"/>
          <w:sz w:val="24"/>
          <w:lang w:val="en-US" w:eastAsia="zh-CN" w:bidi="en-US"/>
        </w:rPr>
        <w:t>+公司名称</w:t>
      </w:r>
    </w:p>
    <w:p w14:paraId="58902BD2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开户名称：</w:t>
      </w:r>
      <w:r>
        <w:rPr>
          <w:rFonts w:hint="eastAsia" w:ascii="宋体" w:cs="宋体"/>
          <w:kern w:val="0"/>
          <w:sz w:val="24"/>
          <w:lang w:eastAsia="zh-CN" w:bidi="en-US"/>
        </w:rPr>
        <w:t>中国重汽集团济宁商用车有限公司</w:t>
      </w:r>
    </w:p>
    <w:p w14:paraId="7069723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开户银行：</w:t>
      </w:r>
      <w:r>
        <w:rPr>
          <w:rFonts w:hint="eastAsia" w:ascii="宋体" w:cs="宋体"/>
          <w:kern w:val="0"/>
          <w:sz w:val="24"/>
          <w:lang w:eastAsia="zh-CN" w:bidi="en-US"/>
        </w:rPr>
        <w:t>中行济宁分行</w:t>
      </w:r>
    </w:p>
    <w:p w14:paraId="706F6E3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银行</w:t>
      </w:r>
      <w:r>
        <w:rPr>
          <w:rFonts w:hint="eastAsia" w:ascii="宋体" w:cs="宋体"/>
          <w:kern w:val="0"/>
          <w:sz w:val="24"/>
          <w:lang w:eastAsia="zh-CN" w:bidi="en-US"/>
        </w:rPr>
        <w:t>账号</w:t>
      </w:r>
      <w:r>
        <w:rPr>
          <w:rFonts w:hint="eastAsia" w:ascii="宋体" w:cs="宋体"/>
          <w:kern w:val="0"/>
          <w:sz w:val="24"/>
          <w:lang w:bidi="en-US"/>
        </w:rPr>
        <w:t>：</w:t>
      </w:r>
      <w:r>
        <w:rPr>
          <w:rFonts w:hint="eastAsia" w:ascii="宋体" w:cs="宋体"/>
          <w:kern w:val="0"/>
          <w:sz w:val="24"/>
          <w:lang w:eastAsia="zh-CN" w:bidi="en-US"/>
        </w:rPr>
        <w:t>2312 0272 5157</w:t>
      </w:r>
    </w:p>
    <w:p w14:paraId="1678246A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开户行行号：</w:t>
      </w:r>
      <w:r>
        <w:rPr>
          <w:rFonts w:hint="eastAsia" w:ascii="宋体" w:cs="宋体"/>
          <w:kern w:val="0"/>
          <w:sz w:val="24"/>
          <w:lang w:eastAsia="zh-CN" w:bidi="en-US"/>
        </w:rPr>
        <w:t>104461000020</w:t>
      </w:r>
    </w:p>
    <w:p w14:paraId="0A0942C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8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20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0</w:t>
      </w:r>
      <w:r>
        <w:rPr>
          <w:rFonts w:hint="eastAsia" w:ascii="宋体" w:cs="宋体"/>
          <w:kern w:val="0"/>
          <w:sz w:val="24"/>
          <w:u w:val="single"/>
          <w:lang w:bidi="en-US"/>
        </w:rPr>
        <w:t>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3DCBD5C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7</w:t>
      </w:r>
      <w:bookmarkStart w:id="8" w:name="_Toc234382576"/>
      <w:bookmarkEnd w:id="8"/>
      <w:r>
        <w:rPr>
          <w:rFonts w:hint="eastAsia" w:ascii="宋体" w:cs="宋体"/>
          <w:b/>
          <w:bCs/>
          <w:kern w:val="0"/>
          <w:sz w:val="24"/>
          <w:lang w:bidi="en-US"/>
        </w:rPr>
        <w:t>．联系方式</w:t>
      </w:r>
    </w:p>
    <w:p w14:paraId="37D0EEA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u w:val="single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招 标 人：</w:t>
      </w:r>
      <w:r>
        <w:rPr>
          <w:rFonts w:hint="eastAsia" w:ascii="宋体" w:cs="宋体"/>
          <w:kern w:val="0"/>
          <w:sz w:val="24"/>
          <w:u w:val="single"/>
          <w:lang w:bidi="en-US"/>
        </w:rPr>
        <w:t>中国重汽集团济宁商用车有限公司</w:t>
      </w:r>
    </w:p>
    <w:p w14:paraId="081ED5AB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cs="宋体"/>
          <w:kern w:val="0"/>
          <w:sz w:val="24"/>
          <w:lang w:bidi="en-US"/>
        </w:rPr>
        <w:t>地    址：</w:t>
      </w:r>
      <w:r>
        <w:rPr>
          <w:rFonts w:hint="eastAsia" w:hAnsi="宋体"/>
          <w:sz w:val="24"/>
        </w:rPr>
        <w:t>济宁市高新区诗仙路369号</w:t>
      </w:r>
    </w:p>
    <w:p w14:paraId="095A40BE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val="en-US" w:eastAsia="zh-CN" w:bidi="en-US"/>
        </w:rPr>
        <w:t>商务</w:t>
      </w:r>
      <w:r>
        <w:rPr>
          <w:rFonts w:hint="eastAsia" w:ascii="宋体" w:cs="宋体"/>
          <w:kern w:val="0"/>
          <w:sz w:val="24"/>
          <w:lang w:bidi="en-US"/>
        </w:rPr>
        <w:t>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 xml:space="preserve">陈鹤 </w:t>
      </w:r>
    </w:p>
    <w:p w14:paraId="02355091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8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5BC21228">
      <w:pPr>
        <w:widowControl/>
        <w:adjustRightInd w:val="0"/>
        <w:snapToGrid w:val="0"/>
        <w:spacing w:line="360" w:lineRule="auto"/>
        <w:ind w:firstLine="480" w:firstLineChars="200"/>
        <w:rPr>
          <w:rFonts w:hint="default" w:ascii="宋体" w:hAnsi="Times New Roman" w:eastAsia="宋体" w:cs="宋体"/>
          <w:kern w:val="0"/>
          <w:sz w:val="24"/>
          <w:lang w:val="en-US" w:eastAsia="zh-CN" w:bidi="en-US"/>
        </w:rPr>
      </w:pPr>
      <w:r>
        <w:rPr>
          <w:rFonts w:hint="eastAsia" w:ascii="宋体" w:hAnsi="Times New Roman" w:eastAsia="宋体" w:cs="宋体"/>
          <w:kern w:val="0"/>
          <w:sz w:val="24"/>
          <w:lang w:val="en-US" w:eastAsia="zh-CN" w:bidi="en-US"/>
        </w:rPr>
        <w:t>技术联系人：吴娱磊</w:t>
      </w:r>
    </w:p>
    <w:p w14:paraId="23415FE5">
      <w:pPr>
        <w:widowControl/>
        <w:adjustRightInd w:val="0"/>
        <w:snapToGrid w:val="0"/>
        <w:spacing w:line="360" w:lineRule="auto"/>
        <w:ind w:firstLine="480" w:firstLineChars="200"/>
        <w:rPr>
          <w:rFonts w:hint="default" w:ascii="宋体" w:hAnsi="Times New Roman" w:eastAsia="宋体" w:cs="宋体"/>
          <w:kern w:val="0"/>
          <w:sz w:val="24"/>
          <w:lang w:val="en-US" w:eastAsia="zh-CN" w:bidi="en-US"/>
        </w:rPr>
      </w:pPr>
      <w:r>
        <w:rPr>
          <w:rFonts w:hint="eastAsia" w:ascii="宋体" w:cs="宋体"/>
          <w:kern w:val="0"/>
          <w:sz w:val="24"/>
          <w:lang w:bidi="en-US"/>
        </w:rPr>
        <w:t>联系方式</w:t>
      </w:r>
      <w:r>
        <w:rPr>
          <w:rFonts w:hint="eastAsia" w:ascii="宋体" w:hAnsi="Times New Roman" w:eastAsia="宋体" w:cs="宋体"/>
          <w:kern w:val="0"/>
          <w:sz w:val="24"/>
          <w:lang w:val="en-US" w:eastAsia="zh-CN" w:bidi="en-US"/>
        </w:rPr>
        <w:t>：15587395225</w:t>
      </w:r>
    </w:p>
    <w:p w14:paraId="6BEEA366">
      <w:pPr>
        <w:widowControl/>
        <w:adjustRightInd w:val="0"/>
        <w:snapToGrid w:val="0"/>
        <w:spacing w:line="360" w:lineRule="auto"/>
        <w:ind w:firstLine="480" w:firstLineChars="200"/>
        <w:rPr>
          <w:rFonts w:ascii="宋体"/>
          <w:kern w:val="0"/>
          <w:sz w:val="24"/>
          <w:szCs w:val="21"/>
          <w:highlight w:val="yellow"/>
          <w:u w:val="single"/>
          <w:lang w:bidi="en-US"/>
        </w:rPr>
      </w:pPr>
      <w:r>
        <w:rPr>
          <w:rFonts w:hint="eastAsia" w:ascii="宋体" w:hAnsi="Times New Roman" w:eastAsia="宋体" w:cs="宋体"/>
          <w:kern w:val="0"/>
          <w:sz w:val="24"/>
          <w:lang w:val="en-US" w:eastAsia="zh-CN" w:bidi="en-US"/>
        </w:rPr>
        <w:t>电子邮件：wuyulei@sinotruk.com</w:t>
      </w:r>
    </w:p>
    <w:p w14:paraId="13B4ACDB">
      <w:pPr>
        <w:widowControl/>
        <w:adjustRightInd w:val="0"/>
        <w:snapToGrid w:val="0"/>
        <w:spacing w:line="312" w:lineRule="auto"/>
        <w:jc w:val="right"/>
        <w:rPr>
          <w:rFonts w:hint="eastAsia" w:ascii="宋体"/>
          <w:kern w:val="0"/>
          <w:sz w:val="24"/>
          <w:szCs w:val="21"/>
          <w:highlight w:val="yellow"/>
          <w:lang w:bidi="en-US"/>
        </w:rPr>
      </w:pPr>
      <w:r>
        <w:rPr>
          <w:rFonts w:ascii="宋体"/>
          <w:kern w:val="0"/>
          <w:sz w:val="24"/>
          <w:szCs w:val="21"/>
          <w:highlight w:val="yellow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highlight w:val="yellow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highlight w:val="yellow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yellow"/>
          <w:u w:val="single"/>
          <w:lang w:val="en-US" w:eastAsia="zh-CN" w:bidi="en-US"/>
        </w:rPr>
        <w:t>8</w:t>
      </w:r>
      <w:r>
        <w:rPr>
          <w:rFonts w:hint="eastAsia" w:ascii="宋体"/>
          <w:kern w:val="0"/>
          <w:sz w:val="24"/>
          <w:szCs w:val="21"/>
          <w:highlight w:val="yellow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highlight w:val="yellow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highlight w:val="yellow"/>
          <w:lang w:bidi="en-US"/>
        </w:rPr>
        <w:t>日</w:t>
      </w:r>
    </w:p>
    <w:p w14:paraId="477D789B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highlight w:val="yellow"/>
          <w:lang w:bidi="en-US"/>
        </w:rPr>
      </w:pPr>
    </w:p>
    <w:p w14:paraId="70225612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eastAsia" w:ascii="宋体"/>
          <w:b/>
          <w:bCs/>
          <w:color w:val="FF0000"/>
          <w:sz w:val="24"/>
          <w:lang w:val="en-US" w:eastAsia="zh-CN"/>
        </w:rPr>
      </w:pPr>
      <w:r>
        <w:rPr>
          <w:rFonts w:hint="eastAsia" w:ascii="宋体"/>
          <w:b/>
          <w:bCs/>
          <w:color w:val="FF0000"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4DB0F89B">
      <w:pPr>
        <w:rPr>
          <w:rFonts w:hint="eastAsia" w:ascii="宋体"/>
          <w:b/>
          <w:bCs/>
          <w:color w:val="FF0000"/>
          <w:sz w:val="24"/>
          <w:lang w:val="en-US" w:eastAsia="zh-CN"/>
        </w:rPr>
      </w:pPr>
      <w:r>
        <w:rPr>
          <w:rFonts w:hint="eastAsia" w:ascii="宋体"/>
          <w:b/>
          <w:bCs/>
          <w:color w:val="FF0000"/>
          <w:sz w:val="24"/>
          <w:lang w:val="en-US" w:eastAsia="zh-CN"/>
        </w:rPr>
        <w:br w:type="page"/>
      </w:r>
    </w:p>
    <w:p w14:paraId="07696961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default" w:ascii="宋体"/>
          <w:b/>
          <w:bCs/>
          <w:color w:val="FF0000"/>
          <w:sz w:val="24"/>
          <w:lang w:val="en-US" w:eastAsia="zh-CN"/>
        </w:rPr>
      </w:pPr>
    </w:p>
    <w:p w14:paraId="169EF4D4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hint="eastAsia" w:ascii="宋体"/>
          <w:kern w:val="0"/>
          <w:sz w:val="24"/>
          <w:szCs w:val="21"/>
          <w:highlight w:val="yellow"/>
          <w:lang w:bidi="en-US"/>
        </w:rPr>
      </w:pPr>
    </w:p>
    <w:p w14:paraId="15766987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2</w:t>
      </w:r>
    </w:p>
    <w:tbl>
      <w:tblPr>
        <w:tblStyle w:val="3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2368D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BB1268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</w:rPr>
            </w:pPr>
            <w:r>
              <w:rPr>
                <w:rFonts w:hint="eastAsia"/>
                <w:b/>
                <w:bCs/>
                <w:sz w:val="30"/>
                <w:szCs w:val="30"/>
              </w:rPr>
              <w:t>近三年符合报名</w:t>
            </w:r>
            <w:r>
              <w:rPr>
                <w:b/>
                <w:bCs/>
                <w:sz w:val="30"/>
                <w:szCs w:val="30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</w:rPr>
              <w:t>列表</w:t>
            </w:r>
          </w:p>
        </w:tc>
      </w:tr>
      <w:tr w14:paraId="687475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E78EEF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E72126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项目/合同</w:t>
            </w:r>
          </w:p>
          <w:p w14:paraId="4C0EA6FA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327ACF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86E58D6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项目简介</w:t>
            </w:r>
          </w:p>
          <w:p w14:paraId="45FE5E0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（</w:t>
            </w:r>
            <w:r>
              <w:rPr>
                <w:rFonts w:hint="eastAsia"/>
                <w:sz w:val="24"/>
                <w:lang w:val="en-US" w:eastAsia="zh-CN"/>
              </w:rPr>
              <w:t>项目</w:t>
            </w:r>
            <w:r>
              <w:rPr>
                <w:rFonts w:hint="eastAsia"/>
                <w:sz w:val="24"/>
              </w:rPr>
              <w:t>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C29A3A3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5D1FF30D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是否已通过验收</w:t>
            </w:r>
          </w:p>
        </w:tc>
      </w:tr>
      <w:tr w14:paraId="6A2B13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659C8088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26884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F51AF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7B7EDD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8717A4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2E780D">
            <w:pPr>
              <w:autoSpaceDE w:val="0"/>
              <w:autoSpaceDN w:val="0"/>
              <w:rPr>
                <w:sz w:val="24"/>
              </w:rPr>
            </w:pPr>
          </w:p>
        </w:tc>
      </w:tr>
      <w:tr w14:paraId="6763DC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F77A83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A666D1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75EFC8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55E169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2EF42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65ED77">
            <w:pPr>
              <w:autoSpaceDE w:val="0"/>
              <w:autoSpaceDN w:val="0"/>
              <w:jc w:val="center"/>
              <w:rPr>
                <w:sz w:val="24"/>
              </w:rPr>
            </w:pPr>
          </w:p>
        </w:tc>
      </w:tr>
      <w:tr w14:paraId="78A702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8F1D39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87DB55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FE26E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45A7AD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75D796A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03A7A6">
            <w:pPr>
              <w:autoSpaceDE w:val="0"/>
              <w:autoSpaceDN w:val="0"/>
              <w:rPr>
                <w:sz w:val="24"/>
              </w:rPr>
            </w:pPr>
          </w:p>
        </w:tc>
      </w:tr>
      <w:tr w14:paraId="0D30F6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6CDEF0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CA06B8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65281AF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0F1F2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AB5F6EE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37281C">
            <w:pPr>
              <w:autoSpaceDE w:val="0"/>
              <w:autoSpaceDN w:val="0"/>
              <w:rPr>
                <w:sz w:val="24"/>
              </w:rPr>
            </w:pPr>
          </w:p>
        </w:tc>
      </w:tr>
      <w:tr w14:paraId="126B5F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2067D4">
            <w:pPr>
              <w:autoSpaceDE w:val="0"/>
              <w:autoSpaceDN w:val="0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E462E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138F30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75DDBD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8C6EBA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31768A">
            <w:pPr>
              <w:autoSpaceDE w:val="0"/>
              <w:autoSpaceDN w:val="0"/>
              <w:rPr>
                <w:sz w:val="24"/>
              </w:rPr>
            </w:pPr>
          </w:p>
        </w:tc>
      </w:tr>
      <w:tr w14:paraId="190C71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247FFF9">
            <w:pPr>
              <w:autoSpaceDE w:val="0"/>
              <w:autoSpaceDN w:val="0"/>
              <w:rPr>
                <w:sz w:val="24"/>
              </w:rPr>
            </w:pPr>
            <w:r>
              <w:rPr>
                <w:rFonts w:hint="eastAsia"/>
                <w:sz w:val="24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11B66C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E3A38C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145F3F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3576063">
            <w:pPr>
              <w:autoSpaceDE w:val="0"/>
              <w:autoSpaceDN w:val="0"/>
              <w:rPr>
                <w:sz w:val="24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0F12B9">
            <w:pPr>
              <w:autoSpaceDE w:val="0"/>
              <w:autoSpaceDN w:val="0"/>
              <w:rPr>
                <w:sz w:val="24"/>
              </w:rPr>
            </w:pPr>
          </w:p>
        </w:tc>
      </w:tr>
    </w:tbl>
    <w:p w14:paraId="4D44FF53">
      <w:pPr>
        <w:jc w:val="left"/>
        <w:rPr>
          <w:rFonts w:ascii="仿宋" w:eastAsia="仿宋" w:cs="仿宋"/>
          <w:sz w:val="24"/>
        </w:rPr>
      </w:pPr>
    </w:p>
    <w:p w14:paraId="47EBE1A0">
      <w:pPr>
        <w:jc w:val="left"/>
        <w:rPr>
          <w:rFonts w:ascii="仿宋" w:eastAsia="仿宋" w:cs="仿宋"/>
          <w:sz w:val="24"/>
        </w:rPr>
      </w:pPr>
    </w:p>
    <w:p w14:paraId="778754E8">
      <w:pPr>
        <w:autoSpaceDE w:val="0"/>
        <w:autoSpaceDN w:val="0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7A610B46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3</w:t>
      </w:r>
    </w:p>
    <w:p w14:paraId="6670CC13">
      <w:pPr>
        <w:spacing w:line="440" w:lineRule="exact"/>
        <w:ind w:firstLine="420" w:firstLineChars="200"/>
      </w:pPr>
      <w:r>
        <w:rPr>
          <w:rStyle w:val="42"/>
          <w:rFonts w:hint="eastAsia" w:ascii="宋体"/>
        </w:rPr>
        <w:t>请按以下表格内容如实填写，提供经会计师事务所审计且出具无保留意见的</w:t>
      </w:r>
      <w:r>
        <w:rPr>
          <w:rStyle w:val="42"/>
          <w:rFonts w:hint="eastAsia" w:ascii="宋体"/>
          <w:b/>
          <w:bCs/>
        </w:rPr>
        <w:t>近三年的财务审计报告</w:t>
      </w:r>
      <w:r>
        <w:rPr>
          <w:rStyle w:val="42"/>
          <w:rFonts w:hint="eastAsia" w:ascii="宋体"/>
        </w:rPr>
        <w:t>，并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2"/>
          <w:rFonts w:hint="eastAsia" w:ascii="宋体"/>
          <w:b/>
          <w:bCs/>
        </w:rPr>
        <w:t>加盖公章</w:t>
      </w:r>
      <w:r>
        <w:rPr>
          <w:rStyle w:val="42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2"/>
          <w:rFonts w:hint="eastAsia" w:ascii="宋体"/>
          <w:b/>
          <w:bCs/>
        </w:rPr>
        <w:t>要求汇总表与财务报告（表）数据必须一致。</w:t>
      </w:r>
    </w:p>
    <w:p w14:paraId="4E2025CE">
      <w:pPr>
        <w:pStyle w:val="21"/>
      </w:pPr>
    </w:p>
    <w:tbl>
      <w:tblPr>
        <w:tblStyle w:val="31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291762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7B4B3CE">
            <w:pPr>
              <w:adjustRightInd w:val="0"/>
              <w:snapToGrid w:val="0"/>
              <w:spacing w:line="440" w:lineRule="exact"/>
              <w:jc w:val="center"/>
              <w:rPr>
                <w:rStyle w:val="42"/>
                <w:rFonts w:ascii="宋体"/>
                <w:b/>
                <w:bCs/>
              </w:rPr>
            </w:pPr>
            <w:r>
              <w:rPr>
                <w:rStyle w:val="42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43EEB0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6ACEA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C04AF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01AEC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B17C08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C5FB2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DB941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D33EB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D3A1C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3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CAFB7E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</w:t>
            </w:r>
            <w:r>
              <w:rPr>
                <w:rStyle w:val="42"/>
                <w:rFonts w:hint="eastAsia" w:ascii="宋体"/>
                <w:lang w:val="en-US" w:eastAsia="zh-CN"/>
              </w:rPr>
              <w:t>24</w:t>
            </w:r>
            <w:r>
              <w:rPr>
                <w:rStyle w:val="42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E263E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202</w:t>
            </w:r>
            <w:r>
              <w:rPr>
                <w:rStyle w:val="42"/>
                <w:rFonts w:hint="eastAsia" w:ascii="宋体"/>
                <w:lang w:val="en-US" w:eastAsia="zh-CN"/>
              </w:rPr>
              <w:t>5</w:t>
            </w:r>
            <w:r>
              <w:rPr>
                <w:rStyle w:val="42"/>
                <w:rFonts w:hint="eastAsia" w:ascii="宋体"/>
              </w:rPr>
              <w:t>年</w:t>
            </w:r>
          </w:p>
        </w:tc>
      </w:tr>
      <w:tr w14:paraId="56C4C0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7A4658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B8811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2A961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37D917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0D0E2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E4889E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A0D03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EE838D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491434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0F303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6D410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A9643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228E433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83001C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50B77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D3C5A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653B97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C919D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7C757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B881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03F4F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BD1D2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95B6D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2C4C9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033052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DEA5A3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ascii="宋体"/>
              </w:rPr>
              <w:t>资产负债率</w:t>
            </w:r>
            <w:r>
              <w:rPr>
                <w:rStyle w:val="42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AC5E3EB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69843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77FEBE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0F0437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FC609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40972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E0E09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BDB0B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10F429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E7569A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5A9B90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D1A2B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E3A6EC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421748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B33FD6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2"/>
                <w:rFonts w:hint="eastAsia" w:ascii="宋体"/>
              </w:rPr>
              <w:t>（万元）</w:t>
            </w:r>
          </w:p>
          <w:p w14:paraId="67FF82F2">
            <w:pPr>
              <w:spacing w:line="440" w:lineRule="exact"/>
              <w:jc w:val="center"/>
            </w:pPr>
            <w:r>
              <w:rPr>
                <w:rStyle w:val="42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2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152D6F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6EECF11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ADCE75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  <w:tr w14:paraId="5C735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5F25CA">
            <w:pPr>
              <w:spacing w:line="440" w:lineRule="exact"/>
              <w:jc w:val="center"/>
              <w:rPr>
                <w:rStyle w:val="42"/>
                <w:rFonts w:ascii="宋体"/>
              </w:rPr>
            </w:pPr>
            <w:r>
              <w:rPr>
                <w:rStyle w:val="42"/>
                <w:rFonts w:hint="eastAsia" w:ascii="宋体"/>
              </w:rPr>
              <w:t>发展能力状况</w:t>
            </w:r>
          </w:p>
          <w:p w14:paraId="46DB9E0F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2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D887BD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CCDF99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3B4C82">
            <w:pPr>
              <w:spacing w:line="440" w:lineRule="exact"/>
              <w:jc w:val="center"/>
              <w:rPr>
                <w:rStyle w:val="42"/>
                <w:rFonts w:ascii="宋体"/>
              </w:rPr>
            </w:pPr>
          </w:p>
        </w:tc>
      </w:tr>
    </w:tbl>
    <w:p w14:paraId="7AF16F0E">
      <w:pPr>
        <w:jc w:val="left"/>
        <w:rPr>
          <w:rFonts w:ascii="仿宋" w:eastAsia="仿宋" w:cs="仿宋"/>
          <w:sz w:val="24"/>
        </w:rPr>
      </w:pPr>
    </w:p>
    <w:p w14:paraId="2B730379">
      <w:pPr>
        <w:jc w:val="left"/>
        <w:rPr>
          <w:rFonts w:ascii="仿宋" w:eastAsia="仿宋" w:cs="仿宋"/>
          <w:sz w:val="24"/>
        </w:rPr>
      </w:pPr>
    </w:p>
    <w:p w14:paraId="3AEF1285">
      <w:pPr>
        <w:jc w:val="left"/>
        <w:rPr>
          <w:rFonts w:ascii="仿宋" w:eastAsia="仿宋" w:cs="仿宋"/>
          <w:sz w:val="24"/>
        </w:rPr>
      </w:pPr>
    </w:p>
    <w:p w14:paraId="64E09350">
      <w:pPr>
        <w:jc w:val="left"/>
        <w:rPr>
          <w:rFonts w:ascii="仿宋" w:eastAsia="仿宋" w:cs="仿宋"/>
          <w:sz w:val="24"/>
        </w:rPr>
      </w:pPr>
    </w:p>
    <w:p w14:paraId="647C446D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6074DB85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29C0F36F">
      <w:pPr>
        <w:pStyle w:val="21"/>
      </w:pPr>
    </w:p>
    <w:tbl>
      <w:tblPr>
        <w:tblStyle w:val="31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6"/>
        <w:gridCol w:w="1314"/>
        <w:gridCol w:w="2122"/>
        <w:gridCol w:w="1364"/>
        <w:gridCol w:w="1499"/>
        <w:gridCol w:w="1895"/>
      </w:tblGrid>
      <w:tr w14:paraId="2D7D0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780C06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7B87B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9CD97C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15D55B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A188C1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C0C666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24BDE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EED1F3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69C5E2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9F72A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D1E9AE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096CF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6C197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07EA2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7C6EB4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7CEC2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A73B7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17C9B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235B0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DFFC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9E4C3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27036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8B42A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C1625C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DA429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5560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AAE32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60077F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4FC7C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0C3A1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DAF232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55A12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CBE9E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B88B0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267BB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942A3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E163E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67401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6E6FD0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934DC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3642D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B1A8B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8A4A3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7D3CF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9293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65D2C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C46A0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FE3C2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E781D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5F6CC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25A87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BA868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2428F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F6A46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1B858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94AED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CC01FE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A562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98B1B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81FB12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6452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BB894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DDE60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025F5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0A0C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A4C0A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BE8A5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43EF8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B828E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5E54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E1144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076F9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CECF50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D7772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14A0D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291282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41FAEF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1DEC6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B1643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79EF0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E8543C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246413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6CF457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CFDD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35ECD3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B968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B77913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34161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7849E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B8BDD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9B35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A0EA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624B68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33970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3C66D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E0D315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05F6C4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FE2E2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51490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A73D4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D4D79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BB61E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C5AE6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07CD6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371F1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D55B76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BE569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583F6B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0570F8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22001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96DC98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2C0ACA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9E37E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2AB35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962C9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4AC72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D043C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96B9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1AC9D6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57B06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A9BF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F4265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28B93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8CBCB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EBE37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2A6AD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B8189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7622E9B4">
      <w:pPr>
        <w:jc w:val="left"/>
        <w:rPr>
          <w:rFonts w:ascii="仿宋" w:eastAsia="仿宋" w:cs="仿宋"/>
          <w:sz w:val="24"/>
        </w:rPr>
      </w:pPr>
    </w:p>
    <w:p w14:paraId="2D56BC16">
      <w:pPr>
        <w:pStyle w:val="21"/>
      </w:pPr>
    </w:p>
    <w:p w14:paraId="768735DC"/>
    <w:p w14:paraId="4EBCB6B7">
      <w:pPr>
        <w:pStyle w:val="21"/>
      </w:pPr>
      <w:r>
        <w:br w:type="page"/>
      </w:r>
    </w:p>
    <w:p w14:paraId="08D1D60E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78CD0F8D">
      <w:pPr>
        <w:spacing w:line="360" w:lineRule="auto"/>
        <w:jc w:val="center"/>
        <w:rPr>
          <w:rFonts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30158EA3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33CF628A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7CBE708E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1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401AF7B8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1375D1DC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39F40893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1A973D83">
            <w:pPr>
              <w:pStyle w:val="21"/>
              <w:rPr>
                <w:sz w:val="21"/>
              </w:rPr>
            </w:pPr>
          </w:p>
          <w:p w14:paraId="5DE23D23"/>
          <w:p w14:paraId="70929112">
            <w:pPr>
              <w:pStyle w:val="21"/>
            </w:pPr>
          </w:p>
        </w:tc>
      </w:tr>
    </w:tbl>
    <w:p w14:paraId="7704A05F">
      <w:pPr>
        <w:snapToGrid w:val="0"/>
        <w:spacing w:line="360" w:lineRule="auto"/>
        <w:rPr>
          <w:rFonts w:ascii="宋体" w:cs="宋体"/>
          <w:sz w:val="24"/>
        </w:rPr>
      </w:pPr>
    </w:p>
    <w:p w14:paraId="706492FD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00C12D3E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4193D11E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5DEFC611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0A85E0F8">
      <w:pPr>
        <w:pStyle w:val="12"/>
        <w:rPr>
          <w:sz w:val="24"/>
        </w:rPr>
      </w:pPr>
    </w:p>
    <w:p w14:paraId="17EF35A0">
      <w:pPr>
        <w:pStyle w:val="12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736F59AA">
      <w:pPr>
        <w:pStyle w:val="12"/>
        <w:tabs>
          <w:tab w:val="left" w:pos="5387"/>
        </w:tabs>
        <w:rPr>
          <w:sz w:val="24"/>
        </w:rPr>
      </w:pPr>
    </w:p>
    <w:p w14:paraId="6D287F99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15696AFD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b/>
          <w:bCs/>
          <w:sz w:val="28"/>
          <w:szCs w:val="36"/>
        </w:rPr>
      </w:pPr>
      <w:r>
        <w:rPr>
          <w:b/>
          <w:bCs/>
          <w:sz w:val="28"/>
          <w:szCs w:val="36"/>
        </w:rPr>
        <w:t>生产供应商注册操作手册</w:t>
      </w:r>
    </w:p>
    <w:p w14:paraId="0DEC3FBD"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13335" b="165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1206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12065" b="146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12065" b="698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1206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5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1397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5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5"/>
        <w:numPr>
          <w:ilvl w:val="0"/>
          <w:numId w:val="6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5"/>
        <w:numPr>
          <w:ilvl w:val="0"/>
          <w:numId w:val="6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jc w:val="center"/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8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8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12065" b="165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5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1206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5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15240" b="1714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15240" b="762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6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1524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cs="宋体"/>
          <w:color w:val="000000"/>
          <w:sz w:val="24"/>
          <w:szCs w:val="24"/>
          <w:lang w:eastAsia="zh-CN"/>
        </w:rPr>
        <w:t>，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并进行中标回执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0A137FA9">
      <w:pPr>
        <w:adjustRightInd w:val="0"/>
        <w:snapToGrid w:val="0"/>
        <w:spacing w:line="440" w:lineRule="exact"/>
      </w:pPr>
      <w:r>
        <w:drawing>
          <wp:inline distT="0" distB="0" distL="0" distR="0">
            <wp:extent cx="5760085" cy="1956435"/>
            <wp:effectExtent l="0" t="0" r="12065" b="571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83D9D">
      <w:pPr>
        <w:snapToGrid w:val="0"/>
        <w:spacing w:line="312" w:lineRule="auto"/>
      </w:pPr>
      <w:r>
        <w:drawing>
          <wp:inline distT="0" distB="0" distL="0" distR="0">
            <wp:extent cx="5760085" cy="1956435"/>
            <wp:effectExtent l="0" t="0" r="12065" b="5715"/>
            <wp:docPr id="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5F9F5">
      <w:pPr>
        <w:pStyle w:val="21"/>
        <w:sectPr>
          <w:footerReference r:id="rId3" w:type="default"/>
          <w:pgSz w:w="11906" w:h="16838"/>
          <w:pgMar w:top="1418" w:right="1418" w:bottom="1418" w:left="1418" w:header="851" w:footer="992" w:gutter="0"/>
          <w:pgNumType w:start="1"/>
          <w:cols w:space="425" w:num="1"/>
          <w:docGrid w:type="lines" w:linePitch="312" w:charSpace="0"/>
        </w:sectPr>
      </w:pPr>
    </w:p>
    <w:p w14:paraId="0EA76FA4">
      <w:pPr>
        <w:pStyle w:val="12"/>
      </w:pPr>
    </w:p>
    <w:sectPr>
      <w:pgSz w:w="11906" w:h="16838"/>
      <w:pgMar w:top="144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391501048"/>
      <w:docPartObj>
        <w:docPartGallery w:val="autotext"/>
      </w:docPartObj>
    </w:sdtPr>
    <w:sdtContent>
      <w:p w14:paraId="1A0D5A70">
        <w:pPr>
          <w:pStyle w:val="19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84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4F81FD32"/>
    <w:multiLevelType w:val="singleLevel"/>
    <w:tmpl w:val="4F81FD32"/>
    <w:lvl w:ilvl="0" w:tentative="0">
      <w:start w:val="1"/>
      <w:numFmt w:val="chineseCounting"/>
      <w:suff w:val="space"/>
      <w:lvlText w:val="第%1章"/>
      <w:lvlJc w:val="left"/>
      <w:rPr>
        <w:rFonts w:hint="eastAsia"/>
      </w:rPr>
    </w:lvl>
  </w:abstractNum>
  <w:abstractNum w:abstractNumId="5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6"/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UxZDAxMzQ3MGE1YTRkMDFmY2Y0NTk5ZWUzZjRhNG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6066"/>
    <w:rsid w:val="00035531"/>
    <w:rsid w:val="000355BC"/>
    <w:rsid w:val="0003714E"/>
    <w:rsid w:val="00040127"/>
    <w:rsid w:val="00040533"/>
    <w:rsid w:val="00041B12"/>
    <w:rsid w:val="00042597"/>
    <w:rsid w:val="0004581E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105AA"/>
    <w:rsid w:val="00110973"/>
    <w:rsid w:val="001127C7"/>
    <w:rsid w:val="00113FB4"/>
    <w:rsid w:val="00114227"/>
    <w:rsid w:val="00114856"/>
    <w:rsid w:val="0012440D"/>
    <w:rsid w:val="00126B0C"/>
    <w:rsid w:val="00127048"/>
    <w:rsid w:val="001300F7"/>
    <w:rsid w:val="0013026B"/>
    <w:rsid w:val="001309C3"/>
    <w:rsid w:val="00130EDE"/>
    <w:rsid w:val="0013231E"/>
    <w:rsid w:val="00133336"/>
    <w:rsid w:val="001347AC"/>
    <w:rsid w:val="00144335"/>
    <w:rsid w:val="0014436C"/>
    <w:rsid w:val="001462A1"/>
    <w:rsid w:val="00150C90"/>
    <w:rsid w:val="00154CCC"/>
    <w:rsid w:val="00161D22"/>
    <w:rsid w:val="00162A8E"/>
    <w:rsid w:val="0016758B"/>
    <w:rsid w:val="001701D9"/>
    <w:rsid w:val="00170792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2148"/>
    <w:rsid w:val="00212F5F"/>
    <w:rsid w:val="0021380D"/>
    <w:rsid w:val="00216E6F"/>
    <w:rsid w:val="002207DF"/>
    <w:rsid w:val="00220B2D"/>
    <w:rsid w:val="002246B4"/>
    <w:rsid w:val="002251A1"/>
    <w:rsid w:val="00227D8F"/>
    <w:rsid w:val="002328B2"/>
    <w:rsid w:val="002356CC"/>
    <w:rsid w:val="00235C04"/>
    <w:rsid w:val="002371BC"/>
    <w:rsid w:val="00244EE2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605C"/>
    <w:rsid w:val="003676ED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50A7"/>
    <w:rsid w:val="003A57B9"/>
    <w:rsid w:val="003B2A5D"/>
    <w:rsid w:val="003B36ED"/>
    <w:rsid w:val="003B5EFD"/>
    <w:rsid w:val="003B7254"/>
    <w:rsid w:val="003B7EBB"/>
    <w:rsid w:val="003C1A5A"/>
    <w:rsid w:val="003C2C00"/>
    <w:rsid w:val="003C2D79"/>
    <w:rsid w:val="003C3DBD"/>
    <w:rsid w:val="003C4AC6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F0731"/>
    <w:rsid w:val="003F10C5"/>
    <w:rsid w:val="003F2FB9"/>
    <w:rsid w:val="003F566F"/>
    <w:rsid w:val="003F6DDE"/>
    <w:rsid w:val="00404313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40CC8"/>
    <w:rsid w:val="0044341E"/>
    <w:rsid w:val="0045065A"/>
    <w:rsid w:val="004522C7"/>
    <w:rsid w:val="004542F5"/>
    <w:rsid w:val="00454432"/>
    <w:rsid w:val="00456680"/>
    <w:rsid w:val="00456AAB"/>
    <w:rsid w:val="004579CD"/>
    <w:rsid w:val="004601AA"/>
    <w:rsid w:val="004602E6"/>
    <w:rsid w:val="00462D45"/>
    <w:rsid w:val="004643CC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469C"/>
    <w:rsid w:val="005268A1"/>
    <w:rsid w:val="005336CA"/>
    <w:rsid w:val="00536BF2"/>
    <w:rsid w:val="0054233D"/>
    <w:rsid w:val="00543B95"/>
    <w:rsid w:val="0054424D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624D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BDE"/>
    <w:rsid w:val="005B2FB1"/>
    <w:rsid w:val="005B66C8"/>
    <w:rsid w:val="005B6EE2"/>
    <w:rsid w:val="005B75CE"/>
    <w:rsid w:val="005C0ACF"/>
    <w:rsid w:val="005C0D2A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B96"/>
    <w:rsid w:val="006213DF"/>
    <w:rsid w:val="00622DBA"/>
    <w:rsid w:val="006242DE"/>
    <w:rsid w:val="00633104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561C"/>
    <w:rsid w:val="00687CB5"/>
    <w:rsid w:val="00692DFF"/>
    <w:rsid w:val="00694623"/>
    <w:rsid w:val="006948F5"/>
    <w:rsid w:val="0069676F"/>
    <w:rsid w:val="006A252F"/>
    <w:rsid w:val="006B485A"/>
    <w:rsid w:val="006B48BE"/>
    <w:rsid w:val="006B4BBD"/>
    <w:rsid w:val="006B50E3"/>
    <w:rsid w:val="006B63A8"/>
    <w:rsid w:val="006B7819"/>
    <w:rsid w:val="006C0B64"/>
    <w:rsid w:val="006C146C"/>
    <w:rsid w:val="006C160F"/>
    <w:rsid w:val="006C1728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4C5F"/>
    <w:rsid w:val="00757A18"/>
    <w:rsid w:val="00761FDD"/>
    <w:rsid w:val="007634FF"/>
    <w:rsid w:val="00764BD7"/>
    <w:rsid w:val="00766FAD"/>
    <w:rsid w:val="00766FEA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2EB5"/>
    <w:rsid w:val="007932CF"/>
    <w:rsid w:val="00794734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339C"/>
    <w:rsid w:val="00863759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5EE"/>
    <w:rsid w:val="008A435B"/>
    <w:rsid w:val="008B16FA"/>
    <w:rsid w:val="008B1B1C"/>
    <w:rsid w:val="008B246D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1327"/>
    <w:rsid w:val="009B3BA5"/>
    <w:rsid w:val="009B54CE"/>
    <w:rsid w:val="009B5723"/>
    <w:rsid w:val="009B5C8C"/>
    <w:rsid w:val="009B5F30"/>
    <w:rsid w:val="009C294F"/>
    <w:rsid w:val="009D0234"/>
    <w:rsid w:val="009D3DA0"/>
    <w:rsid w:val="009D4C0F"/>
    <w:rsid w:val="009D596A"/>
    <w:rsid w:val="009E31B1"/>
    <w:rsid w:val="009E4065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6207D"/>
    <w:rsid w:val="00A625D0"/>
    <w:rsid w:val="00A6412A"/>
    <w:rsid w:val="00A65A15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61"/>
    <w:rsid w:val="00AD7E14"/>
    <w:rsid w:val="00AE03D6"/>
    <w:rsid w:val="00AE06D2"/>
    <w:rsid w:val="00AE142E"/>
    <w:rsid w:val="00AE4FC9"/>
    <w:rsid w:val="00AF0BFA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31442"/>
    <w:rsid w:val="00B320D8"/>
    <w:rsid w:val="00B348D0"/>
    <w:rsid w:val="00B3541A"/>
    <w:rsid w:val="00B354BF"/>
    <w:rsid w:val="00B36C3F"/>
    <w:rsid w:val="00B3786B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C0658"/>
    <w:rsid w:val="00BC5F76"/>
    <w:rsid w:val="00BC7DB3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10261"/>
    <w:rsid w:val="00C112E4"/>
    <w:rsid w:val="00C12058"/>
    <w:rsid w:val="00C17CE8"/>
    <w:rsid w:val="00C233C9"/>
    <w:rsid w:val="00C241B7"/>
    <w:rsid w:val="00C25D4E"/>
    <w:rsid w:val="00C27095"/>
    <w:rsid w:val="00C321A3"/>
    <w:rsid w:val="00C328CB"/>
    <w:rsid w:val="00C3742C"/>
    <w:rsid w:val="00C41C4C"/>
    <w:rsid w:val="00C44017"/>
    <w:rsid w:val="00C4555D"/>
    <w:rsid w:val="00C46767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5899"/>
    <w:rsid w:val="00C95D9A"/>
    <w:rsid w:val="00C976D0"/>
    <w:rsid w:val="00CA1277"/>
    <w:rsid w:val="00CA147A"/>
    <w:rsid w:val="00CA1709"/>
    <w:rsid w:val="00CA2095"/>
    <w:rsid w:val="00CA7EEA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2A2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3273"/>
    <w:rsid w:val="00D64BC3"/>
    <w:rsid w:val="00D7066E"/>
    <w:rsid w:val="00D71FB9"/>
    <w:rsid w:val="00D720C6"/>
    <w:rsid w:val="00D73078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31F5E"/>
    <w:rsid w:val="00E3391D"/>
    <w:rsid w:val="00E33ACF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6F67"/>
    <w:rsid w:val="00F07538"/>
    <w:rsid w:val="00F1139D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297420"/>
    <w:rsid w:val="012E3DA7"/>
    <w:rsid w:val="01660CF1"/>
    <w:rsid w:val="026D0523"/>
    <w:rsid w:val="028E4F47"/>
    <w:rsid w:val="02B7624C"/>
    <w:rsid w:val="02E75944"/>
    <w:rsid w:val="0358730B"/>
    <w:rsid w:val="0438438D"/>
    <w:rsid w:val="04431BF4"/>
    <w:rsid w:val="049D07AF"/>
    <w:rsid w:val="054837EE"/>
    <w:rsid w:val="0562632F"/>
    <w:rsid w:val="05B44CC5"/>
    <w:rsid w:val="05EA3EAD"/>
    <w:rsid w:val="060519C4"/>
    <w:rsid w:val="06681B97"/>
    <w:rsid w:val="06741515"/>
    <w:rsid w:val="067803E8"/>
    <w:rsid w:val="06E06011"/>
    <w:rsid w:val="073824F9"/>
    <w:rsid w:val="08615656"/>
    <w:rsid w:val="087A7083"/>
    <w:rsid w:val="08AA63F1"/>
    <w:rsid w:val="08FD160B"/>
    <w:rsid w:val="09831699"/>
    <w:rsid w:val="09A61816"/>
    <w:rsid w:val="0A020E0E"/>
    <w:rsid w:val="0A621193"/>
    <w:rsid w:val="0A8F5D00"/>
    <w:rsid w:val="0AFF2497"/>
    <w:rsid w:val="0B450CAF"/>
    <w:rsid w:val="0B6E61C8"/>
    <w:rsid w:val="0BA93258"/>
    <w:rsid w:val="0BB53E17"/>
    <w:rsid w:val="0C2C413B"/>
    <w:rsid w:val="0C602D4B"/>
    <w:rsid w:val="0C8A331D"/>
    <w:rsid w:val="0D1B16BD"/>
    <w:rsid w:val="0DC3019B"/>
    <w:rsid w:val="0E20542D"/>
    <w:rsid w:val="0F3D3F7D"/>
    <w:rsid w:val="0FA07748"/>
    <w:rsid w:val="0FC941FA"/>
    <w:rsid w:val="106E76CB"/>
    <w:rsid w:val="107C7BD6"/>
    <w:rsid w:val="11795C36"/>
    <w:rsid w:val="11882CF2"/>
    <w:rsid w:val="119D37D8"/>
    <w:rsid w:val="11F770EF"/>
    <w:rsid w:val="121E0096"/>
    <w:rsid w:val="126C2C91"/>
    <w:rsid w:val="12D84013"/>
    <w:rsid w:val="134C478E"/>
    <w:rsid w:val="13A7357D"/>
    <w:rsid w:val="14882316"/>
    <w:rsid w:val="149A6694"/>
    <w:rsid w:val="14A46958"/>
    <w:rsid w:val="16560A20"/>
    <w:rsid w:val="16EB25B6"/>
    <w:rsid w:val="16FE1C53"/>
    <w:rsid w:val="175815DC"/>
    <w:rsid w:val="17A70B2D"/>
    <w:rsid w:val="17FB49D5"/>
    <w:rsid w:val="187F767F"/>
    <w:rsid w:val="18C75DFD"/>
    <w:rsid w:val="18F77513"/>
    <w:rsid w:val="19830327"/>
    <w:rsid w:val="1A3345AB"/>
    <w:rsid w:val="1A9C1A49"/>
    <w:rsid w:val="1B1E1106"/>
    <w:rsid w:val="1B23671D"/>
    <w:rsid w:val="1BB56FD7"/>
    <w:rsid w:val="1BD92F6B"/>
    <w:rsid w:val="1C2C7853"/>
    <w:rsid w:val="1C43345A"/>
    <w:rsid w:val="1C6174EF"/>
    <w:rsid w:val="1CA64748"/>
    <w:rsid w:val="1E1143E3"/>
    <w:rsid w:val="1EC21DA9"/>
    <w:rsid w:val="1F271F5F"/>
    <w:rsid w:val="1F37640F"/>
    <w:rsid w:val="1F6B6014"/>
    <w:rsid w:val="1F805BDB"/>
    <w:rsid w:val="20557BF1"/>
    <w:rsid w:val="20E9018A"/>
    <w:rsid w:val="21634AA0"/>
    <w:rsid w:val="22EB3FC4"/>
    <w:rsid w:val="23033334"/>
    <w:rsid w:val="23420CD4"/>
    <w:rsid w:val="242367B4"/>
    <w:rsid w:val="2427069B"/>
    <w:rsid w:val="24282BD7"/>
    <w:rsid w:val="2466188F"/>
    <w:rsid w:val="2473514F"/>
    <w:rsid w:val="24D11C59"/>
    <w:rsid w:val="250550E5"/>
    <w:rsid w:val="251057B2"/>
    <w:rsid w:val="259F7BD4"/>
    <w:rsid w:val="26866C22"/>
    <w:rsid w:val="286F20AE"/>
    <w:rsid w:val="28C64B8B"/>
    <w:rsid w:val="2ABA36EB"/>
    <w:rsid w:val="2B5C6CCB"/>
    <w:rsid w:val="2C041C52"/>
    <w:rsid w:val="2C8D33C3"/>
    <w:rsid w:val="2CD461FD"/>
    <w:rsid w:val="2D250928"/>
    <w:rsid w:val="2D643AC8"/>
    <w:rsid w:val="2DDE33CA"/>
    <w:rsid w:val="2DEB2456"/>
    <w:rsid w:val="2E9B6172"/>
    <w:rsid w:val="2EDF69A7"/>
    <w:rsid w:val="2F3B1E2F"/>
    <w:rsid w:val="2F3D3CA8"/>
    <w:rsid w:val="2F917D06"/>
    <w:rsid w:val="2FA5374C"/>
    <w:rsid w:val="30B11567"/>
    <w:rsid w:val="31124E12"/>
    <w:rsid w:val="31CA2357"/>
    <w:rsid w:val="32662B2D"/>
    <w:rsid w:val="32C921A9"/>
    <w:rsid w:val="32DF2AD1"/>
    <w:rsid w:val="3342126C"/>
    <w:rsid w:val="34F15C49"/>
    <w:rsid w:val="35226DD2"/>
    <w:rsid w:val="35951B6D"/>
    <w:rsid w:val="35F27675"/>
    <w:rsid w:val="361A2132"/>
    <w:rsid w:val="36363080"/>
    <w:rsid w:val="36E542BE"/>
    <w:rsid w:val="3729371C"/>
    <w:rsid w:val="372E5DD5"/>
    <w:rsid w:val="37EF0ACB"/>
    <w:rsid w:val="37F76B0F"/>
    <w:rsid w:val="380C2659"/>
    <w:rsid w:val="38936A5B"/>
    <w:rsid w:val="389D76B7"/>
    <w:rsid w:val="38A10E68"/>
    <w:rsid w:val="38A72926"/>
    <w:rsid w:val="39196F15"/>
    <w:rsid w:val="3A16005A"/>
    <w:rsid w:val="3A346C25"/>
    <w:rsid w:val="3AE55345"/>
    <w:rsid w:val="3AFD21CD"/>
    <w:rsid w:val="3B255B8E"/>
    <w:rsid w:val="3B362861"/>
    <w:rsid w:val="3B3C4FF0"/>
    <w:rsid w:val="3BA36271"/>
    <w:rsid w:val="3BA8156F"/>
    <w:rsid w:val="3BC60A9D"/>
    <w:rsid w:val="3BEB0FF0"/>
    <w:rsid w:val="3C215B32"/>
    <w:rsid w:val="3CCF005B"/>
    <w:rsid w:val="3D2C41B1"/>
    <w:rsid w:val="3DAB0230"/>
    <w:rsid w:val="3F192FC0"/>
    <w:rsid w:val="3F202812"/>
    <w:rsid w:val="3F994A7F"/>
    <w:rsid w:val="402C4A00"/>
    <w:rsid w:val="403E4516"/>
    <w:rsid w:val="407841D0"/>
    <w:rsid w:val="41287279"/>
    <w:rsid w:val="4146510A"/>
    <w:rsid w:val="416D1E08"/>
    <w:rsid w:val="417F63D2"/>
    <w:rsid w:val="41DD5FAF"/>
    <w:rsid w:val="42EA371E"/>
    <w:rsid w:val="432D1637"/>
    <w:rsid w:val="43CF6B77"/>
    <w:rsid w:val="446C618F"/>
    <w:rsid w:val="454F7F8B"/>
    <w:rsid w:val="458105CE"/>
    <w:rsid w:val="45C57342"/>
    <w:rsid w:val="45FD5429"/>
    <w:rsid w:val="464E66A3"/>
    <w:rsid w:val="46896DEC"/>
    <w:rsid w:val="468E6ED8"/>
    <w:rsid w:val="46AE0CE1"/>
    <w:rsid w:val="46D27322"/>
    <w:rsid w:val="46D714B6"/>
    <w:rsid w:val="47D34713"/>
    <w:rsid w:val="48AE355C"/>
    <w:rsid w:val="49106FD2"/>
    <w:rsid w:val="49384FD5"/>
    <w:rsid w:val="495D3CB1"/>
    <w:rsid w:val="497F0713"/>
    <w:rsid w:val="49A46255"/>
    <w:rsid w:val="49B36396"/>
    <w:rsid w:val="49DD2092"/>
    <w:rsid w:val="4A48418E"/>
    <w:rsid w:val="4A6A3171"/>
    <w:rsid w:val="4A6B2B90"/>
    <w:rsid w:val="4B8E3090"/>
    <w:rsid w:val="4B8E5887"/>
    <w:rsid w:val="4BF54CBC"/>
    <w:rsid w:val="4C3E1E1E"/>
    <w:rsid w:val="4CA7529C"/>
    <w:rsid w:val="4CDF363B"/>
    <w:rsid w:val="4D847A60"/>
    <w:rsid w:val="4E014978"/>
    <w:rsid w:val="500F0A42"/>
    <w:rsid w:val="507F68C2"/>
    <w:rsid w:val="50C27EBD"/>
    <w:rsid w:val="51485BB5"/>
    <w:rsid w:val="515C28DB"/>
    <w:rsid w:val="51BB0EB5"/>
    <w:rsid w:val="52495D62"/>
    <w:rsid w:val="527C4008"/>
    <w:rsid w:val="52F944DF"/>
    <w:rsid w:val="53206AC2"/>
    <w:rsid w:val="534E5504"/>
    <w:rsid w:val="53774E87"/>
    <w:rsid w:val="53BF62DB"/>
    <w:rsid w:val="544D38E7"/>
    <w:rsid w:val="546E385E"/>
    <w:rsid w:val="54F04B86"/>
    <w:rsid w:val="55A1274B"/>
    <w:rsid w:val="5616066A"/>
    <w:rsid w:val="56EA45CC"/>
    <w:rsid w:val="57923F19"/>
    <w:rsid w:val="57E22015"/>
    <w:rsid w:val="588D4BFA"/>
    <w:rsid w:val="589A2E73"/>
    <w:rsid w:val="58A54A78"/>
    <w:rsid w:val="58E13609"/>
    <w:rsid w:val="59930314"/>
    <w:rsid w:val="5A351563"/>
    <w:rsid w:val="5A4F4DEE"/>
    <w:rsid w:val="5A541415"/>
    <w:rsid w:val="5A764561"/>
    <w:rsid w:val="5AE8158A"/>
    <w:rsid w:val="5B1655EB"/>
    <w:rsid w:val="5CD94967"/>
    <w:rsid w:val="5CF30D95"/>
    <w:rsid w:val="5D066D29"/>
    <w:rsid w:val="5D2F6ACB"/>
    <w:rsid w:val="5D4C1F50"/>
    <w:rsid w:val="5DAB2583"/>
    <w:rsid w:val="5E3E3A04"/>
    <w:rsid w:val="5E6C2C9A"/>
    <w:rsid w:val="5E7732E9"/>
    <w:rsid w:val="5F1100B7"/>
    <w:rsid w:val="5F284DA7"/>
    <w:rsid w:val="5FBB029F"/>
    <w:rsid w:val="608E5F22"/>
    <w:rsid w:val="609847B1"/>
    <w:rsid w:val="611E024C"/>
    <w:rsid w:val="61834A19"/>
    <w:rsid w:val="62370D91"/>
    <w:rsid w:val="62972BA4"/>
    <w:rsid w:val="62AA3D56"/>
    <w:rsid w:val="62EA49F7"/>
    <w:rsid w:val="635640D3"/>
    <w:rsid w:val="6382702F"/>
    <w:rsid w:val="64144421"/>
    <w:rsid w:val="644238EB"/>
    <w:rsid w:val="64986E00"/>
    <w:rsid w:val="64F777C3"/>
    <w:rsid w:val="658C4D76"/>
    <w:rsid w:val="65A672FB"/>
    <w:rsid w:val="663E4272"/>
    <w:rsid w:val="674A1597"/>
    <w:rsid w:val="675E4B9D"/>
    <w:rsid w:val="67C1666E"/>
    <w:rsid w:val="68A85138"/>
    <w:rsid w:val="694D0207"/>
    <w:rsid w:val="6AEA48B3"/>
    <w:rsid w:val="6BCC7390"/>
    <w:rsid w:val="6BDB366C"/>
    <w:rsid w:val="6C215F10"/>
    <w:rsid w:val="6C895281"/>
    <w:rsid w:val="6C961BE6"/>
    <w:rsid w:val="6CA519DB"/>
    <w:rsid w:val="6CA607CB"/>
    <w:rsid w:val="6D154970"/>
    <w:rsid w:val="6D21195D"/>
    <w:rsid w:val="6D54588F"/>
    <w:rsid w:val="6D6E7A6C"/>
    <w:rsid w:val="6D7C21EC"/>
    <w:rsid w:val="6D8B6DD7"/>
    <w:rsid w:val="6DEC122C"/>
    <w:rsid w:val="6E162B44"/>
    <w:rsid w:val="6F246344"/>
    <w:rsid w:val="6F50310A"/>
    <w:rsid w:val="6FC00FB9"/>
    <w:rsid w:val="70AD3C34"/>
    <w:rsid w:val="70B0102E"/>
    <w:rsid w:val="71CE09AC"/>
    <w:rsid w:val="72012769"/>
    <w:rsid w:val="72181AC2"/>
    <w:rsid w:val="72772B96"/>
    <w:rsid w:val="73131F38"/>
    <w:rsid w:val="731C0BFD"/>
    <w:rsid w:val="7329156C"/>
    <w:rsid w:val="73404866"/>
    <w:rsid w:val="73C53042"/>
    <w:rsid w:val="744566CD"/>
    <w:rsid w:val="74D31C0E"/>
    <w:rsid w:val="7537114E"/>
    <w:rsid w:val="753E66A3"/>
    <w:rsid w:val="756578D8"/>
    <w:rsid w:val="75AA26A3"/>
    <w:rsid w:val="766222A1"/>
    <w:rsid w:val="76991F49"/>
    <w:rsid w:val="780D56DC"/>
    <w:rsid w:val="78174088"/>
    <w:rsid w:val="7819360A"/>
    <w:rsid w:val="78E24696"/>
    <w:rsid w:val="78E54844"/>
    <w:rsid w:val="7B000E97"/>
    <w:rsid w:val="7B524F03"/>
    <w:rsid w:val="7B8F1213"/>
    <w:rsid w:val="7BA515C3"/>
    <w:rsid w:val="7BE81FC4"/>
    <w:rsid w:val="7C321AFF"/>
    <w:rsid w:val="7C9C2DAE"/>
    <w:rsid w:val="7CF630ED"/>
    <w:rsid w:val="7D066484"/>
    <w:rsid w:val="7D364FB1"/>
    <w:rsid w:val="7DEA36AC"/>
    <w:rsid w:val="7F947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46"/>
    <w:autoRedefine/>
    <w:qFormat/>
    <w:uiPriority w:val="0"/>
    <w:pPr>
      <w:adjustRightInd w:val="0"/>
      <w:snapToGrid w:val="0"/>
      <w:spacing w:line="360" w:lineRule="auto"/>
      <w:jc w:val="center"/>
      <w:outlineLvl w:val="0"/>
    </w:pPr>
    <w:rPr>
      <w:b/>
      <w:bCs/>
      <w:kern w:val="44"/>
      <w:sz w:val="36"/>
      <w:szCs w:val="36"/>
    </w:rPr>
  </w:style>
  <w:style w:type="paragraph" w:styleId="4">
    <w:name w:val="heading 2"/>
    <w:basedOn w:val="5"/>
    <w:next w:val="1"/>
    <w:link w:val="40"/>
    <w:autoRedefine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5">
    <w:name w:val="heading 3"/>
    <w:basedOn w:val="1"/>
    <w:next w:val="1"/>
    <w:link w:val="49"/>
    <w:autoRedefine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51"/>
    <w:autoRedefine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7">
    <w:name w:val="heading 5"/>
    <w:basedOn w:val="1"/>
    <w:next w:val="1"/>
    <w:link w:val="88"/>
    <w:autoRedefine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3">
    <w:name w:val="Default Paragraph Font"/>
    <w:autoRedefine/>
    <w:semiHidden/>
    <w:unhideWhenUsed/>
    <w:qFormat/>
    <w:uiPriority w:val="1"/>
  </w:style>
  <w:style w:type="table" w:default="1" w:styleId="3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autoRedefine/>
    <w:qFormat/>
    <w:uiPriority w:val="39"/>
    <w:pPr>
      <w:ind w:left="400" w:leftChars="400"/>
    </w:pPr>
  </w:style>
  <w:style w:type="paragraph" w:styleId="8">
    <w:name w:val="Normal Indent"/>
    <w:basedOn w:val="1"/>
    <w:autoRedefine/>
    <w:qFormat/>
    <w:uiPriority w:val="0"/>
    <w:pPr>
      <w:ind w:firstLine="420"/>
    </w:pPr>
    <w:rPr>
      <w:sz w:val="14"/>
    </w:rPr>
  </w:style>
  <w:style w:type="paragraph" w:styleId="9">
    <w:name w:val="caption"/>
    <w:basedOn w:val="1"/>
    <w:next w:val="1"/>
    <w:autoRedefine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10">
    <w:name w:val="Document Map"/>
    <w:basedOn w:val="1"/>
    <w:link w:val="52"/>
    <w:autoRedefine/>
    <w:qFormat/>
    <w:uiPriority w:val="0"/>
    <w:rPr>
      <w:rFonts w:ascii="微软雅黑" w:hAnsi="微软雅黑"/>
      <w:sz w:val="18"/>
      <w:szCs w:val="18"/>
    </w:rPr>
  </w:style>
  <w:style w:type="paragraph" w:styleId="11">
    <w:name w:val="annotation text"/>
    <w:basedOn w:val="1"/>
    <w:link w:val="48"/>
    <w:autoRedefine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2">
    <w:name w:val="Body Text"/>
    <w:basedOn w:val="1"/>
    <w:next w:val="1"/>
    <w:link w:val="47"/>
    <w:autoRedefine/>
    <w:qFormat/>
    <w:uiPriority w:val="99"/>
    <w:pPr>
      <w:spacing w:after="120"/>
    </w:pPr>
    <w:rPr>
      <w:kern w:val="0"/>
      <w:szCs w:val="21"/>
    </w:rPr>
  </w:style>
  <w:style w:type="paragraph" w:styleId="13">
    <w:name w:val="Body Text Indent"/>
    <w:basedOn w:val="1"/>
    <w:link w:val="50"/>
    <w:autoRedefine/>
    <w:unhideWhenUsed/>
    <w:qFormat/>
    <w:uiPriority w:val="0"/>
    <w:pPr>
      <w:spacing w:after="120"/>
      <w:ind w:left="420" w:leftChars="200"/>
    </w:pPr>
  </w:style>
  <w:style w:type="paragraph" w:styleId="14">
    <w:name w:val="index 4"/>
    <w:basedOn w:val="1"/>
    <w:next w:val="1"/>
    <w:autoRedefine/>
    <w:unhideWhenUsed/>
    <w:qFormat/>
    <w:uiPriority w:val="0"/>
    <w:pPr>
      <w:ind w:left="600" w:leftChars="600"/>
    </w:pPr>
  </w:style>
  <w:style w:type="paragraph" w:styleId="15">
    <w:name w:val="Plain Text"/>
    <w:basedOn w:val="1"/>
    <w:link w:val="53"/>
    <w:autoRedefine/>
    <w:qFormat/>
    <w:uiPriority w:val="0"/>
    <w:rPr>
      <w:rFonts w:ascii="宋体"/>
      <w:szCs w:val="20"/>
    </w:rPr>
  </w:style>
  <w:style w:type="paragraph" w:styleId="16">
    <w:name w:val="Date"/>
    <w:basedOn w:val="1"/>
    <w:next w:val="1"/>
    <w:link w:val="54"/>
    <w:autoRedefine/>
    <w:qFormat/>
    <w:uiPriority w:val="0"/>
    <w:pPr>
      <w:ind w:left="2500" w:leftChars="2500"/>
    </w:pPr>
  </w:style>
  <w:style w:type="paragraph" w:styleId="17">
    <w:name w:val="Body Text Indent 2"/>
    <w:basedOn w:val="1"/>
    <w:link w:val="55"/>
    <w:autoRedefine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8">
    <w:name w:val="Balloon Text"/>
    <w:basedOn w:val="1"/>
    <w:link w:val="56"/>
    <w:autoRedefine/>
    <w:qFormat/>
    <w:uiPriority w:val="0"/>
    <w:rPr>
      <w:sz w:val="18"/>
      <w:szCs w:val="18"/>
    </w:rPr>
  </w:style>
  <w:style w:type="paragraph" w:styleId="19">
    <w:name w:val="footer"/>
    <w:basedOn w:val="1"/>
    <w:link w:val="41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0">
    <w:name w:val="header"/>
    <w:basedOn w:val="1"/>
    <w:link w:val="45"/>
    <w:autoRedefine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1">
    <w:name w:val="toc 1"/>
    <w:basedOn w:val="1"/>
    <w:next w:val="1"/>
    <w:autoRedefine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2">
    <w:name w:val="toc 4"/>
    <w:basedOn w:val="1"/>
    <w:next w:val="1"/>
    <w:autoRedefine/>
    <w:semiHidden/>
    <w:unhideWhenUsed/>
    <w:qFormat/>
    <w:uiPriority w:val="39"/>
    <w:pPr>
      <w:ind w:left="1260" w:leftChars="600"/>
    </w:pPr>
  </w:style>
  <w:style w:type="paragraph" w:styleId="23">
    <w:name w:val="Subtitle"/>
    <w:basedOn w:val="1"/>
    <w:next w:val="1"/>
    <w:link w:val="57"/>
    <w:autoRedefine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4">
    <w:name w:val="List"/>
    <w:basedOn w:val="1"/>
    <w:qFormat/>
    <w:uiPriority w:val="0"/>
    <w:pPr>
      <w:ind w:left="200" w:hanging="200" w:hangingChars="200"/>
    </w:pPr>
  </w:style>
  <w:style w:type="paragraph" w:styleId="25">
    <w:name w:val="footnote text"/>
    <w:basedOn w:val="1"/>
    <w:link w:val="58"/>
    <w:autoRedefine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6">
    <w:name w:val="toc 2"/>
    <w:basedOn w:val="1"/>
    <w:next w:val="1"/>
    <w:autoRedefine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7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8">
    <w:name w:val="Title"/>
    <w:basedOn w:val="12"/>
    <w:next w:val="1"/>
    <w:link w:val="44"/>
    <w:autoRedefine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29">
    <w:name w:val="annotation subject"/>
    <w:basedOn w:val="11"/>
    <w:next w:val="11"/>
    <w:link w:val="59"/>
    <w:autoRedefine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0">
    <w:name w:val="Body Text First Indent 2"/>
    <w:basedOn w:val="13"/>
    <w:link w:val="60"/>
    <w:autoRedefine/>
    <w:qFormat/>
    <w:uiPriority w:val="0"/>
    <w:pPr>
      <w:ind w:left="200" w:firstLine="200" w:firstLineChars="200"/>
    </w:pPr>
  </w:style>
  <w:style w:type="table" w:styleId="32">
    <w:name w:val="Table Grid"/>
    <w:basedOn w:val="31"/>
    <w:autoRedefine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4">
    <w:name w:val="Strong"/>
    <w:basedOn w:val="33"/>
    <w:qFormat/>
    <w:uiPriority w:val="22"/>
    <w:rPr>
      <w:b/>
    </w:rPr>
  </w:style>
  <w:style w:type="character" w:styleId="35">
    <w:name w:val="page number"/>
    <w:autoRedefine/>
    <w:qFormat/>
    <w:uiPriority w:val="0"/>
  </w:style>
  <w:style w:type="character" w:styleId="36">
    <w:name w:val="FollowedHyperlink"/>
    <w:autoRedefine/>
    <w:qFormat/>
    <w:uiPriority w:val="0"/>
    <w:rPr>
      <w:color w:val="800080"/>
      <w:u w:val="single"/>
    </w:rPr>
  </w:style>
  <w:style w:type="character" w:styleId="37">
    <w:name w:val="Emphasis"/>
    <w:autoRedefine/>
    <w:qFormat/>
    <w:uiPriority w:val="99"/>
    <w:rPr>
      <w:rFonts w:cs="Times New Roman"/>
      <w:color w:val="auto"/>
    </w:rPr>
  </w:style>
  <w:style w:type="character" w:styleId="38">
    <w:name w:val="Hyperlink"/>
    <w:basedOn w:val="33"/>
    <w:autoRedefine/>
    <w:qFormat/>
    <w:uiPriority w:val="99"/>
    <w:rPr>
      <w:rFonts w:cs="Times New Roman"/>
      <w:color w:val="1F4F88"/>
      <w:u w:val="none"/>
      <w:lang w:bidi="ar-SA"/>
    </w:rPr>
  </w:style>
  <w:style w:type="character" w:styleId="39">
    <w:name w:val="annotation reference"/>
    <w:autoRedefine/>
    <w:qFormat/>
    <w:uiPriority w:val="0"/>
    <w:rPr>
      <w:sz w:val="21"/>
      <w:szCs w:val="21"/>
    </w:rPr>
  </w:style>
  <w:style w:type="character" w:customStyle="1" w:styleId="40">
    <w:name w:val="标题 2 字符"/>
    <w:basedOn w:val="33"/>
    <w:link w:val="4"/>
    <w:autoRedefine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1">
    <w:name w:val="页脚 字符"/>
    <w:basedOn w:val="33"/>
    <w:link w:val="19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2">
    <w:name w:val="NormalCharacter"/>
    <w:autoRedefine/>
    <w:qFormat/>
    <w:uiPriority w:val="0"/>
  </w:style>
  <w:style w:type="paragraph" w:styleId="43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44">
    <w:name w:val="标题 字符"/>
    <w:basedOn w:val="33"/>
    <w:link w:val="28"/>
    <w:autoRedefine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5">
    <w:name w:val="页眉 字符"/>
    <w:basedOn w:val="33"/>
    <w:link w:val="20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6">
    <w:name w:val="标题 1 字符"/>
    <w:basedOn w:val="33"/>
    <w:link w:val="2"/>
    <w:autoRedefine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7">
    <w:name w:val="正文文本 字符"/>
    <w:basedOn w:val="33"/>
    <w:link w:val="12"/>
    <w:autoRedefine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8">
    <w:name w:val="批注文字 字符"/>
    <w:basedOn w:val="33"/>
    <w:link w:val="11"/>
    <w:autoRedefine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标题 3 字符"/>
    <w:basedOn w:val="33"/>
    <w:link w:val="5"/>
    <w:autoRedefine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0">
    <w:name w:val="正文文本缩进 字符"/>
    <w:basedOn w:val="33"/>
    <w:link w:val="13"/>
    <w:autoRedefine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1">
    <w:name w:val="标题 4 字符"/>
    <w:basedOn w:val="33"/>
    <w:link w:val="6"/>
    <w:autoRedefine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2">
    <w:name w:val="文档结构图 字符"/>
    <w:basedOn w:val="33"/>
    <w:link w:val="10"/>
    <w:autoRedefine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3">
    <w:name w:val="纯文本 字符"/>
    <w:basedOn w:val="33"/>
    <w:link w:val="15"/>
    <w:autoRedefine/>
    <w:qFormat/>
    <w:uiPriority w:val="0"/>
    <w:rPr>
      <w:rFonts w:ascii="宋体" w:hAnsi="Times New Roman" w:eastAsia="宋体" w:cs="Times New Roman"/>
      <w:szCs w:val="20"/>
    </w:rPr>
  </w:style>
  <w:style w:type="character" w:customStyle="1" w:styleId="54">
    <w:name w:val="日期 字符"/>
    <w:basedOn w:val="33"/>
    <w:link w:val="16"/>
    <w:autoRedefine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5">
    <w:name w:val="正文文本缩进 2 字符"/>
    <w:basedOn w:val="33"/>
    <w:link w:val="17"/>
    <w:autoRedefine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6">
    <w:name w:val="批注框文本 字符"/>
    <w:basedOn w:val="33"/>
    <w:link w:val="18"/>
    <w:autoRedefine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7">
    <w:name w:val="副标题 字符"/>
    <w:basedOn w:val="33"/>
    <w:link w:val="23"/>
    <w:autoRedefine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8">
    <w:name w:val="脚注文本 字符"/>
    <w:basedOn w:val="33"/>
    <w:link w:val="25"/>
    <w:autoRedefine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59">
    <w:name w:val="批注主题 字符"/>
    <w:basedOn w:val="48"/>
    <w:link w:val="29"/>
    <w:autoRedefine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0">
    <w:name w:val="正文文本首行缩进 2 字符"/>
    <w:basedOn w:val="50"/>
    <w:link w:val="30"/>
    <w:autoRedefine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1">
    <w:name w:val="Char Char8"/>
    <w:autoRedefine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2">
    <w:name w:val="目录 (2) + 间距 2 pt"/>
    <w:autoRedefine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3">
    <w:name w:val="正文文本 (9) + 间距 0 pt"/>
    <w:autoRedefine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4">
    <w:name w:val="txt141"/>
    <w:autoRedefine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5">
    <w:name w:val="Char Char3"/>
    <w:autoRedefine/>
    <w:qFormat/>
    <w:uiPriority w:val="0"/>
    <w:rPr>
      <w:rFonts w:ascii="System" w:hAnsi="System" w:eastAsia="System"/>
      <w:sz w:val="24"/>
    </w:rPr>
  </w:style>
  <w:style w:type="character" w:customStyle="1" w:styleId="66">
    <w:name w:val="页码1"/>
    <w:autoRedefine/>
    <w:qFormat/>
    <w:uiPriority w:val="0"/>
    <w:rPr>
      <w:rFonts w:cs="Times New Roman"/>
      <w:lang w:bidi="ar-SA"/>
    </w:rPr>
  </w:style>
  <w:style w:type="paragraph" w:customStyle="1" w:styleId="67">
    <w:name w:val="_Style 21"/>
    <w:basedOn w:val="13"/>
    <w:next w:val="30"/>
    <w:autoRedefine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8">
    <w:name w:val="Char"/>
    <w:basedOn w:val="1"/>
    <w:autoRedefine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69">
    <w:name w:val="Char3 Char Char1 Char Char Char Char"/>
    <w:basedOn w:val="1"/>
    <w:autoRedefine/>
    <w:qFormat/>
    <w:uiPriority w:val="0"/>
    <w:rPr>
      <w:szCs w:val="20"/>
    </w:rPr>
  </w:style>
  <w:style w:type="paragraph" w:customStyle="1" w:styleId="70">
    <w:name w:val="Heading4"/>
    <w:basedOn w:val="1"/>
    <w:next w:val="1"/>
    <w:autoRedefine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1">
    <w:name w:val="+正文"/>
    <w:basedOn w:val="1"/>
    <w:autoRedefine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2">
    <w:name w:val="Char Char Char Char Char Char1 Char Char Char Char"/>
    <w:basedOn w:val="1"/>
    <w:autoRedefine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3">
    <w:name w:val="UserStyle_95"/>
    <w:basedOn w:val="70"/>
    <w:autoRedefine/>
    <w:qFormat/>
    <w:uiPriority w:val="0"/>
  </w:style>
  <w:style w:type="paragraph" w:customStyle="1" w:styleId="74">
    <w:name w:val="UserStyle_92"/>
    <w:basedOn w:val="1"/>
    <w:autoRedefine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5">
    <w:name w:val="Preformatted"/>
    <w:basedOn w:val="1"/>
    <w:autoRedefine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6">
    <w:name w:val="_Style 5"/>
    <w:basedOn w:val="10"/>
    <w:autoRedefine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7">
    <w:name w:val="+标题2"/>
    <w:basedOn w:val="4"/>
    <w:autoRedefine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b w:val="0"/>
      <w:i/>
      <w:iCs/>
      <w:color w:val="000000"/>
      <w:sz w:val="24"/>
    </w:rPr>
  </w:style>
  <w:style w:type="paragraph" w:customStyle="1" w:styleId="78">
    <w:name w:val="BodyText3"/>
    <w:basedOn w:val="1"/>
    <w:autoRedefine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79">
    <w:name w:val="List Paragraph1"/>
    <w:basedOn w:val="1"/>
    <w:autoRedefine/>
    <w:qFormat/>
    <w:uiPriority w:val="0"/>
    <w:pPr>
      <w:ind w:firstLine="200" w:firstLineChars="200"/>
    </w:pPr>
    <w:rPr>
      <w:szCs w:val="20"/>
    </w:rPr>
  </w:style>
  <w:style w:type="paragraph" w:customStyle="1" w:styleId="80">
    <w:name w:val="Blockquote"/>
    <w:basedOn w:val="1"/>
    <w:autoRedefine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1">
    <w:name w:val="列表段落1"/>
    <w:basedOn w:val="1"/>
    <w:autoRedefine/>
    <w:qFormat/>
    <w:uiPriority w:val="0"/>
    <w:pPr>
      <w:ind w:firstLine="200" w:firstLineChars="200"/>
    </w:pPr>
    <w:rPr>
      <w:szCs w:val="20"/>
    </w:rPr>
  </w:style>
  <w:style w:type="paragraph" w:customStyle="1" w:styleId="82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83">
    <w:name w:val="样式 标题 2 + Times New Roman 四号 非加粗 段前: 5 磅 段后: 0 磅 行距: 固定值 20..."/>
    <w:basedOn w:val="4"/>
    <w:autoRedefine/>
    <w:qFormat/>
    <w:uiPriority w:val="0"/>
    <w:pPr>
      <w:spacing w:before="100" w:line="400" w:lineRule="exact"/>
    </w:pPr>
    <w:rPr>
      <w:rFonts w:ascii="Times New Roman" w:eastAsia="黑体" w:cs="宋体"/>
      <w:b w:val="0"/>
      <w:bCs w:val="0"/>
      <w:i/>
      <w:iCs/>
      <w:szCs w:val="20"/>
    </w:rPr>
  </w:style>
  <w:style w:type="paragraph" w:customStyle="1" w:styleId="84">
    <w:name w:val="Char Char Char Char Char Char Char Char Char Char"/>
    <w:basedOn w:val="1"/>
    <w:autoRedefine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5">
    <w:name w:val="列出段落1"/>
    <w:basedOn w:val="1"/>
    <w:autoRedefine/>
    <w:qFormat/>
    <w:uiPriority w:val="0"/>
    <w:pPr>
      <w:ind w:firstLine="200" w:firstLineChars="200"/>
    </w:pPr>
  </w:style>
  <w:style w:type="paragraph" w:customStyle="1" w:styleId="86">
    <w:name w:val="1"/>
    <w:basedOn w:val="1"/>
    <w:next w:val="17"/>
    <w:autoRedefine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7">
    <w:name w:val="_Style 3"/>
    <w:basedOn w:val="1"/>
    <w:autoRedefine/>
    <w:qFormat/>
    <w:uiPriority w:val="0"/>
    <w:pPr>
      <w:ind w:firstLine="200" w:firstLineChars="200"/>
    </w:pPr>
  </w:style>
  <w:style w:type="character" w:customStyle="1" w:styleId="88">
    <w:name w:val="标题 5 字符"/>
    <w:basedOn w:val="33"/>
    <w:link w:val="7"/>
    <w:autoRedefine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89">
    <w:name w:val="批注文字 字符1"/>
    <w:basedOn w:val="33"/>
    <w:autoRedefine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90">
    <w:name w:val="Default Text"/>
    <w:qFormat/>
    <w:uiPriority w:val="0"/>
    <w:pPr>
      <w:widowControl w:val="0"/>
      <w:autoSpaceDE w:val="0"/>
      <w:autoSpaceDN w:val="0"/>
      <w:adjustRightInd w:val="0"/>
    </w:pPr>
    <w:rPr>
      <w:rFonts w:ascii="Times New Roman" w:hAnsi="Times New Roman" w:eastAsia="Times New Roman" w:cs="Times New Roman"/>
      <w:color w:val="000000"/>
      <w:sz w:val="24"/>
      <w:szCs w:val="24"/>
      <w:lang w:val="en-US" w:eastAsia="zh-CN" w:bidi="ar-SA"/>
    </w:rPr>
  </w:style>
  <w:style w:type="paragraph" w:customStyle="1" w:styleId="91">
    <w:name w:val="paragraph"/>
    <w:basedOn w:val="1"/>
    <w:semiHidden/>
    <w:qFormat/>
    <w:uiPriority w:val="0"/>
    <w:pPr>
      <w:widowControl/>
      <w:spacing w:before="100" w:beforeAutospacing="1" w:after="100" w:afterAutospacing="1"/>
    </w:pPr>
    <w:rPr>
      <w:rFonts w:ascii="等线" w:hAnsi="等线" w:eastAsia="等线" w:cs="Times New Roman"/>
      <w:kern w:val="0"/>
    </w:rPr>
  </w:style>
  <w:style w:type="paragraph" w:customStyle="1" w:styleId="92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numbering" Target="numbering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491B81-B80F-4A70-B794-27530284DBA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5005</Words>
  <Characters>5458</Characters>
  <Lines>226</Lines>
  <Paragraphs>63</Paragraphs>
  <TotalTime>3</TotalTime>
  <ScaleCrop>false</ScaleCrop>
  <LinksUpToDate>false</LinksUpToDate>
  <CharactersWithSpaces>5631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2026-08-07T00:40:32Z</dcterms:modified>
  <cp:revision>182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3D82CF4DDA2B4E30B6E5A03ECF2A6EFB_13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