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BCA430">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EA87DCB"/>
    <w:p w14:paraId="0ADDF69E">
      <w:pPr>
        <w:pStyle w:val="21"/>
      </w:pPr>
    </w:p>
    <w:p w14:paraId="583A86CB"/>
    <w:p w14:paraId="79D25985">
      <w:pPr>
        <w:rPr>
          <w:sz w:val="22"/>
          <w:szCs w:val="28"/>
        </w:rPr>
      </w:pPr>
    </w:p>
    <w:p w14:paraId="34CA6B48">
      <w:pPr>
        <w:widowControl/>
        <w:adjustRightInd w:val="0"/>
        <w:snapToGrid w:val="0"/>
        <w:spacing w:line="336" w:lineRule="auto"/>
        <w:jc w:val="center"/>
        <w:outlineLvl w:val="0"/>
        <w:rPr>
          <w:rFonts w:hint="eastAsia" w:ascii="楷体" w:hAnsi="楷体" w:eastAsia="楷体" w:cs="宋体"/>
          <w:bCs/>
          <w:kern w:val="0"/>
          <w:sz w:val="52"/>
          <w:szCs w:val="52"/>
          <w:lang w:val="en-US" w:eastAsia="zh-CN"/>
        </w:rPr>
      </w:pPr>
      <w:r>
        <w:rPr>
          <w:rFonts w:hint="eastAsia" w:ascii="楷体" w:hAnsi="楷体" w:eastAsia="楷体" w:cs="宋体"/>
          <w:bCs/>
          <w:kern w:val="0"/>
          <w:sz w:val="52"/>
          <w:szCs w:val="52"/>
          <w:lang w:val="en-US" w:eastAsia="zh-CN"/>
        </w:rPr>
        <w:t>中国重汽集团济宁商用车公司</w:t>
      </w:r>
    </w:p>
    <w:p w14:paraId="77692894">
      <w:pPr>
        <w:widowControl/>
        <w:adjustRightInd w:val="0"/>
        <w:snapToGrid w:val="0"/>
        <w:spacing w:line="336" w:lineRule="auto"/>
        <w:jc w:val="center"/>
        <w:outlineLvl w:val="0"/>
        <w:rPr>
          <w:rFonts w:hint="default" w:ascii="楷体" w:hAnsi="楷体" w:eastAsia="楷体" w:cs="宋体"/>
          <w:bCs/>
          <w:kern w:val="0"/>
          <w:sz w:val="52"/>
          <w:szCs w:val="52"/>
          <w:lang w:val="en-US" w:eastAsia="zh-CN"/>
        </w:rPr>
      </w:pPr>
      <w:r>
        <w:rPr>
          <w:rFonts w:hint="eastAsia" w:ascii="楷体" w:hAnsi="楷体" w:eastAsia="楷体" w:cs="宋体"/>
          <w:bCs/>
          <w:kern w:val="0"/>
          <w:sz w:val="52"/>
          <w:szCs w:val="52"/>
          <w:lang w:val="en-US" w:eastAsia="zh-CN"/>
        </w:rPr>
        <w:t>车间工业门更新技改项目</w:t>
      </w:r>
    </w:p>
    <w:p w14:paraId="45E5CF20"/>
    <w:p w14:paraId="320EB589">
      <w:pPr>
        <w:pStyle w:val="21"/>
      </w:pPr>
    </w:p>
    <w:p w14:paraId="56A383F8"/>
    <w:p w14:paraId="7CEC5C82">
      <w:pPr>
        <w:pStyle w:val="21"/>
      </w:pPr>
    </w:p>
    <w:p w14:paraId="0CB1CF3F"/>
    <w:p w14:paraId="44766063">
      <w:pPr>
        <w:spacing w:line="360" w:lineRule="auto"/>
        <w:jc w:val="center"/>
        <w:rPr>
          <w:rFonts w:ascii="宋体" w:cs="宋体"/>
          <w:b/>
          <w:kern w:val="0"/>
          <w:sz w:val="48"/>
          <w:szCs w:val="48"/>
        </w:rPr>
      </w:pPr>
      <w:r>
        <w:rPr>
          <w:rFonts w:hint="eastAsia" w:ascii="宋体" w:hAnsi="宋体" w:cs="宋体"/>
          <w:sz w:val="72"/>
          <w:szCs w:val="72"/>
        </w:rPr>
        <w:t>招 标 文 件</w:t>
      </w:r>
    </w:p>
    <w:p w14:paraId="09110E64">
      <w:pPr>
        <w:pStyle w:val="21"/>
      </w:pPr>
    </w:p>
    <w:p w14:paraId="5102C503"/>
    <w:p w14:paraId="4F147F03">
      <w:pPr>
        <w:widowControl/>
        <w:spacing w:line="360" w:lineRule="auto"/>
        <w:jc w:val="both"/>
        <w:rPr>
          <w:rFonts w:ascii="宋体" w:hAnsi="宋体" w:cs="宋体"/>
          <w:b/>
          <w:bCs/>
          <w:kern w:val="0"/>
          <w:sz w:val="32"/>
          <w:szCs w:val="32"/>
        </w:rPr>
      </w:pPr>
    </w:p>
    <w:p w14:paraId="164E29B0">
      <w:pPr>
        <w:pStyle w:val="21"/>
        <w:rPr>
          <w:rFonts w:ascii="宋体" w:hAnsi="宋体" w:cs="宋体"/>
          <w:b/>
          <w:bCs/>
          <w:kern w:val="0"/>
          <w:sz w:val="32"/>
          <w:szCs w:val="32"/>
        </w:rPr>
      </w:pPr>
    </w:p>
    <w:p w14:paraId="2FD22F86">
      <w:pPr>
        <w:pStyle w:val="21"/>
      </w:pPr>
    </w:p>
    <w:p w14:paraId="2E84FBD6"/>
    <w:p w14:paraId="26BC3888">
      <w:pPr>
        <w:widowControl/>
        <w:spacing w:line="360" w:lineRule="auto"/>
        <w:jc w:val="center"/>
        <w:rPr>
          <w:rFonts w:hint="eastAsia" w:ascii="宋体" w:hAnsi="宋体" w:eastAsia="宋体" w:cs="宋体"/>
          <w:b/>
          <w:bCs/>
          <w:kern w:val="0"/>
          <w:sz w:val="32"/>
          <w:szCs w:val="32"/>
          <w:highlight w:val="yellow"/>
          <w:lang w:val="en-US" w:eastAsia="zh-CN"/>
        </w:rPr>
      </w:pPr>
      <w:r>
        <w:rPr>
          <w:rFonts w:hint="eastAsia" w:ascii="宋体" w:hAnsi="宋体" w:cs="宋体"/>
          <w:b/>
          <w:bCs/>
          <w:kern w:val="0"/>
          <w:sz w:val="32"/>
          <w:szCs w:val="32"/>
        </w:rPr>
        <w:t>招标编号：</w:t>
      </w:r>
      <w:r>
        <w:rPr>
          <w:rFonts w:hint="eastAsia" w:ascii="宋体" w:hAnsi="宋体" w:cs="宋体"/>
          <w:b/>
          <w:bCs/>
          <w:kern w:val="0"/>
          <w:sz w:val="32"/>
          <w:szCs w:val="32"/>
          <w:highlight w:val="yellow"/>
          <w:lang w:eastAsia="zh-CN"/>
        </w:rPr>
        <w:tab/>
      </w:r>
      <w:r>
        <w:rPr>
          <w:rFonts w:hint="eastAsia" w:ascii="宋体" w:hAnsi="宋体" w:cs="宋体"/>
          <w:b/>
          <w:bCs/>
          <w:kern w:val="0"/>
          <w:sz w:val="32"/>
          <w:szCs w:val="32"/>
          <w:highlight w:val="yellow"/>
          <w:lang w:eastAsia="zh-CN"/>
        </w:rPr>
        <w:t>ZBGL2026070484</w:t>
      </w:r>
    </w:p>
    <w:p w14:paraId="10EFF422">
      <w:pPr>
        <w:spacing w:line="360" w:lineRule="auto"/>
        <w:rPr>
          <w:rFonts w:ascii="宋体"/>
          <w:sz w:val="24"/>
        </w:rPr>
      </w:pPr>
    </w:p>
    <w:p w14:paraId="4519DC0E">
      <w:pPr>
        <w:widowControl/>
        <w:adjustRightInd w:val="0"/>
        <w:snapToGrid w:val="0"/>
        <w:spacing w:line="300" w:lineRule="auto"/>
        <w:jc w:val="center"/>
        <w:rPr>
          <w:rFonts w:ascii="宋体" w:hAnsi="宋体" w:cs="宋体"/>
          <w:b/>
          <w:bCs/>
          <w:sz w:val="30"/>
          <w:szCs w:val="30"/>
        </w:rPr>
      </w:pPr>
    </w:p>
    <w:p w14:paraId="49EB78B3">
      <w:pPr>
        <w:widowControl/>
        <w:tabs>
          <w:tab w:val="left" w:pos="1624"/>
        </w:tabs>
        <w:adjustRightInd w:val="0"/>
        <w:snapToGrid w:val="0"/>
        <w:spacing w:line="300" w:lineRule="auto"/>
        <w:jc w:val="left"/>
        <w:rPr>
          <w:rFonts w:hint="default" w:ascii="宋体" w:hAnsi="宋体" w:eastAsia="宋体" w:cs="宋体"/>
          <w:b/>
          <w:bCs/>
          <w:spacing w:val="11"/>
          <w:kern w:val="0"/>
          <w:sz w:val="30"/>
          <w:szCs w:val="30"/>
          <w:lang w:val="en-US" w:eastAsia="zh-CN"/>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w:t>
      </w:r>
      <w:r>
        <w:rPr>
          <w:rFonts w:hint="eastAsia" w:ascii="宋体" w:hAnsi="宋体" w:cs="宋体"/>
          <w:b/>
          <w:bCs/>
          <w:spacing w:val="11"/>
          <w:kern w:val="0"/>
          <w:sz w:val="30"/>
          <w:szCs w:val="30"/>
          <w:lang w:val="en-US" w:eastAsia="zh-CN"/>
        </w:rPr>
        <w:t>团济宁商用车有限公司</w:t>
      </w:r>
    </w:p>
    <w:p w14:paraId="263C1FBE">
      <w:pPr>
        <w:widowControl/>
        <w:tabs>
          <w:tab w:val="left" w:pos="2835"/>
        </w:tabs>
        <w:adjustRightInd w:val="0"/>
        <w:snapToGrid w:val="0"/>
        <w:spacing w:line="300" w:lineRule="auto"/>
        <w:jc w:val="left"/>
        <w:rPr>
          <w:rFonts w:ascii="宋体" w:hAnsi="宋体" w:cs="宋体"/>
          <w:b/>
          <w:bCs/>
          <w:spacing w:val="11"/>
          <w:kern w:val="0"/>
          <w:sz w:val="30"/>
          <w:szCs w:val="30"/>
        </w:rPr>
      </w:pPr>
      <w:r>
        <w:rPr>
          <w:rFonts w:ascii="宋体" w:hAnsi="宋体" w:cs="宋体"/>
          <w:b/>
          <w:bCs/>
          <w:spacing w:val="11"/>
          <w:kern w:val="0"/>
          <w:sz w:val="30"/>
          <w:szCs w:val="30"/>
        </w:rPr>
        <w:tab/>
      </w:r>
    </w:p>
    <w:p w14:paraId="5AD188D5">
      <w:pPr>
        <w:pStyle w:val="21"/>
      </w:pPr>
    </w:p>
    <w:p w14:paraId="12F79C78">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8</w:t>
      </w:r>
      <w:r>
        <w:rPr>
          <w:rFonts w:hint="eastAsia" w:ascii="宋体"/>
          <w:sz w:val="32"/>
          <w:szCs w:val="40"/>
        </w:rPr>
        <w:t>月</w:t>
      </w:r>
    </w:p>
    <w:p w14:paraId="0E088926">
      <w:pPr>
        <w:sectPr>
          <w:pgSz w:w="11906" w:h="16838"/>
          <w:pgMar w:top="1418" w:right="1418" w:bottom="1418" w:left="1418" w:header="851" w:footer="992" w:gutter="0"/>
          <w:cols w:space="425" w:num="1"/>
          <w:docGrid w:type="lines" w:linePitch="312" w:charSpace="0"/>
        </w:sectPr>
      </w:pPr>
    </w:p>
    <w:p w14:paraId="2E4F12B3">
      <w:pPr>
        <w:jc w:val="center"/>
        <w:outlineLvl w:val="0"/>
        <w:rPr>
          <w:rFonts w:hint="eastAsia" w:eastAsia="宋体"/>
          <w:b/>
          <w:bCs/>
          <w:sz w:val="40"/>
          <w:szCs w:val="48"/>
          <w:lang w:eastAsia="zh-CN"/>
        </w:rPr>
      </w:pPr>
      <w:r>
        <w:rPr>
          <w:rFonts w:hint="eastAsia"/>
          <w:b/>
          <w:bCs/>
          <w:sz w:val="40"/>
          <w:szCs w:val="48"/>
        </w:rPr>
        <w:t>目 录</w:t>
      </w:r>
    </w:p>
    <w:p w14:paraId="6E6C3BEE">
      <w:pPr>
        <w:pStyle w:val="21"/>
        <w:tabs>
          <w:tab w:val="right" w:leader="dot" w:pos="8306"/>
        </w:tabs>
      </w:pPr>
      <w:r>
        <w:rPr>
          <w:b/>
          <w:bCs/>
        </w:rPr>
        <w:fldChar w:fldCharType="begin"/>
      </w:r>
      <w:r>
        <w:rPr>
          <w:b/>
          <w:bCs/>
        </w:rPr>
        <w:instrText xml:space="preserve"> TOC \o "1-3" \h \z </w:instrText>
      </w:r>
      <w:r>
        <w:rPr>
          <w:b/>
          <w:bCs/>
        </w:rPr>
        <w:fldChar w:fldCharType="separate"/>
      </w:r>
      <w:r>
        <w:rPr>
          <w:bCs/>
        </w:rPr>
        <w:fldChar w:fldCharType="begin"/>
      </w:r>
      <w:r>
        <w:rPr>
          <w:bCs/>
        </w:rPr>
        <w:instrText xml:space="preserve"> HYPERLINK \l _Toc9937 </w:instrText>
      </w:r>
      <w:r>
        <w:rPr>
          <w:bCs/>
        </w:rP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rPr>
          <w:bCs/>
        </w:rPr>
        <w:fldChar w:fldCharType="end"/>
      </w:r>
    </w:p>
    <w:p w14:paraId="3938AF4F">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11</w:t>
      </w:r>
      <w:r>
        <w:fldChar w:fldCharType="end"/>
      </w:r>
      <w:r>
        <w:fldChar w:fldCharType="end"/>
      </w:r>
    </w:p>
    <w:p w14:paraId="08667A51">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25</w:t>
      </w:r>
      <w:r>
        <w:fldChar w:fldCharType="end"/>
      </w:r>
      <w:r>
        <w:fldChar w:fldCharType="end"/>
      </w:r>
    </w:p>
    <w:p w14:paraId="48A3F36A">
      <w:pPr>
        <w:pStyle w:val="21"/>
        <w:tabs>
          <w:tab w:val="right" w:leader="dot" w:pos="8306"/>
        </w:tabs>
      </w:pPr>
      <w:r>
        <w:fldChar w:fldCharType="begin"/>
      </w:r>
      <w:r>
        <w:instrText xml:space="preserve"> HYPERLINK \l _Toc474 </w:instrText>
      </w:r>
      <w:r>
        <w:fldChar w:fldCharType="separate"/>
      </w:r>
      <w:r>
        <w:rPr>
          <w:rFonts w:hint="eastAsia"/>
          <w:bCs/>
        </w:rPr>
        <w:t xml:space="preserve">第四章 </w:t>
      </w:r>
      <w:r>
        <w:rPr>
          <w:rFonts w:hint="eastAsia"/>
          <w:bCs/>
          <w:lang w:val="en-US" w:eastAsia="zh-CN"/>
        </w:rPr>
        <w:t>设备技术</w:t>
      </w:r>
      <w:r>
        <w:rPr>
          <w:rFonts w:hint="eastAsia"/>
          <w:bCs/>
        </w:rPr>
        <w:t>标准及要求</w:t>
      </w:r>
      <w:r>
        <w:tab/>
      </w:r>
      <w:r>
        <w:fldChar w:fldCharType="begin"/>
      </w:r>
      <w:r>
        <w:instrText xml:space="preserve"> PAGEREF _Toc474 \h </w:instrText>
      </w:r>
      <w:r>
        <w:fldChar w:fldCharType="separate"/>
      </w:r>
      <w:r>
        <w:t>26</w:t>
      </w:r>
      <w:r>
        <w:fldChar w:fldCharType="end"/>
      </w:r>
      <w:r>
        <w:fldChar w:fldCharType="end"/>
      </w:r>
    </w:p>
    <w:p w14:paraId="24AF05FA">
      <w:pPr>
        <w:pStyle w:val="21"/>
        <w:tabs>
          <w:tab w:val="right" w:leader="dot" w:pos="8306"/>
        </w:tabs>
      </w:pPr>
      <w:r>
        <w:fldChar w:fldCharType="begin"/>
      </w:r>
      <w:r>
        <w:instrText xml:space="preserve"> HYPERLINK \l _Toc32672 </w:instrText>
      </w:r>
      <w:r>
        <w:fldChar w:fldCharType="separate"/>
      </w:r>
      <w:r>
        <w:rPr>
          <w:rFonts w:hint="eastAsia"/>
          <w:bCs/>
        </w:rPr>
        <w:t>第</w:t>
      </w:r>
      <w:r>
        <w:rPr>
          <w:rFonts w:hint="eastAsia"/>
          <w:bCs/>
          <w:lang w:val="en-US" w:eastAsia="zh-CN"/>
        </w:rPr>
        <w:t>五</w:t>
      </w:r>
      <w:r>
        <w:rPr>
          <w:rFonts w:hint="eastAsia"/>
          <w:bCs/>
        </w:rPr>
        <w:t>章 服务标准及要求</w:t>
      </w:r>
      <w:r>
        <w:tab/>
      </w:r>
      <w:r>
        <w:fldChar w:fldCharType="begin"/>
      </w:r>
      <w:r>
        <w:instrText xml:space="preserve"> PAGEREF _Toc32672 \h </w:instrText>
      </w:r>
      <w:r>
        <w:fldChar w:fldCharType="separate"/>
      </w:r>
      <w:r>
        <w:t>35</w:t>
      </w:r>
      <w:r>
        <w:fldChar w:fldCharType="end"/>
      </w:r>
      <w:r>
        <w:fldChar w:fldCharType="end"/>
      </w:r>
    </w:p>
    <w:p w14:paraId="34CCEFA0">
      <w:pPr>
        <w:pStyle w:val="21"/>
        <w:tabs>
          <w:tab w:val="right" w:leader="dot" w:pos="8306"/>
        </w:tabs>
      </w:pPr>
      <w:r>
        <w:rPr>
          <w:rFonts w:hint="eastAsia"/>
          <w:lang w:val="en-US" w:eastAsia="zh-CN"/>
        </w:rPr>
        <w:t xml:space="preserve">第六章 </w:t>
      </w:r>
      <w:r>
        <w:fldChar w:fldCharType="begin"/>
      </w:r>
      <w:r>
        <w:instrText xml:space="preserve"> HYPERLINK \l _Toc17849 </w:instrText>
      </w:r>
      <w:r>
        <w:fldChar w:fldCharType="separate"/>
      </w:r>
      <w:r>
        <w:rPr>
          <w:rFonts w:hint="eastAsia" w:ascii="宋体" w:hAnsi="宋体"/>
          <w:bCs/>
          <w:szCs w:val="40"/>
          <w:highlight w:val="none"/>
          <w:lang w:val="en-US" w:eastAsia="zh-CN"/>
        </w:rPr>
        <w:t>合同</w:t>
      </w:r>
      <w:r>
        <w:tab/>
      </w:r>
      <w:r>
        <w:fldChar w:fldCharType="begin"/>
      </w:r>
      <w:r>
        <w:instrText xml:space="preserve"> PAGEREF _Toc17849 \h </w:instrText>
      </w:r>
      <w:r>
        <w:fldChar w:fldCharType="separate"/>
      </w:r>
      <w:r>
        <w:t>37</w:t>
      </w:r>
      <w:r>
        <w:fldChar w:fldCharType="end"/>
      </w:r>
      <w:r>
        <w:fldChar w:fldCharType="end"/>
      </w:r>
    </w:p>
    <w:p w14:paraId="6E666847">
      <w:pPr>
        <w:pStyle w:val="21"/>
        <w:tabs>
          <w:tab w:val="right" w:leader="dot" w:pos="8306"/>
        </w:tabs>
      </w:pPr>
      <w:r>
        <w:fldChar w:fldCharType="begin"/>
      </w:r>
      <w:r>
        <w:instrText xml:space="preserve"> HYPERLINK \l _Toc17510 </w:instrText>
      </w:r>
      <w:r>
        <w:fldChar w:fldCharType="separate"/>
      </w:r>
      <w:r>
        <w:rPr>
          <w:rFonts w:hint="eastAsia"/>
        </w:rPr>
        <w:t>第</w:t>
      </w:r>
      <w:r>
        <w:rPr>
          <w:rFonts w:hint="eastAsia"/>
          <w:lang w:val="en-US" w:eastAsia="zh-CN"/>
        </w:rPr>
        <w:t>七</w:t>
      </w:r>
      <w:r>
        <w:rPr>
          <w:rFonts w:hint="eastAsia"/>
        </w:rPr>
        <w:t>章 投标文件格式</w:t>
      </w:r>
      <w:r>
        <w:tab/>
      </w:r>
      <w:r>
        <w:fldChar w:fldCharType="begin"/>
      </w:r>
      <w:r>
        <w:instrText xml:space="preserve"> PAGEREF _Toc17510 \h </w:instrText>
      </w:r>
      <w:r>
        <w:fldChar w:fldCharType="separate"/>
      </w:r>
      <w:r>
        <w:t>49</w:t>
      </w:r>
      <w:r>
        <w:fldChar w:fldCharType="end"/>
      </w:r>
      <w:r>
        <w:fldChar w:fldCharType="end"/>
      </w:r>
    </w:p>
    <w:p w14:paraId="291BFF13">
      <w:pPr>
        <w:pStyle w:val="26"/>
        <w:tabs>
          <w:tab w:val="right" w:leader="dot" w:pos="8306"/>
        </w:tabs>
      </w:pPr>
    </w:p>
    <w:p w14:paraId="4043215A">
      <w:pPr>
        <w:pStyle w:val="71"/>
        <w:ind w:firstLine="480"/>
      </w:pPr>
      <w:r>
        <w:fldChar w:fldCharType="end"/>
      </w:r>
    </w:p>
    <w:p w14:paraId="2222B4ED"/>
    <w:p w14:paraId="4E9FAF7F">
      <w:pPr>
        <w:sectPr>
          <w:footerReference r:id="rId3" w:type="default"/>
          <w:pgSz w:w="11906" w:h="16838"/>
          <w:pgMar w:top="1440" w:right="1800" w:bottom="1440" w:left="1800" w:header="851" w:footer="992" w:gutter="0"/>
          <w:pgNumType w:start="1"/>
          <w:cols w:space="720" w:num="1"/>
          <w:docGrid w:type="lines" w:linePitch="312" w:charSpace="0"/>
        </w:sectPr>
      </w:pPr>
    </w:p>
    <w:p w14:paraId="49E002AC">
      <w:pPr>
        <w:pStyle w:val="2"/>
        <w:numPr>
          <w:ilvl w:val="0"/>
          <w:numId w:val="1"/>
        </w:numPr>
        <w:rPr>
          <w:rFonts w:hint="eastAsia"/>
        </w:rPr>
      </w:pPr>
      <w:bookmarkStart w:id="1" w:name="_Toc9937"/>
      <w:r>
        <w:rPr>
          <w:rFonts w:hint="eastAsia"/>
        </w:rPr>
        <w:t>招标公告</w:t>
      </w:r>
      <w:bookmarkEnd w:id="1"/>
    </w:p>
    <w:p w14:paraId="02EFD209">
      <w:pPr>
        <w:numPr>
          <w:ilvl w:val="0"/>
          <w:numId w:val="0"/>
        </w:numPr>
        <w:jc w:val="center"/>
        <w:rPr>
          <w:highlight w:val="yellow"/>
        </w:rPr>
      </w:pPr>
      <w:r>
        <w:rPr>
          <w:b/>
          <w:sz w:val="24"/>
        </w:rPr>
        <w:t>项目编号</w:t>
      </w:r>
      <w:r>
        <w:rPr>
          <w:b/>
          <w:sz w:val="24"/>
          <w:highlight w:val="yellow"/>
        </w:rPr>
        <w:t>：</w:t>
      </w:r>
      <w:r>
        <w:rPr>
          <w:rFonts w:hint="eastAsia"/>
          <w:bCs/>
          <w:color w:val="auto"/>
          <w:sz w:val="24"/>
          <w:highlight w:val="yellow"/>
          <w:lang w:eastAsia="zh-CN"/>
        </w:rPr>
        <w:tab/>
      </w:r>
      <w:r>
        <w:rPr>
          <w:rFonts w:hint="eastAsia"/>
          <w:bCs/>
          <w:color w:val="auto"/>
          <w:sz w:val="24"/>
          <w:highlight w:val="yellow"/>
          <w:lang w:eastAsia="zh-CN"/>
        </w:rPr>
        <w:t>ZBGL2026070484</w:t>
      </w:r>
    </w:p>
    <w:p w14:paraId="7EB3BBCA">
      <w:pPr>
        <w:widowControl/>
        <w:adjustRightInd w:val="0"/>
        <w:snapToGrid w:val="0"/>
        <w:spacing w:line="360" w:lineRule="auto"/>
        <w:jc w:val="left"/>
        <w:rPr>
          <w:rFonts w:ascii="宋体" w:cs="宋体"/>
          <w:b/>
          <w:kern w:val="0"/>
          <w:sz w:val="24"/>
          <w:lang w:bidi="en-US"/>
        </w:rPr>
      </w:pPr>
      <w:r>
        <w:rPr>
          <w:rFonts w:hint="eastAsia" w:ascii="宋体" w:cs="宋体"/>
          <w:b/>
          <w:kern w:val="0"/>
          <w:sz w:val="24"/>
          <w:lang w:bidi="en-US"/>
        </w:rPr>
        <w:t>1.招标条件</w:t>
      </w:r>
    </w:p>
    <w:p w14:paraId="215583BC">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u w:val="single"/>
          <w:lang w:bidi="en-US"/>
        </w:rPr>
        <w:t>中国重汽集团</w:t>
      </w:r>
      <w:r>
        <w:rPr>
          <w:rFonts w:hint="eastAsia" w:ascii="宋体" w:cs="宋体"/>
          <w:kern w:val="0"/>
          <w:sz w:val="24"/>
          <w:u w:val="single"/>
          <w:lang w:val="en-US" w:eastAsia="zh-CN" w:bidi="en-US"/>
        </w:rPr>
        <w:t>济宁商用车公司车间工业门更新技改项目</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2" w:name="_Hlk146035533"/>
      <w:r>
        <w:rPr>
          <w:rFonts w:hint="eastAsia" w:ascii="宋体" w:cs="宋体"/>
          <w:kern w:val="0"/>
          <w:sz w:val="24"/>
          <w:u w:val="single"/>
          <w:lang w:bidi="en-US"/>
        </w:rPr>
        <w:t>中国重汽集团</w:t>
      </w:r>
      <w:r>
        <w:rPr>
          <w:rFonts w:hint="eastAsia" w:ascii="宋体" w:cs="宋体"/>
          <w:kern w:val="0"/>
          <w:sz w:val="24"/>
          <w:u w:val="single"/>
          <w:lang w:val="en-US" w:eastAsia="zh-CN" w:bidi="en-US"/>
        </w:rPr>
        <w:t>济宁商用车</w:t>
      </w:r>
      <w:r>
        <w:rPr>
          <w:rFonts w:hint="eastAsia" w:ascii="宋体" w:cs="宋体"/>
          <w:kern w:val="0"/>
          <w:sz w:val="24"/>
          <w:u w:val="single"/>
          <w:lang w:bidi="en-US"/>
        </w:rPr>
        <w:t>有限公司</w:t>
      </w:r>
      <w:bookmarkEnd w:id="2"/>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36787722">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490C0AFF">
      <w:pPr>
        <w:pStyle w:val="43"/>
        <w:widowControl/>
        <w:numPr>
          <w:ilvl w:val="1"/>
          <w:numId w:val="2"/>
        </w:numPr>
        <w:adjustRightInd w:val="0"/>
        <w:snapToGrid w:val="0"/>
        <w:spacing w:line="360" w:lineRule="auto"/>
        <w:ind w:left="0" w:firstLine="480"/>
        <w:jc w:val="left"/>
        <w:rPr>
          <w:rFonts w:ascii="宋体" w:cs="宋体"/>
          <w:kern w:val="0"/>
          <w:sz w:val="24"/>
          <w:lang w:bidi="en-US"/>
        </w:rPr>
      </w:pPr>
      <w:bookmarkStart w:id="3" w:name="_Toc152045514"/>
      <w:bookmarkEnd w:id="3"/>
      <w:bookmarkStart w:id="4" w:name="_Toc144974482"/>
      <w:bookmarkEnd w:id="4"/>
      <w:bookmarkStart w:id="5" w:name="_Toc179632530"/>
      <w:bookmarkEnd w:id="5"/>
      <w:bookmarkStart w:id="6" w:name="_Toc152042290"/>
      <w:bookmarkEnd w:id="6"/>
      <w:bookmarkStart w:id="7" w:name="_Toc285809451"/>
      <w:bookmarkEnd w:id="7"/>
      <w:r>
        <w:rPr>
          <w:rFonts w:hint="eastAsia" w:ascii="宋体" w:cs="宋体"/>
          <w:kern w:val="0"/>
          <w:sz w:val="24"/>
          <w:lang w:bidi="en-US"/>
        </w:rPr>
        <w:t>项目名称：</w:t>
      </w:r>
      <w:r>
        <w:rPr>
          <w:rFonts w:hint="eastAsia" w:ascii="宋体" w:cs="宋体"/>
          <w:kern w:val="0"/>
          <w:sz w:val="24"/>
          <w:u w:val="single"/>
          <w:lang w:val="en-US" w:eastAsia="zh-CN" w:bidi="en-US"/>
        </w:rPr>
        <w:t>济宁商用车公司车间工业门更新技改项目</w:t>
      </w:r>
    </w:p>
    <w:p w14:paraId="4D495065">
      <w:pPr>
        <w:pStyle w:val="43"/>
        <w:widowControl/>
        <w:numPr>
          <w:ilvl w:val="1"/>
          <w:numId w:val="2"/>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18091624">
      <w:pPr>
        <w:adjustRightInd w:val="0"/>
        <w:snapToGrid w:val="0"/>
        <w:spacing w:line="360" w:lineRule="auto"/>
        <w:ind w:firstLine="480" w:firstLineChars="200"/>
        <w:rPr>
          <w:rFonts w:hint="default" w:ascii="宋体" w:hAnsi="Times New Roman" w:eastAsia="宋体" w:cs="宋体"/>
          <w:kern w:val="0"/>
          <w:sz w:val="24"/>
          <w:szCs w:val="24"/>
          <w:lang w:val="en-US" w:eastAsia="zh-CN" w:bidi="en-US"/>
        </w:rPr>
      </w:pPr>
      <w:r>
        <w:rPr>
          <w:rFonts w:hint="eastAsia" w:ascii="宋体" w:hAnsi="Times New Roman" w:eastAsia="宋体" w:cs="宋体"/>
          <w:kern w:val="0"/>
          <w:sz w:val="24"/>
          <w:szCs w:val="24"/>
          <w:lang w:val="en-US" w:eastAsia="zh-CN" w:bidi="en-US"/>
        </w:rPr>
        <w:t>项目情况：新增</w:t>
      </w:r>
      <w:r>
        <w:rPr>
          <w:rFonts w:hint="eastAsia" w:ascii="宋体" w:cs="宋体"/>
          <w:kern w:val="0"/>
          <w:sz w:val="24"/>
          <w:szCs w:val="24"/>
          <w:lang w:val="en-US" w:eastAsia="zh-CN" w:bidi="en-US"/>
        </w:rPr>
        <w:t>7樘感应式硬质快速卷帘门和4樘人行门</w:t>
      </w:r>
      <w:r>
        <w:rPr>
          <w:rFonts w:hint="eastAsia" w:ascii="宋体" w:hAnsi="Times New Roman" w:eastAsia="宋体" w:cs="宋体"/>
          <w:kern w:val="0"/>
          <w:sz w:val="24"/>
          <w:szCs w:val="24"/>
          <w:lang w:val="en-US" w:eastAsia="zh-CN" w:bidi="en-US"/>
        </w:rPr>
        <w:t>，包含但不限于设备的自控系统的深化设计、供货、运输、指定地点交货、调试、验收、培训及售后服务以及1年免费维保等内容。</w:t>
      </w:r>
    </w:p>
    <w:p w14:paraId="0C3F0B62">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szCs w:val="24"/>
          <w:u w:val="none"/>
          <w:lang w:val="en-US" w:eastAsia="zh-CN"/>
        </w:rPr>
        <w:t>济宁市高新区诗仙路369号</w:t>
      </w:r>
      <w:r>
        <w:rPr>
          <w:rFonts w:hint="eastAsia" w:ascii="宋体" w:cs="宋体"/>
          <w:kern w:val="0"/>
          <w:sz w:val="24"/>
          <w:lang w:bidi="en-US"/>
        </w:rPr>
        <w:t>。</w:t>
      </w:r>
    </w:p>
    <w:p w14:paraId="7C2F8C8C">
      <w:pPr>
        <w:widowControl/>
        <w:adjustRightInd w:val="0"/>
        <w:snapToGrid w:val="0"/>
        <w:spacing w:line="360" w:lineRule="auto"/>
        <w:ind w:firstLine="480" w:firstLineChars="200"/>
        <w:jc w:val="left"/>
        <w:rPr>
          <w:rFonts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u w:val="none"/>
          <w:lang w:bidi="en-US"/>
        </w:rPr>
        <w:t>中国重汽集团</w:t>
      </w:r>
      <w:r>
        <w:rPr>
          <w:rFonts w:hint="eastAsia" w:ascii="宋体" w:cs="宋体"/>
          <w:kern w:val="0"/>
          <w:sz w:val="24"/>
          <w:u w:val="none"/>
          <w:lang w:val="en-US" w:eastAsia="zh-CN" w:bidi="en-US"/>
        </w:rPr>
        <w:t>济宁商用车</w:t>
      </w:r>
      <w:r>
        <w:rPr>
          <w:rFonts w:hint="eastAsia" w:ascii="宋体" w:cs="宋体"/>
          <w:kern w:val="0"/>
          <w:sz w:val="24"/>
          <w:u w:val="none"/>
          <w:lang w:bidi="en-US"/>
        </w:rPr>
        <w:t>有限公司</w:t>
      </w:r>
      <w:r>
        <w:rPr>
          <w:rFonts w:hint="eastAsia" w:cs="宋体" w:asciiTheme="minorEastAsia" w:hAnsiTheme="minorEastAsia" w:eastAsiaTheme="minorEastAsia"/>
          <w:kern w:val="0"/>
          <w:sz w:val="24"/>
          <w:lang w:bidi="en-US"/>
        </w:rPr>
        <w:t>。</w:t>
      </w:r>
    </w:p>
    <w:p w14:paraId="39B46AAE">
      <w:pPr>
        <w:pStyle w:val="43"/>
        <w:widowControl/>
        <w:numPr>
          <w:ilvl w:val="1"/>
          <w:numId w:val="2"/>
        </w:numPr>
        <w:adjustRightInd w:val="0"/>
        <w:snapToGrid w:val="0"/>
        <w:spacing w:line="360" w:lineRule="auto"/>
        <w:ind w:left="0" w:firstLine="480"/>
        <w:jc w:val="left"/>
        <w:rPr>
          <w:rFonts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w:t>
      </w:r>
      <w:r>
        <w:rPr>
          <w:rFonts w:hint="eastAsia" w:cs="宋体" w:asciiTheme="minorEastAsia" w:hAnsiTheme="minorEastAsia" w:eastAsiaTheme="minorEastAsia"/>
          <w:kern w:val="0"/>
          <w:sz w:val="24"/>
          <w:u w:val="none"/>
          <w:lang w:bidi="en-US"/>
        </w:rPr>
        <w:t>企业自筹，已落实</w:t>
      </w:r>
      <w:r>
        <w:rPr>
          <w:rFonts w:hint="eastAsia" w:cs="宋体" w:asciiTheme="minorEastAsia" w:hAnsiTheme="minorEastAsia" w:eastAsiaTheme="minorEastAsia"/>
          <w:kern w:val="0"/>
          <w:sz w:val="24"/>
          <w:lang w:bidi="en-US"/>
        </w:rPr>
        <w:t>；</w:t>
      </w:r>
    </w:p>
    <w:p w14:paraId="7481C236">
      <w:pPr>
        <w:pStyle w:val="43"/>
        <w:widowControl/>
        <w:numPr>
          <w:ilvl w:val="1"/>
          <w:numId w:val="2"/>
        </w:numPr>
        <w:adjustRightInd w:val="0"/>
        <w:snapToGrid w:val="0"/>
        <w:spacing w:line="360" w:lineRule="auto"/>
        <w:ind w:left="0" w:firstLine="480"/>
        <w:jc w:val="left"/>
        <w:rPr>
          <w:rFonts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single"/>
          <w:lang w:bidi="en-US"/>
        </w:rPr>
        <w:t>详见招标文件</w:t>
      </w:r>
      <w:r>
        <w:rPr>
          <w:rFonts w:hint="eastAsia" w:cs="宋体" w:asciiTheme="minorEastAsia" w:hAnsiTheme="minorEastAsia" w:eastAsiaTheme="minorEastAsia"/>
          <w:kern w:val="0"/>
          <w:sz w:val="24"/>
          <w:lang w:bidi="en-US"/>
        </w:rPr>
        <w:t>；</w:t>
      </w:r>
    </w:p>
    <w:p w14:paraId="37BA67B5">
      <w:pPr>
        <w:pStyle w:val="43"/>
        <w:widowControl/>
        <w:numPr>
          <w:ilvl w:val="1"/>
          <w:numId w:val="2"/>
        </w:numPr>
        <w:adjustRightInd w:val="0"/>
        <w:snapToGrid w:val="0"/>
        <w:spacing w:line="360" w:lineRule="auto"/>
        <w:ind w:left="0" w:firstLine="480"/>
        <w:jc w:val="left"/>
        <w:rPr>
          <w:rFonts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10579" w:type="dxa"/>
        <w:jc w:val="center"/>
        <w:tblLayout w:type="fixed"/>
        <w:tblCellMar>
          <w:top w:w="0" w:type="dxa"/>
          <w:left w:w="108" w:type="dxa"/>
          <w:bottom w:w="0" w:type="dxa"/>
          <w:right w:w="108" w:type="dxa"/>
        </w:tblCellMar>
      </w:tblPr>
      <w:tblGrid>
        <w:gridCol w:w="696"/>
        <w:gridCol w:w="1124"/>
        <w:gridCol w:w="2059"/>
        <w:gridCol w:w="2693"/>
        <w:gridCol w:w="722"/>
        <w:gridCol w:w="1776"/>
        <w:gridCol w:w="787"/>
        <w:gridCol w:w="722"/>
      </w:tblGrid>
      <w:tr w14:paraId="4019336A">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130DD8A3">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序号</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76FF9CCA">
            <w:pPr>
              <w:widowControl/>
              <w:jc w:val="center"/>
              <w:textAlignment w:val="center"/>
              <w:rPr>
                <w:rFonts w:hint="default" w:ascii="仿宋" w:hAnsi="仿宋" w:eastAsia="仿宋" w:cs="仿宋"/>
                <w:b/>
                <w:bCs/>
                <w:color w:val="000000"/>
                <w:sz w:val="22"/>
                <w:szCs w:val="22"/>
                <w:highlight w:val="none"/>
                <w:lang w:val="en-US" w:eastAsia="zh-CN"/>
              </w:rPr>
            </w:pPr>
            <w:r>
              <w:rPr>
                <w:rFonts w:hint="eastAsia" w:ascii="仿宋" w:hAnsi="仿宋" w:eastAsia="仿宋" w:cs="仿宋"/>
                <w:b/>
                <w:bCs/>
                <w:color w:val="000000"/>
                <w:kern w:val="0"/>
                <w:sz w:val="22"/>
                <w:szCs w:val="22"/>
                <w:highlight w:val="none"/>
                <w:lang w:val="en-US" w:eastAsia="zh-CN" w:bidi="ar"/>
              </w:rPr>
              <w:t>安装部门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148CCA35">
            <w:pPr>
              <w:widowControl/>
              <w:jc w:val="center"/>
              <w:textAlignment w:val="center"/>
              <w:rPr>
                <w:rFonts w:hint="default" w:ascii="仿宋" w:hAnsi="仿宋" w:eastAsia="仿宋" w:cs="仿宋"/>
                <w:b/>
                <w:bCs/>
                <w:color w:val="000000"/>
                <w:sz w:val="22"/>
                <w:szCs w:val="22"/>
                <w:highlight w:val="none"/>
                <w:lang w:val="en-US"/>
              </w:rPr>
            </w:pPr>
            <w:r>
              <w:rPr>
                <w:rFonts w:hint="eastAsia" w:ascii="仿宋" w:hAnsi="仿宋" w:eastAsia="仿宋" w:cs="仿宋"/>
                <w:b/>
                <w:bCs/>
                <w:color w:val="000000"/>
                <w:kern w:val="0"/>
                <w:sz w:val="22"/>
                <w:szCs w:val="22"/>
                <w:highlight w:val="none"/>
                <w:lang w:val="en-US" w:eastAsia="zh-CN" w:bidi="ar"/>
              </w:rPr>
              <w:t>安装位置</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68BAEA0E">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改善类型</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2EC0B8C3">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数量</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0665B29E">
            <w:pPr>
              <w:widowControl/>
              <w:jc w:val="center"/>
              <w:textAlignment w:val="center"/>
              <w:rPr>
                <w:rFonts w:hint="eastAsia" w:ascii="仿宋" w:hAnsi="仿宋" w:eastAsia="仿宋" w:cs="仿宋"/>
                <w:b/>
                <w:bCs/>
                <w:color w:val="000000"/>
                <w:sz w:val="22"/>
                <w:szCs w:val="22"/>
                <w:highlight w:val="none"/>
                <w:lang w:eastAsia="zh-CN"/>
              </w:rPr>
            </w:pPr>
            <w:r>
              <w:rPr>
                <w:rFonts w:hint="eastAsia" w:ascii="仿宋" w:hAnsi="仿宋" w:eastAsia="仿宋" w:cs="仿宋"/>
                <w:b/>
                <w:bCs/>
                <w:color w:val="000000"/>
                <w:kern w:val="0"/>
                <w:sz w:val="22"/>
                <w:szCs w:val="22"/>
                <w:highlight w:val="none"/>
                <w:lang w:bidi="ar"/>
              </w:rPr>
              <w:t>洞口净尺寸/面积</w:t>
            </w:r>
            <w:r>
              <w:rPr>
                <w:rFonts w:hint="eastAsia" w:ascii="仿宋" w:hAnsi="仿宋" w:eastAsia="仿宋" w:cs="仿宋"/>
                <w:b/>
                <w:bCs/>
                <w:color w:val="000000"/>
                <w:kern w:val="0"/>
                <w:sz w:val="22"/>
                <w:szCs w:val="22"/>
                <w:highlight w:val="none"/>
                <w:lang w:eastAsia="zh-CN" w:bidi="ar"/>
              </w:rPr>
              <w:t>（</w:t>
            </w:r>
            <w:r>
              <w:rPr>
                <w:rFonts w:hint="eastAsia" w:ascii="仿宋" w:hAnsi="仿宋" w:eastAsia="仿宋" w:cs="仿宋"/>
                <w:b/>
                <w:bCs/>
                <w:color w:val="000000"/>
                <w:kern w:val="0"/>
                <w:sz w:val="22"/>
                <w:szCs w:val="22"/>
                <w:highlight w:val="none"/>
                <w:lang w:val="en-US" w:eastAsia="zh-CN" w:bidi="ar"/>
              </w:rPr>
              <w:t>高*宽</w:t>
            </w:r>
            <w:r>
              <w:rPr>
                <w:rFonts w:hint="eastAsia" w:ascii="仿宋" w:hAnsi="仿宋" w:eastAsia="仿宋" w:cs="仿宋"/>
                <w:b/>
                <w:bCs/>
                <w:color w:val="000000"/>
                <w:kern w:val="0"/>
                <w:sz w:val="22"/>
                <w:szCs w:val="22"/>
                <w:highlight w:val="none"/>
                <w:lang w:eastAsia="zh-CN" w:bidi="ar"/>
              </w:rPr>
              <w:t>）</w:t>
            </w:r>
          </w:p>
        </w:tc>
        <w:tc>
          <w:tcPr>
            <w:tcW w:w="787" w:type="dxa"/>
            <w:tcBorders>
              <w:top w:val="single" w:color="000000" w:sz="4" w:space="0"/>
              <w:left w:val="single" w:color="000000" w:sz="4" w:space="0"/>
              <w:bottom w:val="single" w:color="000000" w:sz="4" w:space="0"/>
              <w:right w:val="single" w:color="000000" w:sz="4" w:space="0"/>
            </w:tcBorders>
            <w:noWrap/>
            <w:vAlign w:val="center"/>
          </w:tcPr>
          <w:p w14:paraId="19D1E52A">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品牌要求</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03245307">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备注</w:t>
            </w:r>
          </w:p>
        </w:tc>
      </w:tr>
      <w:tr w14:paraId="3F52F2E5">
        <w:tblPrEx>
          <w:tblCellMar>
            <w:top w:w="0" w:type="dxa"/>
            <w:left w:w="108" w:type="dxa"/>
            <w:bottom w:w="0" w:type="dxa"/>
            <w:right w:w="108" w:type="dxa"/>
          </w:tblCellMar>
        </w:tblPrEx>
        <w:trPr>
          <w:trHeight w:val="220"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26E91CEA">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1EC87782">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总装部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03214E4D">
            <w:pPr>
              <w:widowControl/>
              <w:jc w:val="center"/>
              <w:textAlignment w:val="center"/>
              <w:rPr>
                <w:rFonts w:hint="default" w:ascii="仿宋" w:hAnsi="仿宋" w:eastAsia="仿宋" w:cs="仿宋"/>
                <w:color w:val="000000"/>
                <w:sz w:val="20"/>
                <w:szCs w:val="20"/>
                <w:highlight w:val="none"/>
                <w:lang w:val="en-US" w:eastAsia="zh-CN"/>
              </w:rPr>
            </w:pPr>
            <w:r>
              <w:rPr>
                <w:rFonts w:hint="eastAsia" w:ascii="仿宋" w:hAnsi="仿宋" w:eastAsia="仿宋" w:cs="仿宋"/>
                <w:color w:val="000000"/>
                <w:kern w:val="0"/>
                <w:sz w:val="22"/>
                <w:szCs w:val="22"/>
                <w:highlight w:val="none"/>
                <w:lang w:val="en-US" w:eastAsia="zh-CN" w:bidi="ar"/>
              </w:rPr>
              <w:t>总装车间一号门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3553BB2A">
            <w:pPr>
              <w:widowControl/>
              <w:jc w:val="center"/>
              <w:textAlignment w:val="center"/>
              <w:rPr>
                <w:rFonts w:hint="eastAsia" w:ascii="仿宋" w:hAnsi="仿宋" w:eastAsia="仿宋" w:cs="仿宋"/>
                <w:color w:val="000000"/>
                <w:sz w:val="20"/>
                <w:szCs w:val="20"/>
                <w:highlight w:val="none"/>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33FFD80C">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76C0A099">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i w:val="0"/>
                <w:iCs w:val="0"/>
                <w:color w:val="000000"/>
                <w:kern w:val="0"/>
                <w:sz w:val="22"/>
                <w:szCs w:val="22"/>
                <w:highlight w:val="none"/>
                <w:u w:val="none"/>
                <w:lang w:val="en-US" w:eastAsia="zh-CN" w:bidi="ar"/>
              </w:rPr>
              <w:t>4200mm*4500mm</w:t>
            </w:r>
          </w:p>
        </w:tc>
        <w:tc>
          <w:tcPr>
            <w:tcW w:w="787" w:type="dxa"/>
            <w:vMerge w:val="restart"/>
            <w:tcBorders>
              <w:top w:val="single" w:color="000000" w:sz="4" w:space="0"/>
              <w:left w:val="single" w:color="000000" w:sz="4" w:space="0"/>
              <w:bottom w:val="single" w:color="000000" w:sz="4" w:space="0"/>
              <w:right w:val="single" w:color="000000" w:sz="4" w:space="0"/>
            </w:tcBorders>
            <w:noWrap/>
            <w:vAlign w:val="center"/>
          </w:tcPr>
          <w:p w14:paraId="0BE1E887">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不低于国内一线品牌</w:t>
            </w: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82B13">
            <w:pPr>
              <w:widowControl/>
              <w:jc w:val="center"/>
              <w:textAlignment w:val="center"/>
              <w:rPr>
                <w:rFonts w:hint="eastAsia" w:ascii="仿宋" w:hAnsi="仿宋" w:eastAsia="仿宋" w:cs="仿宋"/>
                <w:color w:val="000000"/>
                <w:kern w:val="2"/>
                <w:sz w:val="22"/>
                <w:szCs w:val="22"/>
                <w:highlight w:val="none"/>
                <w:lang w:val="en-US" w:eastAsia="zh-CN" w:bidi="ar-SA"/>
              </w:rPr>
            </w:pPr>
            <w:r>
              <w:rPr>
                <w:rFonts w:hint="eastAsia" w:ascii="仿宋" w:hAnsi="仿宋" w:eastAsia="仿宋" w:cs="仿宋"/>
                <w:color w:val="000000"/>
                <w:kern w:val="0"/>
                <w:sz w:val="22"/>
                <w:szCs w:val="22"/>
                <w:highlight w:val="none"/>
                <w:lang w:bidi="ar"/>
              </w:rPr>
              <w:t>配光栅</w:t>
            </w:r>
          </w:p>
        </w:tc>
      </w:tr>
      <w:tr w14:paraId="014E0F64">
        <w:tblPrEx>
          <w:tblCellMar>
            <w:top w:w="0" w:type="dxa"/>
            <w:left w:w="108" w:type="dxa"/>
            <w:bottom w:w="0" w:type="dxa"/>
            <w:right w:w="108" w:type="dxa"/>
          </w:tblCellMar>
        </w:tblPrEx>
        <w:trPr>
          <w:trHeight w:val="220"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0FE82131">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bidi="ar"/>
              </w:rPr>
              <w:t>2</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3EA06C8F">
            <w:pPr>
              <w:widowControl/>
              <w:jc w:val="center"/>
              <w:textAlignment w:val="center"/>
              <w:rPr>
                <w:rFonts w:hint="eastAsia" w:ascii="仿宋" w:hAnsi="仿宋" w:eastAsia="仿宋" w:cs="仿宋"/>
                <w:color w:val="000000"/>
                <w:kern w:val="0"/>
                <w:sz w:val="22"/>
                <w:szCs w:val="22"/>
                <w:highlight w:val="none"/>
                <w:lang w:val="en-US" w:eastAsia="zh-CN" w:bidi="ar"/>
              </w:rPr>
            </w:pPr>
            <w:r>
              <w:rPr>
                <w:rFonts w:hint="eastAsia" w:ascii="仿宋" w:hAnsi="仿宋" w:eastAsia="仿宋" w:cs="仿宋"/>
                <w:color w:val="000000"/>
                <w:kern w:val="0"/>
                <w:sz w:val="22"/>
                <w:szCs w:val="22"/>
                <w:highlight w:val="none"/>
                <w:lang w:val="en-US" w:eastAsia="zh-CN" w:bidi="ar"/>
              </w:rPr>
              <w:t>总装部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0E3A1083">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内饰车间二号门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5C197F4B">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3FCD251C">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46CAF934">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42</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450</w:t>
            </w:r>
            <w:r>
              <w:rPr>
                <w:rFonts w:hint="eastAsia" w:ascii="仿宋" w:hAnsi="仿宋" w:eastAsia="仿宋" w:cs="仿宋"/>
                <w:color w:val="000000"/>
                <w:kern w:val="0"/>
                <w:sz w:val="22"/>
                <w:szCs w:val="22"/>
                <w:highlight w:val="none"/>
                <w:lang w:bidi="ar"/>
              </w:rPr>
              <w:t>0mm</w:t>
            </w:r>
          </w:p>
        </w:tc>
        <w:tc>
          <w:tcPr>
            <w:tcW w:w="787" w:type="dxa"/>
            <w:vMerge w:val="continue"/>
            <w:tcBorders>
              <w:left w:val="single" w:color="000000" w:sz="4" w:space="0"/>
              <w:right w:val="single" w:color="000000" w:sz="4" w:space="0"/>
            </w:tcBorders>
            <w:noWrap/>
            <w:vAlign w:val="center"/>
          </w:tcPr>
          <w:p w14:paraId="15486EBD">
            <w:pPr>
              <w:widowControl/>
              <w:jc w:val="center"/>
              <w:textAlignment w:val="center"/>
              <w:rPr>
                <w:rFonts w:hint="eastAsia" w:ascii="仿宋" w:hAnsi="仿宋" w:eastAsia="仿宋" w:cs="仿宋"/>
                <w:color w:val="000000"/>
                <w:kern w:val="0"/>
                <w:sz w:val="22"/>
                <w:szCs w:val="22"/>
                <w:highlight w:val="none"/>
                <w:lang w:bidi="ar"/>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C365F">
            <w:pPr>
              <w:widowControl/>
              <w:jc w:val="center"/>
              <w:textAlignment w:val="center"/>
              <w:rPr>
                <w:rFonts w:hint="eastAsia" w:ascii="仿宋" w:hAnsi="仿宋" w:eastAsia="仿宋" w:cs="仿宋"/>
                <w:color w:val="000000"/>
                <w:kern w:val="2"/>
                <w:sz w:val="22"/>
                <w:szCs w:val="22"/>
                <w:highlight w:val="none"/>
                <w:lang w:val="en-US" w:eastAsia="zh-CN" w:bidi="ar-SA"/>
              </w:rPr>
            </w:pPr>
            <w:r>
              <w:rPr>
                <w:rFonts w:hint="eastAsia" w:ascii="仿宋" w:hAnsi="仿宋" w:eastAsia="仿宋" w:cs="仿宋"/>
                <w:color w:val="000000"/>
                <w:kern w:val="0"/>
                <w:sz w:val="22"/>
                <w:szCs w:val="22"/>
                <w:highlight w:val="none"/>
                <w:lang w:bidi="ar"/>
              </w:rPr>
              <w:t>配光栅</w:t>
            </w:r>
          </w:p>
        </w:tc>
      </w:tr>
      <w:tr w14:paraId="0391E37A">
        <w:tblPrEx>
          <w:tblCellMar>
            <w:top w:w="0" w:type="dxa"/>
            <w:left w:w="108" w:type="dxa"/>
            <w:bottom w:w="0" w:type="dxa"/>
            <w:right w:w="108" w:type="dxa"/>
          </w:tblCellMar>
        </w:tblPrEx>
        <w:trPr>
          <w:trHeight w:val="220"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6F36BF2E">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3</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49FB1EE3">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总装部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52D47294">
            <w:pPr>
              <w:widowControl/>
              <w:jc w:val="center"/>
              <w:textAlignment w:val="center"/>
              <w:rPr>
                <w:rFonts w:hint="default" w:ascii="仿宋" w:hAnsi="仿宋" w:eastAsia="仿宋" w:cs="仿宋"/>
                <w:color w:val="000000"/>
                <w:kern w:val="0"/>
                <w:sz w:val="22"/>
                <w:szCs w:val="22"/>
                <w:highlight w:val="none"/>
                <w:lang w:val="en-US" w:eastAsia="zh-CN" w:bidi="ar"/>
              </w:rPr>
            </w:pPr>
            <w:r>
              <w:rPr>
                <w:rFonts w:hint="eastAsia" w:ascii="仿宋" w:hAnsi="仿宋" w:eastAsia="仿宋" w:cs="仿宋"/>
                <w:color w:val="000000"/>
                <w:kern w:val="0"/>
                <w:sz w:val="22"/>
                <w:szCs w:val="22"/>
                <w:highlight w:val="none"/>
                <w:lang w:val="en-US" w:eastAsia="zh-CN" w:bidi="ar"/>
              </w:rPr>
              <w:t>总装车间物流门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697232CD">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3E379EB9">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45253F11">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val="en-US" w:eastAsia="zh-CN" w:bidi="ar"/>
              </w:rPr>
              <w:t>42</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54</w:t>
            </w:r>
            <w:r>
              <w:rPr>
                <w:rFonts w:hint="eastAsia" w:ascii="仿宋" w:hAnsi="仿宋" w:eastAsia="仿宋" w:cs="仿宋"/>
                <w:color w:val="000000"/>
                <w:kern w:val="0"/>
                <w:sz w:val="22"/>
                <w:szCs w:val="22"/>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752E32FC">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81050">
            <w:pPr>
              <w:widowControl/>
              <w:jc w:val="center"/>
              <w:textAlignment w:val="center"/>
              <w:rPr>
                <w:rFonts w:hint="eastAsia" w:ascii="仿宋" w:hAnsi="仿宋" w:eastAsia="仿宋" w:cs="仿宋"/>
                <w:color w:val="000000"/>
                <w:kern w:val="2"/>
                <w:sz w:val="22"/>
                <w:szCs w:val="22"/>
                <w:highlight w:val="none"/>
                <w:lang w:val="en-US" w:eastAsia="zh-CN" w:bidi="ar-SA"/>
              </w:rPr>
            </w:pPr>
            <w:r>
              <w:rPr>
                <w:rFonts w:hint="eastAsia" w:ascii="仿宋" w:hAnsi="仿宋" w:eastAsia="仿宋" w:cs="仿宋"/>
                <w:color w:val="000000"/>
                <w:kern w:val="0"/>
                <w:sz w:val="22"/>
                <w:szCs w:val="22"/>
                <w:highlight w:val="none"/>
                <w:lang w:bidi="ar"/>
              </w:rPr>
              <w:t>配光栅</w:t>
            </w:r>
          </w:p>
        </w:tc>
      </w:tr>
      <w:tr w14:paraId="4153D5B3">
        <w:tblPrEx>
          <w:tblCellMar>
            <w:top w:w="0" w:type="dxa"/>
            <w:left w:w="108" w:type="dxa"/>
            <w:bottom w:w="0" w:type="dxa"/>
            <w:right w:w="108" w:type="dxa"/>
          </w:tblCellMar>
        </w:tblPrEx>
        <w:trPr>
          <w:trHeight w:val="420"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30C446C1">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4</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25E67A53">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制造部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6A8C53D1">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物流配送库一号</w:t>
            </w:r>
            <w:r>
              <w:rPr>
                <w:rFonts w:hint="eastAsia" w:ascii="仿宋" w:hAnsi="仿宋" w:eastAsia="仿宋" w:cs="仿宋"/>
                <w:color w:val="000000"/>
                <w:kern w:val="0"/>
                <w:sz w:val="22"/>
                <w:szCs w:val="22"/>
                <w:highlight w:val="none"/>
                <w:lang w:bidi="ar"/>
              </w:rPr>
              <w:t>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278AB4C8">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10115695">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4A2368CC">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val="en-US" w:eastAsia="zh-CN" w:bidi="ar"/>
              </w:rPr>
              <w:t>47</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36</w:t>
            </w:r>
            <w:r>
              <w:rPr>
                <w:rFonts w:hint="eastAsia" w:ascii="仿宋" w:hAnsi="仿宋" w:eastAsia="仿宋" w:cs="仿宋"/>
                <w:color w:val="000000"/>
                <w:kern w:val="0"/>
                <w:sz w:val="22"/>
                <w:szCs w:val="22"/>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2F11B158">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C89FC">
            <w:pPr>
              <w:widowControl/>
              <w:jc w:val="center"/>
              <w:textAlignment w:val="center"/>
              <w:rPr>
                <w:rFonts w:hint="eastAsia" w:ascii="仿宋" w:hAnsi="仿宋" w:eastAsia="仿宋" w:cs="仿宋"/>
                <w:color w:val="000000"/>
                <w:kern w:val="2"/>
                <w:sz w:val="22"/>
                <w:szCs w:val="22"/>
                <w:highlight w:val="none"/>
                <w:lang w:val="en-US" w:eastAsia="zh-CN" w:bidi="ar-SA"/>
              </w:rPr>
            </w:pPr>
            <w:r>
              <w:rPr>
                <w:rFonts w:hint="eastAsia" w:ascii="仿宋" w:hAnsi="仿宋" w:eastAsia="仿宋" w:cs="仿宋"/>
                <w:color w:val="000000"/>
                <w:kern w:val="0"/>
                <w:sz w:val="22"/>
                <w:szCs w:val="22"/>
                <w:highlight w:val="none"/>
                <w:lang w:bidi="ar"/>
              </w:rPr>
              <w:t>配光栅</w:t>
            </w:r>
          </w:p>
        </w:tc>
      </w:tr>
      <w:tr w14:paraId="73AD6DC9">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5E17AD59">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5</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575D7CED">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制造部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430B0B39">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物流配送库二号</w:t>
            </w:r>
            <w:r>
              <w:rPr>
                <w:rFonts w:hint="eastAsia" w:ascii="仿宋" w:hAnsi="仿宋" w:eastAsia="仿宋" w:cs="仿宋"/>
                <w:color w:val="000000"/>
                <w:kern w:val="0"/>
                <w:sz w:val="22"/>
                <w:szCs w:val="22"/>
                <w:highlight w:val="none"/>
                <w:lang w:bidi="ar"/>
              </w:rPr>
              <w:t>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1B13877A">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17683C7A">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681A5C40">
            <w:pPr>
              <w:widowControl/>
              <w:jc w:val="center"/>
              <w:textAlignment w:val="center"/>
              <w:rPr>
                <w:rFonts w:hint="eastAsia" w:ascii="仿宋" w:hAnsi="仿宋" w:eastAsia="仿宋" w:cs="仿宋"/>
                <w:color w:val="000000"/>
                <w:highlight w:val="none"/>
              </w:rPr>
            </w:pPr>
            <w:r>
              <w:rPr>
                <w:rFonts w:hint="eastAsia" w:ascii="仿宋" w:hAnsi="仿宋" w:eastAsia="仿宋" w:cs="仿宋"/>
                <w:color w:val="000000"/>
                <w:kern w:val="0"/>
                <w:sz w:val="22"/>
                <w:szCs w:val="22"/>
                <w:highlight w:val="none"/>
                <w:lang w:val="en-US" w:eastAsia="zh-CN" w:bidi="ar"/>
              </w:rPr>
              <w:t>47</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36</w:t>
            </w:r>
            <w:r>
              <w:rPr>
                <w:rFonts w:hint="eastAsia" w:ascii="仿宋" w:hAnsi="仿宋" w:eastAsia="仿宋" w:cs="仿宋"/>
                <w:color w:val="000000"/>
                <w:kern w:val="0"/>
                <w:sz w:val="22"/>
                <w:szCs w:val="22"/>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3C99E358">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5EF27BD1">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配光栅</w:t>
            </w:r>
          </w:p>
        </w:tc>
      </w:tr>
      <w:tr w14:paraId="2450E7BB">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62719280">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6</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60ADEF75">
            <w:pPr>
              <w:widowControl/>
              <w:jc w:val="center"/>
              <w:textAlignment w:val="center"/>
              <w:rPr>
                <w:rFonts w:hint="default"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制造部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1837FFE4">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物流配送库三号</w:t>
            </w:r>
            <w:r>
              <w:rPr>
                <w:rFonts w:hint="eastAsia" w:ascii="仿宋" w:hAnsi="仿宋" w:eastAsia="仿宋" w:cs="仿宋"/>
                <w:color w:val="000000"/>
                <w:kern w:val="0"/>
                <w:sz w:val="22"/>
                <w:szCs w:val="22"/>
                <w:highlight w:val="none"/>
                <w:lang w:bidi="ar"/>
              </w:rPr>
              <w:t>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3346C229">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099281C4">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62EA2FA6">
            <w:pPr>
              <w:widowControl/>
              <w:jc w:val="center"/>
              <w:textAlignment w:val="center"/>
              <w:rPr>
                <w:rFonts w:hint="eastAsia" w:ascii="仿宋" w:hAnsi="仿宋" w:eastAsia="仿宋" w:cs="仿宋"/>
                <w:color w:val="000000"/>
                <w:highlight w:val="none"/>
              </w:rPr>
            </w:pPr>
            <w:r>
              <w:rPr>
                <w:rFonts w:hint="eastAsia" w:ascii="仿宋" w:hAnsi="仿宋" w:eastAsia="仿宋" w:cs="仿宋"/>
                <w:color w:val="000000"/>
                <w:kern w:val="0"/>
                <w:sz w:val="22"/>
                <w:szCs w:val="22"/>
                <w:highlight w:val="none"/>
                <w:lang w:val="en-US" w:eastAsia="zh-CN" w:bidi="ar"/>
              </w:rPr>
              <w:t>47</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36</w:t>
            </w:r>
            <w:r>
              <w:rPr>
                <w:rFonts w:hint="eastAsia" w:ascii="仿宋" w:hAnsi="仿宋" w:eastAsia="仿宋" w:cs="仿宋"/>
                <w:color w:val="000000"/>
                <w:kern w:val="0"/>
                <w:sz w:val="22"/>
                <w:szCs w:val="22"/>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619A2537">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45BBE2A8">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配光栅</w:t>
            </w:r>
          </w:p>
        </w:tc>
      </w:tr>
      <w:tr w14:paraId="676909FC">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6498DE9C">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7</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214487BC">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车身部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3047591E">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焊装</w:t>
            </w:r>
            <w:r>
              <w:rPr>
                <w:rFonts w:hint="eastAsia" w:ascii="仿宋" w:hAnsi="仿宋" w:eastAsia="仿宋" w:cs="仿宋"/>
                <w:color w:val="000000"/>
                <w:kern w:val="0"/>
                <w:sz w:val="22"/>
                <w:szCs w:val="22"/>
                <w:highlight w:val="none"/>
                <w:lang w:bidi="ar"/>
              </w:rPr>
              <w:t>车间</w:t>
            </w:r>
            <w:r>
              <w:rPr>
                <w:rFonts w:hint="eastAsia" w:ascii="仿宋" w:hAnsi="仿宋" w:eastAsia="仿宋" w:cs="仿宋"/>
                <w:color w:val="000000"/>
                <w:kern w:val="0"/>
                <w:sz w:val="22"/>
                <w:szCs w:val="22"/>
                <w:highlight w:val="none"/>
                <w:lang w:val="en-US" w:eastAsia="zh-CN" w:bidi="ar"/>
              </w:rPr>
              <w:t>三</w:t>
            </w:r>
            <w:r>
              <w:rPr>
                <w:rFonts w:hint="eastAsia" w:ascii="仿宋" w:hAnsi="仿宋" w:eastAsia="仿宋" w:cs="仿宋"/>
                <w:color w:val="000000"/>
                <w:kern w:val="0"/>
                <w:sz w:val="22"/>
                <w:szCs w:val="22"/>
                <w:highlight w:val="none"/>
                <w:lang w:bidi="ar"/>
              </w:rPr>
              <w:t>号门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23416B27">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07D848F5">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496D4F63">
            <w:pPr>
              <w:widowControl/>
              <w:jc w:val="center"/>
              <w:textAlignment w:val="center"/>
              <w:rPr>
                <w:rFonts w:hint="eastAsia" w:ascii="仿宋" w:hAnsi="仿宋" w:eastAsia="仿宋" w:cs="仿宋"/>
                <w:color w:val="000000"/>
                <w:highlight w:val="none"/>
              </w:rPr>
            </w:pPr>
            <w:r>
              <w:rPr>
                <w:rFonts w:hint="eastAsia" w:ascii="仿宋" w:hAnsi="仿宋" w:eastAsia="仿宋" w:cs="仿宋"/>
                <w:color w:val="000000"/>
                <w:kern w:val="0"/>
                <w:highlight w:val="none"/>
                <w:lang w:bidi="ar"/>
              </w:rPr>
              <w:t>4</w:t>
            </w:r>
            <w:r>
              <w:rPr>
                <w:rFonts w:hint="eastAsia" w:ascii="仿宋" w:hAnsi="仿宋" w:eastAsia="仿宋" w:cs="仿宋"/>
                <w:color w:val="000000"/>
                <w:kern w:val="0"/>
                <w:highlight w:val="none"/>
                <w:lang w:val="en-US" w:eastAsia="zh-CN" w:bidi="ar"/>
              </w:rPr>
              <w:t>0</w:t>
            </w:r>
            <w:r>
              <w:rPr>
                <w:rFonts w:hint="eastAsia" w:ascii="仿宋" w:hAnsi="仿宋" w:eastAsia="仿宋" w:cs="仿宋"/>
                <w:color w:val="000000"/>
                <w:kern w:val="0"/>
                <w:highlight w:val="none"/>
                <w:lang w:bidi="ar"/>
              </w:rPr>
              <w:t>00mm*4</w:t>
            </w:r>
            <w:r>
              <w:rPr>
                <w:rFonts w:hint="eastAsia" w:ascii="仿宋" w:hAnsi="仿宋" w:eastAsia="仿宋" w:cs="仿宋"/>
                <w:color w:val="000000"/>
                <w:kern w:val="0"/>
                <w:highlight w:val="none"/>
                <w:lang w:val="en-US" w:eastAsia="zh-CN" w:bidi="ar"/>
              </w:rPr>
              <w:t>0</w:t>
            </w:r>
            <w:r>
              <w:rPr>
                <w:rFonts w:hint="eastAsia" w:ascii="仿宋" w:hAnsi="仿宋" w:eastAsia="仿宋" w:cs="仿宋"/>
                <w:color w:val="000000"/>
                <w:kern w:val="0"/>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2A91491A">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30494BA3">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配光栅</w:t>
            </w:r>
          </w:p>
        </w:tc>
      </w:tr>
      <w:tr w14:paraId="4BD92F82">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483A4B75">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8</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367B4E03">
            <w:pPr>
              <w:widowControl/>
              <w:jc w:val="center"/>
              <w:textAlignment w:val="center"/>
              <w:rPr>
                <w:rFonts w:hint="default"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总装部</w:t>
            </w:r>
            <w:r>
              <w:rPr>
                <w:rFonts w:hint="eastAsia" w:ascii="仿宋" w:hAnsi="仿宋" w:eastAsia="仿宋" w:cs="仿宋"/>
                <w:color w:val="000000"/>
                <w:sz w:val="22"/>
                <w:szCs w:val="22"/>
                <w:highlight w:val="none"/>
                <w:lang w:val="en-US" w:eastAsia="zh-CN"/>
              </w:rPr>
              <w:br w:type="textWrapping"/>
            </w:r>
            <w:r>
              <w:rPr>
                <w:rFonts w:hint="eastAsia" w:ascii="仿宋" w:hAnsi="仿宋" w:eastAsia="仿宋" w:cs="仿宋"/>
                <w:color w:val="000000"/>
                <w:sz w:val="22"/>
                <w:szCs w:val="22"/>
                <w:highlight w:val="none"/>
                <w:lang w:val="en-US" w:eastAsia="zh-CN"/>
              </w:rPr>
              <w:t>制造部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565085A4">
            <w:pPr>
              <w:widowControl/>
              <w:jc w:val="center"/>
              <w:textAlignment w:val="center"/>
              <w:rPr>
                <w:rFonts w:hint="eastAsia" w:ascii="仿宋" w:hAnsi="仿宋" w:eastAsia="仿宋" w:cs="仿宋"/>
                <w:color w:val="000000"/>
                <w:kern w:val="0"/>
                <w:sz w:val="22"/>
                <w:szCs w:val="22"/>
                <w:highlight w:val="none"/>
                <w:lang w:val="en-US" w:eastAsia="zh-CN" w:bidi="ar"/>
              </w:rPr>
            </w:pPr>
            <w:r>
              <w:rPr>
                <w:rFonts w:hint="eastAsia" w:ascii="仿宋" w:hAnsi="仿宋" w:eastAsia="仿宋" w:cs="仿宋"/>
                <w:color w:val="000000"/>
                <w:kern w:val="0"/>
                <w:sz w:val="22"/>
                <w:szCs w:val="22"/>
                <w:highlight w:val="none"/>
                <w:lang w:val="en-US" w:eastAsia="zh-CN" w:bidi="ar"/>
              </w:rPr>
              <w:t>总装车间一号门</w:t>
            </w:r>
          </w:p>
          <w:p w14:paraId="6446032C">
            <w:pPr>
              <w:jc w:val="center"/>
              <w:rPr>
                <w:rFonts w:hint="default" w:ascii="仿宋" w:hAnsi="仿宋" w:eastAsia="仿宋" w:cs="仿宋"/>
                <w:color w:val="000000"/>
                <w:kern w:val="0"/>
                <w:sz w:val="22"/>
                <w:szCs w:val="22"/>
                <w:highlight w:val="none"/>
                <w:lang w:val="en-US" w:eastAsia="zh-CN" w:bidi="ar"/>
              </w:rPr>
            </w:pPr>
            <w:r>
              <w:rPr>
                <w:rFonts w:hint="eastAsia" w:ascii="仿宋" w:hAnsi="仿宋" w:eastAsia="仿宋" w:cs="仿宋"/>
                <w:color w:val="000000"/>
                <w:kern w:val="0"/>
                <w:sz w:val="22"/>
                <w:szCs w:val="22"/>
                <w:highlight w:val="none"/>
                <w:lang w:val="en-US" w:eastAsia="zh-CN" w:bidi="ar"/>
              </w:rPr>
              <w:t>总装车间物流门</w:t>
            </w:r>
          </w:p>
          <w:p w14:paraId="60326415">
            <w:pPr>
              <w:jc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物流配送库一号</w:t>
            </w:r>
            <w:r>
              <w:rPr>
                <w:rFonts w:hint="eastAsia" w:ascii="仿宋" w:hAnsi="仿宋" w:eastAsia="仿宋" w:cs="仿宋"/>
                <w:color w:val="000000"/>
                <w:kern w:val="0"/>
                <w:sz w:val="22"/>
                <w:szCs w:val="22"/>
                <w:highlight w:val="none"/>
                <w:lang w:bidi="ar"/>
              </w:rPr>
              <w:t>门</w:t>
            </w:r>
          </w:p>
          <w:p w14:paraId="0FAF7E10">
            <w:pPr>
              <w:pStyle w:val="12"/>
              <w:jc w:val="center"/>
              <w:rPr>
                <w:rFonts w:hint="eastAsia"/>
              </w:rPr>
            </w:pPr>
            <w:r>
              <w:rPr>
                <w:rFonts w:hint="eastAsia" w:ascii="仿宋" w:hAnsi="仿宋" w:eastAsia="仿宋" w:cs="仿宋"/>
                <w:color w:val="000000"/>
                <w:kern w:val="0"/>
                <w:sz w:val="22"/>
                <w:szCs w:val="22"/>
                <w:highlight w:val="none"/>
                <w:lang w:val="en-US" w:eastAsia="zh-CN" w:bidi="ar"/>
              </w:rPr>
              <w:t>物流配送库三号</w:t>
            </w:r>
            <w:r>
              <w:rPr>
                <w:rFonts w:hint="eastAsia" w:ascii="仿宋" w:hAnsi="仿宋" w:eastAsia="仿宋" w:cs="仿宋"/>
                <w:color w:val="000000"/>
                <w:kern w:val="0"/>
                <w:sz w:val="22"/>
                <w:szCs w:val="22"/>
                <w:highlight w:val="none"/>
                <w:lang w:bidi="ar"/>
              </w:rPr>
              <w:t>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767A84D1">
            <w:pPr>
              <w:widowControl/>
              <w:jc w:val="center"/>
              <w:textAlignment w:val="center"/>
              <w:rPr>
                <w:rFonts w:hint="eastAsia" w:ascii="仿宋" w:hAnsi="仿宋" w:eastAsia="仿宋" w:cs="仿宋"/>
                <w:color w:val="000000"/>
                <w:kern w:val="0"/>
                <w:sz w:val="22"/>
                <w:szCs w:val="22"/>
                <w:highlight w:val="none"/>
                <w:lang w:eastAsia="zh-CN" w:bidi="ar"/>
              </w:rPr>
            </w:pPr>
            <w:r>
              <w:rPr>
                <w:rFonts w:hint="eastAsia" w:ascii="仿宋" w:hAnsi="仿宋" w:eastAsia="仿宋" w:cs="仿宋"/>
                <w:color w:val="000000"/>
                <w:kern w:val="0"/>
                <w:sz w:val="22"/>
                <w:szCs w:val="22"/>
                <w:highlight w:val="none"/>
                <w:lang w:val="en-US" w:eastAsia="zh-CN" w:bidi="ar"/>
              </w:rPr>
              <w:t>人行门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0A9A012B">
            <w:pPr>
              <w:widowControl/>
              <w:jc w:val="center"/>
              <w:textAlignment w:val="center"/>
              <w:rPr>
                <w:rFonts w:hint="eastAsia" w:ascii="仿宋" w:hAnsi="仿宋" w:eastAsia="仿宋" w:cs="仿宋"/>
                <w:color w:val="000000"/>
                <w:sz w:val="22"/>
                <w:szCs w:val="22"/>
                <w:highlight w:val="none"/>
                <w:lang w:eastAsia="zh-CN"/>
              </w:rPr>
            </w:pPr>
            <w:r>
              <w:rPr>
                <w:rFonts w:hint="eastAsia" w:ascii="仿宋" w:hAnsi="仿宋" w:eastAsia="仿宋" w:cs="仿宋"/>
                <w:color w:val="000000"/>
                <w:kern w:val="0"/>
                <w:sz w:val="22"/>
                <w:szCs w:val="22"/>
                <w:highlight w:val="none"/>
                <w:lang w:val="en-US" w:eastAsia="zh-CN" w:bidi="ar"/>
              </w:rPr>
              <w:t>4</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75FD47C1">
            <w:pPr>
              <w:widowControl/>
              <w:jc w:val="center"/>
              <w:textAlignment w:val="center"/>
              <w:rPr>
                <w:rFonts w:hint="eastAsia" w:ascii="仿宋" w:hAnsi="仿宋" w:eastAsia="仿宋" w:cs="仿宋"/>
                <w:color w:val="000000"/>
                <w:highlight w:val="none"/>
              </w:rPr>
            </w:pPr>
            <w:r>
              <w:rPr>
                <w:rFonts w:hint="eastAsia" w:ascii="仿宋" w:hAnsi="仿宋" w:eastAsia="仿宋" w:cs="仿宋"/>
                <w:color w:val="000000"/>
                <w:kern w:val="0"/>
                <w:highlight w:val="none"/>
                <w:lang w:val="en-US" w:eastAsia="zh-CN" w:bidi="ar"/>
              </w:rPr>
              <w:t>22</w:t>
            </w:r>
            <w:r>
              <w:rPr>
                <w:rFonts w:hint="eastAsia" w:ascii="仿宋" w:hAnsi="仿宋" w:eastAsia="仿宋" w:cs="仿宋"/>
                <w:color w:val="000000"/>
                <w:kern w:val="0"/>
                <w:highlight w:val="none"/>
                <w:lang w:bidi="ar"/>
              </w:rPr>
              <w:t>00mm*</w:t>
            </w:r>
            <w:r>
              <w:rPr>
                <w:rFonts w:hint="eastAsia" w:ascii="仿宋" w:hAnsi="仿宋" w:eastAsia="仿宋" w:cs="仿宋"/>
                <w:color w:val="000000"/>
                <w:kern w:val="0"/>
                <w:highlight w:val="none"/>
                <w:lang w:val="en-US" w:eastAsia="zh-CN" w:bidi="ar"/>
              </w:rPr>
              <w:t>11</w:t>
            </w:r>
            <w:r>
              <w:rPr>
                <w:rFonts w:hint="eastAsia" w:ascii="仿宋" w:hAnsi="仿宋" w:eastAsia="仿宋" w:cs="仿宋"/>
                <w:color w:val="000000"/>
                <w:kern w:val="0"/>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1AA34FD7">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3CD37572">
            <w:pPr>
              <w:widowControl/>
              <w:jc w:val="center"/>
              <w:textAlignment w:val="center"/>
              <w:rPr>
                <w:rFonts w:hint="eastAsia" w:ascii="仿宋" w:hAnsi="仿宋" w:eastAsia="仿宋" w:cs="仿宋"/>
                <w:color w:val="000000"/>
                <w:sz w:val="22"/>
                <w:szCs w:val="22"/>
                <w:highlight w:val="none"/>
              </w:rPr>
            </w:pPr>
          </w:p>
        </w:tc>
      </w:tr>
      <w:tr w14:paraId="6D45BFB0">
        <w:tblPrEx>
          <w:tblCellMar>
            <w:top w:w="0" w:type="dxa"/>
            <w:left w:w="108" w:type="dxa"/>
            <w:bottom w:w="0" w:type="dxa"/>
            <w:right w:w="108" w:type="dxa"/>
          </w:tblCellMar>
        </w:tblPrEx>
        <w:trPr>
          <w:trHeight w:val="421" w:hRule="atLeast"/>
          <w:jc w:val="center"/>
        </w:trPr>
        <w:tc>
          <w:tcPr>
            <w:tcW w:w="10579" w:type="dxa"/>
            <w:gridSpan w:val="8"/>
            <w:tcBorders>
              <w:top w:val="nil"/>
              <w:left w:val="nil"/>
              <w:bottom w:val="nil"/>
              <w:right w:val="nil"/>
            </w:tcBorders>
            <w:noWrap/>
            <w:vAlign w:val="center"/>
          </w:tcPr>
          <w:p w14:paraId="6F1C518F">
            <w:pPr>
              <w:rPr>
                <w:rFonts w:hint="eastAsia"/>
                <w:highlight w:val="none"/>
              </w:rPr>
            </w:pPr>
            <w:r>
              <w:rPr>
                <w:rFonts w:hint="eastAsia" w:ascii="仿宋" w:hAnsi="仿宋" w:eastAsia="仿宋" w:cs="仿宋"/>
                <w:b/>
                <w:bCs/>
                <w:color w:val="000000"/>
                <w:kern w:val="0"/>
                <w:sz w:val="22"/>
                <w:szCs w:val="22"/>
                <w:highlight w:val="none"/>
                <w:lang w:bidi="ar"/>
              </w:rPr>
              <w:t>备注：具体尺寸以现场实际测量为准；上表提供的尺寸为门洞净尺寸，为躲避上部管线、钢构而增加的门板尺寸请综合考虑到投标报价中。</w:t>
            </w:r>
          </w:p>
        </w:tc>
      </w:tr>
    </w:tbl>
    <w:p w14:paraId="07792063">
      <w:pPr>
        <w:pStyle w:val="43"/>
        <w:widowControl/>
        <w:numPr>
          <w:ilvl w:val="0"/>
          <w:numId w:val="0"/>
        </w:numPr>
        <w:adjustRightInd w:val="0"/>
        <w:snapToGrid w:val="0"/>
        <w:spacing w:line="360" w:lineRule="auto"/>
        <w:ind w:leftChars="200"/>
        <w:jc w:val="left"/>
        <w:rPr>
          <w:rFonts w:cs="宋体" w:asciiTheme="minorEastAsia" w:hAnsiTheme="minorEastAsia" w:eastAsiaTheme="minorEastAsia"/>
          <w:kern w:val="0"/>
          <w:sz w:val="24"/>
          <w:lang w:bidi="en-US"/>
        </w:rPr>
      </w:pPr>
    </w:p>
    <w:p w14:paraId="124C7B9B">
      <w:pPr>
        <w:keepNext w:val="0"/>
        <w:keepLines w:val="0"/>
        <w:pageBreakBefore w:val="0"/>
        <w:widowControl/>
        <w:kinsoku/>
        <w:wordWrap/>
        <w:overflowPunct/>
        <w:topLinePunct w:val="0"/>
        <w:autoSpaceDE/>
        <w:autoSpaceDN/>
        <w:bidi w:val="0"/>
        <w:adjustRightInd w:val="0"/>
        <w:snapToGrid w:val="0"/>
        <w:spacing w:before="157" w:beforeLines="50" w:line="360" w:lineRule="auto"/>
        <w:ind w:firstLine="480" w:firstLineChars="200"/>
        <w:jc w:val="left"/>
        <w:textAlignment w:val="auto"/>
        <w:rPr>
          <w:rFonts w:hint="eastAsia" w:ascii="宋体" w:cs="宋体"/>
          <w:b/>
          <w:bCs/>
          <w:kern w:val="0"/>
          <w:sz w:val="24"/>
          <w:highlight w:val="none"/>
          <w:lang w:eastAsia="zh-CN" w:bidi="en-US"/>
        </w:rPr>
      </w:pPr>
      <w:r>
        <w:rPr>
          <w:rFonts w:hint="eastAsia"/>
          <w:kern w:val="0"/>
          <w:sz w:val="24"/>
          <w:szCs w:val="21"/>
          <w:lang w:bidi="en-US"/>
        </w:rPr>
        <w:t>本次投标项目投标报价包括：全部（全新）产品价、</w:t>
      </w:r>
      <w:r>
        <w:rPr>
          <w:rFonts w:hint="eastAsia" w:ascii="宋体" w:hAnsi="宋体"/>
          <w:color w:val="FF0000"/>
          <w:sz w:val="24"/>
          <w:highlight w:val="none"/>
        </w:rPr>
        <w:t>、配套电气及控制系统设备的</w:t>
      </w:r>
      <w:r>
        <w:rPr>
          <w:rFonts w:ascii="宋体" w:hAnsi="宋体"/>
          <w:color w:val="FF0000"/>
          <w:sz w:val="24"/>
          <w:highlight w:val="none"/>
        </w:rPr>
        <w:t>制造、运输、安装、调试、</w:t>
      </w:r>
      <w:r>
        <w:rPr>
          <w:rFonts w:hint="eastAsia" w:ascii="宋体" w:hAnsi="宋体"/>
          <w:color w:val="FF0000"/>
          <w:sz w:val="24"/>
          <w:highlight w:val="none"/>
        </w:rPr>
        <w:t>相应电气及控制</w:t>
      </w:r>
      <w:r>
        <w:rPr>
          <w:rFonts w:ascii="宋体" w:hAnsi="宋体"/>
          <w:color w:val="FF0000"/>
          <w:sz w:val="24"/>
          <w:highlight w:val="none"/>
        </w:rPr>
        <w:t>管线敷设、使用培训以及质保期内的维修保养</w:t>
      </w:r>
      <w:r>
        <w:rPr>
          <w:rFonts w:hint="eastAsia" w:ascii="宋体" w:hAnsi="宋体"/>
          <w:color w:val="FF0000"/>
          <w:sz w:val="24"/>
          <w:highlight w:val="none"/>
        </w:rPr>
        <w:t>，</w:t>
      </w:r>
      <w:r>
        <w:rPr>
          <w:rFonts w:hint="eastAsia" w:ascii="宋体" w:hAnsi="宋体" w:eastAsia="宋体" w:cs="Times New Roman"/>
          <w:b w:val="0"/>
          <w:color w:val="FF0000"/>
          <w:sz w:val="24"/>
          <w:highlight w:val="none"/>
          <w:lang w:val="en-US" w:eastAsia="zh-CN"/>
        </w:rPr>
        <w:t>原有门的保护性拆除并放置指定地点</w:t>
      </w:r>
      <w:r>
        <w:rPr>
          <w:rFonts w:ascii="宋体" w:hAnsi="宋体" w:eastAsia="宋体" w:cs="Times New Roman"/>
          <w:b w:val="0"/>
          <w:color w:val="FF0000"/>
          <w:sz w:val="24"/>
          <w:highlight w:val="none"/>
        </w:rPr>
        <w:t>等</w:t>
      </w:r>
      <w:r>
        <w:rPr>
          <w:rFonts w:hint="eastAsia" w:ascii="宋体" w:hAnsi="宋体" w:eastAsia="宋体" w:cs="Times New Roman"/>
          <w:b w:val="0"/>
          <w:color w:val="FF0000"/>
          <w:sz w:val="24"/>
          <w:highlight w:val="none"/>
        </w:rPr>
        <w:t>所有内容</w:t>
      </w:r>
      <w:r>
        <w:rPr>
          <w:rFonts w:hint="eastAsia" w:ascii="宋体" w:hAnsi="宋体"/>
          <w:color w:val="FF0000"/>
          <w:sz w:val="24"/>
          <w:highlight w:val="none"/>
        </w:rPr>
        <w:t>。其中安装内容包括但不限于门樘柱(如需）、干涉改造（门洞口周边影响安装的管线等全部包括在内）、修补及找平门洞（如需）、包边封堵等所有内容（具体根据现场勘察确定）</w:t>
      </w:r>
      <w:r>
        <w:rPr>
          <w:rFonts w:hint="eastAsia" w:ascii="宋体" w:hAnsi="Times New Roman" w:eastAsia="宋体" w:cs="宋体"/>
          <w:kern w:val="0"/>
          <w:sz w:val="24"/>
          <w:szCs w:val="24"/>
          <w:lang w:val="en-US" w:eastAsia="zh-CN" w:bidi="en-US"/>
        </w:rPr>
        <w:t>、</w:t>
      </w:r>
      <w:r>
        <w:rPr>
          <w:rFonts w:hint="eastAsia"/>
          <w:kern w:val="0"/>
          <w:sz w:val="24"/>
          <w:szCs w:val="21"/>
          <w:lang w:bidi="en-US"/>
        </w:rPr>
        <w:t>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3"/>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200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3"/>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8" w:name="_Hlk137561088"/>
      <w:r>
        <w:rPr>
          <w:rFonts w:hint="eastAsia" w:ascii="宋体"/>
          <w:kern w:val="0"/>
          <w:sz w:val="24"/>
          <w:szCs w:val="21"/>
          <w:highlight w:val="none"/>
          <w:lang w:bidi="en-US"/>
        </w:rPr>
        <w:t>至少3项类似项目</w:t>
      </w:r>
      <w:bookmarkEnd w:id="8"/>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w:t>
      </w:r>
      <w:r>
        <w:rPr>
          <w:rFonts w:hint="eastAsia" w:ascii="宋体" w:hAnsi="宋体"/>
          <w:b/>
          <w:bCs/>
          <w:kern w:val="0"/>
          <w:sz w:val="24"/>
          <w:szCs w:val="21"/>
          <w:highlight w:val="none"/>
          <w:lang w:bidi="en-US"/>
        </w:rPr>
        <w:t>近三年指202</w:t>
      </w:r>
      <w:r>
        <w:rPr>
          <w:rFonts w:hint="eastAsia" w:ascii="宋体" w:hAnsi="宋体"/>
          <w:b/>
          <w:bCs/>
          <w:kern w:val="0"/>
          <w:sz w:val="24"/>
          <w:szCs w:val="21"/>
          <w:highlight w:val="none"/>
          <w:lang w:val="en-US" w:eastAsia="zh-CN" w:bidi="en-US"/>
        </w:rPr>
        <w:t>3</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4</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5</w:t>
      </w:r>
      <w:r>
        <w:rPr>
          <w:rFonts w:hint="eastAsia" w:ascii="宋体" w:hAnsi="宋体"/>
          <w:b/>
          <w:bCs/>
          <w:kern w:val="0"/>
          <w:sz w:val="24"/>
          <w:szCs w:val="21"/>
          <w:highlight w:val="none"/>
          <w:lang w:bidi="en-US"/>
        </w:rPr>
        <w:t>年</w:t>
      </w:r>
      <w:r>
        <w:rPr>
          <w:rFonts w:hint="eastAsia" w:ascii="宋体" w:hAnsi="宋体"/>
          <w:kern w:val="0"/>
          <w:sz w:val="24"/>
          <w:szCs w:val="21"/>
          <w:highlight w:val="none"/>
          <w:lang w:bidi="en-US"/>
        </w:rPr>
        <w:t>），要求包含近一个月银行企业信用报告。</w:t>
      </w:r>
    </w:p>
    <w:p w14:paraId="56AD961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3"/>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w:t>
      </w:r>
      <w:r>
        <w:rPr>
          <w:rFonts w:hint="eastAsia" w:ascii="宋体"/>
          <w:b w:val="0"/>
          <w:bCs w:val="0"/>
          <w:kern w:val="0"/>
          <w:sz w:val="24"/>
          <w:szCs w:val="21"/>
          <w:highlight w:val="none"/>
          <w:shd w:val="clear" w:color="auto" w:fill="FFFFFF" w:themeFill="background1"/>
          <w:lang w:eastAsia="zh-CN" w:bidi="en-US"/>
        </w:rPr>
        <w:t>，</w:t>
      </w:r>
      <w:r>
        <w:rPr>
          <w:rFonts w:hint="eastAsia" w:ascii="宋体"/>
          <w:b w:val="0"/>
          <w:bCs w:val="0"/>
          <w:kern w:val="0"/>
          <w:sz w:val="24"/>
          <w:szCs w:val="21"/>
          <w:highlight w:val="none"/>
          <w:shd w:val="clear" w:color="auto" w:fill="FFFFFF" w:themeFill="background1"/>
          <w:lang w:val="en-US" w:eastAsia="zh-CN" w:bidi="en-US"/>
        </w:rPr>
        <w:t>不</w:t>
      </w:r>
      <w:r>
        <w:rPr>
          <w:rFonts w:hint="eastAsia" w:ascii="宋体"/>
          <w:b w:val="0"/>
          <w:bCs w:val="0"/>
          <w:kern w:val="0"/>
          <w:sz w:val="24"/>
          <w:szCs w:val="21"/>
          <w:highlight w:val="none"/>
          <w:shd w:val="clear" w:color="auto" w:fill="FFFFFF" w:themeFill="background1"/>
          <w:lang w:bidi="en-US"/>
        </w:rPr>
        <w:t>接受代理商投标</w:t>
      </w:r>
      <w:r>
        <w:rPr>
          <w:rFonts w:hint="eastAsia" w:ascii="宋体"/>
          <w:b w:val="0"/>
          <w:bCs w:val="0"/>
          <w:kern w:val="0"/>
          <w:sz w:val="24"/>
          <w:szCs w:val="21"/>
          <w:highlight w:val="none"/>
          <w:shd w:val="clear" w:color="auto" w:fill="FFFFFF" w:themeFill="background1"/>
          <w:lang w:eastAsia="zh-CN" w:bidi="en-US"/>
        </w:rPr>
        <w:t>。</w:t>
      </w:r>
    </w:p>
    <w:p w14:paraId="7A2574F6">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8</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7</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8</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14</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4"/>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4"/>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430A125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val="en-US" w:eastAsia="zh-CN" w:bidi="en-US"/>
        </w:rPr>
        <w:t>投标保证金银行汇款证明（</w:t>
      </w:r>
      <w:r>
        <w:rPr>
          <w:rFonts w:hint="eastAsia"/>
          <w:b/>
          <w:bCs/>
          <w:kern w:val="0"/>
          <w:sz w:val="24"/>
          <w:szCs w:val="21"/>
          <w:lang w:val="en-US" w:eastAsia="zh-CN" w:bidi="en-US"/>
        </w:rPr>
        <w:t>详见4.4，不缴纳无法通过e采通资格审核</w:t>
      </w:r>
      <w:r>
        <w:rPr>
          <w:rFonts w:hint="eastAsia"/>
          <w:kern w:val="0"/>
          <w:sz w:val="24"/>
          <w:szCs w:val="21"/>
          <w:lang w:val="en-US" w:eastAsia="zh-CN" w:bidi="en-US"/>
        </w:rPr>
        <w:t>）；</w:t>
      </w:r>
    </w:p>
    <w:p w14:paraId="6084747B">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2C25228B">
      <w:pPr>
        <w:widowControl/>
        <w:adjustRightInd w:val="0"/>
        <w:snapToGrid w:val="0"/>
        <w:spacing w:line="360" w:lineRule="auto"/>
        <w:ind w:firstLine="480" w:firstLineChars="200"/>
        <w:rPr>
          <w:b/>
          <w:bCs/>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w:t>
      </w:r>
      <w:r>
        <w:rPr>
          <w:rFonts w:hint="eastAsia"/>
          <w:kern w:val="0"/>
          <w:sz w:val="24"/>
          <w:szCs w:val="21"/>
          <w:lang w:val="en-US" w:eastAsia="zh-CN" w:bidi="en-US"/>
        </w:rPr>
        <w:t>按照上述</w:t>
      </w:r>
      <w:r>
        <w:rPr>
          <w:rFonts w:hint="eastAsia"/>
          <w:b/>
          <w:bCs/>
          <w:kern w:val="0"/>
          <w:sz w:val="24"/>
          <w:szCs w:val="21"/>
          <w:lang w:val="en-US" w:eastAsia="zh-CN" w:bidi="en-US"/>
        </w:rPr>
        <w:t>序号顺序</w:t>
      </w:r>
      <w:r>
        <w:rPr>
          <w:rFonts w:hint="eastAsia"/>
          <w:kern w:val="0"/>
          <w:sz w:val="24"/>
          <w:szCs w:val="21"/>
          <w:lang w:bidi="en-US"/>
        </w:rPr>
        <w:t>扫描汇总形成</w:t>
      </w:r>
      <w:r>
        <w:rPr>
          <w:rFonts w:hint="eastAsia"/>
          <w:b/>
          <w:bCs/>
          <w:kern w:val="0"/>
          <w:sz w:val="24"/>
          <w:szCs w:val="21"/>
          <w:lang w:bidi="en-US"/>
        </w:rPr>
        <w:t>1个PDF格式文件</w:t>
      </w:r>
      <w:r>
        <w:rPr>
          <w:rFonts w:hint="eastAsia"/>
          <w:kern w:val="0"/>
          <w:sz w:val="24"/>
          <w:szCs w:val="21"/>
          <w:lang w:bidi="en-US"/>
        </w:rPr>
        <w:t>，发送至上述指定邮箱，并设置邮件名称为“公司名称+项目名称”，</w:t>
      </w:r>
      <w:r>
        <w:rPr>
          <w:rFonts w:hint="eastAsia"/>
          <w:b/>
          <w:bCs/>
          <w:kern w:val="0"/>
          <w:sz w:val="24"/>
          <w:szCs w:val="21"/>
          <w:u w:val="single"/>
          <w:lang w:bidi="en-US"/>
        </w:rPr>
        <w:t>若上述资料不全或扫描件不清晰无法辨认的则会影响报名成功</w:t>
      </w:r>
      <w:r>
        <w:rPr>
          <w:rFonts w:hint="eastAsia"/>
          <w:b/>
          <w:bCs/>
          <w:kern w:val="0"/>
          <w:sz w:val="24"/>
          <w:szCs w:val="21"/>
          <w:lang w:bidi="en-US"/>
        </w:rPr>
        <w:t>。</w:t>
      </w:r>
    </w:p>
    <w:p w14:paraId="7AABBF89">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440B0F95">
      <w:pPr>
        <w:widowControl/>
        <w:adjustRightInd w:val="0"/>
        <w:snapToGrid w:val="0"/>
        <w:spacing w:line="360" w:lineRule="auto"/>
        <w:ind w:firstLine="480" w:firstLineChars="200"/>
        <w:rPr>
          <w:rStyle w:val="38"/>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8"/>
          <w:rFonts w:hint="eastAsia" w:ascii="宋体" w:cs="宋体"/>
          <w:color w:val="auto"/>
          <w:sz w:val="24"/>
        </w:rPr>
        <w:t>https://ecaitong.sinotruk.com:8012/#/login），注册时，业务主管部门选择“技术改造部”，从非生产招标板块进入，类别选择</w:t>
      </w:r>
      <w:r>
        <w:rPr>
          <w:rStyle w:val="38"/>
          <w:rFonts w:hint="eastAsia" w:ascii="宋体" w:cs="宋体"/>
          <w:color w:val="000000" w:themeColor="text1"/>
          <w:sz w:val="24"/>
          <w14:textFill>
            <w14:solidFill>
              <w14:schemeClr w14:val="tx1"/>
            </w14:solidFill>
          </w14:textFill>
        </w:rPr>
        <w:t>“</w:t>
      </w:r>
      <w:r>
        <w:rPr>
          <w:rStyle w:val="38"/>
          <w:rFonts w:hint="eastAsia" w:ascii="宋体" w:cs="宋体"/>
          <w:color w:val="000000" w:themeColor="text1"/>
          <w:sz w:val="24"/>
          <w:u w:val="single"/>
          <w14:textFill>
            <w14:solidFill>
              <w14:schemeClr w14:val="tx1"/>
            </w14:solidFill>
          </w14:textFill>
        </w:rPr>
        <w:t>直管单位非生产招标</w:t>
      </w:r>
      <w:r>
        <w:rPr>
          <w:rStyle w:val="38"/>
          <w:rFonts w:hint="eastAsia" w:ascii="宋体" w:cs="宋体"/>
          <w:color w:val="000000" w:themeColor="text1"/>
          <w:sz w:val="24"/>
          <w:u w:val="single"/>
          <w:lang w:val="en-US" w:eastAsia="zh-CN"/>
          <w14:textFill>
            <w14:solidFill>
              <w14:schemeClr w14:val="tx1"/>
            </w14:solidFill>
          </w14:textFill>
        </w:rPr>
        <w:t>-</w:t>
      </w:r>
      <w:r>
        <w:rPr>
          <w:rStyle w:val="38"/>
          <w:rFonts w:hint="eastAsia" w:ascii="宋体" w:cs="宋体"/>
          <w:color w:val="000000" w:themeColor="text1"/>
          <w:sz w:val="24"/>
          <w:u w:val="single"/>
          <w14:textFill>
            <w14:solidFill>
              <w14:schemeClr w14:val="tx1"/>
            </w14:solidFill>
          </w14:textFill>
        </w:rPr>
        <w:t>工艺设备--工艺设备</w:t>
      </w:r>
      <w:r>
        <w:rPr>
          <w:rStyle w:val="38"/>
          <w:rFonts w:hint="eastAsia" w:ascii="宋体" w:cs="宋体"/>
          <w:color w:val="000000" w:themeColor="text1"/>
          <w:sz w:val="24"/>
          <w14:textFill>
            <w14:solidFill>
              <w14:schemeClr w14:val="tx1"/>
            </w14:solidFill>
          </w14:textFill>
        </w:rPr>
        <w:t>”</w:t>
      </w:r>
      <w:r>
        <w:rPr>
          <w:rStyle w:val="38"/>
          <w:rFonts w:hint="eastAsia" w:ascii="宋体" w:cs="宋体"/>
          <w:color w:val="000000" w:themeColor="text1"/>
          <w:sz w:val="24"/>
          <w:lang w:eastAsia="zh-CN"/>
          <w14:textFill>
            <w14:solidFill>
              <w14:schemeClr w14:val="tx1"/>
            </w14:solidFill>
          </w14:textFill>
        </w:rPr>
        <w:t>（</w:t>
      </w:r>
      <w:r>
        <w:rPr>
          <w:rStyle w:val="38"/>
          <w:rFonts w:hint="eastAsia" w:ascii="宋体" w:cs="宋体"/>
          <w:color w:val="000000" w:themeColor="text1"/>
          <w:sz w:val="24"/>
          <w:lang w:val="en-US" w:eastAsia="zh-CN"/>
          <w14:textFill>
            <w14:solidFill>
              <w14:schemeClr w14:val="tx1"/>
            </w14:solidFill>
          </w14:textFill>
        </w:rPr>
        <w:t>详细操作步骤详见</w:t>
      </w:r>
      <w:r>
        <w:rPr>
          <w:rFonts w:hint="eastAsia" w:ascii="宋体"/>
          <w:b w:val="0"/>
          <w:bCs w:val="0"/>
          <w:sz w:val="24"/>
        </w:rPr>
        <w:t>附件6</w:t>
      </w:r>
      <w:r>
        <w:rPr>
          <w:rStyle w:val="38"/>
          <w:rFonts w:hint="eastAsia" w:ascii="宋体" w:cs="宋体"/>
          <w:b w:val="0"/>
          <w:bCs w:val="0"/>
          <w:color w:val="000000" w:themeColor="text1"/>
          <w:sz w:val="24"/>
          <w:lang w:eastAsia="zh-CN"/>
          <w14:textFill>
            <w14:solidFill>
              <w14:schemeClr w14:val="tx1"/>
            </w14:solidFill>
          </w14:textFill>
        </w:rPr>
        <w:t>）</w:t>
      </w:r>
      <w:r>
        <w:rPr>
          <w:rStyle w:val="38"/>
          <w:rFonts w:hint="eastAsia" w:ascii="宋体" w:cs="宋体"/>
          <w:color w:val="auto"/>
          <w:sz w:val="24"/>
        </w:rPr>
        <w:t>。</w:t>
      </w:r>
      <w:r>
        <w:rPr>
          <w:rFonts w:hint="eastAsia" w:ascii="宋体" w:cs="宋体"/>
          <w:b/>
          <w:bCs/>
          <w:sz w:val="24"/>
          <w:lang w:bidi="ar"/>
        </w:rPr>
        <w:t>请投标人确认中国重汽e采通系统中供应商信息完整、准确，因供应商信息不全或错误导致的报名不成功，由投标人自行承担。数据依据为报名单位提供的</w:t>
      </w:r>
      <w:r>
        <w:rPr>
          <w:rFonts w:hint="eastAsia" w:ascii="宋体" w:cs="宋体"/>
          <w:b/>
          <w:bCs/>
          <w:sz w:val="24"/>
          <w:em w:val="dot"/>
          <w:lang w:bidi="ar"/>
        </w:rPr>
        <w:t>近三年财务审计报告数据</w:t>
      </w:r>
      <w:r>
        <w:rPr>
          <w:rFonts w:hint="eastAsia" w:ascii="宋体" w:cs="宋体"/>
          <w:b/>
          <w:bCs/>
          <w:sz w:val="24"/>
          <w:lang w:bidi="ar"/>
        </w:rPr>
        <w:t>，各报名单位务必确保数据真实及填写格式准确，如有不实之处一经核实将取消报名资格</w:t>
      </w:r>
      <w:r>
        <w:rPr>
          <w:rFonts w:hint="eastAsia" w:ascii="宋体" w:cs="宋体"/>
          <w:b/>
          <w:bCs/>
          <w:color w:val="FF0000"/>
          <w:sz w:val="24"/>
          <w:highlight w:val="none"/>
          <w:lang w:bidi="ar"/>
        </w:rPr>
        <w:t>，e采通注册时未填报财务数据的，将无法提交应标资料并无法参加投标，</w:t>
      </w:r>
      <w:r>
        <w:rPr>
          <w:rFonts w:hint="eastAsia" w:ascii="宋体" w:hAnsi="宋体" w:eastAsia="宋体" w:cs="宋体"/>
          <w:b/>
          <w:bCs/>
          <w:color w:val="FF0000"/>
          <w:sz w:val="24"/>
          <w:szCs w:val="24"/>
          <w:highlight w:val="none"/>
        </w:rPr>
        <w:t>已注册的投标人</w:t>
      </w:r>
      <w:r>
        <w:rPr>
          <w:rFonts w:hint="eastAsia" w:ascii="宋体" w:hAnsi="宋体" w:eastAsia="宋体" w:cs="宋体"/>
          <w:b/>
          <w:bCs/>
          <w:color w:val="FF0000"/>
          <w:sz w:val="24"/>
          <w:szCs w:val="24"/>
          <w:highlight w:val="none"/>
          <w:lang w:val="en-US" w:eastAsia="zh-CN"/>
        </w:rPr>
        <w:t>请登录</w:t>
      </w:r>
      <w:r>
        <w:rPr>
          <w:rFonts w:hint="eastAsia" w:ascii="宋体" w:hAnsi="宋体" w:eastAsia="宋体" w:cs="宋体"/>
          <w:b/>
          <w:bCs/>
          <w:color w:val="FF0000"/>
          <w:sz w:val="24"/>
          <w:szCs w:val="24"/>
          <w:highlight w:val="none"/>
        </w:rPr>
        <w:t>重汽e采通平台</w:t>
      </w:r>
      <w:r>
        <w:rPr>
          <w:rFonts w:hint="eastAsia" w:ascii="宋体" w:hAnsi="宋体" w:eastAsia="宋体" w:cs="宋体"/>
          <w:b/>
          <w:bCs/>
          <w:color w:val="FF0000"/>
          <w:sz w:val="24"/>
          <w:szCs w:val="24"/>
          <w:highlight w:val="none"/>
          <w:lang w:val="en-US" w:eastAsia="zh-CN"/>
        </w:rPr>
        <w:t>自行</w:t>
      </w:r>
      <w:r>
        <w:rPr>
          <w:rFonts w:hint="eastAsia" w:ascii="宋体" w:hAnsi="宋体" w:eastAsia="宋体" w:cs="宋体"/>
          <w:b/>
          <w:bCs/>
          <w:color w:val="FF0000"/>
          <w:sz w:val="24"/>
          <w:szCs w:val="24"/>
          <w:highlight w:val="none"/>
        </w:rPr>
        <w:t>检查更新近三年的经营概况，财务信息更新到近三年，且不许有空余，若因此造成应标不成功，后果由投标人自行承担。（更新路径：重汽e采通-供应商中心-供应商变更-供应商财务数据变更管理-右上角：发起变更）</w:t>
      </w:r>
    </w:p>
    <w:p w14:paraId="25B80159">
      <w:pPr>
        <w:widowControl/>
        <w:adjustRightInd w:val="0"/>
        <w:snapToGrid w:val="0"/>
        <w:spacing w:line="360" w:lineRule="auto"/>
        <w:ind w:firstLine="480" w:firstLineChars="200"/>
        <w:jc w:val="left"/>
        <w:rPr>
          <w:rFonts w:hint="eastAsia" w:ascii="宋体"/>
          <w:b/>
          <w:bCs/>
          <w:sz w:val="24"/>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w:t>
      </w:r>
      <w:r>
        <w:rPr>
          <w:rFonts w:hint="eastAsia" w:ascii="宋体"/>
          <w:b/>
          <w:bCs/>
          <w:sz w:val="24"/>
          <w:lang w:eastAsia="zh-CN"/>
        </w:rPr>
        <w:t>（</w:t>
      </w:r>
      <w:r>
        <w:rPr>
          <w:rFonts w:hint="eastAsia" w:ascii="宋体"/>
          <w:b/>
          <w:bCs/>
          <w:sz w:val="24"/>
          <w:highlight w:val="red"/>
          <w:lang w:val="en-US" w:eastAsia="zh-CN"/>
        </w:rPr>
        <w:t>注册通过需要多天时间，请意向投标方提前完成注册，避免耽误应标时间</w:t>
      </w:r>
      <w:r>
        <w:rPr>
          <w:rFonts w:hint="eastAsia" w:ascii="宋体"/>
          <w:b/>
          <w:bCs/>
          <w:sz w:val="24"/>
          <w:lang w:eastAsia="zh-CN"/>
        </w:rPr>
        <w:t>）</w:t>
      </w:r>
      <w:r>
        <w:rPr>
          <w:rFonts w:hint="eastAsia" w:ascii="宋体"/>
          <w:b/>
          <w:bCs/>
          <w:sz w:val="24"/>
        </w:rPr>
        <w:t>，审核通过后请电话告知招标方联系人。</w:t>
      </w:r>
    </w:p>
    <w:p w14:paraId="20723CBD">
      <w:pPr>
        <w:widowControl/>
        <w:adjustRightInd w:val="0"/>
        <w:snapToGrid w:val="0"/>
        <w:spacing w:line="360" w:lineRule="auto"/>
        <w:ind w:firstLine="480" w:firstLineChars="200"/>
        <w:rPr>
          <w:rFonts w:hint="eastAsia" w:ascii="宋体"/>
          <w:b/>
          <w:bCs/>
          <w:sz w:val="24"/>
          <w:highlight w:val="none"/>
        </w:rPr>
      </w:pPr>
      <w:r>
        <w:rPr>
          <w:rFonts w:hint="eastAsia"/>
          <w:color w:val="FF0000"/>
          <w:kern w:val="0"/>
          <w:sz w:val="24"/>
          <w:szCs w:val="21"/>
          <w:highlight w:val="none"/>
          <w:lang w:val="en-US" w:eastAsia="zh-CN" w:bidi="en-US"/>
        </w:rPr>
        <w:t>4.</w:t>
      </w:r>
      <w:r>
        <w:rPr>
          <w:rFonts w:hint="eastAsia" w:ascii="宋体" w:cs="宋体"/>
          <w:b/>
          <w:bCs/>
          <w:color w:val="FF0000"/>
          <w:kern w:val="0"/>
          <w:sz w:val="24"/>
          <w:highlight w:val="none"/>
          <w:u w:val="none"/>
          <w:lang w:val="en-US" w:eastAsia="zh-CN" w:bidi="en-US"/>
        </w:rPr>
        <w:t>收到工作人员回复邮件（含招标文件）视为报名成功通知，请收到回复邮件后</w:t>
      </w:r>
      <w:r>
        <w:rPr>
          <w:rFonts w:hint="eastAsia" w:ascii="宋体" w:cs="宋体"/>
          <w:b/>
          <w:bCs/>
          <w:color w:val="FF0000"/>
          <w:kern w:val="0"/>
          <w:sz w:val="24"/>
          <w:highlight w:val="none"/>
          <w:u w:val="single"/>
          <w:lang w:val="en-US" w:eastAsia="zh-CN" w:bidi="en-US"/>
        </w:rPr>
        <w:t>再</w:t>
      </w:r>
      <w:r>
        <w:rPr>
          <w:rFonts w:hint="eastAsia" w:ascii="宋体" w:cs="宋体"/>
          <w:b/>
          <w:bCs/>
          <w:color w:val="FF0000"/>
          <w:kern w:val="0"/>
          <w:sz w:val="24"/>
          <w:highlight w:val="none"/>
          <w:u w:val="none"/>
          <w:lang w:val="en-US" w:eastAsia="zh-CN" w:bidi="en-US"/>
        </w:rPr>
        <w:t>于E采通系统上进行应标，截止时间2026年8月14日17:00，两个步骤完成后视为应标成功（严格按照时间节点执行，请投标方合理安排时间，提前完成相关工作）。</w:t>
      </w:r>
    </w:p>
    <w:p w14:paraId="02AD8276">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6002ED6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42BCD962">
      <w:pPr>
        <w:widowControl/>
        <w:adjustRightInd w:val="0"/>
        <w:snapToGrid w:val="0"/>
        <w:spacing w:line="360" w:lineRule="auto"/>
        <w:ind w:firstLine="482" w:firstLineChars="200"/>
        <w:jc w:val="left"/>
        <w:rPr>
          <w:rFonts w:hint="eastAsia" w:ascii="宋体" w:cs="宋体"/>
          <w:kern w:val="0"/>
          <w:sz w:val="24"/>
          <w:lang w:bidi="en-US"/>
        </w:rPr>
      </w:pPr>
      <w:r>
        <w:rPr>
          <w:rFonts w:hint="eastAsia" w:ascii="宋体" w:cs="宋体"/>
          <w:b/>
          <w:bCs/>
          <w:kern w:val="0"/>
          <w:sz w:val="24"/>
          <w:lang w:bidi="en-US"/>
        </w:rPr>
        <w:t>4.4投标保证金金额、形式和递交：</w:t>
      </w:r>
    </w:p>
    <w:p w14:paraId="1E4E85AD">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电汇或网银</w:t>
      </w:r>
    </w:p>
    <w:p w14:paraId="1E573276">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投标保证金可以不从基本户转出，但要求账户名和单位名称一致</w:t>
      </w:r>
    </w:p>
    <w:p w14:paraId="2199ADC4">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投标保证金的金额：</w:t>
      </w:r>
      <w:r>
        <w:rPr>
          <w:rFonts w:hint="eastAsia" w:ascii="宋体" w:cs="宋体"/>
          <w:kern w:val="0"/>
          <w:sz w:val="24"/>
          <w:lang w:val="en-US" w:eastAsia="zh-CN" w:bidi="en-US"/>
        </w:rPr>
        <w:t>5000</w:t>
      </w:r>
      <w:r>
        <w:rPr>
          <w:rFonts w:hint="eastAsia" w:ascii="宋体" w:cs="宋体"/>
          <w:kern w:val="0"/>
          <w:sz w:val="24"/>
          <w:lang w:bidi="en-US"/>
        </w:rPr>
        <w:t>元</w:t>
      </w:r>
    </w:p>
    <w:p w14:paraId="75CF82BC">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投标保证金提交截止期限：202</w:t>
      </w:r>
      <w:r>
        <w:rPr>
          <w:rFonts w:hint="eastAsia" w:ascii="宋体" w:cs="宋体"/>
          <w:kern w:val="0"/>
          <w:sz w:val="24"/>
          <w:lang w:val="en-US" w:eastAsia="zh-CN" w:bidi="en-US"/>
        </w:rPr>
        <w:t>6</w:t>
      </w:r>
      <w:r>
        <w:rPr>
          <w:rFonts w:hint="eastAsia" w:ascii="宋体" w:cs="宋体"/>
          <w:kern w:val="0"/>
          <w:sz w:val="24"/>
          <w:lang w:bidi="en-US"/>
        </w:rPr>
        <w:t>年</w:t>
      </w:r>
      <w:r>
        <w:rPr>
          <w:rFonts w:hint="eastAsia" w:ascii="宋体" w:cs="宋体"/>
          <w:kern w:val="0"/>
          <w:sz w:val="24"/>
          <w:lang w:val="en-US" w:eastAsia="zh-CN" w:bidi="en-US"/>
        </w:rPr>
        <w:t>8</w:t>
      </w:r>
      <w:r>
        <w:rPr>
          <w:rFonts w:hint="eastAsia" w:ascii="宋体" w:cs="宋体"/>
          <w:kern w:val="0"/>
          <w:sz w:val="24"/>
          <w:lang w:bidi="en-US"/>
        </w:rPr>
        <w:t>月</w:t>
      </w:r>
      <w:r>
        <w:rPr>
          <w:rFonts w:hint="eastAsia" w:ascii="宋体" w:cs="宋体"/>
          <w:kern w:val="0"/>
          <w:sz w:val="24"/>
          <w:lang w:val="en-US" w:eastAsia="zh-CN" w:bidi="en-US"/>
        </w:rPr>
        <w:t>14</w:t>
      </w:r>
      <w:r>
        <w:rPr>
          <w:rFonts w:hint="eastAsia" w:ascii="宋体" w:cs="宋体"/>
          <w:kern w:val="0"/>
          <w:sz w:val="24"/>
          <w:lang w:bidi="en-US"/>
        </w:rPr>
        <w:t>日</w:t>
      </w:r>
      <w:r>
        <w:rPr>
          <w:rFonts w:hint="eastAsia" w:ascii="宋体" w:cs="宋体"/>
          <w:kern w:val="0"/>
          <w:sz w:val="24"/>
          <w:lang w:val="en-US" w:eastAsia="zh-CN" w:bidi="en-US"/>
        </w:rPr>
        <w:t>17</w:t>
      </w:r>
      <w:r>
        <w:rPr>
          <w:rFonts w:hint="eastAsia" w:ascii="宋体" w:cs="宋体"/>
          <w:kern w:val="0"/>
          <w:sz w:val="24"/>
          <w:lang w:bidi="en-US"/>
        </w:rPr>
        <w:t>:00时前</w:t>
      </w:r>
    </w:p>
    <w:p w14:paraId="2333038F">
      <w:pPr>
        <w:widowControl/>
        <w:adjustRightInd w:val="0"/>
        <w:snapToGrid w:val="0"/>
        <w:spacing w:line="360" w:lineRule="auto"/>
        <w:ind w:firstLine="480" w:firstLineChars="200"/>
        <w:jc w:val="left"/>
        <w:rPr>
          <w:rFonts w:hint="default" w:ascii="宋体" w:cs="宋体"/>
          <w:kern w:val="0"/>
          <w:sz w:val="24"/>
          <w:lang w:val="en-US" w:eastAsia="zh-CN" w:bidi="en-US"/>
        </w:rPr>
      </w:pPr>
      <w:r>
        <w:rPr>
          <w:rFonts w:hint="eastAsia" w:ascii="宋体" w:cs="宋体"/>
          <w:kern w:val="0"/>
          <w:sz w:val="24"/>
          <w:lang w:bidi="en-US"/>
        </w:rPr>
        <w:t>投标保证金提交：要求</w:t>
      </w:r>
      <w:r>
        <w:rPr>
          <w:rFonts w:hint="eastAsia" w:ascii="宋体" w:cs="宋体"/>
          <w:kern w:val="0"/>
          <w:sz w:val="24"/>
          <w:lang w:val="en-US" w:eastAsia="zh-CN" w:bidi="en-US"/>
        </w:rPr>
        <w:t>必须</w:t>
      </w:r>
      <w:r>
        <w:rPr>
          <w:rFonts w:hint="eastAsia" w:ascii="宋体" w:cs="宋体"/>
          <w:kern w:val="0"/>
          <w:sz w:val="24"/>
          <w:lang w:bidi="en-US"/>
        </w:rPr>
        <w:t>备注项目名称</w:t>
      </w:r>
      <w:r>
        <w:rPr>
          <w:rFonts w:hint="eastAsia" w:ascii="宋体" w:cs="宋体"/>
          <w:kern w:val="0"/>
          <w:sz w:val="24"/>
          <w:lang w:val="en-US" w:eastAsia="zh-CN" w:bidi="en-US"/>
        </w:rPr>
        <w:t>+公司名称</w:t>
      </w:r>
    </w:p>
    <w:p w14:paraId="58902BD2">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开户名称：</w:t>
      </w:r>
      <w:r>
        <w:rPr>
          <w:rFonts w:hint="eastAsia" w:ascii="宋体" w:cs="宋体"/>
          <w:kern w:val="0"/>
          <w:sz w:val="24"/>
          <w:lang w:eastAsia="zh-CN" w:bidi="en-US"/>
        </w:rPr>
        <w:t>中国重汽集团济宁商用车有限公司</w:t>
      </w:r>
    </w:p>
    <w:p w14:paraId="7069723F">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开户银行：</w:t>
      </w:r>
      <w:r>
        <w:rPr>
          <w:rFonts w:hint="eastAsia" w:ascii="宋体" w:cs="宋体"/>
          <w:kern w:val="0"/>
          <w:sz w:val="24"/>
          <w:lang w:eastAsia="zh-CN" w:bidi="en-US"/>
        </w:rPr>
        <w:t>中行济宁分行</w:t>
      </w:r>
    </w:p>
    <w:p w14:paraId="706F6E3B">
      <w:pPr>
        <w:widowControl/>
        <w:adjustRightInd w:val="0"/>
        <w:snapToGrid w:val="0"/>
        <w:spacing w:line="360" w:lineRule="auto"/>
        <w:ind w:firstLine="480" w:firstLineChars="200"/>
        <w:jc w:val="left"/>
        <w:rPr>
          <w:rFonts w:hint="eastAsia" w:ascii="宋体" w:cs="宋体"/>
          <w:kern w:val="0"/>
          <w:sz w:val="24"/>
          <w:lang w:eastAsia="zh-CN" w:bidi="en-US"/>
        </w:rPr>
      </w:pPr>
      <w:r>
        <w:rPr>
          <w:rFonts w:hint="eastAsia" w:ascii="宋体" w:cs="宋体"/>
          <w:kern w:val="0"/>
          <w:sz w:val="24"/>
          <w:lang w:bidi="en-US"/>
        </w:rPr>
        <w:t>银行</w:t>
      </w:r>
      <w:r>
        <w:rPr>
          <w:rFonts w:hint="eastAsia" w:ascii="宋体" w:cs="宋体"/>
          <w:kern w:val="0"/>
          <w:sz w:val="24"/>
          <w:lang w:eastAsia="zh-CN" w:bidi="en-US"/>
        </w:rPr>
        <w:t>账号</w:t>
      </w:r>
      <w:r>
        <w:rPr>
          <w:rFonts w:hint="eastAsia" w:ascii="宋体" w:cs="宋体"/>
          <w:kern w:val="0"/>
          <w:sz w:val="24"/>
          <w:lang w:bidi="en-US"/>
        </w:rPr>
        <w:t>：</w:t>
      </w:r>
      <w:r>
        <w:rPr>
          <w:rFonts w:hint="eastAsia" w:ascii="宋体" w:cs="宋体"/>
          <w:kern w:val="0"/>
          <w:sz w:val="24"/>
          <w:lang w:eastAsia="zh-CN" w:bidi="en-US"/>
        </w:rPr>
        <w:t>2312 0272 5157</w:t>
      </w:r>
    </w:p>
    <w:p w14:paraId="479BFD7B">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开户行行号：</w:t>
      </w:r>
      <w:r>
        <w:rPr>
          <w:rFonts w:hint="eastAsia" w:ascii="宋体" w:cs="宋体"/>
          <w:kern w:val="0"/>
          <w:sz w:val="24"/>
          <w:lang w:eastAsia="zh-CN" w:bidi="en-US"/>
        </w:rPr>
        <w:t>104461000020</w:t>
      </w:r>
    </w:p>
    <w:p w14:paraId="0A0942CE">
      <w:pPr>
        <w:widowControl/>
        <w:adjustRightInd w:val="0"/>
        <w:snapToGrid w:val="0"/>
        <w:spacing w:line="360" w:lineRule="auto"/>
        <w:ind w:firstLine="480" w:firstLineChars="200"/>
        <w:jc w:val="left"/>
        <w:rPr>
          <w:rFonts w:hint="eastAsia"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8</w:t>
      </w:r>
      <w:r>
        <w:rPr>
          <w:rFonts w:hint="eastAsia" w:ascii="宋体" w:cs="宋体"/>
          <w:kern w:val="0"/>
          <w:sz w:val="24"/>
          <w:lang w:bidi="en-US"/>
        </w:rPr>
        <w:t>月</w:t>
      </w:r>
      <w:r>
        <w:rPr>
          <w:rFonts w:hint="eastAsia" w:ascii="宋体" w:cs="宋体"/>
          <w:kern w:val="0"/>
          <w:sz w:val="24"/>
          <w:u w:val="single"/>
          <w:lang w:val="en-US" w:eastAsia="zh-CN" w:bidi="en-US"/>
        </w:rPr>
        <w:t>20</w:t>
      </w:r>
      <w:r>
        <w:rPr>
          <w:rFonts w:hint="eastAsia" w:ascii="宋体" w:cs="宋体"/>
          <w:kern w:val="0"/>
          <w:sz w:val="24"/>
          <w:lang w:bidi="en-US"/>
        </w:rPr>
        <w:t>日</w:t>
      </w:r>
      <w:r>
        <w:rPr>
          <w:rFonts w:hint="eastAsia" w:ascii="宋体" w:cs="宋体"/>
          <w:kern w:val="0"/>
          <w:sz w:val="24"/>
          <w:lang w:val="en-US" w:eastAsia="zh-CN" w:bidi="en-US"/>
        </w:rPr>
        <w:t>上</w:t>
      </w:r>
      <w:r>
        <w:rPr>
          <w:rFonts w:hint="eastAsia" w:ascii="宋体" w:cs="宋体"/>
          <w:kern w:val="0"/>
          <w:sz w:val="24"/>
          <w:lang w:bidi="en-US"/>
        </w:rPr>
        <w:t>午</w:t>
      </w:r>
      <w:r>
        <w:rPr>
          <w:rFonts w:hint="eastAsia" w:ascii="宋体" w:cs="宋体"/>
          <w:kern w:val="0"/>
          <w:sz w:val="24"/>
          <w:u w:val="single"/>
          <w:lang w:val="en-US" w:eastAsia="zh-CN" w:bidi="en-US"/>
        </w:rPr>
        <w:t>9</w:t>
      </w:r>
      <w:r>
        <w:rPr>
          <w:rFonts w:hint="eastAsia" w:ascii="宋体" w:cs="宋体"/>
          <w:kern w:val="0"/>
          <w:sz w:val="24"/>
          <w:lang w:bidi="en-US"/>
        </w:rPr>
        <w:t>点</w:t>
      </w:r>
      <w:r>
        <w:rPr>
          <w:rFonts w:hint="eastAsia" w:ascii="宋体" w:cs="宋体"/>
          <w:kern w:val="0"/>
          <w:sz w:val="24"/>
          <w:u w:val="single"/>
          <w:lang w:bidi="en-US"/>
        </w:rPr>
        <w:t>30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9" w:name="_Toc234382576"/>
      <w:bookmarkEnd w:id="9"/>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095A40BE">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val="en-US" w:eastAsia="zh-CN" w:bidi="en-US"/>
        </w:rPr>
        <w:t>商务</w:t>
      </w:r>
      <w:r>
        <w:rPr>
          <w:rFonts w:hint="eastAsia" w:ascii="宋体" w:cs="宋体"/>
          <w:kern w:val="0"/>
          <w:sz w:val="24"/>
          <w:lang w:bidi="en-US"/>
        </w:rPr>
        <w:t>联系人：</w:t>
      </w:r>
      <w:r>
        <w:rPr>
          <w:rFonts w:hint="eastAsia" w:ascii="宋体" w:cs="宋体"/>
          <w:kern w:val="0"/>
          <w:sz w:val="24"/>
          <w:lang w:val="en-US" w:eastAsia="zh-CN" w:bidi="en-US"/>
        </w:rPr>
        <w:t xml:space="preserve">陈鹤 </w:t>
      </w:r>
    </w:p>
    <w:p w14:paraId="02355091">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联系方式：</w:t>
      </w:r>
      <w:r>
        <w:rPr>
          <w:rFonts w:hint="eastAsia" w:ascii="宋体" w:cs="宋体"/>
          <w:kern w:val="0"/>
          <w:sz w:val="24"/>
          <w:lang w:val="en-US" w:eastAsia="zh-CN" w:bidi="en-US"/>
        </w:rPr>
        <w:t>15269740161</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w:t>
      </w:r>
      <w:r>
        <w:rPr>
          <w:rFonts w:hint="eastAsia" w:ascii="宋体" w:cs="宋体"/>
          <w:kern w:val="0"/>
          <w:sz w:val="24"/>
          <w:lang w:bidi="en-US"/>
        </w:rPr>
        <w:fldChar w:fldCharType="begin"/>
      </w:r>
      <w:r>
        <w:rPr>
          <w:rFonts w:hint="eastAsia" w:ascii="宋体" w:cs="宋体"/>
          <w:kern w:val="0"/>
          <w:sz w:val="24"/>
          <w:lang w:bidi="en-US"/>
        </w:rPr>
        <w:instrText xml:space="preserve"> HYPERLINK "mailto:chenhe@sinotruk.com" </w:instrText>
      </w:r>
      <w:r>
        <w:rPr>
          <w:rFonts w:hint="eastAsia" w:ascii="宋体" w:cs="宋体"/>
          <w:kern w:val="0"/>
          <w:sz w:val="24"/>
          <w:lang w:bidi="en-US"/>
        </w:rPr>
        <w:fldChar w:fldCharType="separate"/>
      </w:r>
      <w:r>
        <w:rPr>
          <w:rStyle w:val="38"/>
          <w:rFonts w:hint="eastAsia" w:ascii="宋体" w:cs="宋体"/>
          <w:kern w:val="0"/>
          <w:sz w:val="24"/>
          <w:lang w:bidi="en-US"/>
        </w:rPr>
        <w:t>chenhe@sinotruk.com</w:t>
      </w:r>
      <w:r>
        <w:rPr>
          <w:rFonts w:hint="eastAsia" w:ascii="宋体" w:cs="宋体"/>
          <w:kern w:val="0"/>
          <w:sz w:val="24"/>
          <w:lang w:bidi="en-US"/>
        </w:rPr>
        <w:fldChar w:fldCharType="end"/>
      </w:r>
    </w:p>
    <w:p w14:paraId="5BC21228">
      <w:pPr>
        <w:widowControl/>
        <w:adjustRightInd w:val="0"/>
        <w:snapToGrid w:val="0"/>
        <w:spacing w:line="360" w:lineRule="auto"/>
        <w:ind w:firstLine="480" w:firstLineChars="200"/>
        <w:rPr>
          <w:rFonts w:hint="default" w:ascii="宋体" w:hAnsi="Times New Roman" w:eastAsia="宋体" w:cs="宋体"/>
          <w:kern w:val="0"/>
          <w:sz w:val="24"/>
          <w:lang w:val="en-US" w:eastAsia="zh-CN" w:bidi="en-US"/>
        </w:rPr>
      </w:pPr>
      <w:r>
        <w:rPr>
          <w:rFonts w:hint="eastAsia" w:ascii="宋体" w:hAnsi="Times New Roman" w:eastAsia="宋体" w:cs="宋体"/>
          <w:kern w:val="0"/>
          <w:sz w:val="24"/>
          <w:lang w:val="en-US" w:eastAsia="zh-CN" w:bidi="en-US"/>
        </w:rPr>
        <w:t>技术联系人：吴娱磊</w:t>
      </w:r>
    </w:p>
    <w:p w14:paraId="23415FE5">
      <w:pPr>
        <w:widowControl/>
        <w:adjustRightInd w:val="0"/>
        <w:snapToGrid w:val="0"/>
        <w:spacing w:line="360" w:lineRule="auto"/>
        <w:ind w:firstLine="480" w:firstLineChars="200"/>
        <w:rPr>
          <w:rFonts w:hint="default" w:ascii="宋体" w:hAnsi="Times New Roman" w:eastAsia="宋体" w:cs="宋体"/>
          <w:kern w:val="0"/>
          <w:sz w:val="24"/>
          <w:lang w:val="en-US" w:eastAsia="zh-CN" w:bidi="en-US"/>
        </w:rPr>
      </w:pPr>
      <w:r>
        <w:rPr>
          <w:rFonts w:hint="eastAsia" w:ascii="宋体" w:cs="宋体"/>
          <w:kern w:val="0"/>
          <w:sz w:val="24"/>
          <w:lang w:bidi="en-US"/>
        </w:rPr>
        <w:t>联系方式</w:t>
      </w:r>
      <w:r>
        <w:rPr>
          <w:rFonts w:hint="eastAsia" w:ascii="宋体" w:hAnsi="Times New Roman" w:eastAsia="宋体" w:cs="宋体"/>
          <w:kern w:val="0"/>
          <w:sz w:val="24"/>
          <w:lang w:val="en-US" w:eastAsia="zh-CN" w:bidi="en-US"/>
        </w:rPr>
        <w:t>：15587395225</w:t>
      </w:r>
    </w:p>
    <w:p w14:paraId="6BEEA366">
      <w:pPr>
        <w:widowControl/>
        <w:adjustRightInd w:val="0"/>
        <w:snapToGrid w:val="0"/>
        <w:spacing w:line="360" w:lineRule="auto"/>
        <w:ind w:firstLine="480" w:firstLineChars="200"/>
        <w:rPr>
          <w:rFonts w:ascii="宋体"/>
          <w:kern w:val="0"/>
          <w:sz w:val="24"/>
          <w:szCs w:val="21"/>
          <w:highlight w:val="yellow"/>
          <w:u w:val="single"/>
          <w:lang w:bidi="en-US"/>
        </w:rPr>
      </w:pPr>
      <w:r>
        <w:rPr>
          <w:rFonts w:hint="eastAsia" w:ascii="宋体" w:hAnsi="Times New Roman" w:eastAsia="宋体" w:cs="宋体"/>
          <w:kern w:val="0"/>
          <w:sz w:val="24"/>
          <w:lang w:val="en-US" w:eastAsia="zh-CN" w:bidi="en-US"/>
        </w:rPr>
        <w:t>电子邮件：wuyulei@sinotruk.com</w:t>
      </w:r>
    </w:p>
    <w:p w14:paraId="13B4ACDB">
      <w:pPr>
        <w:widowControl/>
        <w:adjustRightInd w:val="0"/>
        <w:snapToGrid w:val="0"/>
        <w:spacing w:line="312" w:lineRule="auto"/>
        <w:jc w:val="right"/>
        <w:rPr>
          <w:rFonts w:hint="eastAsia" w:ascii="宋体"/>
          <w:kern w:val="0"/>
          <w:sz w:val="24"/>
          <w:szCs w:val="21"/>
          <w:highlight w:val="yellow"/>
          <w:lang w:bidi="en-US"/>
        </w:rPr>
      </w:pPr>
      <w:r>
        <w:rPr>
          <w:rFonts w:ascii="宋体"/>
          <w:kern w:val="0"/>
          <w:sz w:val="24"/>
          <w:szCs w:val="21"/>
          <w:highlight w:val="yellow"/>
          <w:u w:val="single"/>
          <w:lang w:bidi="en-US"/>
        </w:rPr>
        <w:t>202</w:t>
      </w:r>
      <w:r>
        <w:rPr>
          <w:rFonts w:hint="eastAsia" w:ascii="宋体"/>
          <w:kern w:val="0"/>
          <w:sz w:val="24"/>
          <w:szCs w:val="21"/>
          <w:highlight w:val="yellow"/>
          <w:u w:val="single"/>
          <w:lang w:val="en-US" w:eastAsia="zh-CN" w:bidi="en-US"/>
        </w:rPr>
        <w:t>6</w:t>
      </w:r>
      <w:r>
        <w:rPr>
          <w:rFonts w:hint="eastAsia" w:ascii="宋体"/>
          <w:kern w:val="0"/>
          <w:sz w:val="24"/>
          <w:szCs w:val="21"/>
          <w:highlight w:val="yellow"/>
          <w:lang w:bidi="en-US"/>
        </w:rPr>
        <w:t>年</w:t>
      </w:r>
      <w:r>
        <w:rPr>
          <w:rFonts w:hint="eastAsia" w:ascii="宋体"/>
          <w:kern w:val="0"/>
          <w:sz w:val="24"/>
          <w:szCs w:val="21"/>
          <w:highlight w:val="yellow"/>
          <w:u w:val="single"/>
          <w:lang w:val="en-US" w:eastAsia="zh-CN" w:bidi="en-US"/>
        </w:rPr>
        <w:t>8</w:t>
      </w:r>
      <w:r>
        <w:rPr>
          <w:rFonts w:hint="eastAsia" w:ascii="宋体"/>
          <w:kern w:val="0"/>
          <w:sz w:val="24"/>
          <w:szCs w:val="21"/>
          <w:highlight w:val="yellow"/>
          <w:lang w:bidi="en-US"/>
        </w:rPr>
        <w:t>月</w:t>
      </w:r>
      <w:r>
        <w:rPr>
          <w:rFonts w:hint="eastAsia" w:ascii="宋体"/>
          <w:kern w:val="0"/>
          <w:sz w:val="24"/>
          <w:szCs w:val="21"/>
          <w:highlight w:val="yellow"/>
          <w:u w:val="single"/>
          <w:lang w:val="en-US" w:eastAsia="zh-CN" w:bidi="en-US"/>
        </w:rPr>
        <w:t>6</w:t>
      </w:r>
      <w:r>
        <w:rPr>
          <w:rFonts w:hint="eastAsia" w:ascii="宋体"/>
          <w:kern w:val="0"/>
          <w:sz w:val="24"/>
          <w:szCs w:val="21"/>
          <w:highlight w:val="yellow"/>
          <w:lang w:bidi="en-US"/>
        </w:rPr>
        <w:t>日</w:t>
      </w:r>
    </w:p>
    <w:p w14:paraId="477D789B">
      <w:pPr>
        <w:widowControl/>
        <w:adjustRightInd w:val="0"/>
        <w:snapToGrid w:val="0"/>
        <w:spacing w:line="312" w:lineRule="auto"/>
        <w:ind w:firstLine="480" w:firstLineChars="200"/>
        <w:jc w:val="right"/>
        <w:rPr>
          <w:rFonts w:hint="eastAsia" w:ascii="宋体"/>
          <w:kern w:val="0"/>
          <w:sz w:val="24"/>
          <w:szCs w:val="21"/>
          <w:highlight w:val="yellow"/>
          <w:lang w:bidi="en-US"/>
        </w:rPr>
      </w:pPr>
    </w:p>
    <w:p w14:paraId="70225612">
      <w:pPr>
        <w:widowControl/>
        <w:adjustRightInd w:val="0"/>
        <w:snapToGrid w:val="0"/>
        <w:spacing w:line="360" w:lineRule="auto"/>
        <w:ind w:firstLine="482" w:firstLineChars="200"/>
        <w:jc w:val="left"/>
        <w:rPr>
          <w:rFonts w:hint="eastAsia" w:ascii="宋体"/>
          <w:b/>
          <w:bCs/>
          <w:color w:val="FF0000"/>
          <w:sz w:val="24"/>
          <w:lang w:val="en-US" w:eastAsia="zh-CN"/>
        </w:rPr>
      </w:pPr>
      <w:r>
        <w:rPr>
          <w:rFonts w:hint="eastAsia" w:ascii="宋体"/>
          <w:b/>
          <w:bCs/>
          <w:color w:val="FF0000"/>
          <w:sz w:val="24"/>
          <w:lang w:val="en-US" w:eastAsia="zh-CN"/>
        </w:rPr>
        <w:t>注：本项目严格遵守公平公正公开的招标原则，严禁串标等恶意行为，招标过程中若发现应标投标IP地址相同、投标文件内容一致等情况，将严肃处理，包括但不限于扣除投标保证金、永久拉黑相关供应商等处罚，并追究相应法律责任。</w:t>
      </w:r>
    </w:p>
    <w:p w14:paraId="4DB0F89B">
      <w:pPr>
        <w:rPr>
          <w:rFonts w:hint="eastAsia" w:ascii="宋体"/>
          <w:b/>
          <w:bCs/>
          <w:color w:val="FF0000"/>
          <w:sz w:val="24"/>
          <w:lang w:val="en-US" w:eastAsia="zh-CN"/>
        </w:rPr>
      </w:pPr>
      <w:r>
        <w:rPr>
          <w:rFonts w:hint="eastAsia" w:ascii="宋体"/>
          <w:b/>
          <w:bCs/>
          <w:color w:val="FF0000"/>
          <w:sz w:val="24"/>
          <w:lang w:val="en-US" w:eastAsia="zh-CN"/>
        </w:rPr>
        <w:br w:type="page"/>
      </w:r>
    </w:p>
    <w:p w14:paraId="07696961">
      <w:pPr>
        <w:widowControl/>
        <w:adjustRightInd w:val="0"/>
        <w:snapToGrid w:val="0"/>
        <w:spacing w:line="360" w:lineRule="auto"/>
        <w:ind w:firstLine="482" w:firstLineChars="200"/>
        <w:jc w:val="left"/>
        <w:rPr>
          <w:rFonts w:hint="default" w:ascii="宋体"/>
          <w:b/>
          <w:bCs/>
          <w:color w:val="FF0000"/>
          <w:sz w:val="24"/>
          <w:lang w:val="en-US" w:eastAsia="zh-CN"/>
        </w:rPr>
      </w:pPr>
    </w:p>
    <w:p w14:paraId="169EF4D4">
      <w:pPr>
        <w:widowControl/>
        <w:adjustRightInd w:val="0"/>
        <w:snapToGrid w:val="0"/>
        <w:spacing w:line="312" w:lineRule="auto"/>
        <w:ind w:firstLine="480" w:firstLineChars="200"/>
        <w:jc w:val="right"/>
        <w:rPr>
          <w:rFonts w:hint="eastAsia" w:ascii="宋体"/>
          <w:kern w:val="0"/>
          <w:sz w:val="24"/>
          <w:szCs w:val="21"/>
          <w:highlight w:val="yellow"/>
          <w:lang w:bidi="en-US"/>
        </w:rPr>
      </w:pPr>
    </w:p>
    <w:p w14:paraId="15766987">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2368D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77BB1268">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68747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5E78EEFD">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5E721266">
            <w:pPr>
              <w:autoSpaceDE w:val="0"/>
              <w:autoSpaceDN w:val="0"/>
              <w:jc w:val="center"/>
              <w:rPr>
                <w:sz w:val="24"/>
              </w:rPr>
            </w:pPr>
            <w:r>
              <w:rPr>
                <w:rFonts w:hint="eastAsia"/>
                <w:sz w:val="24"/>
              </w:rPr>
              <w:t>项目/合同</w:t>
            </w:r>
          </w:p>
          <w:p w14:paraId="4C0EA6FA">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1327ACFD">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786E58D6">
            <w:pPr>
              <w:autoSpaceDE w:val="0"/>
              <w:autoSpaceDN w:val="0"/>
              <w:jc w:val="center"/>
              <w:rPr>
                <w:sz w:val="24"/>
              </w:rPr>
            </w:pPr>
            <w:r>
              <w:rPr>
                <w:rFonts w:hint="eastAsia"/>
                <w:sz w:val="24"/>
              </w:rPr>
              <w:t>项目简介</w:t>
            </w:r>
          </w:p>
          <w:p w14:paraId="45FE5E00">
            <w:pPr>
              <w:autoSpaceDE w:val="0"/>
              <w:autoSpaceDN w:val="0"/>
              <w:jc w:val="center"/>
              <w:rPr>
                <w:sz w:val="24"/>
              </w:rPr>
            </w:pPr>
            <w:r>
              <w:rPr>
                <w:rFonts w:hint="eastAsia"/>
                <w:sz w:val="24"/>
              </w:rPr>
              <w:t>（</w:t>
            </w:r>
            <w:r>
              <w:rPr>
                <w:rFonts w:hint="eastAsia"/>
                <w:sz w:val="24"/>
                <w:lang w:val="en-US" w:eastAsia="zh-CN"/>
              </w:rPr>
              <w:t>项目</w:t>
            </w:r>
            <w:r>
              <w:rPr>
                <w:rFonts w:hint="eastAsia"/>
                <w:sz w:val="24"/>
              </w:rPr>
              <w:t>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3C29A3A3">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5D1FF30D">
            <w:pPr>
              <w:autoSpaceDE w:val="0"/>
              <w:autoSpaceDN w:val="0"/>
              <w:jc w:val="center"/>
              <w:rPr>
                <w:sz w:val="24"/>
              </w:rPr>
            </w:pPr>
            <w:r>
              <w:rPr>
                <w:rFonts w:hint="eastAsia"/>
                <w:sz w:val="24"/>
              </w:rPr>
              <w:t>是否已通过验收</w:t>
            </w:r>
          </w:p>
        </w:tc>
      </w:tr>
      <w:tr w14:paraId="6A2B1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59C8088">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0E26884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7F51AF2">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3B7B7ED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A8717A4">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52E780D">
            <w:pPr>
              <w:autoSpaceDE w:val="0"/>
              <w:autoSpaceDN w:val="0"/>
              <w:rPr>
                <w:sz w:val="24"/>
              </w:rPr>
            </w:pPr>
          </w:p>
        </w:tc>
      </w:tr>
      <w:tr w14:paraId="6763DC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0F77A834">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4EA666D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F75EFC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555E16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2EF42C">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365ED77">
            <w:pPr>
              <w:autoSpaceDE w:val="0"/>
              <w:autoSpaceDN w:val="0"/>
              <w:jc w:val="center"/>
              <w:rPr>
                <w:sz w:val="24"/>
              </w:rPr>
            </w:pPr>
          </w:p>
        </w:tc>
      </w:tr>
      <w:tr w14:paraId="78A70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258F1D39">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4187DB55">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CFE26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A45A7A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575D796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003A7A6">
            <w:pPr>
              <w:autoSpaceDE w:val="0"/>
              <w:autoSpaceDN w:val="0"/>
              <w:rPr>
                <w:sz w:val="24"/>
              </w:rPr>
            </w:pPr>
          </w:p>
        </w:tc>
      </w:tr>
      <w:tr w14:paraId="0D30F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6CDEF0">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0CA06B82">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065281AF">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CA0F1F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AB5F6EE">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1637281C">
            <w:pPr>
              <w:autoSpaceDE w:val="0"/>
              <w:autoSpaceDN w:val="0"/>
              <w:rPr>
                <w:sz w:val="24"/>
              </w:rPr>
            </w:pPr>
          </w:p>
        </w:tc>
      </w:tr>
      <w:tr w14:paraId="126B5F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1E2067D4">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5AE462E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50138F3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475DDBD">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3E8C6EBA">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6131768A">
            <w:pPr>
              <w:autoSpaceDE w:val="0"/>
              <w:autoSpaceDN w:val="0"/>
              <w:rPr>
                <w:sz w:val="24"/>
              </w:rPr>
            </w:pPr>
          </w:p>
        </w:tc>
      </w:tr>
      <w:tr w14:paraId="190C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5247FFF9">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4911B66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2E3A38C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14145F3F">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3576063">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A0F12B9">
            <w:pPr>
              <w:autoSpaceDE w:val="0"/>
              <w:autoSpaceDN w:val="0"/>
              <w:rPr>
                <w:sz w:val="24"/>
              </w:rPr>
            </w:pPr>
          </w:p>
        </w:tc>
      </w:tr>
    </w:tbl>
    <w:p w14:paraId="4D44FF53">
      <w:pPr>
        <w:jc w:val="left"/>
        <w:rPr>
          <w:rFonts w:ascii="仿宋" w:eastAsia="仿宋" w:cs="仿宋"/>
          <w:sz w:val="24"/>
        </w:rPr>
      </w:pPr>
    </w:p>
    <w:p w14:paraId="47EBE1A0">
      <w:pPr>
        <w:jc w:val="left"/>
        <w:rPr>
          <w:rFonts w:ascii="仿宋" w:eastAsia="仿宋" w:cs="仿宋"/>
          <w:sz w:val="24"/>
        </w:rPr>
      </w:pPr>
    </w:p>
    <w:p w14:paraId="778754E8">
      <w:pPr>
        <w:autoSpaceDE w:val="0"/>
        <w:autoSpaceDN w:val="0"/>
        <w:rPr>
          <w:rFonts w:ascii="仿宋" w:eastAsia="仿宋" w:cs="仿宋"/>
          <w:sz w:val="24"/>
        </w:rPr>
      </w:pPr>
      <w:r>
        <w:rPr>
          <w:rFonts w:ascii="仿宋" w:eastAsia="仿宋" w:cs="仿宋"/>
          <w:sz w:val="24"/>
        </w:rPr>
        <w:br w:type="page"/>
      </w:r>
    </w:p>
    <w:p w14:paraId="7A610B46">
      <w:pPr>
        <w:rPr>
          <w:sz w:val="30"/>
          <w:szCs w:val="30"/>
        </w:rPr>
      </w:pPr>
      <w:r>
        <w:rPr>
          <w:rFonts w:hint="eastAsia"/>
          <w:sz w:val="30"/>
          <w:szCs w:val="30"/>
        </w:rPr>
        <w:t>附件</w:t>
      </w:r>
      <w:r>
        <w:rPr>
          <w:sz w:val="30"/>
          <w:szCs w:val="30"/>
        </w:rPr>
        <w:t>3</w:t>
      </w:r>
    </w:p>
    <w:p w14:paraId="6670CC13">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w:t>
      </w:r>
      <w:r>
        <w:rPr>
          <w:rStyle w:val="42"/>
          <w:rFonts w:hint="eastAsia" w:ascii="宋体"/>
          <w:b/>
          <w:bCs/>
        </w:rPr>
        <w:t>要求汇总表与财务报告（表）数据必须一致。</w:t>
      </w:r>
    </w:p>
    <w:p w14:paraId="4E2025CE">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9176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27B4B3CE">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3EEB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4C6ACEAC">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5FC04AF2">
            <w:pPr>
              <w:spacing w:line="440" w:lineRule="exact"/>
              <w:jc w:val="center"/>
              <w:rPr>
                <w:rStyle w:val="42"/>
                <w:rFonts w:ascii="宋体"/>
              </w:rPr>
            </w:pPr>
          </w:p>
        </w:tc>
      </w:tr>
      <w:tr w14:paraId="401AE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B17C08C">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79C5FB2C">
            <w:pPr>
              <w:spacing w:line="440" w:lineRule="exact"/>
              <w:jc w:val="center"/>
              <w:rPr>
                <w:rStyle w:val="42"/>
                <w:rFonts w:ascii="宋体"/>
              </w:rPr>
            </w:pPr>
          </w:p>
        </w:tc>
      </w:tr>
      <w:tr w14:paraId="4DB94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FD33EB5">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4CD3A1C7">
            <w:pPr>
              <w:spacing w:line="440" w:lineRule="exact"/>
              <w:jc w:val="center"/>
              <w:rPr>
                <w:rStyle w:val="42"/>
                <w:rFonts w:ascii="宋体"/>
              </w:rPr>
            </w:pPr>
            <w:r>
              <w:rPr>
                <w:rStyle w:val="42"/>
                <w:rFonts w:ascii="宋体"/>
              </w:rPr>
              <w:t>202</w:t>
            </w:r>
            <w:r>
              <w:rPr>
                <w:rStyle w:val="42"/>
                <w:rFonts w:hint="eastAsia" w:ascii="宋体"/>
                <w:lang w:val="en-US" w:eastAsia="zh-CN"/>
              </w:rPr>
              <w:t>3</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0CAFB7EE">
            <w:pPr>
              <w:spacing w:line="440" w:lineRule="exact"/>
              <w:jc w:val="center"/>
              <w:rPr>
                <w:rStyle w:val="42"/>
                <w:rFonts w:ascii="宋体"/>
              </w:rPr>
            </w:pPr>
            <w:r>
              <w:rPr>
                <w:rStyle w:val="42"/>
                <w:rFonts w:hint="eastAsia" w:ascii="宋体"/>
              </w:rPr>
              <w:t>20</w:t>
            </w:r>
            <w:r>
              <w:rPr>
                <w:rStyle w:val="42"/>
                <w:rFonts w:hint="eastAsia" w:ascii="宋体"/>
                <w:lang w:val="en-US" w:eastAsia="zh-CN"/>
              </w:rPr>
              <w:t>24</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DE263E7">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56C4C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07A4658">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7AB88116">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C2A9610">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37D9174">
            <w:pPr>
              <w:spacing w:line="440" w:lineRule="exact"/>
              <w:jc w:val="center"/>
              <w:rPr>
                <w:rStyle w:val="42"/>
                <w:rFonts w:ascii="宋体"/>
              </w:rPr>
            </w:pPr>
          </w:p>
        </w:tc>
      </w:tr>
      <w:tr w14:paraId="0D0E2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E4889E1">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19A0D03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EE838D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2491434">
            <w:pPr>
              <w:spacing w:line="440" w:lineRule="exact"/>
              <w:jc w:val="center"/>
              <w:rPr>
                <w:rStyle w:val="42"/>
                <w:rFonts w:ascii="宋体"/>
              </w:rPr>
            </w:pPr>
          </w:p>
        </w:tc>
      </w:tr>
      <w:tr w14:paraId="50F30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C6D410D">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3DA9643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228E433">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83001C9">
            <w:pPr>
              <w:spacing w:line="440" w:lineRule="exact"/>
              <w:jc w:val="center"/>
              <w:rPr>
                <w:rStyle w:val="42"/>
                <w:rFonts w:ascii="宋体"/>
              </w:rPr>
            </w:pPr>
          </w:p>
        </w:tc>
      </w:tr>
      <w:tr w14:paraId="150B77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9D3C5AA">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6C653B97">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2C919D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C757C">
            <w:pPr>
              <w:spacing w:line="440" w:lineRule="exact"/>
              <w:jc w:val="center"/>
              <w:rPr>
                <w:rStyle w:val="42"/>
                <w:rFonts w:ascii="宋体"/>
              </w:rPr>
            </w:pPr>
          </w:p>
        </w:tc>
      </w:tr>
      <w:tr w14:paraId="4B881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03F4F2">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48BD1D2E">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995B6D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02C4C9E">
            <w:pPr>
              <w:spacing w:line="440" w:lineRule="exact"/>
              <w:jc w:val="center"/>
              <w:rPr>
                <w:rStyle w:val="42"/>
                <w:rFonts w:ascii="宋体"/>
              </w:rPr>
            </w:pPr>
          </w:p>
        </w:tc>
      </w:tr>
      <w:tr w14:paraId="033052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DEA5A3D">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AC5E3EB">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6269843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77FEBE">
            <w:pPr>
              <w:spacing w:line="440" w:lineRule="exact"/>
              <w:jc w:val="center"/>
              <w:rPr>
                <w:rStyle w:val="42"/>
                <w:rFonts w:ascii="宋体"/>
              </w:rPr>
            </w:pPr>
          </w:p>
        </w:tc>
      </w:tr>
      <w:tr w14:paraId="0F043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9FC609F">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0540972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6E0E090">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BDB0B0">
            <w:pPr>
              <w:spacing w:line="440" w:lineRule="exact"/>
              <w:jc w:val="center"/>
              <w:rPr>
                <w:rStyle w:val="42"/>
                <w:rFonts w:ascii="宋体"/>
              </w:rPr>
            </w:pPr>
          </w:p>
        </w:tc>
      </w:tr>
      <w:tr w14:paraId="10F42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E7569AA">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315A9B90">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BD1A2B9">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4E3A6EC">
            <w:pPr>
              <w:spacing w:line="440" w:lineRule="exact"/>
              <w:jc w:val="center"/>
              <w:rPr>
                <w:rStyle w:val="42"/>
                <w:rFonts w:ascii="宋体"/>
              </w:rPr>
            </w:pPr>
          </w:p>
        </w:tc>
      </w:tr>
      <w:tr w14:paraId="42174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33FD6">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67FF82F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A152D6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6EECF1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CADCE75">
            <w:pPr>
              <w:spacing w:line="440" w:lineRule="exact"/>
              <w:jc w:val="center"/>
              <w:rPr>
                <w:rStyle w:val="42"/>
                <w:rFonts w:ascii="宋体"/>
              </w:rPr>
            </w:pPr>
          </w:p>
        </w:tc>
      </w:tr>
      <w:tr w14:paraId="5C735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B5F25CA">
            <w:pPr>
              <w:spacing w:line="440" w:lineRule="exact"/>
              <w:jc w:val="center"/>
              <w:rPr>
                <w:rStyle w:val="42"/>
                <w:rFonts w:ascii="宋体"/>
              </w:rPr>
            </w:pPr>
            <w:r>
              <w:rPr>
                <w:rStyle w:val="42"/>
                <w:rFonts w:hint="eastAsia" w:ascii="宋体"/>
              </w:rPr>
              <w:t>发展能力状况</w:t>
            </w:r>
          </w:p>
          <w:p w14:paraId="46DB9E0F">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9D887BD">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45CCDF99">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F3B4C82">
            <w:pPr>
              <w:spacing w:line="440" w:lineRule="exact"/>
              <w:jc w:val="center"/>
              <w:rPr>
                <w:rStyle w:val="42"/>
                <w:rFonts w:ascii="宋体"/>
              </w:rPr>
            </w:pPr>
          </w:p>
        </w:tc>
      </w:tr>
    </w:tbl>
    <w:p w14:paraId="7AF16F0E">
      <w:pPr>
        <w:jc w:val="left"/>
        <w:rPr>
          <w:rFonts w:ascii="仿宋" w:eastAsia="仿宋" w:cs="仿宋"/>
          <w:sz w:val="24"/>
        </w:rPr>
      </w:pPr>
    </w:p>
    <w:p w14:paraId="2B730379">
      <w:pPr>
        <w:jc w:val="left"/>
        <w:rPr>
          <w:rFonts w:ascii="仿宋" w:eastAsia="仿宋" w:cs="仿宋"/>
          <w:sz w:val="24"/>
        </w:rPr>
      </w:pPr>
    </w:p>
    <w:p w14:paraId="3AEF1285">
      <w:pPr>
        <w:jc w:val="left"/>
        <w:rPr>
          <w:rFonts w:ascii="仿宋" w:eastAsia="仿宋" w:cs="仿宋"/>
          <w:sz w:val="24"/>
        </w:rPr>
      </w:pPr>
    </w:p>
    <w:p w14:paraId="64E09350">
      <w:pPr>
        <w:jc w:val="left"/>
        <w:rPr>
          <w:rFonts w:ascii="仿宋" w:eastAsia="仿宋" w:cs="仿宋"/>
          <w:sz w:val="24"/>
        </w:rPr>
      </w:pPr>
    </w:p>
    <w:p w14:paraId="647C446D">
      <w:pPr>
        <w:jc w:val="left"/>
        <w:rPr>
          <w:rFonts w:ascii="仿宋" w:eastAsia="仿宋" w:cs="仿宋"/>
          <w:sz w:val="24"/>
        </w:rPr>
      </w:pPr>
      <w:r>
        <w:rPr>
          <w:rFonts w:ascii="仿宋" w:eastAsia="仿宋" w:cs="仿宋"/>
          <w:sz w:val="24"/>
        </w:rPr>
        <w:br w:type="page"/>
      </w:r>
    </w:p>
    <w:p w14:paraId="6074DB85">
      <w:pPr>
        <w:autoSpaceDE w:val="0"/>
        <w:autoSpaceDN w:val="0"/>
        <w:rPr>
          <w:sz w:val="30"/>
          <w:szCs w:val="30"/>
        </w:rPr>
      </w:pPr>
      <w:r>
        <w:rPr>
          <w:rFonts w:hint="eastAsia"/>
          <w:sz w:val="30"/>
          <w:szCs w:val="30"/>
        </w:rPr>
        <w:t>附件</w:t>
      </w:r>
      <w:r>
        <w:rPr>
          <w:sz w:val="30"/>
          <w:szCs w:val="30"/>
        </w:rPr>
        <w:t>4</w:t>
      </w:r>
    </w:p>
    <w:p w14:paraId="29C0F36F">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6"/>
        <w:gridCol w:w="1314"/>
        <w:gridCol w:w="2122"/>
        <w:gridCol w:w="1364"/>
        <w:gridCol w:w="1499"/>
        <w:gridCol w:w="1895"/>
      </w:tblGrid>
      <w:tr w14:paraId="2D7D0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5F780C06">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7B87B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89CD97C">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0315D55B">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64A188C1">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2FC0C666">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2724BDE8">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7CEED1F3">
            <w:pPr>
              <w:spacing w:line="360" w:lineRule="auto"/>
              <w:jc w:val="center"/>
              <w:rPr>
                <w:rFonts w:ascii="宋体" w:cs="宋体"/>
                <w:bCs/>
                <w:kern w:val="0"/>
                <w:sz w:val="24"/>
              </w:rPr>
            </w:pPr>
            <w:r>
              <w:rPr>
                <w:rFonts w:hint="eastAsia" w:ascii="宋体" w:cs="宋体"/>
                <w:bCs/>
                <w:kern w:val="0"/>
                <w:sz w:val="24"/>
              </w:rPr>
              <w:t>从业时间</w:t>
            </w:r>
          </w:p>
        </w:tc>
      </w:tr>
      <w:tr w14:paraId="69C5E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E9F72A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D1E9AE2">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F096CF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6C1971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B07EA2E">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7C6EB45">
            <w:pPr>
              <w:spacing w:line="360" w:lineRule="auto"/>
              <w:rPr>
                <w:rFonts w:ascii="宋体" w:cs="宋体"/>
                <w:bCs/>
                <w:kern w:val="0"/>
                <w:sz w:val="24"/>
              </w:rPr>
            </w:pPr>
          </w:p>
        </w:tc>
      </w:tr>
      <w:tr w14:paraId="17CEC2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A73B7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217C9B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B235B0E">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FDFFCA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9E4C3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327036A">
            <w:pPr>
              <w:spacing w:line="360" w:lineRule="auto"/>
              <w:rPr>
                <w:rFonts w:ascii="宋体" w:cs="宋体"/>
                <w:bCs/>
                <w:kern w:val="0"/>
                <w:sz w:val="24"/>
              </w:rPr>
            </w:pPr>
          </w:p>
        </w:tc>
      </w:tr>
      <w:tr w14:paraId="28B42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C1625CB">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3CDA429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D5560A3">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AAE32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60077F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54FC7C3">
            <w:pPr>
              <w:spacing w:line="360" w:lineRule="auto"/>
              <w:rPr>
                <w:rFonts w:ascii="宋体" w:cs="宋体"/>
                <w:bCs/>
                <w:kern w:val="0"/>
                <w:sz w:val="24"/>
              </w:rPr>
            </w:pPr>
          </w:p>
        </w:tc>
      </w:tr>
      <w:tr w14:paraId="40C3A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DAF232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855A12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7CBE9E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CB88B0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F267BB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D942A38">
            <w:pPr>
              <w:spacing w:line="360" w:lineRule="auto"/>
              <w:rPr>
                <w:rFonts w:ascii="宋体" w:cs="宋体"/>
                <w:bCs/>
                <w:kern w:val="0"/>
                <w:sz w:val="24"/>
              </w:rPr>
            </w:pPr>
          </w:p>
        </w:tc>
      </w:tr>
      <w:tr w14:paraId="5E163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067401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6E6FD0E">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5934DCA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3642D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DB1A8B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58A4A38">
            <w:pPr>
              <w:spacing w:line="360" w:lineRule="auto"/>
              <w:rPr>
                <w:rFonts w:ascii="宋体" w:cs="宋体"/>
                <w:bCs/>
                <w:kern w:val="0"/>
                <w:sz w:val="24"/>
              </w:rPr>
            </w:pPr>
          </w:p>
        </w:tc>
      </w:tr>
      <w:tr w14:paraId="27D3C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F92935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E65D2C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DC46A0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EFE3C2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1E781DB">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15F6CC0">
            <w:pPr>
              <w:spacing w:line="360" w:lineRule="auto"/>
              <w:rPr>
                <w:rFonts w:ascii="宋体" w:cs="宋体"/>
                <w:bCs/>
                <w:kern w:val="0"/>
                <w:sz w:val="24"/>
              </w:rPr>
            </w:pPr>
          </w:p>
        </w:tc>
      </w:tr>
      <w:tr w14:paraId="725A8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7BA868C">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3F2428F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FF6A46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C1B858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894AED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CC01FEA">
            <w:pPr>
              <w:spacing w:line="360" w:lineRule="auto"/>
              <w:rPr>
                <w:rFonts w:ascii="宋体" w:cs="宋体"/>
                <w:bCs/>
                <w:kern w:val="0"/>
                <w:sz w:val="24"/>
              </w:rPr>
            </w:pPr>
          </w:p>
        </w:tc>
      </w:tr>
      <w:tr w14:paraId="0A562E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298B1B7">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81FB12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64520C">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1DBB894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DDE60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8025F5C">
            <w:pPr>
              <w:spacing w:line="360" w:lineRule="auto"/>
              <w:rPr>
                <w:rFonts w:ascii="宋体" w:cs="宋体"/>
                <w:bCs/>
                <w:kern w:val="0"/>
                <w:sz w:val="24"/>
              </w:rPr>
            </w:pPr>
          </w:p>
        </w:tc>
      </w:tr>
      <w:tr w14:paraId="20A0C9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24A4C0A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3ABE8A5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843EF8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9B828E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55E543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8E1144F">
            <w:pPr>
              <w:spacing w:line="360" w:lineRule="auto"/>
              <w:rPr>
                <w:rFonts w:ascii="宋体" w:cs="宋体"/>
                <w:bCs/>
                <w:kern w:val="0"/>
                <w:sz w:val="24"/>
              </w:rPr>
            </w:pPr>
          </w:p>
        </w:tc>
      </w:tr>
      <w:tr w14:paraId="2076F9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CECF50B">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FD7772C">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C14A0DD">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291282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41FAEF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D1DEC63">
            <w:pPr>
              <w:spacing w:line="360" w:lineRule="auto"/>
              <w:rPr>
                <w:rFonts w:ascii="宋体" w:cs="宋体"/>
                <w:bCs/>
                <w:kern w:val="0"/>
                <w:sz w:val="24"/>
              </w:rPr>
            </w:pPr>
          </w:p>
        </w:tc>
      </w:tr>
      <w:tr w14:paraId="3B164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9EF0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E8543C2">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246413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6CF457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CFDD5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35ECD3D">
            <w:pPr>
              <w:spacing w:line="360" w:lineRule="auto"/>
              <w:rPr>
                <w:rFonts w:ascii="宋体" w:cs="宋体"/>
                <w:bCs/>
                <w:kern w:val="0"/>
                <w:sz w:val="24"/>
              </w:rPr>
            </w:pPr>
          </w:p>
        </w:tc>
      </w:tr>
      <w:tr w14:paraId="7B968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B779134">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B34161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97849E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8B8BDD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D9B3599">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9A0EA0C">
            <w:pPr>
              <w:spacing w:line="360" w:lineRule="auto"/>
              <w:rPr>
                <w:rFonts w:ascii="宋体" w:cs="宋体"/>
                <w:bCs/>
                <w:kern w:val="0"/>
                <w:sz w:val="24"/>
              </w:rPr>
            </w:pPr>
          </w:p>
        </w:tc>
      </w:tr>
      <w:tr w14:paraId="624B6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F33970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3C66D9">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E0D3152">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5F6C4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AFE2E2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551490D">
            <w:pPr>
              <w:spacing w:line="360" w:lineRule="auto"/>
              <w:rPr>
                <w:rFonts w:ascii="宋体" w:cs="宋体"/>
                <w:bCs/>
                <w:kern w:val="0"/>
                <w:sz w:val="24"/>
              </w:rPr>
            </w:pPr>
          </w:p>
        </w:tc>
      </w:tr>
      <w:tr w14:paraId="4A73D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7D4D798">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CBB61E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C5AE6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07CD6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8371F1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D55B763">
            <w:pPr>
              <w:spacing w:line="360" w:lineRule="auto"/>
              <w:rPr>
                <w:rFonts w:ascii="宋体" w:cs="宋体"/>
                <w:bCs/>
                <w:kern w:val="0"/>
                <w:sz w:val="24"/>
              </w:rPr>
            </w:pPr>
          </w:p>
        </w:tc>
      </w:tr>
      <w:tr w14:paraId="0BE56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583F6B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570F8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222001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96DC98D">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2C0ACA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E9E37E8">
            <w:pPr>
              <w:spacing w:line="360" w:lineRule="auto"/>
              <w:rPr>
                <w:rFonts w:ascii="宋体" w:cs="宋体"/>
                <w:bCs/>
                <w:kern w:val="0"/>
                <w:sz w:val="24"/>
              </w:rPr>
            </w:pPr>
          </w:p>
        </w:tc>
      </w:tr>
      <w:tr w14:paraId="52AB3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B962C9F">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84AC72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D043C72">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96B9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1AC9D65">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357B06A">
            <w:pPr>
              <w:spacing w:line="360" w:lineRule="auto"/>
              <w:rPr>
                <w:rFonts w:ascii="宋体" w:cs="宋体"/>
                <w:bCs/>
                <w:kern w:val="0"/>
                <w:sz w:val="24"/>
              </w:rPr>
            </w:pPr>
          </w:p>
        </w:tc>
      </w:tr>
      <w:tr w14:paraId="3A9BF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4F4265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F28B93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248CBCB7">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6EBE37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2A6ADE">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5B81894">
            <w:pPr>
              <w:spacing w:line="360" w:lineRule="auto"/>
              <w:rPr>
                <w:rFonts w:ascii="宋体" w:cs="宋体"/>
                <w:bCs/>
                <w:kern w:val="0"/>
                <w:sz w:val="24"/>
              </w:rPr>
            </w:pPr>
          </w:p>
        </w:tc>
      </w:tr>
    </w:tbl>
    <w:p w14:paraId="7622E9B4">
      <w:pPr>
        <w:jc w:val="left"/>
        <w:rPr>
          <w:rFonts w:ascii="仿宋" w:eastAsia="仿宋" w:cs="仿宋"/>
          <w:sz w:val="24"/>
        </w:rPr>
      </w:pPr>
    </w:p>
    <w:p w14:paraId="2D56BC16">
      <w:pPr>
        <w:pStyle w:val="21"/>
      </w:pPr>
    </w:p>
    <w:p w14:paraId="768735DC"/>
    <w:p w14:paraId="4EBCB6B7">
      <w:pPr>
        <w:pStyle w:val="21"/>
      </w:pPr>
      <w:r>
        <w:br w:type="page"/>
      </w:r>
    </w:p>
    <w:p w14:paraId="08D1D60E">
      <w:pPr>
        <w:autoSpaceDE w:val="0"/>
        <w:autoSpaceDN w:val="0"/>
        <w:rPr>
          <w:sz w:val="30"/>
          <w:szCs w:val="30"/>
        </w:rPr>
      </w:pPr>
      <w:r>
        <w:rPr>
          <w:rFonts w:hint="eastAsia"/>
          <w:sz w:val="30"/>
          <w:szCs w:val="30"/>
        </w:rPr>
        <w:t>附件</w:t>
      </w:r>
      <w:r>
        <w:rPr>
          <w:sz w:val="30"/>
          <w:szCs w:val="30"/>
        </w:rPr>
        <w:t>5</w:t>
      </w:r>
    </w:p>
    <w:p w14:paraId="78CD0F8D">
      <w:pPr>
        <w:spacing w:line="360" w:lineRule="auto"/>
        <w:jc w:val="center"/>
        <w:rPr>
          <w:rFonts w:ascii="宋体" w:hAnsi="宋体"/>
          <w:b/>
          <w:sz w:val="32"/>
          <w:szCs w:val="32"/>
        </w:rPr>
      </w:pPr>
      <w:r>
        <w:rPr>
          <w:rFonts w:hint="eastAsia" w:ascii="宋体" w:hAnsi="宋体"/>
          <w:b/>
          <w:sz w:val="32"/>
          <w:szCs w:val="32"/>
        </w:rPr>
        <w:t>法人授权委托书</w:t>
      </w:r>
    </w:p>
    <w:p w14:paraId="30158EA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33CF628A">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7CBE708E">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401AF7B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1375D1DC">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39F40893">
            <w:pPr>
              <w:snapToGrid w:val="0"/>
              <w:spacing w:line="360" w:lineRule="auto"/>
              <w:ind w:firstLine="480"/>
              <w:rPr>
                <w:rFonts w:ascii="宋体" w:cs="宋体"/>
                <w:sz w:val="24"/>
              </w:rPr>
            </w:pPr>
          </w:p>
          <w:p w14:paraId="1A973D83">
            <w:pPr>
              <w:pStyle w:val="21"/>
              <w:rPr>
                <w:sz w:val="21"/>
              </w:rPr>
            </w:pPr>
          </w:p>
          <w:p w14:paraId="5DE23D23"/>
          <w:p w14:paraId="70929112">
            <w:pPr>
              <w:pStyle w:val="21"/>
            </w:pPr>
          </w:p>
        </w:tc>
      </w:tr>
    </w:tbl>
    <w:p w14:paraId="7704A05F">
      <w:pPr>
        <w:snapToGrid w:val="0"/>
        <w:spacing w:line="360" w:lineRule="auto"/>
        <w:rPr>
          <w:rFonts w:ascii="宋体" w:cs="宋体"/>
          <w:sz w:val="24"/>
        </w:rPr>
      </w:pPr>
    </w:p>
    <w:p w14:paraId="706492FD">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00C12D3E">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4193D11E">
      <w:pPr>
        <w:snapToGrid w:val="0"/>
        <w:spacing w:line="360" w:lineRule="auto"/>
        <w:ind w:firstLine="4920" w:firstLineChars="2050"/>
        <w:rPr>
          <w:rFonts w:ascii="宋体" w:cs="宋体"/>
          <w:sz w:val="24"/>
        </w:rPr>
      </w:pPr>
    </w:p>
    <w:p w14:paraId="5DEFC611">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0A85E0F8">
      <w:pPr>
        <w:pStyle w:val="12"/>
        <w:rPr>
          <w:sz w:val="24"/>
        </w:rPr>
      </w:pPr>
    </w:p>
    <w:p w14:paraId="17EF35A0">
      <w:pPr>
        <w:pStyle w:val="12"/>
        <w:tabs>
          <w:tab w:val="left" w:pos="4820"/>
        </w:tabs>
        <w:rPr>
          <w:sz w:val="24"/>
        </w:rPr>
      </w:pPr>
      <w:r>
        <w:rPr>
          <w:sz w:val="24"/>
        </w:rPr>
        <w:tab/>
      </w:r>
      <w:r>
        <w:rPr>
          <w:rFonts w:hint="eastAsia"/>
          <w:sz w:val="24"/>
        </w:rPr>
        <w:t>法定代表人（签字或盖章）</w:t>
      </w:r>
    </w:p>
    <w:p w14:paraId="736F59AA">
      <w:pPr>
        <w:pStyle w:val="12"/>
        <w:tabs>
          <w:tab w:val="left" w:pos="5387"/>
        </w:tabs>
        <w:rPr>
          <w:sz w:val="24"/>
        </w:rPr>
      </w:pPr>
    </w:p>
    <w:p w14:paraId="6D287F99">
      <w:pPr>
        <w:spacing w:before="156" w:line="360" w:lineRule="auto"/>
        <w:jc w:val="right"/>
        <w:rPr>
          <w:rFonts w:ascii="宋体"/>
          <w:sz w:val="24"/>
        </w:rPr>
      </w:pPr>
      <w:r>
        <w:rPr>
          <w:rFonts w:hint="eastAsia" w:ascii="宋体" w:cs="宋体"/>
          <w:sz w:val="24"/>
        </w:rPr>
        <w:t>日期：    年   月   日</w:t>
      </w:r>
      <w:r>
        <w:rPr>
          <w:sz w:val="30"/>
          <w:szCs w:val="30"/>
        </w:rPr>
        <w:br w:type="page"/>
      </w:r>
    </w:p>
    <w:p w14:paraId="15696AFD">
      <w:pPr>
        <w:autoSpaceDE w:val="0"/>
        <w:autoSpaceDN w:val="0"/>
        <w:rPr>
          <w:sz w:val="30"/>
          <w:szCs w:val="30"/>
        </w:rPr>
      </w:pPr>
      <w:r>
        <w:rPr>
          <w:rFonts w:hint="eastAsia"/>
          <w:sz w:val="30"/>
          <w:szCs w:val="30"/>
        </w:rPr>
        <w:t>附件</w:t>
      </w:r>
      <w:r>
        <w:rPr>
          <w:sz w:val="30"/>
          <w:szCs w:val="30"/>
        </w:rPr>
        <w:t>6</w:t>
      </w:r>
    </w:p>
    <w:p w14:paraId="403F26F0">
      <w:pPr>
        <w:jc w:val="center"/>
        <w:rPr>
          <w:b/>
          <w:bCs/>
          <w:sz w:val="28"/>
          <w:szCs w:val="36"/>
        </w:rPr>
      </w:pPr>
      <w:r>
        <w:rPr>
          <w:b/>
          <w:bCs/>
          <w:sz w:val="28"/>
          <w:szCs w:val="36"/>
        </w:rPr>
        <w:t>生产供应商注册操作手册</w:t>
      </w:r>
    </w:p>
    <w:p w14:paraId="0DEC3FBD">
      <w:pPr>
        <w:pStyle w:val="15"/>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7"/>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8"/>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9"/>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10"/>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11"/>
                    <a:stretch>
                      <a:fillRect/>
                    </a:stretch>
                  </pic:blipFill>
                  <pic:spPr>
                    <a:xfrm>
                      <a:off x="0" y="0"/>
                      <a:ext cx="5760085" cy="2853375"/>
                    </a:xfrm>
                    <a:prstGeom prst="rect">
                      <a:avLst/>
                    </a:prstGeom>
                  </pic:spPr>
                </pic:pic>
              </a:graphicData>
            </a:graphic>
          </wp:inline>
        </w:drawing>
      </w:r>
    </w:p>
    <w:p w14:paraId="6954F6EA">
      <w:pPr>
        <w:numPr>
          <w:ilvl w:val="0"/>
          <w:numId w:val="5"/>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2"/>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5"/>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5"/>
        <w:numPr>
          <w:ilvl w:val="0"/>
          <w:numId w:val="6"/>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5"/>
        <w:numPr>
          <w:ilvl w:val="0"/>
          <w:numId w:val="6"/>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7"/>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13"/>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eastAsia="宋体" w:cs="宋体"/>
          <w:sz w:val="24"/>
          <w:szCs w:val="24"/>
        </w:rPr>
        <w:t>https://ecaitong.sinotruk.com:8012/</w:t>
      </w:r>
      <w:r>
        <w:rPr>
          <w:rStyle w:val="38"/>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14"/>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5"/>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15"/>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5"/>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16"/>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17"/>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18"/>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cs="宋体"/>
          <w:color w:val="000000"/>
          <w:sz w:val="24"/>
          <w:szCs w:val="24"/>
          <w:lang w:eastAsia="zh-CN"/>
        </w:rPr>
        <w:t>，</w:t>
      </w:r>
      <w:r>
        <w:rPr>
          <w:rFonts w:hint="eastAsia" w:ascii="宋体" w:hAnsi="宋体" w:cs="宋体"/>
          <w:color w:val="000000"/>
          <w:sz w:val="24"/>
          <w:szCs w:val="24"/>
          <w:lang w:val="en-US" w:eastAsia="zh-CN"/>
        </w:rPr>
        <w:t>并进行中标回执</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0A137FA9">
      <w:pPr>
        <w:adjustRightInd w:val="0"/>
        <w:snapToGrid w:val="0"/>
        <w:spacing w:line="440" w:lineRule="exact"/>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19"/>
                    <a:stretch>
                      <a:fillRect/>
                    </a:stretch>
                  </pic:blipFill>
                  <pic:spPr>
                    <a:xfrm>
                      <a:off x="0" y="0"/>
                      <a:ext cx="5760085" cy="1956600"/>
                    </a:xfrm>
                    <a:prstGeom prst="rect">
                      <a:avLst/>
                    </a:prstGeom>
                  </pic:spPr>
                </pic:pic>
              </a:graphicData>
            </a:graphic>
          </wp:inline>
        </w:drawing>
      </w:r>
    </w:p>
    <w:p w14:paraId="2C283D9D">
      <w:pPr>
        <w:snapToGrid w:val="0"/>
        <w:spacing w:line="312" w:lineRule="auto"/>
      </w:pPr>
      <w:r>
        <w:drawing>
          <wp:inline distT="0" distB="0" distL="0" distR="0">
            <wp:extent cx="5760085" cy="1956435"/>
            <wp:effectExtent l="0" t="0" r="12065" b="5715"/>
            <wp:docPr id="4" name="picture" descr="descript"/>
            <wp:cNvGraphicFramePr/>
            <a:graphic xmlns:a="http://schemas.openxmlformats.org/drawingml/2006/main">
              <a:graphicData uri="http://schemas.openxmlformats.org/drawingml/2006/picture">
                <pic:pic xmlns:pic="http://schemas.openxmlformats.org/drawingml/2006/picture">
                  <pic:nvPicPr>
                    <pic:cNvPr id="4" name="picture" descr="descript"/>
                    <pic:cNvPicPr/>
                  </pic:nvPicPr>
                  <pic:blipFill>
                    <a:blip r:embed="rId19"/>
                    <a:stretch>
                      <a:fillRect/>
                    </a:stretch>
                  </pic:blipFill>
                  <pic:spPr>
                    <a:xfrm>
                      <a:off x="0" y="0"/>
                      <a:ext cx="5760085" cy="1956600"/>
                    </a:xfrm>
                    <a:prstGeom prst="rect">
                      <a:avLst/>
                    </a:prstGeom>
                  </pic:spPr>
                </pic:pic>
              </a:graphicData>
            </a:graphic>
          </wp:inline>
        </w:drawing>
      </w:r>
    </w:p>
    <w:p w14:paraId="1023BFB5"/>
    <w:p w14:paraId="0A85F9F5">
      <w:pPr>
        <w:pStyle w:val="21"/>
        <w:sectPr>
          <w:footerReference r:id="rId4" w:type="default"/>
          <w:pgSz w:w="11906" w:h="16838"/>
          <w:pgMar w:top="1418" w:right="1418" w:bottom="1418" w:left="1418" w:header="851" w:footer="992" w:gutter="0"/>
          <w:pgNumType w:start="1"/>
          <w:cols w:space="425" w:num="1"/>
          <w:docGrid w:type="lines" w:linePitch="312" w:charSpace="0"/>
        </w:sectPr>
      </w:pPr>
    </w:p>
    <w:p w14:paraId="5B35B0F3">
      <w:pPr>
        <w:pStyle w:val="2"/>
      </w:pPr>
      <w:bookmarkStart w:id="10" w:name="_Toc32544"/>
      <w:bookmarkStart w:id="11" w:name="_Toc14341835"/>
      <w:r>
        <w:rPr>
          <w:rFonts w:hint="eastAsia"/>
        </w:rPr>
        <w:t>第二章</w:t>
      </w:r>
      <w:r>
        <w:t xml:space="preserve"> </w:t>
      </w:r>
      <w:r>
        <w:rPr>
          <w:rFonts w:hint="eastAsia"/>
        </w:rPr>
        <w:t>投标人须知</w:t>
      </w:r>
      <w:bookmarkEnd w:id="10"/>
      <w:bookmarkEnd w:id="11"/>
    </w:p>
    <w:p w14:paraId="1DAEB481">
      <w:pPr>
        <w:pStyle w:val="4"/>
      </w:pPr>
      <w:bookmarkStart w:id="12" w:name="_Toc32482"/>
      <w:bookmarkStart w:id="13" w:name="_Toc14341836"/>
      <w:bookmarkStart w:id="14" w:name="_Toc146698122"/>
      <w:bookmarkStart w:id="15" w:name="_Hlk138516012"/>
      <w:r>
        <w:rPr>
          <w:rFonts w:hint="eastAsia"/>
        </w:rPr>
        <w:t>投标人须知前附表</w:t>
      </w:r>
      <w:bookmarkEnd w:id="12"/>
      <w:bookmarkEnd w:id="13"/>
      <w:bookmarkEnd w:id="14"/>
    </w:p>
    <w:bookmarkEnd w:id="15"/>
    <w:p w14:paraId="241C2558">
      <w:pPr>
        <w:spacing w:line="360" w:lineRule="auto"/>
        <w:ind w:firstLine="480" w:firstLineChars="200"/>
        <w:rPr>
          <w:rFonts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060A8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A0E19E0">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0FDED834">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0861BA6A">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563FD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56F039B">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6A26D068">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7D4D0F2C">
            <w:pPr>
              <w:pStyle w:val="27"/>
              <w:keepNext w:val="0"/>
              <w:keepLines w:val="0"/>
              <w:widowControl/>
              <w:suppressLineNumbers w:val="0"/>
              <w:spacing w:before="0" w:beforeAutospacing="0" w:after="0" w:afterAutospacing="0"/>
              <w:ind w:left="0" w:right="0" w:firstLine="0"/>
              <w:rPr>
                <w:rFonts w:hint="default"/>
                <w:lang w:val="en-US"/>
              </w:rPr>
            </w:pPr>
            <w:r>
              <w:t>1.1项目名称：</w:t>
            </w:r>
            <w:r>
              <w:rPr>
                <w:rFonts w:hint="eastAsia" w:ascii="宋体" w:cs="宋体"/>
                <w:b w:val="0"/>
                <w:bCs/>
                <w:kern w:val="0"/>
                <w:sz w:val="24"/>
                <w:u w:val="none"/>
                <w:lang w:val="en-US" w:eastAsia="zh-CN" w:bidi="en-US"/>
              </w:rPr>
              <w:t>济宁商用车公司</w:t>
            </w:r>
            <w:r>
              <w:t>车间工业门更新技改项目</w:t>
            </w:r>
          </w:p>
          <w:p w14:paraId="06D57E6C">
            <w:pPr>
              <w:spacing w:line="312" w:lineRule="auto"/>
              <w:rPr>
                <w:rFonts w:hint="eastAsia" w:eastAsia="宋体"/>
                <w:bCs/>
                <w:sz w:val="24"/>
                <w:lang w:eastAsia="zh-CN"/>
              </w:rPr>
            </w:pPr>
            <w:r>
              <w:rPr>
                <w:b/>
                <w:sz w:val="24"/>
              </w:rPr>
              <w:t>1.2项目编号：</w:t>
            </w:r>
            <w:r>
              <w:rPr>
                <w:rFonts w:hint="eastAsia"/>
                <w:bCs/>
                <w:color w:val="auto"/>
                <w:sz w:val="24"/>
                <w:highlight w:val="yellow"/>
                <w:lang w:eastAsia="zh-CN"/>
              </w:rPr>
              <w:t>ZBGL2026070484</w:t>
            </w:r>
          </w:p>
          <w:p w14:paraId="2449BF77">
            <w:pPr>
              <w:pStyle w:val="21"/>
            </w:pPr>
            <w:r>
              <w:t>1.3招标人：</w:t>
            </w:r>
            <w:r>
              <w:rPr>
                <w:rFonts w:hint="eastAsia"/>
                <w:b w:val="0"/>
                <w:bCs/>
              </w:rPr>
              <w:t>中国重汽集团</w:t>
            </w:r>
            <w:r>
              <w:rPr>
                <w:rFonts w:hint="eastAsia"/>
                <w:b w:val="0"/>
                <w:bCs/>
                <w:lang w:val="en-US" w:eastAsia="zh-CN"/>
              </w:rPr>
              <w:t>济宁商用车</w:t>
            </w:r>
            <w:r>
              <w:rPr>
                <w:rFonts w:hint="eastAsia"/>
                <w:b w:val="0"/>
                <w:bCs/>
              </w:rPr>
              <w:t>有限公司</w:t>
            </w:r>
            <w:r>
              <w:t xml:space="preserve"> </w:t>
            </w:r>
          </w:p>
          <w:p w14:paraId="05C5D895">
            <w:pPr>
              <w:spacing w:line="312" w:lineRule="auto"/>
              <w:rPr>
                <w:bCs/>
                <w:sz w:val="24"/>
              </w:rPr>
            </w:pPr>
            <w:r>
              <w:rPr>
                <w:b/>
                <w:sz w:val="24"/>
              </w:rPr>
              <w:t>1.4项目概况</w:t>
            </w:r>
            <w:r>
              <w:rPr>
                <w:rFonts w:hint="eastAsia"/>
                <w:b/>
                <w:sz w:val="24"/>
              </w:rPr>
              <w:t>：</w:t>
            </w:r>
            <w:r>
              <w:rPr>
                <w:rFonts w:hint="eastAsia"/>
                <w:bCs/>
                <w:sz w:val="24"/>
              </w:rPr>
              <w:t>详见第一章招标公告。</w:t>
            </w:r>
          </w:p>
          <w:p w14:paraId="2F22FF5D">
            <w:pPr>
              <w:pStyle w:val="21"/>
              <w:adjustRightInd/>
              <w:snapToGrid/>
              <w:rPr>
                <w:rFonts w:hint="default" w:eastAsia="宋体"/>
                <w:lang w:val="en-US" w:eastAsia="zh-CN"/>
              </w:rPr>
            </w:pPr>
            <w:r>
              <w:rPr>
                <w:rFonts w:hint="eastAsia"/>
              </w:rPr>
              <w:t>1</w:t>
            </w:r>
            <w:r>
              <w:t>.5</w:t>
            </w:r>
            <w:r>
              <w:rPr>
                <w:rFonts w:hint="eastAsia"/>
              </w:rPr>
              <w:t>资金来源：</w:t>
            </w:r>
            <w:r>
              <w:rPr>
                <w:rFonts w:hint="eastAsia"/>
                <w:b w:val="0"/>
                <w:bCs/>
              </w:rPr>
              <w:t>企业自筹，已落实。</w:t>
            </w:r>
          </w:p>
        </w:tc>
      </w:tr>
      <w:tr w14:paraId="5E6E8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B98BD25">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13A9239B">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5FAF755A">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71EEB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39B7A3C">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74CB233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98C75A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bCs w:val="0"/>
                <w:lang w:val="en-US" w:eastAsia="zh-CN"/>
              </w:rPr>
              <w:t>20日历日到货，再7个日历日</w:t>
            </w:r>
            <w:r>
              <w:rPr>
                <w:rFonts w:hint="eastAsia" w:asciiTheme="minorHAnsi" w:hAnsiTheme="minorHAnsi" w:eastAsiaTheme="minorEastAsia" w:cstheme="minorHAnsi"/>
                <w:b w:val="0"/>
                <w:bCs/>
                <w:lang w:val="en-US" w:eastAsia="zh-CN"/>
              </w:rPr>
              <w:t>完成安装调试，使设备投入正常运行。</w:t>
            </w:r>
          </w:p>
        </w:tc>
      </w:tr>
      <w:tr w14:paraId="1816D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7994233">
            <w:pPr>
              <w:pStyle w:val="21"/>
              <w:adjustRightInd/>
              <w:snapToGrid/>
              <w:jc w:val="center"/>
              <w:rPr>
                <w:rFonts w:hint="eastAsia" w:asciiTheme="minorHAnsi" w:hAnsiTheme="minorHAnsi" w:eastAsiaTheme="minorEastAsia" w:cstheme="minorHAnsi"/>
                <w:lang w:val="en-US" w:eastAsia="zh-CN"/>
              </w:rPr>
            </w:pPr>
            <w:r>
              <w:rPr>
                <w:rFonts w:hint="eastAsia" w:asciiTheme="minorHAnsi" w:hAnsiTheme="minorHAnsi" w:eastAsiaTheme="minorEastAsia" w:cstheme="minorHAnsi"/>
                <w:lang w:val="en-US" w:eastAsia="zh-CN"/>
              </w:rPr>
              <w:t>4</w:t>
            </w:r>
          </w:p>
        </w:tc>
        <w:tc>
          <w:tcPr>
            <w:tcW w:w="1805" w:type="dxa"/>
            <w:vAlign w:val="center"/>
          </w:tcPr>
          <w:p w14:paraId="51715FF7">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highlight w:val="none"/>
              </w:rPr>
              <w:t>付款方式</w:t>
            </w:r>
          </w:p>
        </w:tc>
        <w:tc>
          <w:tcPr>
            <w:tcW w:w="6797" w:type="dxa"/>
            <w:vAlign w:val="center"/>
          </w:tcPr>
          <w:p w14:paraId="4E4486DD">
            <w:pPr>
              <w:pStyle w:val="21"/>
              <w:adjustRightInd/>
              <w:snapToGrid/>
              <w:jc w:val="left"/>
              <w:rPr>
                <w:rFonts w:hint="eastAsia" w:hAnsi="宋体" w:eastAsia="宋体" w:cs="宋体"/>
                <w:b/>
                <w:bCs/>
                <w:color w:val="000000"/>
                <w:sz w:val="24"/>
                <w:szCs w:val="24"/>
                <w:u w:val="single"/>
                <w:lang w:eastAsia="zh-CN"/>
              </w:rPr>
            </w:pPr>
            <w:r>
              <w:rPr>
                <w:rFonts w:hint="eastAsia" w:hAnsi="宋体" w:eastAsia="宋体" w:cs="宋体"/>
                <w:b/>
                <w:bCs/>
                <w:color w:val="000000"/>
                <w:sz w:val="24"/>
                <w:szCs w:val="24"/>
                <w:u w:val="single"/>
              </w:rPr>
              <w:t>半年期商业汇票</w:t>
            </w:r>
            <w:r>
              <w:rPr>
                <w:rFonts w:hint="eastAsia" w:ascii="Times New Roman" w:hAnsi="宋体" w:eastAsia="宋体" w:cs="宋体"/>
                <w:b/>
                <w:bCs/>
                <w:color w:val="000000"/>
                <w:sz w:val="24"/>
                <w:szCs w:val="24"/>
                <w:u w:val="single"/>
              </w:rPr>
              <w:t>（包括银行承兑汇票和商业承兑汇票）</w:t>
            </w:r>
          </w:p>
          <w:p w14:paraId="24B6AF05">
            <w:pPr>
              <w:spacing w:line="360" w:lineRule="auto"/>
              <w:ind w:firstLine="453" w:firstLineChars="189"/>
              <w:rPr>
                <w:rFonts w:hint="eastAsia" w:ascii="宋体" w:hAnsi="宋体" w:eastAsia="宋体" w:cs="宋体"/>
                <w:sz w:val="24"/>
                <w:szCs w:val="24"/>
              </w:rPr>
            </w:pPr>
            <w:r>
              <w:rPr>
                <w:rFonts w:hint="eastAsia" w:ascii="宋体" w:hAnsi="宋体" w:eastAsia="宋体" w:cs="宋体"/>
                <w:sz w:val="24"/>
                <w:szCs w:val="24"/>
              </w:rPr>
              <w:t>半年期商业汇票（包括银行承兑汇票和商业承兑汇票）</w:t>
            </w:r>
          </w:p>
          <w:p w14:paraId="764A66D9">
            <w:pPr>
              <w:spacing w:line="360" w:lineRule="auto"/>
              <w:ind w:firstLine="453" w:firstLineChars="189"/>
              <w:rPr>
                <w:rFonts w:hint="eastAsia" w:ascii="宋体" w:hAnsi="宋体" w:eastAsia="宋体" w:cs="宋体"/>
                <w:sz w:val="24"/>
                <w:szCs w:val="24"/>
              </w:rPr>
            </w:pPr>
            <w:r>
              <w:rPr>
                <w:rFonts w:hint="eastAsia" w:ascii="宋体" w:hAnsi="宋体" w:eastAsia="宋体" w:cs="宋体"/>
                <w:sz w:val="24"/>
                <w:szCs w:val="24"/>
              </w:rPr>
              <w:t>A.设备全部到货后，中标人提交金额为合同价款30%的收据并提供合同价款30%的增值税专用发票（含复印件二份），经招标人依照财务制度审核通过后支付；</w:t>
            </w:r>
          </w:p>
          <w:p w14:paraId="6B711ADF">
            <w:pPr>
              <w:spacing w:line="360" w:lineRule="auto"/>
              <w:ind w:firstLine="453" w:firstLineChars="189"/>
              <w:rPr>
                <w:rFonts w:hint="eastAsia" w:ascii="宋体" w:hAnsi="宋体" w:eastAsia="宋体" w:cs="宋体"/>
                <w:sz w:val="24"/>
                <w:szCs w:val="24"/>
              </w:rPr>
            </w:pPr>
            <w:r>
              <w:rPr>
                <w:rFonts w:hint="eastAsia" w:ascii="宋体" w:hAnsi="宋体" w:eastAsia="宋体" w:cs="宋体"/>
                <w:sz w:val="24"/>
                <w:szCs w:val="24"/>
              </w:rPr>
              <w:t>B.设备验收合格后，中标人提交金额为合同价款60%的收据并提供合同价款70%的增值税专用发票（含复印件二份），经招标人依照财务制度审核通过后支付；</w:t>
            </w:r>
          </w:p>
          <w:p w14:paraId="6448B2E4">
            <w:pPr>
              <w:spacing w:line="360" w:lineRule="auto"/>
              <w:ind w:firstLine="453" w:firstLineChars="189"/>
              <w:rPr>
                <w:rFonts w:hint="default" w:eastAsia="宋体" w:asciiTheme="minorHAnsi" w:hAnsiTheme="minorHAnsi" w:cstheme="minorHAnsi"/>
                <w:b w:val="0"/>
                <w:bCs/>
                <w:lang w:val="en-US" w:eastAsia="zh-CN"/>
              </w:rPr>
            </w:pPr>
            <w:r>
              <w:rPr>
                <w:rFonts w:hint="eastAsia" w:ascii="宋体" w:hAnsi="宋体" w:eastAsia="宋体" w:cs="宋体"/>
                <w:sz w:val="24"/>
                <w:szCs w:val="24"/>
              </w:rPr>
              <w:t>C.合同总价款的10%作为本合同约定设备的质量保证金，质量保证金在质量保证期内不计利息。待每套合同设备质量保证期满后，卖方向买方提交金额为合同价款10%的收据(正本一份，复印件二份)及设备使用单位的使用情况说明，经买方依照财务制度审核无误后支付。如有质量问题，质量保证金予以相应扣除。</w:t>
            </w:r>
          </w:p>
        </w:tc>
      </w:tr>
      <w:tr w14:paraId="2D269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114ED7A">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35C11F5B">
            <w:pPr>
              <w:pStyle w:val="21"/>
              <w:adjustRightInd/>
              <w:snapToGrid/>
              <w:jc w:val="center"/>
              <w:rPr>
                <w:rFonts w:hint="eastAsia" w:asciiTheme="minorHAnsi" w:hAnsiTheme="minorHAnsi" w:eastAsiaTheme="minorEastAsia" w:cstheme="minorHAnsi"/>
              </w:rPr>
            </w:pPr>
            <w:r>
              <w:rPr>
                <w:rFonts w:hint="eastAsia" w:asciiTheme="minorHAnsi" w:hAnsiTheme="minorHAnsi" w:eastAsiaTheme="minorEastAsia" w:cstheme="minorHAnsi"/>
              </w:rPr>
              <w:t>投标人资格</w:t>
            </w:r>
          </w:p>
          <w:p w14:paraId="32BFAF03">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69AEF51D">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BD810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27E814">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6C06DC1E">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1325F9AA">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19B99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88650B9">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2A2578CC">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39AE1A31">
            <w:pPr>
              <w:pStyle w:val="21"/>
              <w:adjustRightInd/>
              <w:snapToGrid/>
              <w:ind w:firstLine="480" w:firstLineChars="200"/>
              <w:jc w:val="left"/>
              <w:rPr>
                <w:rFonts w:hint="default" w:ascii="宋体" w:eastAsia="宋体" w:cs="宋体"/>
                <w:b w:val="0"/>
                <w:bCs/>
                <w:u w:val="single"/>
                <w:lang w:val="en-US" w:eastAsia="zh-CN"/>
              </w:rPr>
            </w:pPr>
            <w:r>
              <w:rPr>
                <w:rFonts w:hint="eastAsia" w:ascii="宋体" w:cs="宋体"/>
                <w:b w:val="0"/>
                <w:bCs/>
              </w:rPr>
              <w:t>本项目</w:t>
            </w:r>
            <w:r>
              <w:rPr>
                <w:rFonts w:hint="eastAsia" w:ascii="宋体" w:cs="宋体"/>
                <w:b w:val="0"/>
                <w:bCs/>
                <w:lang w:val="en-US" w:eastAsia="zh-CN"/>
              </w:rPr>
              <w:t>不</w:t>
            </w:r>
            <w:r>
              <w:rPr>
                <w:rFonts w:hint="eastAsia" w:ascii="宋体" w:cs="宋体"/>
                <w:b w:val="0"/>
                <w:bCs/>
              </w:rPr>
              <w:t>统一组织踏勘现场，</w:t>
            </w:r>
            <w:r>
              <w:rPr>
                <w:rFonts w:hint="eastAsia" w:ascii="宋体" w:cs="宋体"/>
                <w:b w:val="0"/>
                <w:bCs/>
                <w:lang w:val="en-US" w:eastAsia="zh-CN"/>
              </w:rPr>
              <w:t>投标人可自行选择</w:t>
            </w:r>
            <w:r>
              <w:rPr>
                <w:rFonts w:hint="eastAsia" w:ascii="宋体" w:cs="宋体"/>
                <w:b w:val="0"/>
                <w:bCs/>
              </w:rPr>
              <w:t>。如因对现场情况了解、考虑不周造成的投标风险和一切后果由投标人自行承担</w:t>
            </w:r>
            <w:r>
              <w:rPr>
                <w:rFonts w:hint="eastAsia" w:ascii="宋体" w:cs="宋体"/>
                <w:b w:val="0"/>
                <w:bCs/>
                <w:lang w:eastAsia="zh-CN"/>
              </w:rPr>
              <w:t>，</w:t>
            </w:r>
            <w:r>
              <w:rPr>
                <w:rFonts w:hint="eastAsia" w:ascii="宋体" w:cs="宋体"/>
                <w:b w:val="0"/>
                <w:bCs/>
                <w:lang w:val="en-US" w:eastAsia="zh-CN"/>
              </w:rPr>
              <w:t>如若</w:t>
            </w:r>
            <w:r>
              <w:rPr>
                <w:rFonts w:hint="eastAsia" w:ascii="宋体" w:cs="宋体"/>
                <w:b w:val="0"/>
                <w:bCs/>
              </w:rPr>
              <w:t>踏勘现场</w:t>
            </w:r>
            <w:r>
              <w:rPr>
                <w:rFonts w:hint="eastAsia" w:ascii="宋体" w:cs="宋体"/>
                <w:b w:val="0"/>
                <w:bCs/>
                <w:lang w:eastAsia="zh-CN"/>
              </w:rPr>
              <w:t>，</w:t>
            </w:r>
            <w:r>
              <w:rPr>
                <w:rFonts w:hint="eastAsia" w:ascii="宋体" w:cs="宋体"/>
                <w:b w:val="0"/>
                <w:bCs/>
                <w:lang w:val="en-US" w:eastAsia="zh-CN"/>
              </w:rPr>
              <w:t>请至少提前1天联系招标人进行入场报备。</w:t>
            </w:r>
          </w:p>
        </w:tc>
      </w:tr>
      <w:tr w14:paraId="0A7A1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53C8E89">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21C272">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0DAD81D6">
            <w:pPr>
              <w:spacing w:line="312" w:lineRule="auto"/>
              <w:ind w:firstLine="480" w:firstLineChars="200"/>
              <w:rPr>
                <w:rFonts w:hint="default" w:ascii="宋体" w:eastAsia="宋体" w:cs="宋体"/>
                <w:sz w:val="24"/>
                <w:highlight w:val="yellow"/>
                <w:lang w:val="en-US" w:eastAsia="zh-CN"/>
              </w:rPr>
            </w:pPr>
            <w:r>
              <w:rPr>
                <w:rFonts w:hint="eastAsia" w:ascii="宋体" w:cs="宋体"/>
                <w:sz w:val="24"/>
                <w:highlight w:val="yellow"/>
              </w:rPr>
              <w:t>提交疑问截止时间：</w:t>
            </w:r>
            <w:r>
              <w:rPr>
                <w:rFonts w:ascii="宋体" w:cs="宋体"/>
                <w:sz w:val="24"/>
                <w:highlight w:val="yellow"/>
                <w:u w:val="single"/>
              </w:rPr>
              <w:t>202</w:t>
            </w:r>
            <w:r>
              <w:rPr>
                <w:rFonts w:hint="eastAsia" w:ascii="宋体" w:cs="宋体"/>
                <w:sz w:val="24"/>
                <w:highlight w:val="yellow"/>
                <w:u w:val="single"/>
                <w:lang w:val="en-US" w:eastAsia="zh-CN"/>
              </w:rPr>
              <w:t>6</w:t>
            </w:r>
            <w:r>
              <w:rPr>
                <w:rFonts w:hint="eastAsia" w:ascii="宋体" w:cs="宋体"/>
                <w:sz w:val="24"/>
                <w:highlight w:val="yellow"/>
              </w:rPr>
              <w:t>年</w:t>
            </w:r>
            <w:r>
              <w:rPr>
                <w:rFonts w:hint="eastAsia" w:ascii="宋体" w:cs="宋体"/>
                <w:sz w:val="24"/>
                <w:highlight w:val="yellow"/>
                <w:u w:val="single"/>
                <w:lang w:val="en-US" w:eastAsia="zh-CN"/>
              </w:rPr>
              <w:t>8</w:t>
            </w:r>
            <w:r>
              <w:rPr>
                <w:rFonts w:hint="eastAsia" w:ascii="宋体" w:cs="宋体"/>
                <w:sz w:val="24"/>
                <w:highlight w:val="yellow"/>
              </w:rPr>
              <w:t>月</w:t>
            </w:r>
            <w:r>
              <w:rPr>
                <w:rFonts w:hint="eastAsia" w:ascii="宋体" w:cs="宋体"/>
                <w:sz w:val="24"/>
                <w:highlight w:val="yellow"/>
                <w:u w:val="single"/>
                <w:lang w:val="en-US" w:eastAsia="zh-CN"/>
              </w:rPr>
              <w:t>12</w:t>
            </w:r>
            <w:r>
              <w:rPr>
                <w:rFonts w:hint="eastAsia" w:ascii="宋体" w:cs="宋体"/>
                <w:sz w:val="24"/>
                <w:highlight w:val="yellow"/>
              </w:rPr>
              <w:t>日</w:t>
            </w:r>
            <w:r>
              <w:rPr>
                <w:rFonts w:ascii="宋体" w:cs="宋体"/>
                <w:sz w:val="24"/>
                <w:highlight w:val="yellow"/>
                <w:u w:val="single"/>
              </w:rPr>
              <w:t>12</w:t>
            </w:r>
            <w:r>
              <w:rPr>
                <w:rFonts w:hint="eastAsia" w:ascii="宋体" w:cs="宋体"/>
                <w:sz w:val="24"/>
                <w:highlight w:val="yellow"/>
                <w:u w:val="single"/>
              </w:rPr>
              <w:t>:</w:t>
            </w:r>
            <w:r>
              <w:rPr>
                <w:rFonts w:ascii="宋体" w:cs="宋体"/>
                <w:sz w:val="24"/>
                <w:highlight w:val="yellow"/>
                <w:u w:val="single"/>
              </w:rPr>
              <w:t>00</w:t>
            </w:r>
            <w:r>
              <w:rPr>
                <w:rFonts w:hint="eastAsia" w:ascii="宋体" w:cs="宋体"/>
                <w:sz w:val="24"/>
                <w:highlight w:val="yellow"/>
              </w:rPr>
              <w:t>时前；</w:t>
            </w:r>
          </w:p>
          <w:p w14:paraId="6CF8076E">
            <w:pPr>
              <w:spacing w:line="312" w:lineRule="auto"/>
              <w:ind w:firstLine="480" w:firstLineChars="200"/>
              <w:jc w:val="left"/>
            </w:pPr>
            <w:r>
              <w:rPr>
                <w:rFonts w:hint="eastAsia" w:ascii="宋体" w:cs="宋体"/>
                <w:sz w:val="24"/>
              </w:rPr>
              <w:t>提交疑问方式：以word文件格式发邮件至</w:t>
            </w:r>
            <w:r>
              <w:rPr>
                <w:rFonts w:hint="eastAsia" w:ascii="宋体" w:cs="宋体"/>
                <w:color w:val="auto"/>
                <w:sz w:val="24"/>
                <w:highlight w:val="none"/>
                <w:u w:val="single"/>
                <w:lang w:eastAsia="zh-CN"/>
              </w:rPr>
              <w:t>wuyulei@sinotruk.com</w:t>
            </w:r>
            <w:r>
              <w:rPr>
                <w:rFonts w:hint="eastAsia" w:ascii="宋体" w:cs="宋体"/>
                <w:sz w:val="24"/>
              </w:rPr>
              <w:t>，并电话联系工作人员查收（招标负责人：</w:t>
            </w:r>
            <w:r>
              <w:rPr>
                <w:rFonts w:hint="eastAsia" w:ascii="宋体" w:cs="宋体"/>
                <w:sz w:val="24"/>
                <w:lang w:val="en-US" w:eastAsia="zh-CN"/>
              </w:rPr>
              <w:t>吴娱磊 15684177120</w:t>
            </w:r>
            <w:r>
              <w:rPr>
                <w:rFonts w:hint="eastAsia" w:ascii="宋体" w:cs="宋体"/>
                <w:sz w:val="24"/>
              </w:rPr>
              <w:t>；）。</w:t>
            </w:r>
            <w:r>
              <w:rPr>
                <w:rFonts w:hint="eastAsia" w:ascii="宋体" w:cs="宋体"/>
                <w:b/>
                <w:bCs/>
                <w:sz w:val="24"/>
              </w:rPr>
              <w:t>邮件名格式为：XXX公司（五个字以内公司简称）XX项目答疑文件，同时备注联系人及联系方式。</w:t>
            </w:r>
          </w:p>
          <w:p w14:paraId="4CA01AF6">
            <w:pPr>
              <w:spacing w:line="312" w:lineRule="auto"/>
              <w:ind w:firstLine="480" w:firstLineChars="200"/>
              <w:jc w:val="left"/>
              <w:rPr>
                <w:rFonts w:hint="default" w:ascii="宋体" w:eastAsia="宋体" w:cs="宋体"/>
                <w:sz w:val="24"/>
                <w:highlight w:val="yellow"/>
                <w:lang w:val="en-US" w:eastAsia="zh-CN"/>
              </w:rPr>
            </w:pPr>
            <w:r>
              <w:rPr>
                <w:rFonts w:hint="eastAsia" w:ascii="宋体" w:cs="宋体"/>
                <w:sz w:val="24"/>
                <w:highlight w:val="yellow"/>
              </w:rPr>
              <w:t>领取答疑时间：</w:t>
            </w:r>
            <w:r>
              <w:rPr>
                <w:rFonts w:ascii="宋体" w:cs="宋体"/>
                <w:sz w:val="24"/>
                <w:highlight w:val="yellow"/>
                <w:u w:val="single"/>
              </w:rPr>
              <w:t>202</w:t>
            </w:r>
            <w:r>
              <w:rPr>
                <w:rFonts w:hint="eastAsia" w:ascii="宋体" w:cs="宋体"/>
                <w:sz w:val="24"/>
                <w:highlight w:val="yellow"/>
                <w:u w:val="single"/>
                <w:lang w:val="en-US" w:eastAsia="zh-CN"/>
              </w:rPr>
              <w:t>6</w:t>
            </w:r>
            <w:r>
              <w:rPr>
                <w:rFonts w:hint="eastAsia" w:ascii="宋体" w:cs="宋体"/>
                <w:sz w:val="24"/>
                <w:highlight w:val="yellow"/>
              </w:rPr>
              <w:t>年</w:t>
            </w:r>
            <w:r>
              <w:rPr>
                <w:rFonts w:hint="eastAsia" w:ascii="宋体" w:cs="宋体"/>
                <w:sz w:val="24"/>
                <w:highlight w:val="yellow"/>
                <w:u w:val="single"/>
                <w:lang w:val="en-US" w:eastAsia="zh-CN"/>
              </w:rPr>
              <w:t>8</w:t>
            </w:r>
            <w:r>
              <w:rPr>
                <w:rFonts w:hint="eastAsia" w:ascii="宋体" w:cs="宋体"/>
                <w:sz w:val="24"/>
                <w:highlight w:val="yellow"/>
              </w:rPr>
              <w:t>月</w:t>
            </w:r>
            <w:r>
              <w:rPr>
                <w:rFonts w:hint="eastAsia" w:ascii="宋体" w:cs="宋体"/>
                <w:sz w:val="24"/>
                <w:highlight w:val="yellow"/>
                <w:u w:val="single"/>
                <w:lang w:val="en-US" w:eastAsia="zh-CN"/>
              </w:rPr>
              <w:t>12</w:t>
            </w:r>
            <w:r>
              <w:rPr>
                <w:rFonts w:hint="eastAsia" w:ascii="宋体" w:cs="宋体"/>
                <w:sz w:val="24"/>
                <w:highlight w:val="yellow"/>
              </w:rPr>
              <w:t>日</w:t>
            </w:r>
            <w:r>
              <w:rPr>
                <w:rFonts w:ascii="宋体" w:cs="宋体"/>
                <w:sz w:val="24"/>
                <w:highlight w:val="yellow"/>
                <w:u w:val="single"/>
              </w:rPr>
              <w:t>17</w:t>
            </w:r>
            <w:r>
              <w:rPr>
                <w:rFonts w:hint="eastAsia" w:ascii="宋体" w:cs="宋体"/>
                <w:sz w:val="24"/>
                <w:highlight w:val="yellow"/>
                <w:u w:val="single"/>
              </w:rPr>
              <w:t>:</w:t>
            </w:r>
            <w:r>
              <w:rPr>
                <w:rFonts w:ascii="宋体" w:cs="宋体"/>
                <w:sz w:val="24"/>
                <w:highlight w:val="yellow"/>
                <w:u w:val="single"/>
              </w:rPr>
              <w:t>00</w:t>
            </w:r>
            <w:r>
              <w:rPr>
                <w:rFonts w:hint="eastAsia" w:ascii="宋体" w:cs="宋体"/>
                <w:sz w:val="24"/>
                <w:highlight w:val="yellow"/>
              </w:rPr>
              <w:t>时前；</w:t>
            </w:r>
          </w:p>
          <w:p w14:paraId="17DC418D">
            <w:pPr>
              <w:pStyle w:val="21"/>
              <w:adjustRightInd/>
              <w:snapToGrid/>
              <w:ind w:firstLine="480" w:firstLineChars="200"/>
              <w:jc w:val="left"/>
              <w:rPr>
                <w:rFonts w:cs="宋体"/>
                <w:b w:val="0"/>
                <w:bCs/>
              </w:rPr>
            </w:pPr>
            <w:r>
              <w:rPr>
                <w:rFonts w:hint="eastAsia" w:ascii="宋体" w:cs="宋体"/>
                <w:b w:val="0"/>
                <w:bCs/>
              </w:rPr>
              <w:t>领取答疑地点：</w:t>
            </w:r>
            <w:r>
              <w:rPr>
                <w:rFonts w:hint="eastAsia" w:cs="宋体"/>
                <w:b w:val="0"/>
                <w:bCs/>
              </w:rPr>
              <w:t>通过邮箱发送。</w:t>
            </w:r>
          </w:p>
          <w:p w14:paraId="0D650C76">
            <w:pPr>
              <w:pStyle w:val="23"/>
              <w:bidi w:val="0"/>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7EBFB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B27426F">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71E205CA">
            <w:pPr>
              <w:pStyle w:val="21"/>
              <w:adjustRightInd/>
              <w:snapToGrid/>
              <w:jc w:val="center"/>
              <w:rPr>
                <w:rFonts w:asciiTheme="minorHAnsi" w:hAnsiTheme="minorHAnsi" w:eastAsiaTheme="minorEastAsia" w:cstheme="minorHAnsi"/>
              </w:rPr>
            </w:pPr>
            <w:r>
              <w:rPr>
                <w:rFonts w:hint="eastAsia" w:ascii="宋体" w:cs="宋体"/>
                <w:highlight w:val="none"/>
              </w:rPr>
              <w:t>投标文件份数及密封</w:t>
            </w:r>
          </w:p>
        </w:tc>
        <w:tc>
          <w:tcPr>
            <w:tcW w:w="6797" w:type="dxa"/>
            <w:vAlign w:val="center"/>
          </w:tcPr>
          <w:p w14:paraId="67F86DD5">
            <w:pPr>
              <w:pStyle w:val="12"/>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BBDF3AB">
            <w:pPr>
              <w:pStyle w:val="13"/>
              <w:rPr>
                <w:rFonts w:cs="宋体"/>
                <w:sz w:val="24"/>
                <w:highlight w:val="none"/>
              </w:rPr>
            </w:pPr>
            <w:r>
              <w:rPr>
                <w:rFonts w:hint="eastAsia" w:cs="宋体"/>
                <w:b/>
                <w:bCs/>
                <w:sz w:val="24"/>
                <w:highlight w:val="none"/>
              </w:rPr>
              <w:t>纸质版投标文件份数：</w:t>
            </w:r>
            <w:r>
              <w:rPr>
                <w:rFonts w:hint="eastAsia" w:ascii="宋体"/>
                <w:b/>
                <w:bCs/>
                <w:sz w:val="24"/>
                <w:highlight w:val="none"/>
              </w:rPr>
              <w:t>共</w:t>
            </w:r>
            <w:r>
              <w:rPr>
                <w:rFonts w:hint="eastAsia" w:ascii="宋体"/>
                <w:b/>
                <w:bCs/>
                <w:sz w:val="24"/>
                <w:highlight w:val="none"/>
                <w:lang w:val="en-US" w:eastAsia="zh-CN"/>
              </w:rPr>
              <w:t>四</w:t>
            </w:r>
            <w:r>
              <w:rPr>
                <w:rFonts w:hint="eastAsia" w:ascii="宋体"/>
                <w:b/>
                <w:bCs/>
                <w:sz w:val="24"/>
                <w:highlight w:val="none"/>
              </w:rPr>
              <w:t>个包封</w:t>
            </w:r>
          </w:p>
          <w:p w14:paraId="05560C4F">
            <w:pPr>
              <w:pStyle w:val="12"/>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55AD33E3">
            <w:pPr>
              <w:pStyle w:val="12"/>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027F94D6">
            <w:pPr>
              <w:pStyle w:val="12"/>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79A4CF59">
            <w:pPr>
              <w:pStyle w:val="12"/>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0577EB22">
            <w:pPr>
              <w:pStyle w:val="12"/>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4F215481">
            <w:pPr>
              <w:pStyle w:val="12"/>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7A622B0">
            <w:pPr>
              <w:pStyle w:val="12"/>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16B91BFA">
            <w:pPr>
              <w:pStyle w:val="12"/>
              <w:spacing w:after="0" w:line="312" w:lineRule="auto"/>
              <w:ind w:firstLine="480" w:firstLineChars="200"/>
              <w:jc w:val="left"/>
              <w:rPr>
                <w:rFonts w:hint="default" w:eastAsia="宋体"/>
                <w:lang w:val="en-US" w:eastAsia="zh-CN"/>
              </w:rPr>
            </w:pPr>
            <w:r>
              <w:rPr>
                <w:rFonts w:hint="eastAsia" w:ascii="宋体" w:cs="宋体"/>
                <w:sz w:val="24"/>
                <w:highlight w:val="none"/>
              </w:rPr>
              <w:t>（2）每一密封件在封口处注明“于    年  月   日  时  分之前不准启封”字样。</w:t>
            </w:r>
          </w:p>
        </w:tc>
      </w:tr>
      <w:tr w14:paraId="7CA25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68A5CE8">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0F32713C">
            <w:pPr>
              <w:pStyle w:val="21"/>
              <w:adjustRightInd/>
              <w:snapToGrid/>
              <w:jc w:val="center"/>
              <w:rPr>
                <w:rFonts w:asciiTheme="minorHAnsi" w:hAnsiTheme="minorHAnsi" w:eastAsiaTheme="minorEastAsia" w:cstheme="minorHAnsi"/>
              </w:rPr>
            </w:pPr>
            <w:r>
              <w:rPr>
                <w:rFonts w:hint="eastAsia" w:ascii="宋体" w:cs="宋体"/>
                <w:bCs/>
                <w:highlight w:val="none"/>
              </w:rPr>
              <w:t>投标保证金</w:t>
            </w:r>
          </w:p>
        </w:tc>
        <w:tc>
          <w:tcPr>
            <w:tcW w:w="6797" w:type="dxa"/>
            <w:vAlign w:val="center"/>
          </w:tcPr>
          <w:p w14:paraId="46F8E898">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50AD5A70">
            <w:pPr>
              <w:spacing w:line="312" w:lineRule="auto"/>
              <w:rPr>
                <w:rFonts w:hint="eastAsia" w:ascii="宋体" w:cs="宋体"/>
                <w:sz w:val="24"/>
                <w:highlight w:val="none"/>
              </w:rPr>
            </w:pPr>
            <w:r>
              <w:rPr>
                <w:rFonts w:ascii="宋体" w:cs="宋体"/>
                <w:sz w:val="24"/>
              </w:rPr>
              <w:t>10.2</w:t>
            </w:r>
            <w:r>
              <w:rPr>
                <w:rFonts w:hint="eastAsia" w:ascii="宋体" w:cs="宋体"/>
                <w:sz w:val="24"/>
              </w:rPr>
              <w:t>投标保证金的金额：</w:t>
            </w:r>
            <w:r>
              <w:rPr>
                <w:rFonts w:hint="eastAsia" w:ascii="宋体" w:cs="宋体"/>
                <w:sz w:val="24"/>
                <w:highlight w:val="none"/>
                <w:u w:val="single"/>
                <w:lang w:val="en-US" w:eastAsia="zh-CN"/>
              </w:rPr>
              <w:t>5000</w:t>
            </w:r>
            <w:r>
              <w:rPr>
                <w:rFonts w:hint="eastAsia" w:ascii="宋体" w:cs="宋体"/>
                <w:sz w:val="24"/>
                <w:highlight w:val="none"/>
              </w:rPr>
              <w:t>元</w:t>
            </w:r>
          </w:p>
          <w:p w14:paraId="282EBDA0">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highlight w:val="yellow"/>
                <w:u w:val="single"/>
              </w:rPr>
              <w:t>202</w:t>
            </w:r>
            <w:r>
              <w:rPr>
                <w:rFonts w:hint="eastAsia" w:ascii="宋体" w:cs="宋体"/>
                <w:b/>
                <w:bCs/>
                <w:sz w:val="24"/>
                <w:highlight w:val="yellow"/>
                <w:u w:val="single"/>
                <w:lang w:val="en-US" w:eastAsia="zh-CN"/>
              </w:rPr>
              <w:t>6</w:t>
            </w:r>
            <w:r>
              <w:rPr>
                <w:rFonts w:hint="eastAsia" w:ascii="宋体" w:cs="宋体"/>
                <w:b/>
                <w:bCs/>
                <w:sz w:val="24"/>
                <w:highlight w:val="yellow"/>
                <w:u w:val="single"/>
              </w:rPr>
              <w:t>年</w:t>
            </w:r>
            <w:r>
              <w:rPr>
                <w:rFonts w:hint="eastAsia" w:ascii="宋体" w:cs="宋体"/>
                <w:b/>
                <w:bCs/>
                <w:sz w:val="24"/>
                <w:highlight w:val="yellow"/>
                <w:u w:val="single"/>
                <w:lang w:val="en-US" w:eastAsia="zh-CN"/>
              </w:rPr>
              <w:t>8</w:t>
            </w:r>
            <w:r>
              <w:rPr>
                <w:rFonts w:hint="eastAsia" w:ascii="宋体" w:cs="宋体"/>
                <w:b/>
                <w:bCs/>
                <w:sz w:val="24"/>
                <w:highlight w:val="yellow"/>
                <w:u w:val="single"/>
              </w:rPr>
              <w:t>月</w:t>
            </w:r>
            <w:r>
              <w:rPr>
                <w:rFonts w:hint="eastAsia" w:ascii="宋体" w:cs="宋体"/>
                <w:b/>
                <w:bCs/>
                <w:sz w:val="24"/>
                <w:highlight w:val="yellow"/>
                <w:u w:val="single"/>
                <w:lang w:val="en-US" w:eastAsia="zh-CN"/>
              </w:rPr>
              <w:t>14</w:t>
            </w:r>
            <w:r>
              <w:rPr>
                <w:rFonts w:hint="eastAsia" w:ascii="宋体" w:cs="宋体"/>
                <w:b/>
                <w:bCs/>
                <w:sz w:val="24"/>
                <w:highlight w:val="yellow"/>
                <w:u w:val="single"/>
              </w:rPr>
              <w:t>日</w:t>
            </w:r>
            <w:r>
              <w:rPr>
                <w:rFonts w:hint="eastAsia" w:ascii="宋体" w:cs="宋体"/>
                <w:b/>
                <w:bCs/>
                <w:sz w:val="24"/>
                <w:highlight w:val="yellow"/>
                <w:u w:val="single"/>
                <w:lang w:val="en-US" w:eastAsia="zh-CN"/>
              </w:rPr>
              <w:t>17</w:t>
            </w:r>
            <w:r>
              <w:rPr>
                <w:rFonts w:hint="eastAsia" w:ascii="宋体" w:cs="宋体"/>
                <w:b/>
                <w:bCs/>
                <w:sz w:val="24"/>
                <w:highlight w:val="yellow"/>
                <w:u w:val="single"/>
              </w:rPr>
              <w:t>:</w:t>
            </w:r>
            <w:r>
              <w:rPr>
                <w:rFonts w:ascii="宋体" w:cs="宋体"/>
                <w:b/>
                <w:bCs/>
                <w:sz w:val="24"/>
                <w:highlight w:val="yellow"/>
                <w:u w:val="single"/>
              </w:rPr>
              <w:t>00</w:t>
            </w:r>
            <w:r>
              <w:rPr>
                <w:rFonts w:hint="eastAsia" w:ascii="宋体" w:cs="宋体"/>
                <w:b/>
                <w:bCs/>
                <w:sz w:val="24"/>
                <w:highlight w:val="yellow"/>
                <w:u w:val="single"/>
              </w:rPr>
              <w:t>前</w:t>
            </w:r>
          </w:p>
          <w:p w14:paraId="03E4DA3A">
            <w:pPr>
              <w:spacing w:line="312" w:lineRule="auto"/>
              <w:rPr>
                <w:rFonts w:ascii="宋体" w:cs="宋体"/>
                <w:sz w:val="24"/>
              </w:rPr>
            </w:pPr>
            <w:r>
              <w:rPr>
                <w:rFonts w:ascii="宋体" w:cs="宋体"/>
                <w:sz w:val="24"/>
              </w:rPr>
              <w:t>10.4</w:t>
            </w:r>
            <w:r>
              <w:rPr>
                <w:rFonts w:hint="eastAsia" w:ascii="宋体" w:cs="宋体"/>
                <w:sz w:val="24"/>
              </w:rPr>
              <w:t>投标保证金提交到：</w:t>
            </w:r>
          </w:p>
          <w:p w14:paraId="025C085C">
            <w:pPr>
              <w:spacing w:line="312" w:lineRule="auto"/>
              <w:ind w:firstLine="480" w:firstLineChars="200"/>
              <w:rPr>
                <w:sz w:val="24"/>
              </w:rPr>
            </w:pPr>
            <w:r>
              <w:rPr>
                <w:rFonts w:hint="eastAsia"/>
                <w:sz w:val="24"/>
              </w:rPr>
              <w:t>开户名称：</w:t>
            </w:r>
            <w:r>
              <w:rPr>
                <w:rFonts w:hint="eastAsia" w:ascii="Times New Roman" w:hAnsi="Times New Roman" w:eastAsia="宋体" w:cs="Times New Roman"/>
                <w:color w:val="auto"/>
                <w:sz w:val="24"/>
                <w:szCs w:val="24"/>
              </w:rPr>
              <w:t>中国重汽集团</w:t>
            </w:r>
            <w:r>
              <w:rPr>
                <w:rFonts w:hint="eastAsia" w:ascii="Times New Roman" w:hAnsi="Times New Roman" w:eastAsia="宋体" w:cs="Times New Roman"/>
                <w:color w:val="auto"/>
                <w:sz w:val="24"/>
                <w:szCs w:val="24"/>
                <w:lang w:val="en-US" w:eastAsia="zh-CN"/>
              </w:rPr>
              <w:t>济宁商用车</w:t>
            </w:r>
            <w:r>
              <w:rPr>
                <w:rFonts w:hint="eastAsia" w:ascii="Times New Roman" w:hAnsi="Times New Roman" w:eastAsia="宋体" w:cs="Times New Roman"/>
                <w:color w:val="auto"/>
                <w:sz w:val="24"/>
                <w:szCs w:val="24"/>
              </w:rPr>
              <w:t>有限公司</w:t>
            </w:r>
          </w:p>
          <w:p w14:paraId="1E808D09">
            <w:pPr>
              <w:spacing w:line="312" w:lineRule="auto"/>
              <w:ind w:firstLine="480" w:firstLineChars="200"/>
              <w:rPr>
                <w:sz w:val="24"/>
              </w:rPr>
            </w:pPr>
            <w:r>
              <w:rPr>
                <w:rFonts w:hint="eastAsia"/>
                <w:sz w:val="24"/>
              </w:rPr>
              <w:t>开户银行：</w:t>
            </w:r>
            <w:r>
              <w:rPr>
                <w:rFonts w:hint="eastAsia" w:ascii="Times New Roman" w:hAnsi="Times New Roman" w:eastAsia="宋体" w:cs="Times New Roman"/>
                <w:color w:val="auto"/>
                <w:sz w:val="24"/>
                <w:szCs w:val="24"/>
              </w:rPr>
              <w:t>中行济宁分行</w:t>
            </w:r>
          </w:p>
          <w:p w14:paraId="3B05AF39">
            <w:pPr>
              <w:spacing w:line="360" w:lineRule="auto"/>
              <w:ind w:firstLine="480" w:firstLineChars="200"/>
              <w:rPr>
                <w:rFonts w:hint="eastAsia" w:ascii="Times New Roman" w:hAnsi="Times New Roman" w:eastAsia="宋体" w:cs="Times New Roman"/>
                <w:color w:val="auto"/>
                <w:sz w:val="24"/>
                <w:szCs w:val="24"/>
              </w:rPr>
            </w:pPr>
            <w:r>
              <w:rPr>
                <w:rFonts w:hint="eastAsia" w:ascii="Times New Roman" w:hAnsi="Times New Roman" w:eastAsia="宋体" w:cs="Times New Roman"/>
                <w:color w:val="auto"/>
                <w:sz w:val="24"/>
                <w:szCs w:val="24"/>
              </w:rPr>
              <w:t>银行帐号：231202725157</w:t>
            </w:r>
          </w:p>
          <w:p w14:paraId="476622CB">
            <w:pPr>
              <w:ind w:firstLine="482" w:firstLineChars="200"/>
              <w:rPr>
                <w:b/>
                <w:bCs/>
                <w:sz w:val="24"/>
                <w:szCs w:val="32"/>
                <w:u w:val="single"/>
              </w:rPr>
            </w:pPr>
            <w:r>
              <w:rPr>
                <w:rFonts w:hint="eastAsia"/>
                <w:b/>
                <w:bCs/>
                <w:sz w:val="24"/>
                <w:szCs w:val="32"/>
                <w:u w:val="single"/>
              </w:rPr>
              <w:t>保证金未按上述规定缴纳的，视为自动放弃投标资格。</w:t>
            </w:r>
          </w:p>
          <w:p w14:paraId="589BD9A8">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2DB0336C">
            <w:pPr>
              <w:spacing w:line="312" w:lineRule="auto"/>
              <w:rPr>
                <w:rFonts w:hint="eastAsia" w:ascii="宋体" w:hAnsi="Times New Roman" w:eastAsia="宋体" w:cs="宋体"/>
                <w:b/>
                <w:bCs/>
                <w:sz w:val="24"/>
                <w:highlight w:val="none"/>
                <w:u w:val="single"/>
              </w:rPr>
            </w:pPr>
            <w:r>
              <w:rPr>
                <w:rFonts w:ascii="宋体" w:cs="宋体"/>
                <w:sz w:val="24"/>
                <w:highlight w:val="none"/>
              </w:rPr>
              <w:t>10.6</w:t>
            </w:r>
            <w:r>
              <w:rPr>
                <w:rFonts w:hint="eastAsia" w:ascii="宋体" w:cs="宋体"/>
                <w:sz w:val="24"/>
                <w:highlight w:val="none"/>
              </w:rPr>
              <w:t>按照招投标法保证金返还相关条款约定，结合我公司财务管理流程等综合因素，保证金退款流程</w:t>
            </w:r>
            <w:r>
              <w:rPr>
                <w:rFonts w:hint="eastAsia" w:ascii="宋体" w:cs="宋体"/>
                <w:sz w:val="24"/>
                <w:highlight w:val="none"/>
                <w:lang w:eastAsia="zh-CN"/>
              </w:rPr>
              <w:t>，</w:t>
            </w:r>
            <w:r>
              <w:rPr>
                <w:rFonts w:hint="eastAsia" w:ascii="宋体" w:cs="宋体"/>
                <w:sz w:val="24"/>
                <w:highlight w:val="none"/>
              </w:rPr>
              <w:t>申请成功退款到账时间为：未中标单位自定标之日起最长约60天，退款方式为无息退款，原路径返还</w:t>
            </w:r>
            <w:r>
              <w:rPr>
                <w:rFonts w:hint="eastAsia" w:ascii="宋体" w:cs="宋体"/>
                <w:sz w:val="24"/>
                <w:highlight w:val="none"/>
                <w:lang w:eastAsia="zh-CN"/>
              </w:rPr>
              <w:t>；</w:t>
            </w:r>
            <w:r>
              <w:rPr>
                <w:rFonts w:hint="eastAsia" w:ascii="宋体" w:hAnsi="Times New Roman" w:eastAsia="宋体" w:cs="宋体"/>
                <w:b/>
                <w:bCs/>
                <w:sz w:val="24"/>
                <w:highlight w:val="none"/>
                <w:u w:val="single"/>
              </w:rPr>
              <w:t>中标人的投标保证金自动转为履约保证金，待竣工</w:t>
            </w:r>
            <w:r>
              <w:rPr>
                <w:rFonts w:hint="eastAsia" w:ascii="宋体" w:cs="宋体"/>
                <w:b/>
                <w:bCs/>
                <w:sz w:val="24"/>
                <w:highlight w:val="none"/>
                <w:u w:val="single"/>
                <w:lang w:eastAsia="zh-CN"/>
              </w:rPr>
              <w:t>（</w:t>
            </w:r>
            <w:r>
              <w:rPr>
                <w:rFonts w:hint="eastAsia" w:ascii="宋体" w:cs="宋体"/>
                <w:b/>
                <w:bCs/>
                <w:sz w:val="24"/>
                <w:highlight w:val="none"/>
                <w:u w:val="single"/>
                <w:lang w:val="en-US" w:eastAsia="zh-CN"/>
              </w:rPr>
              <w:t>设备</w:t>
            </w:r>
            <w:r>
              <w:rPr>
                <w:rFonts w:hint="eastAsia" w:ascii="宋体" w:cs="宋体"/>
                <w:b/>
                <w:bCs/>
                <w:sz w:val="24"/>
                <w:highlight w:val="none"/>
                <w:u w:val="single"/>
                <w:lang w:eastAsia="zh-CN"/>
              </w:rPr>
              <w:t>）</w:t>
            </w:r>
            <w:r>
              <w:rPr>
                <w:rFonts w:hint="eastAsia" w:ascii="宋体" w:hAnsi="Times New Roman" w:eastAsia="宋体" w:cs="宋体"/>
                <w:b/>
                <w:bCs/>
                <w:sz w:val="24"/>
                <w:highlight w:val="none"/>
                <w:u w:val="single"/>
              </w:rPr>
              <w:t>验收后根据履约情况予以退还。</w:t>
            </w:r>
          </w:p>
          <w:p w14:paraId="59A51573">
            <w:pPr>
              <w:spacing w:line="312" w:lineRule="auto"/>
              <w:ind w:firstLine="480" w:firstLineChars="200"/>
            </w:pPr>
            <w:r>
              <w:rPr>
                <w:rFonts w:hint="eastAsia" w:ascii="宋体" w:cs="宋体"/>
                <w:sz w:val="24"/>
                <w:highlight w:val="none"/>
              </w:rPr>
              <w:t>请各投标单位知悉且视为认同此条款。</w:t>
            </w:r>
          </w:p>
        </w:tc>
      </w:tr>
      <w:tr w14:paraId="51F4D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E3353E8">
            <w:pPr>
              <w:pStyle w:val="21"/>
              <w:adjustRightInd/>
              <w:snapToGrid/>
              <w:jc w:val="center"/>
              <w:rPr>
                <w:rFonts w:ascii="宋体" w:cs="宋体"/>
              </w:rPr>
            </w:pPr>
            <w:r>
              <w:rPr>
                <w:rFonts w:hint="eastAsia" w:ascii="宋体" w:cs="宋体"/>
              </w:rPr>
              <w:t>11</w:t>
            </w:r>
          </w:p>
        </w:tc>
        <w:tc>
          <w:tcPr>
            <w:tcW w:w="1805" w:type="dxa"/>
            <w:vAlign w:val="center"/>
          </w:tcPr>
          <w:p w14:paraId="734C3D63">
            <w:pPr>
              <w:pStyle w:val="21"/>
              <w:adjustRightInd/>
              <w:snapToGrid/>
              <w:jc w:val="center"/>
              <w:rPr>
                <w:rFonts w:ascii="宋体" w:cs="宋体"/>
                <w:bCs/>
              </w:rPr>
            </w:pPr>
            <w:r>
              <w:rPr>
                <w:rFonts w:hint="eastAsia" w:ascii="宋体" w:cs="宋体"/>
              </w:rPr>
              <w:t>投标文件递交</w:t>
            </w:r>
          </w:p>
        </w:tc>
        <w:tc>
          <w:tcPr>
            <w:tcW w:w="6797" w:type="dxa"/>
            <w:vAlign w:val="center"/>
          </w:tcPr>
          <w:p w14:paraId="77026DF8">
            <w:pPr>
              <w:spacing w:line="312" w:lineRule="auto"/>
              <w:ind w:firstLine="482" w:firstLineChars="200"/>
              <w:rPr>
                <w:rFonts w:ascii="宋体"/>
                <w:sz w:val="24"/>
                <w:highlight w:val="yellow"/>
              </w:rPr>
            </w:pPr>
            <w:r>
              <w:rPr>
                <w:rFonts w:hint="eastAsia" w:ascii="宋体"/>
                <w:b/>
                <w:sz w:val="24"/>
                <w:highlight w:val="none"/>
              </w:rPr>
              <w:t>投标文件递交截止时间</w:t>
            </w:r>
            <w:r>
              <w:rPr>
                <w:rFonts w:hint="eastAsia" w:ascii="宋体"/>
                <w:b/>
                <w:sz w:val="24"/>
                <w:highlight w:val="yellow"/>
              </w:rPr>
              <w:t>：</w:t>
            </w:r>
            <w:r>
              <w:rPr>
                <w:rFonts w:ascii="宋体"/>
                <w:b/>
                <w:sz w:val="24"/>
                <w:highlight w:val="yellow"/>
                <w:u w:val="single"/>
              </w:rPr>
              <w:t>202</w:t>
            </w:r>
            <w:r>
              <w:rPr>
                <w:rFonts w:hint="eastAsia" w:ascii="宋体"/>
                <w:b/>
                <w:sz w:val="24"/>
                <w:highlight w:val="yellow"/>
                <w:u w:val="single"/>
                <w:lang w:val="en-US" w:eastAsia="zh-CN"/>
              </w:rPr>
              <w:t>6</w:t>
            </w:r>
            <w:r>
              <w:rPr>
                <w:rFonts w:hint="eastAsia" w:ascii="宋体"/>
                <w:b/>
                <w:sz w:val="24"/>
                <w:highlight w:val="yellow"/>
              </w:rPr>
              <w:t>年</w:t>
            </w:r>
            <w:r>
              <w:rPr>
                <w:rFonts w:hint="eastAsia" w:ascii="宋体"/>
                <w:b/>
                <w:sz w:val="24"/>
                <w:highlight w:val="yellow"/>
                <w:u w:val="single"/>
                <w:lang w:val="en-US" w:eastAsia="zh-CN"/>
              </w:rPr>
              <w:t>8</w:t>
            </w:r>
            <w:r>
              <w:rPr>
                <w:rFonts w:hint="eastAsia" w:ascii="宋体"/>
                <w:b/>
                <w:sz w:val="24"/>
                <w:highlight w:val="yellow"/>
              </w:rPr>
              <w:t>月</w:t>
            </w:r>
            <w:r>
              <w:rPr>
                <w:rFonts w:hint="eastAsia" w:ascii="宋体"/>
                <w:b/>
                <w:sz w:val="24"/>
                <w:highlight w:val="yellow"/>
                <w:u w:val="single"/>
                <w:lang w:val="en-US" w:eastAsia="zh-CN"/>
              </w:rPr>
              <w:t>20</w:t>
            </w:r>
            <w:r>
              <w:rPr>
                <w:rFonts w:hint="eastAsia" w:ascii="宋体"/>
                <w:b/>
                <w:sz w:val="24"/>
                <w:highlight w:val="yellow"/>
              </w:rPr>
              <w:t>日</w:t>
            </w:r>
            <w:r>
              <w:rPr>
                <w:rFonts w:ascii="宋体"/>
                <w:b/>
                <w:sz w:val="24"/>
                <w:highlight w:val="yellow"/>
                <w:u w:val="single"/>
              </w:rPr>
              <w:t>9</w:t>
            </w:r>
            <w:r>
              <w:rPr>
                <w:rFonts w:hint="eastAsia" w:ascii="宋体"/>
                <w:b/>
                <w:sz w:val="24"/>
                <w:highlight w:val="yellow"/>
                <w:u w:val="single"/>
              </w:rPr>
              <w:t>:</w:t>
            </w:r>
            <w:r>
              <w:rPr>
                <w:rFonts w:hint="eastAsia" w:ascii="宋体"/>
                <w:b/>
                <w:sz w:val="24"/>
                <w:highlight w:val="yellow"/>
                <w:u w:val="single"/>
                <w:lang w:val="en-US" w:eastAsia="zh-CN"/>
              </w:rPr>
              <w:t>0</w:t>
            </w:r>
            <w:r>
              <w:rPr>
                <w:rFonts w:ascii="宋体"/>
                <w:b/>
                <w:sz w:val="24"/>
                <w:highlight w:val="yellow"/>
                <w:u w:val="single"/>
              </w:rPr>
              <w:t>0</w:t>
            </w:r>
            <w:r>
              <w:rPr>
                <w:rFonts w:hint="eastAsia" w:ascii="宋体"/>
                <w:b/>
                <w:sz w:val="24"/>
                <w:highlight w:val="yellow"/>
              </w:rPr>
              <w:t>（北京时间）</w:t>
            </w:r>
            <w:r>
              <w:rPr>
                <w:rFonts w:hint="eastAsia" w:ascii="宋体"/>
                <w:sz w:val="24"/>
                <w:highlight w:val="yellow"/>
              </w:rPr>
              <w:t>。</w:t>
            </w:r>
          </w:p>
          <w:p w14:paraId="4C2C8ABE">
            <w:pPr>
              <w:spacing w:line="312" w:lineRule="auto"/>
              <w:ind w:firstLine="482" w:firstLineChars="200"/>
              <w:rPr>
                <w:rFonts w:ascii="宋体" w:cs="宋体"/>
                <w:sz w:val="24"/>
                <w:u w:val="single"/>
              </w:rPr>
            </w:pPr>
            <w:r>
              <w:rPr>
                <w:rFonts w:hint="eastAsia" w:ascii="宋体" w:hAnsi="Times New Roman" w:cs="Times New Roman"/>
                <w:b/>
                <w:sz w:val="24"/>
                <w:highlight w:val="none"/>
              </w:rPr>
              <w:t>纸质版投标文件递交地点：</w:t>
            </w:r>
            <w:r>
              <w:rPr>
                <w:rFonts w:hint="eastAsia" w:hAnsi="宋体"/>
                <w:sz w:val="24"/>
                <w:szCs w:val="24"/>
                <w:u w:val="single"/>
                <w:lang w:val="en-US" w:eastAsia="zh-CN"/>
              </w:rPr>
              <w:t>济宁市高新区诗仙路369号</w:t>
            </w:r>
            <w:r>
              <w:rPr>
                <w:rFonts w:hint="eastAsia" w:hAnsi="宋体"/>
                <w:sz w:val="24"/>
                <w:u w:val="single"/>
                <w:lang w:val="en-US" w:eastAsia="zh-CN"/>
              </w:rPr>
              <w:t>202</w:t>
            </w:r>
            <w:r>
              <w:rPr>
                <w:rFonts w:hint="eastAsia" w:hAnsi="宋体"/>
                <w:sz w:val="24"/>
                <w:u w:val="single"/>
              </w:rPr>
              <w:t>会议室</w:t>
            </w:r>
            <w:r>
              <w:rPr>
                <w:rFonts w:hint="eastAsia" w:ascii="宋体" w:cs="宋体"/>
                <w:sz w:val="24"/>
                <w:u w:val="single"/>
              </w:rPr>
              <w:t>；</w:t>
            </w:r>
          </w:p>
          <w:p w14:paraId="4AEC2968">
            <w:pPr>
              <w:spacing w:line="312" w:lineRule="auto"/>
              <w:ind w:firstLine="523" w:firstLineChars="218"/>
              <w:rPr>
                <w:sz w:val="24"/>
              </w:rPr>
            </w:pPr>
            <w:r>
              <w:rPr>
                <w:rFonts w:hint="eastAsia"/>
                <w:sz w:val="24"/>
              </w:rPr>
              <w:t>同时，投标人须在</w:t>
            </w:r>
            <w:r>
              <w:rPr>
                <w:rFonts w:hint="eastAsia"/>
                <w:b/>
                <w:bCs/>
                <w:sz w:val="24"/>
              </w:rPr>
              <w:t>投标截止日期前</w:t>
            </w:r>
            <w:r>
              <w:rPr>
                <w:rFonts w:hint="eastAsia"/>
                <w:sz w:val="24"/>
              </w:rPr>
              <w:t>将</w:t>
            </w:r>
            <w:r>
              <w:rPr>
                <w:rFonts w:hint="eastAsia"/>
                <w:b/>
                <w:bCs/>
                <w:sz w:val="24"/>
              </w:rPr>
              <w:t>电子版投标文件</w:t>
            </w:r>
            <w:r>
              <w:rPr>
                <w:rFonts w:hint="eastAsia"/>
                <w:sz w:val="24"/>
              </w:rPr>
              <w:t>上传到重汽e采通平台</w:t>
            </w:r>
            <w:r>
              <w:fldChar w:fldCharType="begin"/>
            </w:r>
            <w:r>
              <w:instrText xml:space="preserve"> HYPERLINK "http://ecaitong.sinotruk.com:8012/%20normalLink" </w:instrText>
            </w:r>
            <w:r>
              <w:fldChar w:fldCharType="separate"/>
            </w:r>
            <w:r>
              <w:rPr>
                <w:rFonts w:hint="eastAsia"/>
                <w:sz w:val="24"/>
                <w:lang w:eastAsia="zh-CN"/>
              </w:rPr>
              <w:t>https</w:t>
            </w:r>
            <w:r>
              <w:rPr>
                <w:rFonts w:hint="eastAsia"/>
                <w:sz w:val="24"/>
              </w:rPr>
              <w:t>://ecaitong.sinotruk.com:8012/</w:t>
            </w:r>
            <w:r>
              <w:rPr>
                <w:sz w:val="24"/>
              </w:rPr>
              <w:fldChar w:fldCharType="end"/>
            </w:r>
            <w:r>
              <w:rPr>
                <w:rFonts w:hint="eastAsia"/>
                <w:sz w:val="24"/>
              </w:rPr>
              <w:t>，操作方式详见最新版《SRM-系统用户手册-非生产招投标（供应商使用》。</w:t>
            </w:r>
            <w:r>
              <w:rPr>
                <w:rFonts w:hint="eastAsia"/>
                <w:b/>
                <w:bCs/>
                <w:sz w:val="24"/>
              </w:rPr>
              <w:t>若逾期未完成重汽e采通上传标书，即便递交了纸质版投标文件，一律视为无效投标。</w:t>
            </w:r>
          </w:p>
          <w:p w14:paraId="6F23B753">
            <w:pPr>
              <w:spacing w:line="312" w:lineRule="auto"/>
              <w:ind w:firstLine="525" w:firstLineChars="218"/>
              <w:rPr>
                <w:sz w:val="24"/>
              </w:rPr>
            </w:pPr>
            <w:r>
              <w:rPr>
                <w:rFonts w:hint="eastAsia"/>
                <w:b/>
                <w:bCs/>
                <w:sz w:val="24"/>
              </w:rPr>
              <w:t>注意：</w:t>
            </w:r>
            <w:r>
              <w:rPr>
                <w:rFonts w:hint="eastAsia"/>
                <w:sz w:val="24"/>
              </w:rPr>
              <w:t>投标人必须在报名时根据《非生产供应商注册操作手册》完成账号注册，注册审核需2-4日，审核通过后使用企业账号gsy+供应商编码，初始密码为scm@2022或@2023登录。报名成功后进入“招投标中心-非生产类招投标-供应商应标”，上传资格审查资料后通知招标联系人。</w:t>
            </w:r>
          </w:p>
          <w:p w14:paraId="087264F5">
            <w:pPr>
              <w:spacing w:line="312" w:lineRule="auto"/>
              <w:ind w:firstLine="525" w:firstLineChars="218"/>
              <w:rPr>
                <w:b/>
                <w:bCs/>
                <w:sz w:val="24"/>
              </w:rPr>
            </w:pPr>
            <w:r>
              <w:rPr>
                <w:b/>
                <w:bCs/>
                <w:sz w:val="24"/>
              </w:rPr>
              <w:t>通过邮箱报名通过后应在e采通平台进行应标，</w:t>
            </w:r>
            <w:r>
              <w:rPr>
                <w:rFonts w:hint="eastAsia"/>
                <w:b/>
                <w:sz w:val="24"/>
                <w:highlight w:val="yellow"/>
                <w:shd w:val="pct10" w:color="auto" w:fill="FFFFFF"/>
              </w:rPr>
              <w:t>应标截止时间为</w:t>
            </w:r>
            <w:r>
              <w:rPr>
                <w:b/>
                <w:sz w:val="24"/>
                <w:highlight w:val="yellow"/>
                <w:u w:val="single"/>
                <w:shd w:val="pct10" w:color="auto" w:fill="FFFFFF"/>
              </w:rPr>
              <w:t>202</w:t>
            </w:r>
            <w:r>
              <w:rPr>
                <w:rFonts w:hint="eastAsia"/>
                <w:b/>
                <w:sz w:val="24"/>
                <w:highlight w:val="yellow"/>
                <w:u w:val="single"/>
                <w:shd w:val="pct10" w:color="auto" w:fill="FFFFFF"/>
                <w:lang w:val="en-US" w:eastAsia="zh-CN"/>
              </w:rPr>
              <w:t>6</w:t>
            </w:r>
            <w:r>
              <w:rPr>
                <w:rFonts w:hint="eastAsia"/>
                <w:b/>
                <w:sz w:val="24"/>
                <w:highlight w:val="yellow"/>
                <w:shd w:val="pct10" w:color="auto" w:fill="FFFFFF"/>
              </w:rPr>
              <w:t>年</w:t>
            </w:r>
            <w:r>
              <w:rPr>
                <w:rFonts w:hint="eastAsia"/>
                <w:b/>
                <w:sz w:val="24"/>
                <w:highlight w:val="yellow"/>
                <w:u w:val="single"/>
                <w:shd w:val="pct10" w:color="auto" w:fill="FFFFFF"/>
                <w:lang w:val="en-US" w:eastAsia="zh-CN"/>
              </w:rPr>
              <w:t>8</w:t>
            </w:r>
            <w:r>
              <w:rPr>
                <w:rFonts w:hint="eastAsia"/>
                <w:b/>
                <w:sz w:val="24"/>
                <w:highlight w:val="yellow"/>
                <w:shd w:val="pct10" w:color="auto" w:fill="FFFFFF"/>
              </w:rPr>
              <w:t>月</w:t>
            </w:r>
            <w:r>
              <w:rPr>
                <w:rFonts w:hint="eastAsia"/>
                <w:b/>
                <w:sz w:val="24"/>
                <w:highlight w:val="yellow"/>
                <w:u w:val="single"/>
                <w:shd w:val="pct10" w:color="auto" w:fill="FFFFFF"/>
                <w:lang w:val="en-US" w:eastAsia="zh-CN"/>
              </w:rPr>
              <w:t>14</w:t>
            </w:r>
            <w:r>
              <w:rPr>
                <w:rFonts w:hint="eastAsia"/>
                <w:b/>
                <w:sz w:val="24"/>
                <w:highlight w:val="yellow"/>
                <w:shd w:val="pct10" w:color="auto" w:fill="FFFFFF"/>
              </w:rPr>
              <w:t>日</w:t>
            </w:r>
            <w:r>
              <w:rPr>
                <w:b/>
                <w:sz w:val="24"/>
                <w:highlight w:val="yellow"/>
                <w:u w:val="single"/>
                <w:shd w:val="pct10" w:color="auto" w:fill="FFFFFF"/>
              </w:rPr>
              <w:t>1</w:t>
            </w:r>
            <w:r>
              <w:rPr>
                <w:rFonts w:hint="eastAsia"/>
                <w:b/>
                <w:sz w:val="24"/>
                <w:highlight w:val="yellow"/>
                <w:u w:val="single"/>
                <w:shd w:val="pct10" w:color="auto" w:fill="FFFFFF"/>
                <w:lang w:val="en-US" w:eastAsia="zh-CN"/>
              </w:rPr>
              <w:t>7</w:t>
            </w:r>
            <w:r>
              <w:rPr>
                <w:rFonts w:hint="eastAsia"/>
                <w:b/>
                <w:sz w:val="24"/>
                <w:highlight w:val="yellow"/>
                <w:u w:val="single"/>
                <w:shd w:val="pct10" w:color="auto" w:fill="FFFFFF"/>
              </w:rPr>
              <w:t>:</w:t>
            </w:r>
            <w:r>
              <w:rPr>
                <w:b/>
                <w:sz w:val="24"/>
                <w:highlight w:val="yellow"/>
                <w:u w:val="single"/>
                <w:shd w:val="pct10" w:color="auto" w:fill="FFFFFF"/>
              </w:rPr>
              <w:t>00</w:t>
            </w:r>
            <w:r>
              <w:rPr>
                <w:rFonts w:hint="eastAsia"/>
                <w:b/>
                <w:sz w:val="24"/>
                <w:highlight w:val="yellow"/>
                <w:u w:val="single"/>
                <w:shd w:val="pct10" w:color="auto" w:fill="FFFFFF"/>
              </w:rPr>
              <w:t>:00</w:t>
            </w:r>
            <w:r>
              <w:rPr>
                <w:rFonts w:hint="eastAsia"/>
                <w:b/>
                <w:sz w:val="24"/>
                <w:highlight w:val="yellow"/>
                <w:shd w:val="pct10" w:color="auto" w:fill="FFFFFF"/>
              </w:rPr>
              <w:t>精确到秒</w:t>
            </w:r>
            <w:r>
              <w:rPr>
                <w:rFonts w:hint="eastAsia"/>
                <w:b/>
                <w:bCs/>
                <w:sz w:val="24"/>
              </w:rPr>
              <w:t>，逾期将无法应标</w:t>
            </w:r>
            <w:r>
              <w:rPr>
                <w:b/>
                <w:bCs/>
                <w:sz w:val="24"/>
              </w:rPr>
              <w:t>，视为报名不成功，无法参与投标</w:t>
            </w:r>
            <w:r>
              <w:rPr>
                <w:rFonts w:hint="eastAsia"/>
                <w:b/>
                <w:bCs/>
                <w:sz w:val="24"/>
              </w:rPr>
              <w:t>。请自行掌握时间安排，避免无法应标。</w:t>
            </w:r>
          </w:p>
        </w:tc>
      </w:tr>
      <w:tr w14:paraId="39442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0CF245">
            <w:pPr>
              <w:pStyle w:val="21"/>
              <w:adjustRightInd/>
              <w:snapToGrid/>
              <w:jc w:val="center"/>
              <w:rPr>
                <w:rFonts w:ascii="宋体" w:cs="宋体"/>
              </w:rPr>
            </w:pPr>
            <w:r>
              <w:rPr>
                <w:rFonts w:hint="eastAsia" w:ascii="宋体" w:cs="宋体"/>
              </w:rPr>
              <w:t>12</w:t>
            </w:r>
          </w:p>
        </w:tc>
        <w:tc>
          <w:tcPr>
            <w:tcW w:w="1805" w:type="dxa"/>
            <w:vAlign w:val="center"/>
          </w:tcPr>
          <w:p w14:paraId="286C3509">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8</w:t>
            </w:r>
            <w:r>
              <w:rPr>
                <w:rFonts w:hint="eastAsia" w:ascii="宋体" w:cs="宋体"/>
                <w:b/>
                <w:bCs/>
                <w:sz w:val="24"/>
                <w:u w:val="single"/>
              </w:rPr>
              <w:t>月</w:t>
            </w:r>
            <w:r>
              <w:rPr>
                <w:rFonts w:hint="eastAsia" w:ascii="宋体" w:cs="宋体"/>
                <w:b/>
                <w:bCs/>
                <w:sz w:val="24"/>
                <w:u w:val="single"/>
                <w:lang w:val="en-US" w:eastAsia="zh-CN"/>
              </w:rPr>
              <w:t>20</w:t>
            </w:r>
            <w:r>
              <w:rPr>
                <w:rFonts w:hint="eastAsia" w:ascii="宋体" w:cs="宋体"/>
                <w:b/>
                <w:bCs/>
                <w:sz w:val="24"/>
                <w:u w:val="single"/>
              </w:rPr>
              <w:t>日</w:t>
            </w:r>
            <w:r>
              <w:rPr>
                <w:rFonts w:hint="eastAsia" w:ascii="宋体" w:cs="宋体"/>
                <w:b/>
                <w:bCs/>
                <w:sz w:val="24"/>
                <w:u w:val="single"/>
                <w:lang w:val="en-US" w:eastAsia="zh-CN"/>
              </w:rPr>
              <w:t>9：00</w:t>
            </w:r>
            <w:r>
              <w:rPr>
                <w:rFonts w:hint="eastAsia" w:ascii="宋体"/>
                <w:b/>
                <w:sz w:val="24"/>
                <w:highlight w:val="none"/>
                <w:u w:val="single"/>
              </w:rPr>
              <w:t>（北京时间）</w:t>
            </w:r>
            <w:r>
              <w:rPr>
                <w:rFonts w:hint="eastAsia"/>
                <w:b/>
                <w:bCs/>
                <w:kern w:val="0"/>
                <w:sz w:val="24"/>
                <w:u w:val="single"/>
                <w:lang w:eastAsia="zh-CN"/>
              </w:rPr>
              <w:t>（</w:t>
            </w:r>
            <w:r>
              <w:rPr>
                <w:rFonts w:hint="eastAsia"/>
                <w:b/>
                <w:bCs/>
                <w:kern w:val="0"/>
                <w:sz w:val="24"/>
                <w:u w:val="single"/>
                <w:lang w:val="en-US" w:eastAsia="zh-CN"/>
              </w:rPr>
              <w:t>若遇特殊情况，以招标人通知为准</w:t>
            </w:r>
            <w:r>
              <w:rPr>
                <w:rFonts w:hint="eastAsia"/>
                <w:b/>
                <w:bCs/>
                <w:kern w:val="0"/>
                <w:sz w:val="24"/>
                <w:u w:val="single"/>
                <w:lang w:eastAsia="zh-CN"/>
              </w:rPr>
              <w:t>）</w:t>
            </w:r>
            <w:r>
              <w:rPr>
                <w:rFonts w:hint="eastAsia"/>
                <w:b/>
                <w:bCs/>
                <w:kern w:val="0"/>
                <w:sz w:val="24"/>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AE5791C">
            <w:pPr>
              <w:spacing w:line="312" w:lineRule="auto"/>
              <w:ind w:firstLine="480" w:firstLineChars="200"/>
              <w:rPr>
                <w:rFonts w:hint="eastAsia" w:ascii="宋体" w:hAnsi="宋体" w:cs="宋体"/>
                <w:sz w:val="24"/>
                <w:highlight w:val="yellow"/>
              </w:rPr>
            </w:pPr>
            <w:r>
              <w:rPr>
                <w:rFonts w:hint="eastAsia" w:ascii="宋体" w:hAnsi="宋体" w:cs="宋体"/>
                <w:sz w:val="24"/>
              </w:rPr>
              <w:t>重汽e采通平台应标成功</w:t>
            </w:r>
            <w:r>
              <w:rPr>
                <w:rFonts w:hint="eastAsia" w:ascii="宋体" w:hAnsi="宋体" w:cs="宋体"/>
                <w:sz w:val="24"/>
                <w:lang w:eastAsia="zh-CN"/>
              </w:rPr>
              <w:t>（</w:t>
            </w:r>
            <w:r>
              <w:rPr>
                <w:rFonts w:hint="eastAsia" w:ascii="宋体" w:hAnsi="宋体" w:cs="宋体"/>
                <w:b/>
                <w:bCs/>
                <w:sz w:val="24"/>
                <w:highlight w:val="yellow"/>
                <w:u w:val="single"/>
                <w:lang w:val="en-US" w:eastAsia="zh-CN"/>
              </w:rPr>
              <w:t>应标截止时间：</w:t>
            </w:r>
            <w:r>
              <w:rPr>
                <w:rFonts w:hint="eastAsia" w:ascii="宋体" w:hAnsi="宋体" w:cs="宋体"/>
                <w:b/>
                <w:bCs/>
                <w:sz w:val="24"/>
                <w:highlight w:val="yellow"/>
                <w:u w:val="single"/>
              </w:rPr>
              <w:t>2026年</w:t>
            </w:r>
            <w:r>
              <w:rPr>
                <w:rFonts w:hint="eastAsia" w:ascii="宋体" w:hAnsi="宋体" w:cs="宋体"/>
                <w:b/>
                <w:bCs/>
                <w:sz w:val="24"/>
                <w:highlight w:val="yellow"/>
                <w:u w:val="single"/>
                <w:lang w:val="en-US" w:eastAsia="zh-CN"/>
              </w:rPr>
              <w:t>8</w:t>
            </w:r>
            <w:r>
              <w:rPr>
                <w:rFonts w:hint="eastAsia" w:ascii="宋体" w:hAnsi="宋体" w:cs="宋体"/>
                <w:b/>
                <w:bCs/>
                <w:sz w:val="24"/>
                <w:highlight w:val="yellow"/>
                <w:u w:val="single"/>
              </w:rPr>
              <w:t>月</w:t>
            </w:r>
            <w:r>
              <w:rPr>
                <w:rFonts w:hint="eastAsia" w:ascii="宋体" w:hAnsi="宋体" w:cs="宋体"/>
                <w:b/>
                <w:bCs/>
                <w:sz w:val="24"/>
                <w:highlight w:val="yellow"/>
                <w:u w:val="single"/>
                <w:lang w:val="en-US" w:eastAsia="zh-CN"/>
              </w:rPr>
              <w:t>14</w:t>
            </w:r>
            <w:r>
              <w:rPr>
                <w:rFonts w:hint="eastAsia" w:ascii="宋体" w:hAnsi="宋体" w:cs="宋体"/>
                <w:b/>
                <w:bCs/>
                <w:sz w:val="24"/>
                <w:highlight w:val="yellow"/>
                <w:u w:val="single"/>
              </w:rPr>
              <w:t>日17:00</w:t>
            </w:r>
            <w:r>
              <w:rPr>
                <w:rFonts w:hint="eastAsia" w:ascii="宋体" w:hAnsi="宋体" w:cs="宋体"/>
                <w:sz w:val="24"/>
                <w:highlight w:val="yellow"/>
                <w:lang w:eastAsia="zh-CN"/>
              </w:rPr>
              <w:t>）</w:t>
            </w:r>
            <w:r>
              <w:rPr>
                <w:rFonts w:hint="eastAsia" w:ascii="宋体" w:hAnsi="宋体" w:cs="宋体"/>
                <w:sz w:val="24"/>
                <w:highlight w:val="yellow"/>
              </w:rPr>
              <w:t>后，</w:t>
            </w:r>
          </w:p>
          <w:p w14:paraId="6674C17A">
            <w:pPr>
              <w:spacing w:line="312" w:lineRule="auto"/>
              <w:ind w:firstLine="482" w:firstLineChars="200"/>
              <w:rPr>
                <w:rFonts w:hint="eastAsia" w:ascii="宋体" w:hAnsi="宋体" w:cs="宋体"/>
                <w:sz w:val="24"/>
              </w:rPr>
            </w:pPr>
            <w:r>
              <w:rPr>
                <w:rFonts w:hint="eastAsia" w:ascii="宋体" w:cs="宋体"/>
                <w:b/>
                <w:bCs/>
                <w:sz w:val="24"/>
                <w:highlight w:val="yellow"/>
                <w:u w:val="single"/>
                <w:lang w:val="en-US" w:eastAsia="zh-CN"/>
              </w:rPr>
              <w:t>2026</w:t>
            </w:r>
            <w:r>
              <w:rPr>
                <w:rFonts w:hint="eastAsia" w:ascii="宋体" w:cs="宋体"/>
                <w:b/>
                <w:bCs/>
                <w:sz w:val="24"/>
                <w:highlight w:val="yellow"/>
                <w:u w:val="single"/>
              </w:rPr>
              <w:t>年</w:t>
            </w:r>
            <w:r>
              <w:rPr>
                <w:rFonts w:hint="eastAsia" w:ascii="宋体" w:cs="宋体"/>
                <w:b/>
                <w:bCs/>
                <w:sz w:val="24"/>
                <w:highlight w:val="yellow"/>
                <w:u w:val="single"/>
                <w:lang w:val="en-US" w:eastAsia="zh-CN"/>
              </w:rPr>
              <w:t>8</w:t>
            </w:r>
            <w:r>
              <w:rPr>
                <w:rFonts w:hint="eastAsia" w:ascii="宋体" w:cs="宋体"/>
                <w:b/>
                <w:bCs/>
                <w:sz w:val="24"/>
                <w:highlight w:val="yellow"/>
                <w:u w:val="single"/>
              </w:rPr>
              <w:t>月</w:t>
            </w:r>
            <w:r>
              <w:rPr>
                <w:rFonts w:hint="eastAsia" w:ascii="宋体" w:cs="宋体"/>
                <w:b/>
                <w:bCs/>
                <w:sz w:val="24"/>
                <w:highlight w:val="yellow"/>
                <w:u w:val="single"/>
                <w:lang w:val="en-US" w:eastAsia="zh-CN"/>
              </w:rPr>
              <w:t>19</w:t>
            </w:r>
            <w:r>
              <w:rPr>
                <w:rFonts w:hint="eastAsia" w:ascii="宋体" w:cs="宋体"/>
                <w:b/>
                <w:bCs/>
                <w:sz w:val="24"/>
                <w:highlight w:val="yellow"/>
                <w:u w:val="single"/>
              </w:rPr>
              <w:t>日</w:t>
            </w:r>
            <w:r>
              <w:rPr>
                <w:rFonts w:hint="eastAsia" w:ascii="宋体" w:cs="宋体"/>
                <w:b/>
                <w:bCs/>
                <w:sz w:val="24"/>
                <w:highlight w:val="yellow"/>
                <w:u w:val="single"/>
                <w:lang w:val="en-US" w:eastAsia="zh-CN"/>
              </w:rPr>
              <w:t>17：00</w:t>
            </w:r>
            <w:r>
              <w:rPr>
                <w:rFonts w:hint="eastAsia" w:ascii="宋体" w:hAnsi="宋体" w:cs="宋体"/>
                <w:sz w:val="24"/>
              </w:rPr>
              <w:t>前，进入“供应商投标”环节，上传投标文件（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FDDE7C1">
            <w:pPr>
              <w:spacing w:line="312" w:lineRule="auto"/>
              <w:ind w:firstLine="482" w:firstLineChars="200"/>
              <w:rPr>
                <w:rFonts w:hint="default" w:ascii="宋体" w:hAnsi="宋体" w:eastAsia="宋体" w:cs="宋体"/>
                <w:b/>
                <w:bCs/>
                <w:sz w:val="24"/>
                <w:lang w:val="en-US" w:eastAsia="zh-CN"/>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0F528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CA751B7">
            <w:pPr>
              <w:pStyle w:val="21"/>
              <w:adjustRightInd/>
              <w:snapToGrid/>
              <w:jc w:val="center"/>
              <w:rPr>
                <w:rFonts w:ascii="宋体" w:cs="宋体"/>
              </w:rPr>
            </w:pPr>
            <w:r>
              <w:rPr>
                <w:rFonts w:hint="eastAsia" w:ascii="宋体" w:cs="宋体"/>
              </w:rPr>
              <w:t>13</w:t>
            </w:r>
          </w:p>
        </w:tc>
        <w:tc>
          <w:tcPr>
            <w:tcW w:w="1805" w:type="dxa"/>
            <w:vAlign w:val="center"/>
          </w:tcPr>
          <w:p w14:paraId="0B79FCC8">
            <w:pPr>
              <w:pStyle w:val="21"/>
              <w:adjustRightInd/>
              <w:snapToGrid/>
              <w:jc w:val="center"/>
              <w:rPr>
                <w:rFonts w:ascii="宋体" w:cs="宋体"/>
              </w:rPr>
            </w:pPr>
            <w:r>
              <w:rPr>
                <w:rFonts w:hint="eastAsia" w:ascii="宋体" w:cs="宋体"/>
              </w:rPr>
              <w:t>投标说明</w:t>
            </w:r>
          </w:p>
        </w:tc>
        <w:tc>
          <w:tcPr>
            <w:tcW w:w="6797" w:type="dxa"/>
            <w:vAlign w:val="center"/>
          </w:tcPr>
          <w:p w14:paraId="75274270">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5694F645">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152B862C">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w:t>
            </w:r>
            <w:r>
              <w:rPr>
                <w:rFonts w:hint="eastAsia" w:ascii="宋体" w:cs="宋体"/>
                <w:bCs/>
                <w:sz w:val="24"/>
                <w:lang w:val="en-US" w:eastAsia="zh-CN"/>
              </w:rPr>
              <w:t>若有</w:t>
            </w:r>
            <w:r>
              <w:rPr>
                <w:rFonts w:hint="eastAsia" w:ascii="宋体" w:cs="宋体"/>
                <w:bCs/>
                <w:sz w:val="24"/>
              </w:rPr>
              <w:t>偏离，</w:t>
            </w:r>
            <w:r>
              <w:rPr>
                <w:rFonts w:hint="eastAsia" w:ascii="宋体" w:cs="宋体"/>
                <w:bCs/>
                <w:sz w:val="24"/>
                <w:lang w:val="en-US" w:eastAsia="zh-CN"/>
              </w:rPr>
              <w:t>请提前与招标人沟通，</w:t>
            </w:r>
            <w:r>
              <w:rPr>
                <w:rFonts w:hint="eastAsia" w:ascii="宋体" w:cs="宋体"/>
                <w:bCs/>
                <w:sz w:val="24"/>
              </w:rPr>
              <w:t>否则评标委员会有权做出对偏离的投标人不利的评审，包括取消投标人的投标资格。</w:t>
            </w:r>
          </w:p>
        </w:tc>
      </w:tr>
      <w:tr w14:paraId="3185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57BDD0A">
            <w:pPr>
              <w:pStyle w:val="21"/>
              <w:adjustRightInd/>
              <w:snapToGrid/>
              <w:jc w:val="center"/>
              <w:rPr>
                <w:rFonts w:ascii="宋体" w:cs="宋体"/>
              </w:rPr>
            </w:pPr>
            <w:r>
              <w:rPr>
                <w:rFonts w:hint="eastAsia" w:ascii="宋体" w:cs="宋体"/>
              </w:rPr>
              <w:t>14</w:t>
            </w:r>
          </w:p>
        </w:tc>
        <w:tc>
          <w:tcPr>
            <w:tcW w:w="1805" w:type="dxa"/>
            <w:vAlign w:val="center"/>
          </w:tcPr>
          <w:p w14:paraId="35628423">
            <w:pPr>
              <w:pStyle w:val="21"/>
              <w:adjustRightInd/>
              <w:snapToGrid/>
              <w:jc w:val="center"/>
              <w:rPr>
                <w:rFonts w:ascii="宋体" w:cs="宋体"/>
              </w:rPr>
            </w:pPr>
            <w:r>
              <w:rPr>
                <w:rFonts w:hint="eastAsia" w:ascii="宋体" w:cs="宋体"/>
              </w:rPr>
              <w:t>评审办法</w:t>
            </w:r>
          </w:p>
        </w:tc>
        <w:tc>
          <w:tcPr>
            <w:tcW w:w="6797" w:type="dxa"/>
            <w:vAlign w:val="center"/>
          </w:tcPr>
          <w:p w14:paraId="06E2D065">
            <w:pPr>
              <w:spacing w:line="312" w:lineRule="auto"/>
              <w:rPr>
                <w:rFonts w:ascii="宋体" w:cs="宋体"/>
                <w:sz w:val="24"/>
              </w:rPr>
            </w:pPr>
            <w:r>
              <w:rPr>
                <w:rFonts w:hint="eastAsia" w:ascii="宋体" w:cs="宋体"/>
                <w:sz w:val="24"/>
              </w:rPr>
              <w:t>入围后合理最低价中标法。</w:t>
            </w:r>
          </w:p>
        </w:tc>
      </w:tr>
      <w:tr w14:paraId="225B22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20D8FA5">
            <w:pPr>
              <w:pStyle w:val="21"/>
              <w:adjustRightInd/>
              <w:snapToGrid/>
              <w:jc w:val="center"/>
              <w:rPr>
                <w:rFonts w:ascii="宋体" w:cs="宋体"/>
              </w:rPr>
            </w:pPr>
            <w:r>
              <w:rPr>
                <w:rFonts w:hint="eastAsia" w:ascii="宋体" w:cs="宋体"/>
              </w:rPr>
              <w:t>15</w:t>
            </w:r>
          </w:p>
        </w:tc>
        <w:tc>
          <w:tcPr>
            <w:tcW w:w="1805" w:type="dxa"/>
          </w:tcPr>
          <w:p w14:paraId="3804F8FA">
            <w:pPr>
              <w:pStyle w:val="21"/>
              <w:adjustRightInd/>
              <w:snapToGrid/>
              <w:jc w:val="center"/>
              <w:rPr>
                <w:rFonts w:ascii="宋体" w:cs="宋体"/>
              </w:rPr>
            </w:pPr>
            <w:r>
              <w:rPr>
                <w:rFonts w:cs="宋体"/>
              </w:rPr>
              <w:t>是否授权评标委员会确定中标人</w:t>
            </w:r>
          </w:p>
        </w:tc>
        <w:tc>
          <w:tcPr>
            <w:tcW w:w="6797" w:type="dxa"/>
            <w:vAlign w:val="center"/>
          </w:tcPr>
          <w:p w14:paraId="1DD60782">
            <w:pPr>
              <w:spacing w:line="312" w:lineRule="auto"/>
              <w:rPr>
                <w:rFonts w:ascii="宋体" w:cs="宋体"/>
                <w:sz w:val="24"/>
              </w:rPr>
            </w:pPr>
            <w:r>
              <w:rPr>
                <w:rFonts w:hint="eastAsia" w:ascii="宋体" w:cs="宋体"/>
                <w:bCs/>
                <w:sz w:val="24"/>
              </w:rPr>
              <w:t>否，仅按照招标文件评分办法排序</w:t>
            </w:r>
          </w:p>
        </w:tc>
      </w:tr>
      <w:tr w14:paraId="636ED3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A9C998F">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2CD5E157">
            <w:pPr>
              <w:pStyle w:val="21"/>
              <w:adjustRightInd/>
              <w:snapToGrid/>
              <w:jc w:val="center"/>
              <w:rPr>
                <w:rFonts w:ascii="宋体" w:cs="宋体"/>
              </w:rPr>
            </w:pPr>
            <w:r>
              <w:rPr>
                <w:rFonts w:hint="eastAsia" w:ascii="宋体" w:cs="宋体"/>
              </w:rPr>
              <w:t>联系方式</w:t>
            </w:r>
          </w:p>
        </w:tc>
        <w:tc>
          <w:tcPr>
            <w:tcW w:w="6797" w:type="dxa"/>
            <w:vAlign w:val="center"/>
          </w:tcPr>
          <w:p w14:paraId="4FC2A270">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szCs w:val="24"/>
                <w:u w:val="single"/>
                <w:lang w:val="en-US" w:eastAsia="zh-CN"/>
              </w:rPr>
              <w:t>济宁市高新区诗仙路369</w:t>
            </w:r>
            <w:r>
              <w:rPr>
                <w:rFonts w:hint="eastAsia" w:hAnsi="宋体"/>
                <w:sz w:val="24"/>
                <w:szCs w:val="24"/>
                <w:u w:val="none"/>
                <w:lang w:val="en-US" w:eastAsia="zh-CN"/>
              </w:rPr>
              <w:t>号</w:t>
            </w:r>
          </w:p>
          <w:p w14:paraId="1A27059C">
            <w:pPr>
              <w:widowControl/>
              <w:adjustRightInd w:val="0"/>
              <w:snapToGrid w:val="0"/>
              <w:spacing w:line="360" w:lineRule="auto"/>
              <w:rPr>
                <w:rFonts w:hint="default" w:ascii="宋体" w:cs="宋体"/>
                <w:kern w:val="0"/>
                <w:sz w:val="24"/>
                <w:lang w:val="en-US" w:eastAsia="zh-CN" w:bidi="en-US"/>
              </w:rPr>
            </w:pPr>
            <w:r>
              <w:rPr>
                <w:rFonts w:hint="eastAsia" w:ascii="宋体" w:cs="宋体"/>
                <w:kern w:val="0"/>
                <w:sz w:val="24"/>
                <w:lang w:val="en-US" w:eastAsia="zh-CN" w:bidi="en-US"/>
              </w:rPr>
              <w:t>商务</w:t>
            </w:r>
            <w:r>
              <w:rPr>
                <w:rFonts w:hint="eastAsia" w:ascii="宋体" w:cs="宋体"/>
                <w:kern w:val="0"/>
                <w:sz w:val="24"/>
                <w:lang w:bidi="en-US"/>
              </w:rPr>
              <w:t>联系人：</w:t>
            </w:r>
            <w:r>
              <w:rPr>
                <w:rFonts w:hint="eastAsia" w:ascii="宋体" w:cs="宋体"/>
                <w:kern w:val="0"/>
                <w:sz w:val="24"/>
                <w:lang w:val="en-US" w:eastAsia="zh-CN" w:bidi="en-US"/>
              </w:rPr>
              <w:t xml:space="preserve">陈鹤    </w:t>
            </w:r>
          </w:p>
          <w:p w14:paraId="4A54356D">
            <w:pPr>
              <w:widowControl/>
              <w:adjustRightInd w:val="0"/>
              <w:snapToGrid w:val="0"/>
              <w:spacing w:line="360" w:lineRule="auto"/>
              <w:rPr>
                <w:rFonts w:hint="default" w:ascii="宋体" w:cs="宋体"/>
                <w:kern w:val="0"/>
                <w:sz w:val="24"/>
                <w:lang w:val="en-US" w:eastAsia="zh-CN" w:bidi="en-US"/>
              </w:rPr>
            </w:pPr>
            <w:r>
              <w:rPr>
                <w:rFonts w:hint="eastAsia" w:ascii="宋体" w:cs="宋体"/>
                <w:kern w:val="0"/>
                <w:sz w:val="24"/>
                <w:lang w:bidi="en-US"/>
              </w:rPr>
              <w:t>联系方式：</w:t>
            </w:r>
            <w:r>
              <w:rPr>
                <w:rFonts w:hint="eastAsia" w:ascii="宋体" w:cs="宋体"/>
                <w:kern w:val="0"/>
                <w:sz w:val="24"/>
                <w:lang w:val="en-US" w:eastAsia="zh-CN" w:bidi="en-US"/>
              </w:rPr>
              <w:t>15269740161</w:t>
            </w:r>
          </w:p>
          <w:p w14:paraId="44A264C0">
            <w:pPr>
              <w:widowControl/>
              <w:adjustRightInd w:val="0"/>
              <w:snapToGrid w:val="0"/>
              <w:spacing w:line="360" w:lineRule="auto"/>
              <w:rPr>
                <w:rFonts w:hint="eastAsia" w:ascii="宋体" w:cs="宋体"/>
                <w:kern w:val="0"/>
                <w:sz w:val="24"/>
                <w:lang w:bidi="en-US"/>
              </w:rPr>
            </w:pPr>
            <w:r>
              <w:rPr>
                <w:rFonts w:hint="eastAsia" w:ascii="宋体" w:cs="宋体"/>
                <w:kern w:val="0"/>
                <w:sz w:val="24"/>
                <w:lang w:bidi="en-US"/>
              </w:rPr>
              <w:t>电子邮件：</w:t>
            </w:r>
            <w:r>
              <w:rPr>
                <w:rFonts w:hint="eastAsia" w:ascii="宋体" w:cs="宋体"/>
                <w:kern w:val="0"/>
                <w:sz w:val="24"/>
                <w:lang w:bidi="en-US"/>
              </w:rPr>
              <w:fldChar w:fldCharType="begin"/>
            </w:r>
            <w:r>
              <w:rPr>
                <w:rFonts w:hint="eastAsia" w:ascii="宋体" w:cs="宋体"/>
                <w:kern w:val="0"/>
                <w:sz w:val="24"/>
                <w:lang w:bidi="en-US"/>
              </w:rPr>
              <w:instrText xml:space="preserve"> HYPERLINK "mailto:chenhe@sinotruk.com" </w:instrText>
            </w:r>
            <w:r>
              <w:rPr>
                <w:rFonts w:hint="eastAsia" w:ascii="宋体" w:cs="宋体"/>
                <w:kern w:val="0"/>
                <w:sz w:val="24"/>
                <w:lang w:bidi="en-US"/>
              </w:rPr>
              <w:fldChar w:fldCharType="separate"/>
            </w:r>
            <w:r>
              <w:rPr>
                <w:rStyle w:val="38"/>
                <w:rFonts w:hint="eastAsia" w:ascii="宋体" w:cs="宋体"/>
                <w:kern w:val="0"/>
                <w:sz w:val="24"/>
                <w:lang w:bidi="en-US"/>
              </w:rPr>
              <w:t>chenhe@sinotruk.com</w:t>
            </w:r>
            <w:r>
              <w:rPr>
                <w:rFonts w:hint="eastAsia" w:ascii="宋体" w:cs="宋体"/>
                <w:kern w:val="0"/>
                <w:sz w:val="24"/>
                <w:lang w:bidi="en-US"/>
              </w:rPr>
              <w:fldChar w:fldCharType="end"/>
            </w:r>
          </w:p>
          <w:p w14:paraId="75813890">
            <w:pPr>
              <w:widowControl/>
              <w:adjustRightInd w:val="0"/>
              <w:snapToGrid w:val="0"/>
              <w:spacing w:line="360" w:lineRule="auto"/>
              <w:rPr>
                <w:rFonts w:hint="default" w:ascii="宋体" w:hAnsi="Times New Roman" w:eastAsia="宋体" w:cs="宋体"/>
                <w:kern w:val="0"/>
                <w:sz w:val="24"/>
                <w:lang w:val="en-US" w:eastAsia="zh-CN" w:bidi="en-US"/>
              </w:rPr>
            </w:pPr>
            <w:r>
              <w:rPr>
                <w:rFonts w:hint="eastAsia" w:ascii="宋体" w:hAnsi="Times New Roman" w:eastAsia="宋体" w:cs="宋体"/>
                <w:kern w:val="0"/>
                <w:sz w:val="24"/>
                <w:lang w:val="en-US" w:eastAsia="zh-CN" w:bidi="en-US"/>
              </w:rPr>
              <w:t>技术联系人：吴娱磊</w:t>
            </w:r>
          </w:p>
          <w:p w14:paraId="30294266">
            <w:pPr>
              <w:widowControl/>
              <w:adjustRightInd w:val="0"/>
              <w:snapToGrid w:val="0"/>
              <w:spacing w:line="360" w:lineRule="auto"/>
              <w:rPr>
                <w:rFonts w:hint="default" w:ascii="宋体" w:hAnsi="Times New Roman" w:eastAsia="宋体" w:cs="宋体"/>
                <w:kern w:val="0"/>
                <w:sz w:val="24"/>
                <w:lang w:val="en-US" w:eastAsia="zh-CN" w:bidi="en-US"/>
              </w:rPr>
            </w:pPr>
            <w:r>
              <w:rPr>
                <w:rFonts w:hint="eastAsia" w:ascii="宋体" w:cs="宋体"/>
                <w:kern w:val="0"/>
                <w:sz w:val="24"/>
                <w:lang w:bidi="en-US"/>
              </w:rPr>
              <w:t>联系方式</w:t>
            </w:r>
            <w:r>
              <w:rPr>
                <w:rFonts w:hint="eastAsia" w:ascii="宋体" w:hAnsi="Times New Roman" w:eastAsia="宋体" w:cs="宋体"/>
                <w:kern w:val="0"/>
                <w:sz w:val="24"/>
                <w:lang w:val="en-US" w:eastAsia="zh-CN" w:bidi="en-US"/>
              </w:rPr>
              <w:t>：15587395225</w:t>
            </w:r>
          </w:p>
          <w:p w14:paraId="6821AB27">
            <w:pPr>
              <w:widowControl/>
              <w:adjustRightInd w:val="0"/>
              <w:snapToGrid w:val="0"/>
              <w:spacing w:line="360" w:lineRule="auto"/>
              <w:rPr>
                <w:rFonts w:hint="eastAsia" w:ascii="宋体" w:eastAsia="宋体" w:cs="宋体"/>
                <w:sz w:val="24"/>
                <w:lang w:eastAsia="zh-CN"/>
              </w:rPr>
            </w:pPr>
            <w:r>
              <w:rPr>
                <w:rFonts w:hint="eastAsia" w:ascii="宋体" w:hAnsi="Times New Roman" w:eastAsia="宋体" w:cs="宋体"/>
                <w:kern w:val="0"/>
                <w:sz w:val="24"/>
                <w:lang w:val="en-US" w:eastAsia="zh-CN" w:bidi="en-US"/>
              </w:rPr>
              <w:t>电子邮件：wuyulei@sinotruk.com</w:t>
            </w:r>
          </w:p>
        </w:tc>
      </w:tr>
      <w:tr w14:paraId="129FC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FC7C00F">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017E8858">
            <w:pPr>
              <w:pStyle w:val="21"/>
              <w:adjustRightInd/>
              <w:snapToGrid/>
              <w:jc w:val="center"/>
              <w:rPr>
                <w:rFonts w:ascii="宋体" w:cs="宋体"/>
              </w:rPr>
            </w:pPr>
            <w:r>
              <w:rPr>
                <w:rFonts w:hint="eastAsia" w:ascii="宋体" w:cs="宋体"/>
              </w:rPr>
              <w:t>其他注意事项</w:t>
            </w:r>
          </w:p>
        </w:tc>
        <w:tc>
          <w:tcPr>
            <w:tcW w:w="6797" w:type="dxa"/>
            <w:vAlign w:val="center"/>
          </w:tcPr>
          <w:p w14:paraId="69C78C0A">
            <w:pPr>
              <w:widowControl/>
              <w:spacing w:line="312" w:lineRule="auto"/>
              <w:rPr>
                <w:rFonts w:cs="宋体"/>
                <w:kern w:val="0"/>
                <w:sz w:val="24"/>
              </w:rPr>
            </w:pPr>
            <w:r>
              <w:rPr>
                <w:rFonts w:hint="eastAsia" w:ascii="宋体" w:cs="宋体"/>
                <w:bCs/>
                <w:sz w:val="24"/>
              </w:rPr>
              <w:t>线上、线下</w:t>
            </w:r>
            <w:r>
              <w:rPr>
                <w:rFonts w:hint="eastAsia" w:ascii="宋体" w:cs="宋体"/>
                <w:b/>
                <w:bCs w:val="0"/>
                <w:color w:val="FF0000"/>
                <w:sz w:val="24"/>
                <w:highlight w:val="none"/>
                <w:u w:val="single"/>
                <w:lang w:eastAsia="zh-CN"/>
              </w:rPr>
              <w:t>（</w:t>
            </w:r>
            <w:r>
              <w:rPr>
                <w:rFonts w:hint="eastAsia" w:ascii="宋体" w:cs="宋体"/>
                <w:b/>
                <w:bCs w:val="0"/>
                <w:color w:val="FF0000"/>
                <w:sz w:val="24"/>
                <w:highlight w:val="none"/>
                <w:u w:val="single"/>
                <w:lang w:val="en-US" w:eastAsia="zh-CN"/>
              </w:rPr>
              <w:t>自备电脑</w:t>
            </w:r>
            <w:r>
              <w:rPr>
                <w:rFonts w:hint="eastAsia" w:ascii="宋体" w:cs="宋体"/>
                <w:b/>
                <w:bCs w:val="0"/>
                <w:color w:val="FF0000"/>
                <w:sz w:val="24"/>
                <w:highlight w:val="none"/>
                <w:u w:val="single"/>
                <w:lang w:eastAsia="zh-CN"/>
              </w:rPr>
              <w:t>）</w:t>
            </w:r>
            <w:r>
              <w:rPr>
                <w:rFonts w:hint="eastAsia" w:ascii="宋体" w:cs="宋体"/>
                <w:bCs/>
                <w:sz w:val="24"/>
              </w:rPr>
              <w:t>同时开标</w:t>
            </w:r>
            <w:r>
              <w:rPr>
                <w:rFonts w:hint="eastAsia" w:ascii="宋体" w:cs="宋体"/>
                <w:bCs/>
                <w:sz w:val="24"/>
                <w:lang w:eastAsia="zh-CN"/>
              </w:rPr>
              <w:t>，</w:t>
            </w:r>
            <w:r>
              <w:rPr>
                <w:rFonts w:hint="eastAsia" w:ascii="宋体" w:cs="宋体"/>
                <w:bCs/>
                <w:sz w:val="24"/>
              </w:rPr>
              <w:t>参会授权代表必须携带</w:t>
            </w:r>
            <w:r>
              <w:rPr>
                <w:rFonts w:hint="eastAsia" w:ascii="宋体" w:cs="宋体"/>
                <w:bCs/>
                <w:sz w:val="24"/>
                <w:highlight w:val="none"/>
              </w:rPr>
              <w:t>身份证及其近</w:t>
            </w:r>
            <w:r>
              <w:rPr>
                <w:rFonts w:hint="eastAsia" w:ascii="宋体" w:cs="宋体"/>
                <w:bCs/>
                <w:sz w:val="24"/>
                <w:highlight w:val="none"/>
                <w:lang w:val="en-US" w:eastAsia="zh-CN"/>
              </w:rPr>
              <w:t>6</w:t>
            </w:r>
            <w:r>
              <w:rPr>
                <w:rFonts w:hint="eastAsia" w:ascii="宋体" w:cs="宋体"/>
                <w:bCs/>
                <w:sz w:val="24"/>
                <w:highlight w:val="none"/>
              </w:rPr>
              <w:t>个月所在投标公司的社保证明。如有变更授权委托人的（与报名时不一致的），需携带变更后的法人授权委托书。</w:t>
            </w:r>
          </w:p>
        </w:tc>
      </w:tr>
    </w:tbl>
    <w:p w14:paraId="2D584DDF"/>
    <w:p w14:paraId="63C9EE38">
      <w:pPr>
        <w:sectPr>
          <w:pgSz w:w="11906" w:h="16838"/>
          <w:pgMar w:top="1418" w:right="1418" w:bottom="1418" w:left="1418" w:header="851" w:footer="992" w:gutter="0"/>
          <w:cols w:space="425" w:num="1"/>
          <w:docGrid w:type="lines" w:linePitch="312" w:charSpace="0"/>
        </w:sectPr>
      </w:pPr>
    </w:p>
    <w:p w14:paraId="53973BF0">
      <w:pPr>
        <w:pStyle w:val="4"/>
        <w:rPr>
          <w:rFonts w:cs="宋体"/>
        </w:rPr>
      </w:pPr>
      <w:bookmarkStart w:id="16" w:name="_Toc22025"/>
      <w:bookmarkStart w:id="17" w:name="_Toc31044"/>
      <w:bookmarkStart w:id="18" w:name="_Toc11624"/>
      <w:bookmarkStart w:id="19" w:name="_Toc345336300"/>
      <w:bookmarkStart w:id="20" w:name="_Toc12285"/>
      <w:bookmarkStart w:id="21" w:name="_Toc146698123"/>
      <w:r>
        <w:rPr>
          <w:rFonts w:hint="eastAsia"/>
        </w:rPr>
        <w:t>一、</w:t>
      </w:r>
      <w:bookmarkEnd w:id="16"/>
      <w:bookmarkEnd w:id="17"/>
      <w:bookmarkEnd w:id="18"/>
      <w:bookmarkEnd w:id="19"/>
      <w:r>
        <w:rPr>
          <w:rFonts w:hint="eastAsia"/>
        </w:rPr>
        <w:t>说明</w:t>
      </w:r>
      <w:bookmarkEnd w:id="20"/>
      <w:bookmarkEnd w:id="21"/>
    </w:p>
    <w:p w14:paraId="4633C9A9">
      <w:pPr>
        <w:pStyle w:val="43"/>
        <w:numPr>
          <w:ilvl w:val="0"/>
          <w:numId w:val="0"/>
        </w:numPr>
        <w:spacing w:line="360" w:lineRule="auto"/>
        <w:ind w:left="0" w:leftChars="0" w:firstLine="0" w:firstLineChars="0"/>
        <w:outlineLvl w:val="2"/>
        <w:rPr>
          <w:rFonts w:ascii="宋体" w:cs="宋体"/>
          <w:b/>
          <w:bCs/>
          <w:sz w:val="24"/>
        </w:rPr>
      </w:pPr>
      <w:r>
        <w:rPr>
          <w:rFonts w:hint="eastAsia" w:ascii="宋体" w:hAnsi="Times New Roman" w:eastAsia="宋体" w:cs="宋体"/>
          <w:b/>
          <w:bCs/>
          <w:kern w:val="2"/>
          <w:sz w:val="24"/>
          <w:szCs w:val="24"/>
          <w:lang w:val="en-US" w:eastAsia="zh-CN" w:bidi="ar-SA"/>
        </w:rPr>
        <w:t>1</w:t>
      </w:r>
      <w:r>
        <w:rPr>
          <w:rFonts w:hint="eastAsia" w:ascii="宋体" w:cs="宋体"/>
          <w:b/>
          <w:bCs/>
          <w:sz w:val="24"/>
        </w:rPr>
        <w:t>招标人</w:t>
      </w:r>
    </w:p>
    <w:p w14:paraId="15A88A43">
      <w:pPr>
        <w:spacing w:line="360" w:lineRule="auto"/>
        <w:ind w:right="2" w:firstLine="480" w:firstLineChars="200"/>
        <w:rPr>
          <w:rFonts w:ascii="宋体" w:cs="宋体"/>
          <w:sz w:val="24"/>
        </w:rPr>
      </w:pPr>
      <w:r>
        <w:rPr>
          <w:rFonts w:hint="eastAsia" w:ascii="宋体" w:cs="宋体"/>
          <w:sz w:val="24"/>
        </w:rPr>
        <w:t>详见招标公告。</w:t>
      </w:r>
    </w:p>
    <w:p w14:paraId="6AF82840">
      <w:pPr>
        <w:pStyle w:val="43"/>
        <w:numPr>
          <w:ilvl w:val="0"/>
          <w:numId w:val="0"/>
        </w:numPr>
        <w:spacing w:line="360" w:lineRule="auto"/>
        <w:ind w:left="0" w:leftChars="0" w:firstLine="0" w:firstLineChars="0"/>
        <w:outlineLvl w:val="2"/>
        <w:rPr>
          <w:rFonts w:ascii="宋体" w:cs="宋体"/>
          <w:b/>
          <w:bCs/>
          <w:sz w:val="24"/>
        </w:rPr>
      </w:pPr>
      <w:r>
        <w:rPr>
          <w:rFonts w:hint="eastAsia" w:ascii="宋体" w:hAnsi="Times New Roman" w:eastAsia="宋体" w:cs="宋体"/>
          <w:b/>
          <w:bCs/>
          <w:kern w:val="2"/>
          <w:sz w:val="24"/>
          <w:szCs w:val="24"/>
          <w:lang w:val="en-US" w:eastAsia="zh-CN" w:bidi="ar-SA"/>
        </w:rPr>
        <w:t>2</w:t>
      </w:r>
      <w:r>
        <w:rPr>
          <w:rFonts w:hint="eastAsia" w:ascii="宋体" w:cs="宋体"/>
          <w:b/>
          <w:bCs/>
          <w:sz w:val="24"/>
        </w:rPr>
        <w:t>代理机构</w:t>
      </w:r>
    </w:p>
    <w:p w14:paraId="682C5EC8">
      <w:pPr>
        <w:spacing w:line="360" w:lineRule="auto"/>
        <w:ind w:right="2" w:firstLine="480" w:firstLineChars="200"/>
        <w:rPr>
          <w:rFonts w:ascii="宋体" w:cs="宋体"/>
          <w:sz w:val="24"/>
        </w:rPr>
      </w:pPr>
      <w:r>
        <w:rPr>
          <w:rFonts w:hint="eastAsia" w:ascii="宋体" w:cs="宋体"/>
          <w:sz w:val="24"/>
        </w:rPr>
        <w:t>无</w:t>
      </w:r>
    </w:p>
    <w:p w14:paraId="747938BE">
      <w:pPr>
        <w:pStyle w:val="43"/>
        <w:numPr>
          <w:ilvl w:val="0"/>
          <w:numId w:val="0"/>
        </w:numPr>
        <w:spacing w:line="360" w:lineRule="auto"/>
        <w:ind w:left="0" w:leftChars="0" w:firstLine="0" w:firstLineChars="0"/>
        <w:outlineLvl w:val="2"/>
        <w:rPr>
          <w:rFonts w:ascii="宋体" w:cs="宋体"/>
          <w:b/>
          <w:bCs/>
          <w:sz w:val="24"/>
        </w:rPr>
      </w:pPr>
      <w:bookmarkStart w:id="22" w:name="_Toc452926207"/>
      <w:bookmarkStart w:id="23" w:name="_Toc323123045"/>
      <w:r>
        <w:rPr>
          <w:rFonts w:hint="eastAsia" w:ascii="宋体" w:hAnsi="Times New Roman" w:eastAsia="宋体" w:cs="宋体"/>
          <w:b/>
          <w:bCs/>
          <w:kern w:val="2"/>
          <w:sz w:val="24"/>
          <w:szCs w:val="24"/>
          <w:lang w:val="en-US" w:eastAsia="zh-CN" w:bidi="ar-SA"/>
        </w:rPr>
        <w:t>3</w:t>
      </w:r>
      <w:r>
        <w:rPr>
          <w:rFonts w:hint="eastAsia" w:ascii="宋体" w:cs="宋体"/>
          <w:b/>
          <w:bCs/>
          <w:sz w:val="24"/>
        </w:rPr>
        <w:t>招标</w:t>
      </w:r>
      <w:r>
        <w:rPr>
          <w:rFonts w:hint="eastAsia" w:ascii="宋体"/>
          <w:b/>
          <w:sz w:val="24"/>
        </w:rPr>
        <w:t>投标人</w:t>
      </w:r>
      <w:r>
        <w:rPr>
          <w:rFonts w:hint="eastAsia" w:ascii="宋体" w:cs="宋体"/>
          <w:b/>
          <w:bCs/>
          <w:sz w:val="24"/>
        </w:rPr>
        <w:t>、中标人</w:t>
      </w:r>
    </w:p>
    <w:p w14:paraId="225C0E9A">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1CD29EB4">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77681439">
      <w:pPr>
        <w:pStyle w:val="43"/>
        <w:numPr>
          <w:ilvl w:val="0"/>
          <w:numId w:val="0"/>
        </w:numPr>
        <w:spacing w:line="360" w:lineRule="auto"/>
        <w:ind w:left="0" w:leftChars="0" w:firstLine="0" w:firstLineChars="0"/>
        <w:outlineLvl w:val="2"/>
        <w:rPr>
          <w:rFonts w:ascii="宋体" w:cs="宋体"/>
          <w:b/>
          <w:bCs/>
          <w:sz w:val="24"/>
        </w:rPr>
      </w:pPr>
      <w:r>
        <w:rPr>
          <w:rFonts w:hint="eastAsia" w:ascii="宋体" w:hAnsi="Times New Roman" w:eastAsia="宋体" w:cs="宋体"/>
          <w:b/>
          <w:bCs/>
          <w:kern w:val="2"/>
          <w:sz w:val="24"/>
          <w:szCs w:val="24"/>
          <w:lang w:val="en-US" w:eastAsia="zh-CN" w:bidi="ar-SA"/>
        </w:rPr>
        <w:t>4</w:t>
      </w:r>
      <w:r>
        <w:rPr>
          <w:rFonts w:hint="eastAsia" w:ascii="宋体" w:cs="宋体"/>
          <w:b/>
          <w:bCs/>
          <w:sz w:val="24"/>
        </w:rPr>
        <w:t>合格</w:t>
      </w:r>
      <w:r>
        <w:rPr>
          <w:rFonts w:hint="eastAsia" w:ascii="宋体"/>
          <w:b/>
          <w:sz w:val="24"/>
        </w:rPr>
        <w:t>投标人</w:t>
      </w:r>
    </w:p>
    <w:p w14:paraId="6015C2BC">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3C9D64B2">
      <w:pPr>
        <w:pStyle w:val="43"/>
        <w:numPr>
          <w:ilvl w:val="0"/>
          <w:numId w:val="0"/>
        </w:numPr>
        <w:spacing w:line="360" w:lineRule="auto"/>
        <w:ind w:left="0" w:leftChars="0" w:firstLine="0" w:firstLineChars="0"/>
        <w:outlineLvl w:val="2"/>
        <w:rPr>
          <w:rFonts w:ascii="宋体"/>
          <w:b/>
          <w:sz w:val="24"/>
        </w:rPr>
      </w:pPr>
      <w:r>
        <w:rPr>
          <w:rFonts w:hint="eastAsia" w:ascii="宋体" w:hAnsi="Times New Roman" w:eastAsia="宋体" w:cs="Times New Roman"/>
          <w:b/>
          <w:bCs/>
          <w:kern w:val="2"/>
          <w:sz w:val="24"/>
          <w:szCs w:val="24"/>
          <w:lang w:val="en-US" w:eastAsia="zh-CN" w:bidi="ar-SA"/>
        </w:rPr>
        <w:t>5</w:t>
      </w:r>
      <w:r>
        <w:rPr>
          <w:rFonts w:hint="eastAsia" w:ascii="宋体"/>
          <w:b/>
          <w:sz w:val="24"/>
        </w:rPr>
        <w:t>对中标单位服务团队要求</w:t>
      </w:r>
    </w:p>
    <w:p w14:paraId="7647DA9E">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03ED1BD9">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19355CF1">
      <w:pPr>
        <w:pStyle w:val="43"/>
        <w:numPr>
          <w:ilvl w:val="0"/>
          <w:numId w:val="0"/>
        </w:numPr>
        <w:spacing w:line="360" w:lineRule="auto"/>
        <w:ind w:left="0" w:leftChars="0" w:firstLine="0" w:firstLineChars="0"/>
        <w:outlineLvl w:val="2"/>
        <w:rPr>
          <w:rFonts w:ascii="宋体"/>
          <w:b/>
          <w:sz w:val="24"/>
        </w:rPr>
      </w:pPr>
      <w:bookmarkStart w:id="24" w:name="_Toc352332854"/>
      <w:bookmarkStart w:id="25" w:name="_Toc346372880"/>
      <w:bookmarkStart w:id="26" w:name="_Toc346306733"/>
      <w:r>
        <w:rPr>
          <w:rFonts w:hint="eastAsia" w:ascii="宋体" w:hAnsi="Times New Roman" w:eastAsia="宋体" w:cs="Times New Roman"/>
          <w:b/>
          <w:bCs/>
          <w:kern w:val="2"/>
          <w:sz w:val="24"/>
          <w:szCs w:val="24"/>
          <w:lang w:val="en-US" w:eastAsia="zh-CN" w:bidi="ar-SA"/>
        </w:rPr>
        <w:t>6</w:t>
      </w:r>
      <w:r>
        <w:rPr>
          <w:rFonts w:hint="eastAsia" w:ascii="宋体"/>
          <w:b/>
          <w:sz w:val="24"/>
        </w:rPr>
        <w:t>投标费用</w:t>
      </w:r>
      <w:bookmarkEnd w:id="24"/>
      <w:bookmarkEnd w:id="25"/>
      <w:bookmarkEnd w:id="26"/>
    </w:p>
    <w:p w14:paraId="6821C730">
      <w:pPr>
        <w:autoSpaceDE w:val="0"/>
        <w:autoSpaceDN w:val="0"/>
        <w:spacing w:line="360" w:lineRule="auto"/>
        <w:ind w:firstLine="480" w:firstLineChars="200"/>
        <w:rPr>
          <w:rFonts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63ADE4C0">
      <w:pPr>
        <w:pStyle w:val="43"/>
        <w:numPr>
          <w:ilvl w:val="0"/>
          <w:numId w:val="0"/>
        </w:numPr>
        <w:spacing w:line="360" w:lineRule="auto"/>
        <w:ind w:left="0" w:leftChars="0" w:firstLine="0" w:firstLineChars="0"/>
        <w:outlineLvl w:val="2"/>
        <w:rPr>
          <w:rFonts w:ascii="宋体" w:hAnsi="宋体" w:cs="宋体"/>
          <w:b/>
          <w:bCs/>
          <w:sz w:val="24"/>
        </w:rPr>
      </w:pPr>
      <w:r>
        <w:rPr>
          <w:rFonts w:hint="eastAsia" w:ascii="宋体" w:hAnsi="宋体" w:eastAsia="宋体" w:cs="宋体"/>
          <w:b/>
          <w:bCs/>
          <w:kern w:val="2"/>
          <w:sz w:val="24"/>
          <w:szCs w:val="24"/>
          <w:lang w:val="en-US" w:eastAsia="zh-CN" w:bidi="ar-SA"/>
        </w:rPr>
        <w:t>7</w:t>
      </w:r>
      <w:r>
        <w:rPr>
          <w:rFonts w:hint="eastAsia" w:ascii="宋体"/>
          <w:b/>
          <w:sz w:val="24"/>
        </w:rPr>
        <w:t>招标文件</w:t>
      </w:r>
      <w:r>
        <w:rPr>
          <w:rFonts w:hint="eastAsia" w:ascii="宋体" w:hAnsi="宋体" w:cs="宋体"/>
          <w:b/>
          <w:bCs/>
          <w:sz w:val="24"/>
        </w:rPr>
        <w:t>费用（标书费）</w:t>
      </w:r>
    </w:p>
    <w:p w14:paraId="76F9022D">
      <w:pPr>
        <w:autoSpaceDE w:val="0"/>
        <w:autoSpaceDN w:val="0"/>
        <w:spacing w:line="360" w:lineRule="auto"/>
        <w:ind w:firstLine="410" w:firstLineChars="171"/>
        <w:rPr>
          <w:rFonts w:ascii="宋体" w:hAnsi="宋体" w:cs="宋体"/>
          <w:kern w:val="0"/>
          <w:sz w:val="24"/>
        </w:rPr>
      </w:pPr>
      <w:r>
        <w:rPr>
          <w:rFonts w:hint="eastAsia" w:ascii="宋体" w:hAnsi="宋体" w:cs="宋体"/>
          <w:kern w:val="0"/>
          <w:sz w:val="24"/>
        </w:rPr>
        <w:t>免费。</w:t>
      </w:r>
    </w:p>
    <w:p w14:paraId="19DD2B54">
      <w:pPr>
        <w:pStyle w:val="4"/>
      </w:pPr>
      <w:bookmarkStart w:id="27" w:name="_Toc27707"/>
      <w:bookmarkStart w:id="28" w:name="_Toc146698124"/>
      <w:bookmarkStart w:id="29" w:name="_Toc16465"/>
      <w:r>
        <w:rPr>
          <w:rFonts w:hint="eastAsia"/>
        </w:rPr>
        <w:t>二、招标文件</w:t>
      </w:r>
      <w:bookmarkEnd w:id="27"/>
      <w:bookmarkEnd w:id="28"/>
      <w:bookmarkEnd w:id="29"/>
    </w:p>
    <w:p w14:paraId="52E2181E">
      <w:pPr>
        <w:pStyle w:val="43"/>
        <w:numPr>
          <w:ilvl w:val="0"/>
          <w:numId w:val="0"/>
        </w:numPr>
        <w:spacing w:line="360" w:lineRule="auto"/>
        <w:ind w:left="0" w:leftChars="0" w:firstLine="0" w:firstLineChars="0"/>
        <w:outlineLvl w:val="2"/>
        <w:rPr>
          <w:rFonts w:ascii="宋体"/>
          <w:b/>
          <w:sz w:val="24"/>
        </w:rPr>
      </w:pPr>
      <w:r>
        <w:rPr>
          <w:rFonts w:hint="eastAsia" w:ascii="宋体" w:hAnsi="Times New Roman" w:eastAsia="宋体" w:cs="Times New Roman"/>
          <w:b/>
          <w:bCs/>
          <w:kern w:val="2"/>
          <w:sz w:val="24"/>
          <w:szCs w:val="24"/>
          <w:lang w:val="en-US" w:eastAsia="zh-CN" w:bidi="ar-SA"/>
        </w:rPr>
        <w:t>8</w:t>
      </w:r>
      <w:r>
        <w:rPr>
          <w:rFonts w:hint="eastAsia" w:ascii="宋体"/>
          <w:b/>
          <w:sz w:val="24"/>
        </w:rPr>
        <w:t>招标文件组成</w:t>
      </w:r>
    </w:p>
    <w:p w14:paraId="6CD78FDD">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33731549">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3B2ED5DE">
      <w:pPr>
        <w:pStyle w:val="43"/>
        <w:numPr>
          <w:ilvl w:val="0"/>
          <w:numId w:val="0"/>
        </w:numPr>
        <w:spacing w:line="360" w:lineRule="auto"/>
        <w:ind w:left="0" w:leftChars="0" w:firstLine="0" w:firstLineChars="0"/>
        <w:outlineLvl w:val="2"/>
        <w:rPr>
          <w:rFonts w:ascii="宋体"/>
          <w:b/>
          <w:sz w:val="24"/>
        </w:rPr>
      </w:pPr>
      <w:r>
        <w:rPr>
          <w:rFonts w:hint="eastAsia" w:ascii="宋体" w:hAnsi="Times New Roman" w:eastAsia="宋体" w:cs="Times New Roman"/>
          <w:b/>
          <w:bCs/>
          <w:kern w:val="2"/>
          <w:sz w:val="24"/>
          <w:szCs w:val="24"/>
          <w:lang w:val="en-US" w:eastAsia="zh-CN" w:bidi="ar-SA"/>
        </w:rPr>
        <w:t>9</w:t>
      </w:r>
      <w:r>
        <w:rPr>
          <w:rFonts w:hint="eastAsia" w:ascii="宋体"/>
          <w:b/>
          <w:sz w:val="24"/>
        </w:rPr>
        <w:t>招标文件答疑</w:t>
      </w:r>
    </w:p>
    <w:p w14:paraId="1262B2AF">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7F11ACBA">
      <w:pPr>
        <w:pStyle w:val="43"/>
        <w:numPr>
          <w:ilvl w:val="0"/>
          <w:numId w:val="0"/>
        </w:numPr>
        <w:spacing w:line="360" w:lineRule="auto"/>
        <w:ind w:left="0" w:leftChars="0" w:firstLine="0" w:firstLineChars="0"/>
        <w:outlineLvl w:val="2"/>
        <w:rPr>
          <w:rFonts w:ascii="宋体"/>
          <w:b/>
          <w:sz w:val="24"/>
        </w:rPr>
      </w:pPr>
      <w:r>
        <w:rPr>
          <w:rFonts w:hint="eastAsia" w:ascii="宋体" w:hAnsi="Times New Roman" w:eastAsia="宋体" w:cs="Times New Roman"/>
          <w:b/>
          <w:bCs/>
          <w:kern w:val="2"/>
          <w:sz w:val="24"/>
          <w:szCs w:val="24"/>
          <w:lang w:val="en-US" w:eastAsia="zh-CN" w:bidi="ar-SA"/>
        </w:rPr>
        <w:t>10</w:t>
      </w:r>
      <w:r>
        <w:rPr>
          <w:rFonts w:hint="eastAsia" w:ascii="宋体"/>
          <w:b/>
          <w:sz w:val="24"/>
        </w:rPr>
        <w:t>招标文件修改和澄清</w:t>
      </w:r>
    </w:p>
    <w:p w14:paraId="08956CAE">
      <w:pPr>
        <w:spacing w:line="360" w:lineRule="auto"/>
        <w:ind w:firstLine="480" w:firstLineChars="200"/>
        <w:rPr>
          <w:rFonts w:ascii="宋体"/>
          <w:sz w:val="24"/>
        </w:rPr>
      </w:pPr>
      <w:r>
        <w:rPr>
          <w:rFonts w:ascii="宋体"/>
          <w:sz w:val="24"/>
        </w:rPr>
        <w:t xml:space="preserve">10.1 </w:t>
      </w:r>
      <w:r>
        <w:rPr>
          <w:rFonts w:hint="eastAsia" w:ascii="宋体"/>
          <w:sz w:val="24"/>
        </w:rPr>
        <w:t>招标人对招标文件有澄清或修改的内容，将以书面补充文件形式通知</w:t>
      </w:r>
      <w:r>
        <w:rPr>
          <w:rFonts w:hint="eastAsia" w:ascii="宋体"/>
          <w:sz w:val="24"/>
          <w:lang w:val="en-US" w:eastAsia="zh-CN"/>
        </w:rPr>
        <w:t>获得</w:t>
      </w:r>
      <w:r>
        <w:rPr>
          <w:rFonts w:hint="eastAsia" w:ascii="宋体"/>
          <w:sz w:val="24"/>
        </w:rPr>
        <w:t>招标文件的所有投标人。补充文件作为招标文件的组成部分，对所有投标人具有约束力。当招标文件、招标文件的澄清、修改、补充等在同一内容的表述上不一致时，以最后发出的书面文件为准。</w:t>
      </w:r>
    </w:p>
    <w:p w14:paraId="2FE8E244">
      <w:pPr>
        <w:spacing w:line="360" w:lineRule="auto"/>
        <w:ind w:firstLine="480" w:firstLineChars="200"/>
        <w:rPr>
          <w:rFonts w:ascii="宋体"/>
          <w:sz w:val="24"/>
        </w:rPr>
      </w:pPr>
      <w:r>
        <w:rPr>
          <w:rFonts w:ascii="宋体"/>
          <w:sz w:val="24"/>
        </w:rPr>
        <w:t xml:space="preserve">10.2 </w:t>
      </w:r>
      <w:r>
        <w:rPr>
          <w:rFonts w:hint="eastAsia" w:ascii="宋体"/>
          <w:sz w:val="24"/>
        </w:rPr>
        <w:t>为使投标人有足够的时间按招标文件的要求修改投标文件，招标人可酌情推迟招标的截止时间与开标时间，并将此变更书面通知各投标人。</w:t>
      </w:r>
    </w:p>
    <w:p w14:paraId="14108A1A">
      <w:pPr>
        <w:spacing w:line="360" w:lineRule="auto"/>
        <w:ind w:firstLine="480" w:firstLineChars="200"/>
        <w:rPr>
          <w:rFonts w:ascii="宋体"/>
          <w:sz w:val="24"/>
        </w:rPr>
      </w:pPr>
      <w:r>
        <w:rPr>
          <w:rFonts w:ascii="宋体"/>
          <w:sz w:val="24"/>
        </w:rPr>
        <w:t xml:space="preserve">10.3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29B7BADF">
      <w:pPr>
        <w:pStyle w:val="4"/>
      </w:pPr>
      <w:bookmarkStart w:id="30" w:name="_Toc26307"/>
      <w:bookmarkStart w:id="31" w:name="_Toc146698125"/>
      <w:bookmarkStart w:id="32" w:name="_Toc21963"/>
      <w:r>
        <w:rPr>
          <w:rFonts w:hint="eastAsia"/>
        </w:rPr>
        <w:t>三、投标文件编制</w:t>
      </w:r>
      <w:bookmarkEnd w:id="30"/>
      <w:bookmarkEnd w:id="31"/>
      <w:bookmarkEnd w:id="32"/>
    </w:p>
    <w:p w14:paraId="7539F410">
      <w:pPr>
        <w:spacing w:line="360" w:lineRule="auto"/>
        <w:rPr>
          <w:rFonts w:hint="eastAsia" w:ascii="宋体" w:cs="宋体"/>
          <w:b/>
          <w:bCs/>
          <w:sz w:val="24"/>
          <w:highlight w:val="none"/>
        </w:rPr>
      </w:pPr>
      <w:bookmarkStart w:id="33" w:name="_Toc12433"/>
      <w:r>
        <w:rPr>
          <w:rFonts w:hint="eastAsia" w:ascii="宋体" w:cs="宋体"/>
          <w:b/>
          <w:bCs/>
          <w:sz w:val="24"/>
          <w:highlight w:val="none"/>
        </w:rPr>
        <w:t>1</w:t>
      </w:r>
      <w:r>
        <w:rPr>
          <w:rFonts w:ascii="宋体" w:cs="宋体"/>
          <w:b/>
          <w:bCs/>
          <w:sz w:val="24"/>
          <w:highlight w:val="none"/>
        </w:rPr>
        <w:t xml:space="preserve">1 </w:t>
      </w:r>
      <w:r>
        <w:rPr>
          <w:rFonts w:hint="eastAsia" w:ascii="宋体" w:cs="宋体"/>
          <w:b/>
          <w:bCs/>
          <w:sz w:val="24"/>
          <w:highlight w:val="none"/>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8"/>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、202</w:t>
      </w:r>
      <w:r>
        <w:rPr>
          <w:rFonts w:hint="eastAsia" w:ascii="宋体" w:hAnsi="宋体" w:cs="宋体"/>
          <w:sz w:val="24"/>
          <w:highlight w:val="none"/>
          <w:lang w:val="en-US" w:eastAsia="zh-CN"/>
        </w:rPr>
        <w:t>5</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4ED0588B">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lang w:bidi="en-US"/>
        </w:rPr>
        <w:t>生产厂家正式授权</w:t>
      </w:r>
      <w:r>
        <w:rPr>
          <w:rFonts w:hint="eastAsia"/>
          <w:kern w:val="0"/>
          <w:sz w:val="24"/>
          <w:szCs w:val="21"/>
          <w:lang w:val="en-US" w:eastAsia="zh-CN" w:bidi="en-US"/>
        </w:rPr>
        <w:t>书</w:t>
      </w:r>
    </w:p>
    <w:p w14:paraId="1A518363">
      <w:pPr>
        <w:pStyle w:val="43"/>
        <w:numPr>
          <w:ilvl w:val="2"/>
          <w:numId w:val="8"/>
        </w:numPr>
        <w:spacing w:line="312" w:lineRule="auto"/>
        <w:ind w:left="0" w:firstLine="480"/>
        <w:rPr>
          <w:rFonts w:hint="eastAsia" w:ascii="宋体" w:hAnsi="宋体" w:cs="宋体"/>
          <w:b/>
          <w:bCs/>
          <w:sz w:val="24"/>
          <w:highlight w:val="none"/>
        </w:rPr>
      </w:pPr>
      <w:r>
        <w:rPr>
          <w:rFonts w:hint="eastAsia"/>
          <w:b/>
          <w:bCs/>
          <w:kern w:val="0"/>
          <w:sz w:val="24"/>
          <w:szCs w:val="21"/>
          <w:lang w:val="en-US" w:eastAsia="zh-CN" w:bidi="en-US"/>
        </w:rPr>
        <w:t>投标保证金银行汇款证明</w:t>
      </w:r>
    </w:p>
    <w:p w14:paraId="60B2AD51">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9"/>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10"/>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11"/>
        </w:numPr>
        <w:spacing w:line="360" w:lineRule="auto"/>
        <w:ind w:left="0" w:firstLine="480"/>
        <w:rPr>
          <w:rStyle w:val="42"/>
          <w:b/>
          <w:bCs/>
        </w:rPr>
      </w:pPr>
      <w:r>
        <w:rPr>
          <w:rStyle w:val="42"/>
          <w:rFonts w:hint="eastAsia" w:ascii="宋体"/>
          <w:sz w:val="24"/>
        </w:rPr>
        <w:t>投标人在递交投标文件的同时，</w:t>
      </w:r>
      <w:r>
        <w:rPr>
          <w:rStyle w:val="42"/>
          <w:rFonts w:hint="eastAsia" w:ascii="宋体"/>
          <w:b/>
          <w:bCs/>
          <w:sz w:val="24"/>
        </w:rPr>
        <w:t>应按投标人须知前附表第1</w:t>
      </w:r>
      <w:r>
        <w:rPr>
          <w:rStyle w:val="42"/>
          <w:rFonts w:ascii="宋体"/>
          <w:b/>
          <w:bCs/>
          <w:sz w:val="24"/>
        </w:rPr>
        <w:t>0</w:t>
      </w:r>
      <w:r>
        <w:rPr>
          <w:rStyle w:val="42"/>
          <w:rFonts w:hint="eastAsia" w:ascii="宋体"/>
          <w:b/>
          <w:bCs/>
          <w:sz w:val="24"/>
        </w:rPr>
        <w:t>项规定的金额和形式递交投标保证金，并作为其投标文件的组成部分。</w:t>
      </w:r>
      <w:bookmarkStart w:id="237" w:name="_GoBack"/>
      <w:r>
        <w:rPr>
          <w:rStyle w:val="42"/>
          <w:rFonts w:hint="eastAsia" w:ascii="宋体"/>
          <w:b/>
          <w:bCs/>
          <w:sz w:val="24"/>
        </w:rPr>
        <w:t>未按本招标文件规定提交投标保证金的，按无效投标处理。</w:t>
      </w:r>
    </w:p>
    <w:bookmarkEnd w:id="237"/>
    <w:p w14:paraId="5473A2BB">
      <w:pPr>
        <w:pStyle w:val="43"/>
        <w:numPr>
          <w:ilvl w:val="0"/>
          <w:numId w:val="11"/>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11"/>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12"/>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12"/>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12"/>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12"/>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12"/>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12"/>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12"/>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12"/>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12"/>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12"/>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12"/>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072A0C8F">
      <w:pPr>
        <w:pStyle w:val="43"/>
        <w:numPr>
          <w:ilvl w:val="0"/>
          <w:numId w:val="0"/>
        </w:numPr>
        <w:spacing w:line="360" w:lineRule="auto"/>
        <w:ind w:leftChars="0"/>
        <w:outlineLvl w:val="2"/>
        <w:rPr>
          <w:rFonts w:ascii="宋体" w:hAnsi="宋体"/>
          <w:b/>
          <w:bCs/>
          <w:sz w:val="24"/>
        </w:rPr>
      </w:pPr>
      <w:r>
        <w:rPr>
          <w:rFonts w:hint="eastAsia" w:ascii="宋体" w:hAnsi="宋体" w:cs="宋体"/>
          <w:b/>
          <w:bCs/>
          <w:sz w:val="24"/>
          <w:lang w:val="en-US" w:eastAsia="zh-CN"/>
        </w:rPr>
        <w:t xml:space="preserve">13 </w:t>
      </w:r>
      <w:r>
        <w:rPr>
          <w:rFonts w:hint="eastAsia" w:ascii="宋体" w:hAnsi="宋体" w:cs="宋体"/>
          <w:b/>
          <w:bCs/>
          <w:sz w:val="24"/>
        </w:rPr>
        <w:t>投标</w:t>
      </w:r>
      <w:r>
        <w:rPr>
          <w:rFonts w:hint="eastAsia" w:ascii="宋体"/>
          <w:b/>
          <w:sz w:val="24"/>
        </w:rPr>
        <w:t>有效期</w:t>
      </w:r>
    </w:p>
    <w:p w14:paraId="449EA993">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102E58DF">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090D50EE">
      <w:pPr>
        <w:pStyle w:val="43"/>
        <w:numPr>
          <w:ilvl w:val="0"/>
          <w:numId w:val="0"/>
        </w:numPr>
        <w:spacing w:line="360" w:lineRule="auto"/>
        <w:ind w:left="0" w:leftChars="0" w:firstLine="0" w:firstLineChars="0"/>
        <w:outlineLvl w:val="2"/>
        <w:rPr>
          <w:rFonts w:ascii="宋体"/>
          <w:b/>
          <w:sz w:val="24"/>
        </w:rPr>
      </w:pPr>
      <w:r>
        <w:rPr>
          <w:rFonts w:hint="eastAsia" w:ascii="宋体"/>
          <w:b/>
          <w:sz w:val="24"/>
          <w:lang w:val="en-US" w:eastAsia="zh-CN"/>
        </w:rPr>
        <w:t xml:space="preserve">14 </w:t>
      </w:r>
      <w:r>
        <w:rPr>
          <w:rFonts w:hint="eastAsia" w:ascii="宋体"/>
          <w:b/>
          <w:sz w:val="24"/>
        </w:rPr>
        <w:t>语言</w:t>
      </w:r>
    </w:p>
    <w:p w14:paraId="744E299A">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57AEC422">
      <w:pPr>
        <w:pStyle w:val="43"/>
        <w:numPr>
          <w:ilvl w:val="0"/>
          <w:numId w:val="0"/>
        </w:numPr>
        <w:spacing w:line="360" w:lineRule="auto"/>
        <w:ind w:left="0" w:leftChars="0" w:firstLine="0" w:firstLineChars="0"/>
        <w:outlineLvl w:val="2"/>
        <w:rPr>
          <w:rFonts w:ascii="宋体"/>
          <w:b/>
          <w:sz w:val="24"/>
        </w:rPr>
      </w:pPr>
      <w:r>
        <w:rPr>
          <w:rFonts w:hint="eastAsia" w:ascii="宋体" w:cs="Times New Roman"/>
          <w:b/>
          <w:bCs/>
          <w:kern w:val="2"/>
          <w:sz w:val="24"/>
          <w:szCs w:val="24"/>
          <w:lang w:val="en-US" w:eastAsia="zh-CN" w:bidi="ar-SA"/>
        </w:rPr>
        <w:t xml:space="preserve">15 </w:t>
      </w:r>
      <w:r>
        <w:rPr>
          <w:rFonts w:hint="eastAsia" w:ascii="宋体"/>
          <w:b/>
          <w:sz w:val="24"/>
        </w:rPr>
        <w:t>投标说明</w:t>
      </w:r>
    </w:p>
    <w:p w14:paraId="18AE7E19">
      <w:pPr>
        <w:pStyle w:val="27"/>
        <w:spacing w:before="0"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F63EEDE">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450F8B16">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08DCB4CC">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02098E68">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49F4A7D0">
      <w:pPr>
        <w:pStyle w:val="43"/>
        <w:numPr>
          <w:ilvl w:val="0"/>
          <w:numId w:val="0"/>
        </w:numPr>
        <w:spacing w:line="360" w:lineRule="auto"/>
        <w:ind w:left="0" w:leftChars="0" w:firstLine="0" w:firstLineChars="0"/>
        <w:outlineLvl w:val="2"/>
        <w:rPr>
          <w:rFonts w:ascii="宋体"/>
          <w:b/>
          <w:sz w:val="24"/>
        </w:rPr>
      </w:pPr>
      <w:r>
        <w:rPr>
          <w:rFonts w:hint="eastAsia" w:ascii="宋体" w:cs="Times New Roman"/>
          <w:b/>
          <w:bCs/>
          <w:kern w:val="2"/>
          <w:sz w:val="24"/>
          <w:szCs w:val="24"/>
          <w:lang w:val="en-US" w:eastAsia="zh-CN" w:bidi="ar-SA"/>
        </w:rPr>
        <w:t xml:space="preserve">16 </w:t>
      </w:r>
      <w:r>
        <w:rPr>
          <w:rFonts w:hint="eastAsia" w:ascii="宋体"/>
          <w:b/>
          <w:sz w:val="24"/>
        </w:rPr>
        <w:t>投标文件密封及标记</w:t>
      </w:r>
    </w:p>
    <w:p w14:paraId="7F35C9D9">
      <w:pPr>
        <w:spacing w:line="360" w:lineRule="auto"/>
        <w:ind w:firstLine="480" w:firstLineChars="200"/>
        <w:rPr>
          <w:rFonts w:ascii="宋体" w:cs="宋体"/>
          <w:sz w:val="24"/>
        </w:rPr>
      </w:pPr>
      <w:r>
        <w:rPr>
          <w:rFonts w:hint="eastAsia" w:ascii="宋体" w:cs="宋体"/>
          <w:sz w:val="24"/>
        </w:rPr>
        <w:t>1</w:t>
      </w:r>
      <w:r>
        <w:rPr>
          <w:rFonts w:ascii="宋体" w:cs="宋体"/>
          <w:sz w:val="24"/>
        </w:rPr>
        <w:t xml:space="preserve">6.1 </w:t>
      </w:r>
      <w:r>
        <w:rPr>
          <w:rFonts w:hint="eastAsia" w:ascii="宋体" w:cs="宋体"/>
          <w:sz w:val="24"/>
        </w:rPr>
        <w:t>投标人应准备的投标文件份数见投标人须知前附表第</w:t>
      </w:r>
      <w:r>
        <w:rPr>
          <w:rFonts w:ascii="宋体" w:cs="宋体"/>
          <w:sz w:val="24"/>
        </w:rPr>
        <w:t>9</w:t>
      </w:r>
      <w:r>
        <w:rPr>
          <w:rFonts w:hint="eastAsia" w:ascii="宋体" w:cs="宋体"/>
          <w:sz w:val="24"/>
        </w:rPr>
        <w:t>项，投标人应在每一份投标文件</w:t>
      </w:r>
      <w:r>
        <w:rPr>
          <w:rFonts w:hint="eastAsia" w:ascii="宋体" w:cs="宋体"/>
          <w:b/>
          <w:bCs/>
          <w:sz w:val="24"/>
        </w:rPr>
        <w:t>右上角</w:t>
      </w:r>
      <w:r>
        <w:rPr>
          <w:rFonts w:hint="eastAsia" w:ascii="宋体" w:cs="宋体"/>
          <w:sz w:val="24"/>
        </w:rPr>
        <w:t>注明“正本”或“副本”字样。</w:t>
      </w:r>
    </w:p>
    <w:p w14:paraId="7EB5591F">
      <w:pPr>
        <w:spacing w:line="360" w:lineRule="auto"/>
        <w:ind w:firstLine="480" w:firstLineChars="200"/>
        <w:rPr>
          <w:rFonts w:ascii="宋体" w:cs="宋体"/>
          <w:sz w:val="24"/>
        </w:rPr>
      </w:pPr>
      <w:r>
        <w:rPr>
          <w:rFonts w:hint="eastAsia" w:ascii="宋体" w:cs="宋体"/>
          <w:sz w:val="24"/>
        </w:rPr>
        <w:t>1</w:t>
      </w:r>
      <w:r>
        <w:rPr>
          <w:rFonts w:ascii="宋体" w:cs="宋体"/>
          <w:sz w:val="24"/>
        </w:rPr>
        <w:t xml:space="preserve">6.2 </w:t>
      </w:r>
      <w:r>
        <w:rPr>
          <w:rFonts w:hint="eastAsia" w:ascii="宋体" w:cs="宋体"/>
          <w:sz w:val="24"/>
        </w:rPr>
        <w:t>投标文件密封和标记要求：详见“</w:t>
      </w:r>
      <w:r>
        <w:rPr>
          <w:rFonts w:hint="eastAsia" w:ascii="宋体"/>
          <w:sz w:val="24"/>
        </w:rPr>
        <w:t>投标人须知前附表</w:t>
      </w:r>
      <w:r>
        <w:rPr>
          <w:rFonts w:hint="eastAsia" w:ascii="宋体" w:cs="宋体"/>
          <w:sz w:val="24"/>
        </w:rPr>
        <w:t>”第9项。</w:t>
      </w:r>
    </w:p>
    <w:p w14:paraId="117CDC3A">
      <w:pPr>
        <w:spacing w:line="360" w:lineRule="auto"/>
        <w:ind w:firstLine="480" w:firstLineChars="200"/>
        <w:rPr>
          <w:rFonts w:ascii="宋体"/>
          <w:sz w:val="24"/>
        </w:rPr>
      </w:pPr>
      <w:r>
        <w:rPr>
          <w:rFonts w:hint="eastAsia" w:ascii="宋体"/>
          <w:sz w:val="24"/>
        </w:rPr>
        <w:t>1</w:t>
      </w:r>
      <w:r>
        <w:rPr>
          <w:rFonts w:ascii="宋体"/>
          <w:sz w:val="24"/>
        </w:rPr>
        <w:t xml:space="preserve">6.3 </w:t>
      </w:r>
      <w:r>
        <w:rPr>
          <w:rFonts w:hint="eastAsia" w:ascii="宋体"/>
          <w:sz w:val="24"/>
        </w:rPr>
        <w:t>唱标单与投标文件正本有不一致之处，以唱标单为准；正本与副本有不一致之处，以正本为准。</w:t>
      </w:r>
    </w:p>
    <w:p w14:paraId="310EAA5A">
      <w:pPr>
        <w:pStyle w:val="4"/>
      </w:pPr>
      <w:bookmarkStart w:id="34" w:name="_Toc20367"/>
      <w:bookmarkStart w:id="35" w:name="_Toc4014"/>
      <w:bookmarkStart w:id="36" w:name="_Toc146698126"/>
      <w:r>
        <w:rPr>
          <w:rFonts w:hint="eastAsia"/>
        </w:rPr>
        <w:t>四、投标文件递交</w:t>
      </w:r>
      <w:bookmarkEnd w:id="34"/>
      <w:bookmarkEnd w:id="35"/>
      <w:bookmarkEnd w:id="36"/>
    </w:p>
    <w:p w14:paraId="230D1A90">
      <w:pPr>
        <w:pStyle w:val="43"/>
        <w:numPr>
          <w:ilvl w:val="0"/>
          <w:numId w:val="0"/>
        </w:numPr>
        <w:spacing w:line="360" w:lineRule="auto"/>
        <w:ind w:left="0" w:leftChars="0" w:firstLine="0" w:firstLineChars="0"/>
        <w:outlineLvl w:val="2"/>
        <w:rPr>
          <w:rFonts w:ascii="宋体"/>
          <w:b/>
          <w:sz w:val="24"/>
        </w:rPr>
      </w:pPr>
      <w:r>
        <w:rPr>
          <w:rFonts w:hint="eastAsia" w:ascii="宋体" w:cs="Times New Roman"/>
          <w:b/>
          <w:bCs/>
          <w:kern w:val="2"/>
          <w:sz w:val="24"/>
          <w:szCs w:val="24"/>
          <w:lang w:val="en-US" w:eastAsia="zh-CN" w:bidi="ar-SA"/>
        </w:rPr>
        <w:t xml:space="preserve">17 </w:t>
      </w:r>
      <w:r>
        <w:rPr>
          <w:rFonts w:hint="eastAsia" w:ascii="宋体"/>
          <w:b/>
          <w:sz w:val="24"/>
        </w:rPr>
        <w:t>投标文件递交时间和地点</w:t>
      </w:r>
    </w:p>
    <w:p w14:paraId="27F89AEE">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1B19E0AA">
      <w:pPr>
        <w:spacing w:line="360" w:lineRule="auto"/>
        <w:ind w:firstLine="480" w:firstLineChars="200"/>
        <w:rPr>
          <w:rFonts w:ascii="宋体"/>
          <w:sz w:val="24"/>
        </w:rPr>
      </w:pPr>
      <w:r>
        <w:rPr>
          <w:rFonts w:hint="eastAsia" w:ascii="宋体"/>
          <w:sz w:val="24"/>
        </w:rPr>
        <w:t>17.2 投标人代表必须在投标截止时间前将投标文件送达指定地点。如因招标文件的修改推迟投标截止日期的，则按招标人另行通知规定的时间递交。</w:t>
      </w:r>
    </w:p>
    <w:p w14:paraId="7A7FE020">
      <w:pPr>
        <w:spacing w:line="360" w:lineRule="auto"/>
        <w:ind w:firstLine="480" w:firstLineChars="200"/>
        <w:rPr>
          <w:rFonts w:ascii="宋体"/>
          <w:sz w:val="24"/>
        </w:rPr>
      </w:pPr>
      <w:r>
        <w:rPr>
          <w:rFonts w:hint="eastAsia" w:ascii="宋体"/>
          <w:sz w:val="24"/>
        </w:rPr>
        <w:t>17.3 招标人不接收投标截止时间后送达的投标文件。</w:t>
      </w:r>
    </w:p>
    <w:p w14:paraId="0CDB011A">
      <w:pPr>
        <w:pStyle w:val="43"/>
        <w:numPr>
          <w:ilvl w:val="0"/>
          <w:numId w:val="0"/>
        </w:numPr>
        <w:spacing w:line="360" w:lineRule="auto"/>
        <w:ind w:left="0" w:leftChars="0" w:firstLine="0" w:firstLineChars="0"/>
        <w:outlineLvl w:val="2"/>
        <w:rPr>
          <w:rFonts w:ascii="宋体"/>
          <w:b/>
          <w:sz w:val="24"/>
        </w:rPr>
      </w:pPr>
      <w:bookmarkStart w:id="37" w:name="_Toc346372897"/>
      <w:bookmarkStart w:id="38" w:name="_Toc352332871"/>
      <w:bookmarkStart w:id="39" w:name="_Toc346306750"/>
      <w:r>
        <w:rPr>
          <w:rFonts w:hint="eastAsia" w:ascii="宋体" w:cs="Times New Roman"/>
          <w:b/>
          <w:bCs/>
          <w:kern w:val="2"/>
          <w:sz w:val="24"/>
          <w:szCs w:val="24"/>
          <w:lang w:val="en-US" w:eastAsia="zh-CN" w:bidi="ar-SA"/>
        </w:rPr>
        <w:t xml:space="preserve">18 </w:t>
      </w:r>
      <w:r>
        <w:rPr>
          <w:rFonts w:hint="eastAsia" w:ascii="宋体"/>
          <w:b/>
          <w:sz w:val="24"/>
        </w:rPr>
        <w:t>投标文件签收</w:t>
      </w:r>
      <w:bookmarkEnd w:id="37"/>
      <w:bookmarkEnd w:id="38"/>
      <w:bookmarkEnd w:id="39"/>
    </w:p>
    <w:p w14:paraId="49657861">
      <w:pPr>
        <w:spacing w:line="360" w:lineRule="auto"/>
        <w:ind w:firstLine="480" w:firstLineChars="200"/>
        <w:rPr>
          <w:rFonts w:ascii="宋体" w:hAnsi="宋体"/>
          <w:sz w:val="24"/>
        </w:rPr>
      </w:pPr>
      <w:r>
        <w:rPr>
          <w:rFonts w:hint="eastAsia" w:ascii="宋体" w:hAnsi="宋体" w:cs="宋体"/>
          <w:sz w:val="24"/>
        </w:rPr>
        <w:t>投标截止时间后对投标人已提交的投标文件不予退还。</w:t>
      </w:r>
    </w:p>
    <w:p w14:paraId="03DF8DDA">
      <w:pPr>
        <w:pStyle w:val="43"/>
        <w:numPr>
          <w:ilvl w:val="0"/>
          <w:numId w:val="0"/>
        </w:numPr>
        <w:spacing w:line="360" w:lineRule="auto"/>
        <w:ind w:left="0" w:leftChars="0" w:firstLine="0" w:firstLineChars="0"/>
        <w:outlineLvl w:val="2"/>
        <w:rPr>
          <w:rFonts w:ascii="宋体"/>
          <w:b/>
          <w:sz w:val="24"/>
        </w:rPr>
      </w:pPr>
      <w:r>
        <w:rPr>
          <w:rFonts w:hint="eastAsia" w:ascii="宋体" w:cs="Times New Roman"/>
          <w:b/>
          <w:bCs/>
          <w:kern w:val="2"/>
          <w:sz w:val="24"/>
          <w:szCs w:val="24"/>
          <w:lang w:val="en-US" w:eastAsia="zh-CN" w:bidi="ar-SA"/>
        </w:rPr>
        <w:t xml:space="preserve">19 </w:t>
      </w:r>
      <w:r>
        <w:rPr>
          <w:rFonts w:hint="eastAsia" w:ascii="宋体"/>
          <w:b/>
          <w:sz w:val="24"/>
        </w:rPr>
        <w:t>投标文件修改与撤回</w:t>
      </w:r>
    </w:p>
    <w:p w14:paraId="009063D4">
      <w:pPr>
        <w:spacing w:line="360" w:lineRule="auto"/>
        <w:ind w:firstLine="480" w:firstLineChars="200"/>
        <w:rPr>
          <w:rFonts w:ascii="宋体"/>
          <w:sz w:val="24"/>
        </w:rPr>
      </w:pPr>
      <w:r>
        <w:rPr>
          <w:rFonts w:hint="eastAsia" w:ascii="宋体"/>
          <w:sz w:val="24"/>
        </w:rPr>
        <w:t>19.1 纸质版和电子版投标文件有做修改的，必须保证修改内容一致。</w:t>
      </w:r>
    </w:p>
    <w:p w14:paraId="41FEA93D">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6D6A458B">
      <w:pPr>
        <w:spacing w:line="360" w:lineRule="auto"/>
        <w:ind w:firstLine="480" w:firstLineChars="200"/>
        <w:rPr>
          <w:rFonts w:ascii="宋体"/>
          <w:sz w:val="24"/>
        </w:rPr>
      </w:pPr>
      <w:r>
        <w:rPr>
          <w:rFonts w:hint="eastAsia" w:ascii="宋体"/>
          <w:sz w:val="24"/>
        </w:rPr>
        <w:t>19.3 投标截止时间后不能对投标文件做修改。</w:t>
      </w:r>
    </w:p>
    <w:p w14:paraId="55D7EE62">
      <w:pPr>
        <w:spacing w:line="360" w:lineRule="auto"/>
        <w:ind w:firstLine="480" w:firstLineChars="200"/>
        <w:rPr>
          <w:rFonts w:ascii="宋体"/>
          <w:sz w:val="24"/>
        </w:rPr>
      </w:pPr>
      <w:r>
        <w:rPr>
          <w:rFonts w:hint="eastAsia" w:ascii="宋体"/>
          <w:sz w:val="24"/>
        </w:rPr>
        <w:t>19.4投标有效期内不得撤回投标。</w:t>
      </w:r>
    </w:p>
    <w:p w14:paraId="0163FEAC">
      <w:pPr>
        <w:pStyle w:val="4"/>
      </w:pPr>
      <w:bookmarkStart w:id="40" w:name="_Toc1085"/>
      <w:bookmarkStart w:id="41" w:name="_Toc146698127"/>
      <w:bookmarkStart w:id="42" w:name="_Toc6510"/>
      <w:r>
        <w:rPr>
          <w:rFonts w:hint="eastAsia"/>
        </w:rPr>
        <w:t>五、开标</w:t>
      </w:r>
      <w:bookmarkEnd w:id="40"/>
      <w:r>
        <w:rPr>
          <w:rFonts w:hint="eastAsia"/>
        </w:rPr>
        <w:t>与评标</w:t>
      </w:r>
      <w:bookmarkEnd w:id="41"/>
      <w:bookmarkEnd w:id="42"/>
    </w:p>
    <w:p w14:paraId="12FE7A2A">
      <w:pPr>
        <w:pStyle w:val="43"/>
        <w:numPr>
          <w:ilvl w:val="0"/>
          <w:numId w:val="0"/>
        </w:numPr>
        <w:spacing w:line="360" w:lineRule="auto"/>
        <w:ind w:left="0" w:leftChars="0" w:firstLine="0" w:firstLineChars="0"/>
        <w:outlineLvl w:val="2"/>
        <w:rPr>
          <w:rFonts w:ascii="宋体"/>
          <w:b/>
          <w:bCs/>
          <w:sz w:val="24"/>
        </w:rPr>
      </w:pPr>
      <w:r>
        <w:rPr>
          <w:rFonts w:hint="eastAsia" w:ascii="宋体" w:cs="Times New Roman"/>
          <w:b/>
          <w:bCs/>
          <w:kern w:val="2"/>
          <w:sz w:val="24"/>
          <w:szCs w:val="24"/>
          <w:lang w:val="en-US" w:eastAsia="zh-CN" w:bidi="ar-SA"/>
        </w:rPr>
        <w:t xml:space="preserve">20 </w:t>
      </w:r>
      <w:r>
        <w:rPr>
          <w:rFonts w:hint="eastAsia" w:ascii="宋体"/>
          <w:b/>
          <w:sz w:val="24"/>
        </w:rPr>
        <w:t>开标</w:t>
      </w:r>
      <w:r>
        <w:rPr>
          <w:rFonts w:hint="eastAsia" w:ascii="宋体"/>
          <w:b/>
          <w:bCs/>
          <w:sz w:val="24"/>
        </w:rPr>
        <w:t>及评标</w:t>
      </w:r>
    </w:p>
    <w:p w14:paraId="03887FE0">
      <w:pPr>
        <w:pStyle w:val="12"/>
        <w:spacing w:after="0" w:line="360" w:lineRule="auto"/>
        <w:ind w:firstLine="480" w:firstLineChars="200"/>
        <w:rPr>
          <w:rFonts w:ascii="宋体"/>
          <w:b/>
          <w:bCs/>
          <w:sz w:val="24"/>
        </w:rPr>
      </w:pPr>
      <w:bookmarkStart w:id="43"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77227526">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03BF4755">
      <w:pPr>
        <w:spacing w:line="360" w:lineRule="auto"/>
        <w:ind w:firstLine="482" w:firstLineChars="200"/>
        <w:rPr>
          <w:rFonts w:ascii="宋体"/>
          <w:b/>
          <w:bCs/>
          <w:kern w:val="0"/>
          <w:sz w:val="24"/>
          <w:u w:val="single"/>
        </w:rPr>
      </w:pPr>
      <w:r>
        <w:rPr>
          <w:rFonts w:hint="eastAsia" w:ascii="宋体"/>
          <w:b/>
          <w:bCs/>
          <w:kern w:val="0"/>
          <w:sz w:val="24"/>
          <w:u w:val="single"/>
        </w:rPr>
        <w:t>现场和重汽e采通同时开标。</w:t>
      </w:r>
    </w:p>
    <w:p w14:paraId="2FCEB5BF">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795266FC">
      <w:pPr>
        <w:pStyle w:val="12"/>
        <w:numPr>
          <w:ilvl w:val="0"/>
          <w:numId w:val="13"/>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7DC2A41C">
      <w:pPr>
        <w:pStyle w:val="43"/>
        <w:numPr>
          <w:ilvl w:val="0"/>
          <w:numId w:val="13"/>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73385DEC">
      <w:pPr>
        <w:pStyle w:val="12"/>
        <w:numPr>
          <w:ilvl w:val="0"/>
          <w:numId w:val="13"/>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092BBCF8">
      <w:pPr>
        <w:pStyle w:val="12"/>
        <w:numPr>
          <w:ilvl w:val="0"/>
          <w:numId w:val="13"/>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22CAED07">
      <w:pPr>
        <w:pStyle w:val="12"/>
        <w:numPr>
          <w:ilvl w:val="0"/>
          <w:numId w:val="13"/>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71D234E1">
      <w:pPr>
        <w:pStyle w:val="12"/>
        <w:numPr>
          <w:ilvl w:val="0"/>
          <w:numId w:val="13"/>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0E4050DA">
      <w:pPr>
        <w:pStyle w:val="12"/>
        <w:numPr>
          <w:ilvl w:val="0"/>
          <w:numId w:val="13"/>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0DB76776">
      <w:pPr>
        <w:pStyle w:val="12"/>
        <w:numPr>
          <w:ilvl w:val="0"/>
          <w:numId w:val="13"/>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68FD8D6C">
      <w:pPr>
        <w:pStyle w:val="12"/>
        <w:numPr>
          <w:ilvl w:val="0"/>
          <w:numId w:val="13"/>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w:t>
      </w:r>
      <w:r>
        <w:rPr>
          <w:rFonts w:hint="eastAsia" w:ascii="宋体"/>
          <w:b/>
          <w:bCs/>
          <w:sz w:val="24"/>
          <w:highlight w:val="none"/>
        </w:rPr>
        <w:t>报价单位均为万元）</w:t>
      </w:r>
      <w:r>
        <w:rPr>
          <w:rFonts w:hint="eastAsia" w:ascii="宋体"/>
          <w:b/>
          <w:bCs/>
          <w:sz w:val="24"/>
        </w:rPr>
        <w:t>，并上传《商务澄清函》。</w:t>
      </w:r>
    </w:p>
    <w:p w14:paraId="3A829E60">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rPr>
          <w:sz w:val="24"/>
          <w:szCs w:val="24"/>
        </w:rPr>
      </w:pPr>
      <w:r>
        <w:rPr>
          <w:rFonts w:hint="eastAsia" w:ascii="宋体" w:hAnsi="宋体" w:eastAsia="宋体" w:cs="宋体"/>
          <w:kern w:val="0"/>
          <w:sz w:val="24"/>
          <w:szCs w:val="24"/>
          <w:lang w:val="en-US" w:eastAsia="zh-CN" w:bidi="ar"/>
        </w:rPr>
        <w:t>注：</w:t>
      </w:r>
      <w:r>
        <w:rPr>
          <w:rFonts w:ascii="宋体" w:hAnsi="宋体" w:eastAsia="宋体" w:cs="宋体"/>
          <w:kern w:val="0"/>
          <w:sz w:val="24"/>
          <w:szCs w:val="24"/>
          <w:lang w:val="en-US" w:eastAsia="zh-CN" w:bidi="ar"/>
        </w:rPr>
        <w:t xml:space="preserve">商务标评审采用多轮报价，除开标唱标为公开报价方式外，后续多轮澄清报价均为非公开的方式，在重汽e采通进行提报。商务标开标后，评审期间产生的商务价格澄清均由投标人在重汽e采通平台内限时完成提交，根据招标人需求与投标人进行多轮竞价谈判，按照评标模式推荐中标人，对未入围候选中标人不做任何解释。 </w:t>
      </w:r>
    </w:p>
    <w:p w14:paraId="6A4E76D8">
      <w:pPr>
        <w:keepNext w:val="0"/>
        <w:keepLines w:val="0"/>
        <w:pageBreakBefore w:val="0"/>
        <w:widowControl/>
        <w:suppressLineNumbers w:val="0"/>
        <w:kinsoku/>
        <w:wordWrap/>
        <w:overflowPunct/>
        <w:topLinePunct w:val="0"/>
        <w:autoSpaceDE/>
        <w:autoSpaceDN/>
        <w:bidi w:val="0"/>
        <w:adjustRightInd/>
        <w:snapToGrid/>
        <w:spacing w:line="360" w:lineRule="auto"/>
        <w:jc w:val="left"/>
        <w:textAlignment w:val="auto"/>
      </w:pPr>
      <w:r>
        <w:rPr>
          <w:rFonts w:ascii="宋体" w:hAnsi="宋体" w:eastAsia="宋体" w:cs="宋体"/>
          <w:kern w:val="0"/>
          <w:sz w:val="24"/>
          <w:szCs w:val="24"/>
          <w:lang w:val="en-US" w:eastAsia="zh-CN" w:bidi="ar"/>
        </w:rPr>
        <w:t>注意：每一轮在重汽e采通提供澄清报价均有时间限制，未能在规定时间内提交澄清函及报价的视为放弃本次投标。</w:t>
      </w:r>
    </w:p>
    <w:p w14:paraId="630346C7">
      <w:pPr>
        <w:pStyle w:val="12"/>
        <w:numPr>
          <w:ilvl w:val="0"/>
          <w:numId w:val="13"/>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18D2B065">
      <w:pPr>
        <w:pStyle w:val="12"/>
        <w:spacing w:after="0" w:line="360" w:lineRule="auto"/>
        <w:ind w:firstLine="480" w:firstLineChars="200"/>
        <w:rPr>
          <w:rFonts w:ascii="宋体"/>
          <w:sz w:val="24"/>
        </w:rPr>
      </w:pPr>
      <w:r>
        <w:rPr>
          <w:rFonts w:hint="eastAsia" w:ascii="宋体"/>
          <w:sz w:val="24"/>
        </w:rPr>
        <w:t>以上步骤全部结束后，本次招标过程全部结束。</w:t>
      </w:r>
    </w:p>
    <w:p w14:paraId="7BFB1E75">
      <w:pPr>
        <w:pStyle w:val="12"/>
        <w:spacing w:after="0" w:line="360" w:lineRule="auto"/>
        <w:ind w:firstLine="482" w:firstLineChars="200"/>
        <w:rPr>
          <w:rFonts w:ascii="宋体"/>
          <w:sz w:val="24"/>
          <w:highlight w:val="none"/>
          <w:u w:val="single"/>
        </w:rPr>
      </w:pPr>
      <w:r>
        <w:rPr>
          <w:rFonts w:hint="eastAsia" w:ascii="宋体"/>
          <w:b/>
          <w:sz w:val="24"/>
          <w:highlight w:val="none"/>
          <w:u w:val="single"/>
        </w:rPr>
        <w:t>注意：每一轮商务澄清均要在重汽e采通上提交，均有时间限制，精确到秒，到点后未能提交的按无效处理</w:t>
      </w:r>
      <w:r>
        <w:rPr>
          <w:rFonts w:hint="eastAsia" w:ascii="宋体"/>
          <w:sz w:val="24"/>
          <w:highlight w:val="none"/>
          <w:u w:val="single"/>
        </w:rPr>
        <w:t>。</w:t>
      </w:r>
    </w:p>
    <w:p w14:paraId="06DE46F4">
      <w:pPr>
        <w:pStyle w:val="12"/>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2DB2E52">
      <w:pPr>
        <w:pStyle w:val="12"/>
        <w:spacing w:after="0" w:line="360" w:lineRule="auto"/>
        <w:ind w:firstLine="480" w:firstLineChars="200"/>
        <w:rPr>
          <w:rFonts w:ascii="宋体"/>
          <w:sz w:val="24"/>
          <w:highlight w:val="none"/>
        </w:rPr>
      </w:pPr>
      <w:r>
        <w:rPr>
          <w:rFonts w:hint="eastAsia" w:ascii="宋体"/>
          <w:sz w:val="24"/>
          <w:highlight w:val="none"/>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1F0FB0F2">
      <w:pPr>
        <w:pStyle w:val="43"/>
        <w:numPr>
          <w:ilvl w:val="0"/>
          <w:numId w:val="0"/>
        </w:numPr>
        <w:spacing w:line="360" w:lineRule="auto"/>
        <w:ind w:left="0" w:leftChars="0" w:firstLine="0" w:firstLineChars="0"/>
        <w:outlineLvl w:val="2"/>
        <w:rPr>
          <w:rFonts w:ascii="宋体" w:hAnsi="宋体"/>
          <w:b/>
          <w:bCs/>
          <w:sz w:val="24"/>
          <w:highlight w:val="none"/>
        </w:rPr>
      </w:pPr>
      <w:r>
        <w:rPr>
          <w:rFonts w:hint="eastAsia" w:ascii="宋体" w:hAnsi="宋体" w:cs="Times New Roman"/>
          <w:b/>
          <w:bCs/>
          <w:kern w:val="2"/>
          <w:sz w:val="24"/>
          <w:szCs w:val="24"/>
          <w:lang w:val="en-US" w:eastAsia="zh-CN" w:bidi="ar-SA"/>
        </w:rPr>
        <w:t xml:space="preserve">21 </w:t>
      </w:r>
      <w:r>
        <w:rPr>
          <w:rFonts w:hint="eastAsia" w:ascii="宋体" w:hAnsi="宋体"/>
          <w:b/>
          <w:bCs/>
          <w:sz w:val="24"/>
          <w:highlight w:val="none"/>
        </w:rPr>
        <w:t>评标委员会</w:t>
      </w:r>
      <w:bookmarkEnd w:id="43"/>
    </w:p>
    <w:p w14:paraId="77CF0402">
      <w:pPr>
        <w:pStyle w:val="12"/>
        <w:spacing w:after="0" w:line="360" w:lineRule="auto"/>
        <w:ind w:firstLine="480" w:firstLineChars="200"/>
        <w:rPr>
          <w:rFonts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1810760A">
      <w:pPr>
        <w:pStyle w:val="12"/>
        <w:spacing w:after="0" w:line="360" w:lineRule="auto"/>
        <w:ind w:firstLine="480" w:firstLineChars="200"/>
        <w:rPr>
          <w:rFonts w:ascii="宋体" w:hAnsi="宋体"/>
          <w:sz w:val="24"/>
        </w:rPr>
      </w:pPr>
      <w:r>
        <w:rPr>
          <w:rFonts w:hint="eastAsia" w:ascii="宋体" w:hAnsi="宋体"/>
          <w:sz w:val="24"/>
        </w:rPr>
        <w:t>评标委员会负责对投标文件进行审查、质疑、评标，提出书面评标报告，并向招标人推荐中标候选人排序名单。</w:t>
      </w:r>
    </w:p>
    <w:p w14:paraId="766E636A">
      <w:pPr>
        <w:pStyle w:val="43"/>
        <w:numPr>
          <w:ilvl w:val="0"/>
          <w:numId w:val="0"/>
        </w:numPr>
        <w:spacing w:line="360" w:lineRule="auto"/>
        <w:ind w:left="0" w:leftChars="0" w:firstLine="0" w:firstLineChars="0"/>
        <w:outlineLvl w:val="2"/>
        <w:rPr>
          <w:rFonts w:ascii="宋体" w:hAnsi="宋体"/>
          <w:b/>
          <w:bCs/>
          <w:sz w:val="24"/>
        </w:rPr>
      </w:pPr>
      <w:bookmarkStart w:id="44" w:name="_Toc212369528"/>
      <w:bookmarkStart w:id="45" w:name="_Toc92678128"/>
      <w:r>
        <w:rPr>
          <w:rFonts w:hint="eastAsia" w:ascii="宋体" w:hAnsi="宋体" w:cs="Times New Roman"/>
          <w:b/>
          <w:bCs/>
          <w:kern w:val="2"/>
          <w:sz w:val="24"/>
          <w:szCs w:val="24"/>
          <w:lang w:val="en-US" w:eastAsia="zh-CN" w:bidi="ar-SA"/>
        </w:rPr>
        <w:t xml:space="preserve">22 </w:t>
      </w:r>
      <w:r>
        <w:rPr>
          <w:rFonts w:hint="eastAsia" w:ascii="宋体" w:hAnsi="宋体"/>
          <w:b/>
          <w:bCs/>
          <w:sz w:val="24"/>
        </w:rPr>
        <w:t>评标原则</w:t>
      </w:r>
      <w:bookmarkEnd w:id="44"/>
      <w:bookmarkEnd w:id="45"/>
    </w:p>
    <w:p w14:paraId="6F393983">
      <w:pPr>
        <w:spacing w:line="360" w:lineRule="auto"/>
        <w:ind w:firstLine="480" w:firstLineChars="200"/>
        <w:rPr>
          <w:rFonts w:ascii="宋体" w:hAnsi="宋体"/>
          <w:sz w:val="24"/>
        </w:rPr>
      </w:pPr>
      <w:bookmarkStart w:id="46"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46"/>
    </w:p>
    <w:p w14:paraId="66A7AED1">
      <w:pPr>
        <w:pStyle w:val="12"/>
        <w:spacing w:after="0" w:line="360" w:lineRule="auto"/>
        <w:ind w:firstLine="480" w:firstLineChars="200"/>
        <w:rPr>
          <w:rFonts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AA745CA">
      <w:pPr>
        <w:pStyle w:val="12"/>
        <w:spacing w:after="0" w:line="360" w:lineRule="auto"/>
        <w:ind w:firstLine="480" w:firstLineChars="200"/>
        <w:rPr>
          <w:rFonts w:ascii="宋体" w:hAnsi="宋体"/>
          <w:sz w:val="24"/>
        </w:rPr>
      </w:pPr>
      <w:r>
        <w:rPr>
          <w:rFonts w:hint="eastAsia" w:ascii="宋体" w:hAnsi="宋体"/>
          <w:sz w:val="24"/>
        </w:rPr>
        <w:t>22.2统一性原则：评标委员会将按照统一的评标原则和评标办法，用同一标准进行评审。</w:t>
      </w:r>
    </w:p>
    <w:p w14:paraId="3FD79957">
      <w:pPr>
        <w:pStyle w:val="12"/>
        <w:spacing w:after="0" w:line="360" w:lineRule="auto"/>
        <w:ind w:firstLine="480" w:firstLineChars="200"/>
        <w:rPr>
          <w:rFonts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18BC91BE">
      <w:pPr>
        <w:pStyle w:val="12"/>
        <w:spacing w:after="0" w:line="360" w:lineRule="auto"/>
        <w:ind w:firstLine="480" w:firstLineChars="200"/>
        <w:rPr>
          <w:rFonts w:ascii="宋体" w:hAnsi="宋体"/>
          <w:spacing w:val="-2"/>
          <w:sz w:val="24"/>
        </w:rPr>
      </w:pPr>
      <w:r>
        <w:rPr>
          <w:rFonts w:hint="eastAsia" w:ascii="宋体" w:hAnsi="宋体"/>
          <w:sz w:val="24"/>
        </w:rPr>
        <w:t>22.4保密性原则：招标人应当采取必要的措施，保证评标在严格保密的情况下进行。</w:t>
      </w:r>
    </w:p>
    <w:p w14:paraId="33C3A316">
      <w:pPr>
        <w:pStyle w:val="12"/>
        <w:spacing w:after="0" w:line="360" w:lineRule="auto"/>
        <w:ind w:firstLine="480" w:firstLineChars="200"/>
        <w:rPr>
          <w:rFonts w:ascii="宋体" w:hAnsi="宋体"/>
          <w:sz w:val="24"/>
        </w:rPr>
      </w:pPr>
      <w:r>
        <w:rPr>
          <w:rFonts w:hint="eastAsia" w:ascii="宋体" w:hAnsi="宋体"/>
          <w:sz w:val="24"/>
        </w:rPr>
        <w:t>22.5综合性原则：评标委员会将综合分析、评审投标人的各项指标，而不以单项指标的优劣评定出中标人。</w:t>
      </w:r>
    </w:p>
    <w:p w14:paraId="4A07E6DB">
      <w:pPr>
        <w:pStyle w:val="4"/>
      </w:pPr>
      <w:bookmarkStart w:id="47" w:name="_Toc19543"/>
      <w:bookmarkStart w:id="48" w:name="_Toc146698128"/>
      <w:bookmarkStart w:id="49" w:name="_Toc18108"/>
      <w:r>
        <w:rPr>
          <w:rFonts w:hint="eastAsia"/>
        </w:rPr>
        <w:t>六、</w:t>
      </w:r>
      <w:bookmarkEnd w:id="47"/>
      <w:r>
        <w:rPr>
          <w:rFonts w:hint="eastAsia"/>
        </w:rPr>
        <w:t>授予合同</w:t>
      </w:r>
      <w:bookmarkEnd w:id="48"/>
      <w:bookmarkEnd w:id="49"/>
    </w:p>
    <w:p w14:paraId="525C621C">
      <w:pPr>
        <w:pStyle w:val="43"/>
        <w:numPr>
          <w:ilvl w:val="0"/>
          <w:numId w:val="0"/>
        </w:numPr>
        <w:spacing w:line="360" w:lineRule="auto"/>
        <w:ind w:left="0" w:leftChars="0" w:firstLine="0" w:firstLineChars="0"/>
        <w:outlineLvl w:val="2"/>
        <w:rPr>
          <w:rFonts w:ascii="宋体" w:hAnsi="宋体"/>
          <w:b/>
          <w:spacing w:val="4"/>
          <w:sz w:val="24"/>
        </w:rPr>
      </w:pPr>
      <w:r>
        <w:rPr>
          <w:rFonts w:hint="eastAsia" w:ascii="宋体" w:hAnsi="宋体" w:cs="Times New Roman"/>
          <w:b/>
          <w:bCs/>
          <w:spacing w:val="4"/>
          <w:kern w:val="2"/>
          <w:sz w:val="24"/>
          <w:szCs w:val="24"/>
          <w:lang w:val="en-US" w:eastAsia="zh-CN" w:bidi="ar-SA"/>
        </w:rPr>
        <w:t xml:space="preserve">23 </w:t>
      </w:r>
      <w:r>
        <w:rPr>
          <w:rFonts w:hint="eastAsia" w:ascii="宋体" w:hAnsi="宋体"/>
          <w:b/>
          <w:spacing w:val="4"/>
          <w:sz w:val="24"/>
        </w:rPr>
        <w:t>定标</w:t>
      </w:r>
    </w:p>
    <w:p w14:paraId="7AB0BE7E">
      <w:pPr>
        <w:spacing w:line="360" w:lineRule="auto"/>
        <w:ind w:left="124" w:leftChars="59" w:firstLine="500" w:firstLineChars="202"/>
        <w:rPr>
          <w:rFonts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4CE797A7">
      <w:pPr>
        <w:pStyle w:val="43"/>
        <w:numPr>
          <w:ilvl w:val="0"/>
          <w:numId w:val="0"/>
        </w:numPr>
        <w:spacing w:line="360" w:lineRule="auto"/>
        <w:ind w:left="0" w:leftChars="0" w:firstLine="0" w:firstLineChars="0"/>
        <w:outlineLvl w:val="2"/>
        <w:rPr>
          <w:rFonts w:ascii="宋体" w:hAnsi="宋体"/>
          <w:b/>
          <w:spacing w:val="4"/>
          <w:sz w:val="24"/>
        </w:rPr>
      </w:pPr>
      <w:r>
        <w:rPr>
          <w:rFonts w:hint="eastAsia" w:ascii="宋体" w:hAnsi="宋体" w:cs="Times New Roman"/>
          <w:b/>
          <w:bCs/>
          <w:spacing w:val="4"/>
          <w:kern w:val="2"/>
          <w:sz w:val="24"/>
          <w:szCs w:val="24"/>
          <w:lang w:val="en-US" w:eastAsia="zh-CN" w:bidi="ar-SA"/>
        </w:rPr>
        <w:t xml:space="preserve">24 </w:t>
      </w:r>
      <w:r>
        <w:rPr>
          <w:rFonts w:hint="eastAsia" w:ascii="宋体" w:hAnsi="宋体"/>
          <w:b/>
          <w:spacing w:val="4"/>
          <w:sz w:val="24"/>
        </w:rPr>
        <w:t>招标人有接受和拒绝任何一个或所有投标的权利</w:t>
      </w:r>
    </w:p>
    <w:p w14:paraId="645F7742">
      <w:pPr>
        <w:spacing w:line="360" w:lineRule="auto"/>
        <w:ind w:left="124" w:leftChars="59" w:firstLine="500" w:firstLineChars="202"/>
        <w:rPr>
          <w:rFonts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1927B1F8">
      <w:pPr>
        <w:pStyle w:val="43"/>
        <w:numPr>
          <w:ilvl w:val="0"/>
          <w:numId w:val="0"/>
        </w:numPr>
        <w:spacing w:line="360" w:lineRule="auto"/>
        <w:ind w:left="0" w:leftChars="0" w:firstLine="0" w:firstLineChars="0"/>
        <w:outlineLvl w:val="2"/>
        <w:rPr>
          <w:rFonts w:ascii="宋体" w:hAnsi="宋体"/>
          <w:b/>
          <w:spacing w:val="4"/>
          <w:sz w:val="24"/>
        </w:rPr>
      </w:pPr>
      <w:r>
        <w:rPr>
          <w:rFonts w:hint="eastAsia" w:ascii="宋体" w:hAnsi="宋体" w:cs="Times New Roman"/>
          <w:b/>
          <w:bCs/>
          <w:spacing w:val="4"/>
          <w:kern w:val="2"/>
          <w:sz w:val="24"/>
          <w:szCs w:val="24"/>
          <w:lang w:val="en-US" w:eastAsia="zh-CN" w:bidi="ar-SA"/>
        </w:rPr>
        <w:t xml:space="preserve">25 </w:t>
      </w:r>
      <w:r>
        <w:rPr>
          <w:rFonts w:hint="eastAsia" w:ascii="宋体" w:hAnsi="宋体"/>
          <w:b/>
          <w:spacing w:val="4"/>
          <w:sz w:val="24"/>
        </w:rPr>
        <w:t>中标通知</w:t>
      </w:r>
    </w:p>
    <w:p w14:paraId="15F8216D">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4CF54263">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2E62404B">
      <w:pPr>
        <w:pStyle w:val="43"/>
        <w:numPr>
          <w:ilvl w:val="0"/>
          <w:numId w:val="0"/>
        </w:numPr>
        <w:spacing w:line="360" w:lineRule="auto"/>
        <w:ind w:left="0" w:leftChars="0" w:firstLine="0" w:firstLineChars="0"/>
        <w:outlineLvl w:val="2"/>
        <w:rPr>
          <w:rFonts w:ascii="宋体" w:hAnsi="宋体"/>
          <w:b/>
          <w:spacing w:val="4"/>
          <w:sz w:val="24"/>
        </w:rPr>
      </w:pPr>
      <w:r>
        <w:rPr>
          <w:rFonts w:hint="eastAsia" w:ascii="宋体" w:hAnsi="宋体" w:cs="Times New Roman"/>
          <w:b/>
          <w:bCs/>
          <w:spacing w:val="4"/>
          <w:kern w:val="2"/>
          <w:sz w:val="24"/>
          <w:szCs w:val="24"/>
          <w:lang w:val="en-US" w:eastAsia="zh-CN" w:bidi="ar-SA"/>
        </w:rPr>
        <w:t xml:space="preserve">26 </w:t>
      </w:r>
      <w:r>
        <w:rPr>
          <w:rFonts w:hint="eastAsia" w:ascii="宋体" w:hAnsi="宋体"/>
          <w:b/>
          <w:spacing w:val="4"/>
          <w:sz w:val="24"/>
        </w:rPr>
        <w:t>签订合同</w:t>
      </w:r>
    </w:p>
    <w:p w14:paraId="773900A8">
      <w:pPr>
        <w:spacing w:line="360" w:lineRule="auto"/>
        <w:ind w:left="124" w:leftChars="59" w:firstLine="500" w:firstLineChars="202"/>
        <w:rPr>
          <w:rFonts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79085C2B">
      <w:pPr>
        <w:pStyle w:val="12"/>
        <w:spacing w:after="0" w:line="360" w:lineRule="auto"/>
        <w:ind w:firstLine="620" w:firstLineChars="250"/>
        <w:rPr>
          <w:rFonts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69CAF6E0">
      <w:pPr>
        <w:pStyle w:val="12"/>
        <w:spacing w:after="0" w:line="360" w:lineRule="auto"/>
        <w:ind w:firstLine="600" w:firstLineChars="250"/>
        <w:rPr>
          <w:rFonts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3AEC1C8E">
      <w:pPr>
        <w:pStyle w:val="4"/>
      </w:pPr>
      <w:bookmarkStart w:id="50" w:name="_Toc7525"/>
      <w:bookmarkStart w:id="51" w:name="_Toc146698129"/>
      <w:bookmarkStart w:id="52" w:name="_Toc5892"/>
      <w:r>
        <w:rPr>
          <w:rFonts w:hint="eastAsia"/>
        </w:rPr>
        <w:t>七、</w:t>
      </w:r>
      <w:bookmarkEnd w:id="50"/>
      <w:r>
        <w:rPr>
          <w:rFonts w:hint="eastAsia"/>
        </w:rPr>
        <w:t>废标及终止招标</w:t>
      </w:r>
      <w:bookmarkEnd w:id="51"/>
      <w:bookmarkEnd w:id="52"/>
    </w:p>
    <w:p w14:paraId="3D4C24E2">
      <w:pPr>
        <w:pStyle w:val="43"/>
        <w:numPr>
          <w:ilvl w:val="0"/>
          <w:numId w:val="0"/>
        </w:numPr>
        <w:spacing w:line="360" w:lineRule="auto"/>
        <w:ind w:left="0" w:leftChars="0" w:firstLine="0" w:firstLineChars="0"/>
        <w:outlineLvl w:val="2"/>
        <w:rPr>
          <w:rFonts w:ascii="宋体" w:hAnsi="宋体"/>
          <w:spacing w:val="4"/>
          <w:sz w:val="24"/>
        </w:rPr>
      </w:pPr>
      <w:bookmarkStart w:id="53" w:name="_Toc7706"/>
      <w:r>
        <w:rPr>
          <w:rFonts w:hint="eastAsia" w:ascii="宋体" w:hAnsi="宋体" w:cs="Times New Roman"/>
          <w:b/>
          <w:bCs/>
          <w:spacing w:val="4"/>
          <w:kern w:val="2"/>
          <w:sz w:val="24"/>
          <w:szCs w:val="24"/>
          <w:lang w:val="en-US" w:eastAsia="zh-CN" w:bidi="ar-SA"/>
        </w:rPr>
        <w:t xml:space="preserve">27 </w:t>
      </w:r>
      <w:r>
        <w:rPr>
          <w:rFonts w:hint="eastAsia" w:ascii="宋体" w:hAnsi="宋体"/>
          <w:b/>
          <w:spacing w:val="4"/>
          <w:sz w:val="24"/>
        </w:rPr>
        <w:t>废标</w:t>
      </w:r>
    </w:p>
    <w:p w14:paraId="2E1E3859">
      <w:pPr>
        <w:spacing w:line="360" w:lineRule="auto"/>
        <w:ind w:left="124" w:leftChars="59" w:firstLine="500" w:firstLineChars="202"/>
        <w:rPr>
          <w:rFonts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256475FF">
      <w:pPr>
        <w:spacing w:line="360" w:lineRule="auto"/>
        <w:ind w:firstLine="503" w:firstLineChars="203"/>
        <w:rPr>
          <w:rFonts w:ascii="宋体" w:hAnsi="宋体"/>
          <w:spacing w:val="4"/>
          <w:sz w:val="24"/>
        </w:rPr>
      </w:pPr>
      <w:r>
        <w:rPr>
          <w:rFonts w:hint="eastAsia" w:ascii="宋体" w:hAnsi="宋体"/>
          <w:spacing w:val="4"/>
          <w:sz w:val="24"/>
        </w:rPr>
        <w:t>（1）投标人提供的有关资格、资质证明文件不合格、不真实或提供虚假投标材料；</w:t>
      </w:r>
    </w:p>
    <w:p w14:paraId="607D011B">
      <w:pPr>
        <w:spacing w:line="360" w:lineRule="auto"/>
        <w:ind w:firstLine="503" w:firstLineChars="203"/>
        <w:rPr>
          <w:rFonts w:ascii="宋体" w:hAnsi="宋体"/>
          <w:spacing w:val="4"/>
          <w:sz w:val="24"/>
        </w:rPr>
      </w:pPr>
      <w:r>
        <w:rPr>
          <w:rFonts w:hint="eastAsia" w:ascii="宋体" w:hAnsi="宋体"/>
          <w:spacing w:val="4"/>
          <w:sz w:val="24"/>
        </w:rPr>
        <w:t>（2）投标人在报价有效期内撤回投标；</w:t>
      </w:r>
    </w:p>
    <w:p w14:paraId="4B932842">
      <w:pPr>
        <w:spacing w:line="360" w:lineRule="auto"/>
        <w:ind w:firstLine="503" w:firstLineChars="203"/>
        <w:rPr>
          <w:rFonts w:ascii="宋体" w:hAnsi="宋体"/>
          <w:spacing w:val="4"/>
          <w:sz w:val="24"/>
        </w:rPr>
      </w:pPr>
      <w:r>
        <w:rPr>
          <w:rFonts w:hint="eastAsia" w:ascii="宋体" w:hAnsi="宋体"/>
          <w:spacing w:val="4"/>
          <w:sz w:val="24"/>
        </w:rPr>
        <w:t>（3）在整个评标过程中，投标人有企图影响评标结果公正性的任何活动；</w:t>
      </w:r>
    </w:p>
    <w:p w14:paraId="6919A532">
      <w:pPr>
        <w:spacing w:line="360" w:lineRule="auto"/>
        <w:ind w:firstLine="503" w:firstLineChars="203"/>
        <w:rPr>
          <w:rFonts w:ascii="宋体" w:hAnsi="宋体"/>
          <w:spacing w:val="4"/>
          <w:sz w:val="24"/>
        </w:rPr>
      </w:pPr>
      <w:r>
        <w:rPr>
          <w:rFonts w:hint="eastAsia" w:ascii="宋体" w:hAnsi="宋体"/>
          <w:spacing w:val="4"/>
          <w:sz w:val="24"/>
        </w:rPr>
        <w:t>（4）投标人以任何方式诋毁其他投标人；</w:t>
      </w:r>
    </w:p>
    <w:p w14:paraId="63EBD072">
      <w:pPr>
        <w:spacing w:line="360" w:lineRule="auto"/>
        <w:ind w:firstLine="503" w:firstLineChars="203"/>
        <w:rPr>
          <w:rFonts w:ascii="宋体" w:hAnsi="宋体"/>
          <w:spacing w:val="4"/>
          <w:sz w:val="24"/>
        </w:rPr>
      </w:pPr>
      <w:r>
        <w:rPr>
          <w:rFonts w:hint="eastAsia" w:ascii="宋体" w:hAnsi="宋体"/>
          <w:spacing w:val="4"/>
          <w:sz w:val="24"/>
        </w:rPr>
        <w:t>（5）投标人串通投标；</w:t>
      </w:r>
    </w:p>
    <w:p w14:paraId="1F8A0A89">
      <w:pPr>
        <w:spacing w:line="360" w:lineRule="auto"/>
        <w:ind w:firstLine="503" w:firstLineChars="203"/>
        <w:rPr>
          <w:rFonts w:ascii="宋体" w:hAnsi="宋体"/>
          <w:spacing w:val="4"/>
          <w:sz w:val="24"/>
        </w:rPr>
      </w:pPr>
      <w:r>
        <w:rPr>
          <w:rFonts w:hint="eastAsia" w:ascii="宋体" w:hAnsi="宋体"/>
          <w:spacing w:val="4"/>
          <w:sz w:val="24"/>
        </w:rPr>
        <w:t>（6）以他人名义投标或者以其他方式弄虚作假，骗取中标的；</w:t>
      </w:r>
    </w:p>
    <w:p w14:paraId="25D2E573">
      <w:pPr>
        <w:spacing w:line="360" w:lineRule="auto"/>
        <w:ind w:firstLine="480" w:firstLineChars="200"/>
        <w:rPr>
          <w:rFonts w:ascii="宋体" w:hAnsi="宋体"/>
          <w:sz w:val="24"/>
        </w:rPr>
      </w:pPr>
      <w:r>
        <w:rPr>
          <w:rFonts w:hint="eastAsia" w:ascii="宋体" w:hAnsi="宋体"/>
          <w:sz w:val="24"/>
        </w:rPr>
        <w:t>（7）样品不满足招标文件规定的（若招标文件约定提供样品）；</w:t>
      </w:r>
    </w:p>
    <w:p w14:paraId="449B0FAA">
      <w:pPr>
        <w:spacing w:line="360" w:lineRule="auto"/>
        <w:ind w:firstLine="480" w:firstLineChars="200"/>
        <w:rPr>
          <w:rFonts w:ascii="宋体" w:hAnsi="宋体"/>
          <w:sz w:val="24"/>
        </w:rPr>
      </w:pPr>
      <w:r>
        <w:rPr>
          <w:rFonts w:hint="eastAsia" w:ascii="宋体" w:hAnsi="宋体"/>
          <w:sz w:val="24"/>
        </w:rPr>
        <w:t>（8）按照12.1条约定无投标人盖章或无法定代表人或法定代表人授权的委托代理人签字或盖章的；</w:t>
      </w:r>
    </w:p>
    <w:p w14:paraId="7A852879">
      <w:pPr>
        <w:spacing w:line="360" w:lineRule="auto"/>
        <w:ind w:firstLine="480" w:firstLineChars="200"/>
        <w:rPr>
          <w:rFonts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19567E4C">
      <w:pPr>
        <w:spacing w:line="360" w:lineRule="auto"/>
        <w:ind w:firstLine="480" w:firstLineChars="200"/>
        <w:rPr>
          <w:rFonts w:ascii="宋体" w:hAnsi="宋体"/>
          <w:sz w:val="24"/>
        </w:rPr>
      </w:pPr>
      <w:r>
        <w:rPr>
          <w:rFonts w:hint="eastAsia" w:ascii="宋体" w:hAnsi="宋体"/>
          <w:sz w:val="24"/>
        </w:rPr>
        <w:t>（10）不同投标人的投标文件内容存在非正常一致的；</w:t>
      </w:r>
    </w:p>
    <w:p w14:paraId="66A5912F">
      <w:pPr>
        <w:spacing w:line="360" w:lineRule="auto"/>
        <w:ind w:firstLine="480" w:firstLineChars="200"/>
        <w:rPr>
          <w:rFonts w:ascii="宋体" w:hAnsi="宋体"/>
          <w:sz w:val="24"/>
        </w:rPr>
      </w:pPr>
      <w:r>
        <w:rPr>
          <w:rFonts w:hint="eastAsia" w:ascii="宋体" w:hAnsi="宋体"/>
          <w:sz w:val="24"/>
        </w:rPr>
        <w:t>（11）不同投标人的投标文件相互混装的；</w:t>
      </w:r>
    </w:p>
    <w:p w14:paraId="7953433A">
      <w:pPr>
        <w:spacing w:line="360" w:lineRule="auto"/>
        <w:ind w:firstLine="480" w:firstLineChars="200"/>
        <w:rPr>
          <w:rFonts w:ascii="宋体" w:hAnsi="宋体"/>
          <w:sz w:val="24"/>
        </w:rPr>
      </w:pPr>
      <w:r>
        <w:rPr>
          <w:rFonts w:hint="eastAsia" w:ascii="宋体" w:hAnsi="宋体"/>
          <w:sz w:val="24"/>
        </w:rPr>
        <w:t>（12）不同投标人委托同一人投标的；</w:t>
      </w:r>
    </w:p>
    <w:p w14:paraId="31639FD6">
      <w:pPr>
        <w:spacing w:line="360" w:lineRule="auto"/>
        <w:ind w:firstLine="480" w:firstLineChars="200"/>
        <w:rPr>
          <w:rFonts w:ascii="宋体" w:hAnsi="宋体"/>
          <w:sz w:val="24"/>
        </w:rPr>
      </w:pPr>
      <w:r>
        <w:rPr>
          <w:rFonts w:hint="eastAsia" w:ascii="宋体" w:hAnsi="宋体"/>
          <w:sz w:val="24"/>
        </w:rPr>
        <w:t>（13）不同投标人使用同一个人或者企业资金交纳投标保证金的；</w:t>
      </w:r>
    </w:p>
    <w:p w14:paraId="36A785CD">
      <w:pPr>
        <w:spacing w:line="360" w:lineRule="auto"/>
        <w:ind w:firstLine="480" w:firstLineChars="200"/>
        <w:rPr>
          <w:rFonts w:ascii="宋体" w:hAnsi="宋体"/>
          <w:sz w:val="24"/>
        </w:rPr>
      </w:pPr>
      <w:r>
        <w:rPr>
          <w:rFonts w:hint="eastAsia" w:ascii="宋体" w:hAnsi="宋体"/>
          <w:sz w:val="24"/>
        </w:rPr>
        <w:t>（14）不响应招标文件付款方式、供货时间、安装时间、质量要求、质保期等实质性内容的；</w:t>
      </w:r>
    </w:p>
    <w:p w14:paraId="0AB8235F">
      <w:pPr>
        <w:spacing w:line="360" w:lineRule="auto"/>
        <w:ind w:firstLine="480" w:firstLineChars="200"/>
      </w:pPr>
      <w:r>
        <w:rPr>
          <w:rFonts w:hint="eastAsia" w:ascii="宋体" w:hAnsi="宋体"/>
          <w:sz w:val="24"/>
        </w:rPr>
        <w:t>（15）投标报价内容中有重大缺项漏项的。</w:t>
      </w:r>
    </w:p>
    <w:p w14:paraId="5A159404">
      <w:pPr>
        <w:spacing w:line="360" w:lineRule="auto"/>
        <w:ind w:firstLine="480" w:firstLineChars="200"/>
      </w:pPr>
      <w:r>
        <w:rPr>
          <w:rFonts w:hint="eastAsia" w:ascii="宋体" w:hAnsi="宋体"/>
          <w:sz w:val="24"/>
        </w:rPr>
        <w:t>（16）其他任何有企图影响招标结果公正性的活动。</w:t>
      </w:r>
    </w:p>
    <w:p w14:paraId="08650829">
      <w:pPr>
        <w:spacing w:line="360" w:lineRule="auto"/>
        <w:ind w:firstLine="503" w:firstLineChars="203"/>
        <w:rPr>
          <w:rFonts w:ascii="宋体" w:hAnsi="宋体"/>
          <w:spacing w:val="4"/>
          <w:sz w:val="24"/>
        </w:rPr>
      </w:pPr>
      <w:r>
        <w:rPr>
          <w:rFonts w:hint="eastAsia" w:ascii="宋体" w:hAnsi="宋体"/>
          <w:spacing w:val="4"/>
          <w:sz w:val="24"/>
        </w:rPr>
        <w:t>（17）中标人不按规定签订合同；</w:t>
      </w:r>
    </w:p>
    <w:p w14:paraId="7C7570D3">
      <w:pPr>
        <w:pStyle w:val="30"/>
        <w:spacing w:after="0" w:line="360" w:lineRule="auto"/>
        <w:ind w:left="0" w:leftChars="0" w:firstLine="496"/>
        <w:rPr>
          <w:rFonts w:ascii="宋体" w:hAnsi="宋体"/>
          <w:spacing w:val="4"/>
          <w:sz w:val="24"/>
        </w:rPr>
      </w:pPr>
      <w:r>
        <w:rPr>
          <w:rFonts w:hint="eastAsia" w:ascii="宋体" w:hAnsi="宋体"/>
          <w:spacing w:val="4"/>
          <w:sz w:val="24"/>
        </w:rPr>
        <w:t>（18）投标人单位负责人为同一人或者存在控股、管理关系的不同单位；</w:t>
      </w:r>
    </w:p>
    <w:p w14:paraId="3C3A1FCE">
      <w:pPr>
        <w:pStyle w:val="30"/>
        <w:spacing w:after="0" w:line="360" w:lineRule="auto"/>
        <w:ind w:left="0" w:leftChars="0" w:firstLine="496"/>
        <w:rPr>
          <w:rFonts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06E4F7F1">
      <w:pPr>
        <w:spacing w:line="360" w:lineRule="auto"/>
        <w:ind w:firstLine="503" w:firstLineChars="203"/>
      </w:pPr>
      <w:r>
        <w:rPr>
          <w:rFonts w:hint="eastAsia" w:ascii="宋体" w:hAnsi="宋体"/>
          <w:spacing w:val="4"/>
          <w:sz w:val="24"/>
        </w:rPr>
        <w:t>（20）法律、法规规定的其他情况。</w:t>
      </w:r>
    </w:p>
    <w:p w14:paraId="1F83BD77">
      <w:pPr>
        <w:pStyle w:val="43"/>
        <w:numPr>
          <w:ilvl w:val="0"/>
          <w:numId w:val="0"/>
        </w:numPr>
        <w:spacing w:line="360" w:lineRule="auto"/>
        <w:ind w:left="0" w:leftChars="0" w:firstLine="0" w:firstLineChars="0"/>
        <w:outlineLvl w:val="2"/>
        <w:rPr>
          <w:rFonts w:ascii="宋体" w:hAnsi="宋体"/>
          <w:b/>
          <w:spacing w:val="4"/>
          <w:sz w:val="24"/>
        </w:rPr>
      </w:pPr>
      <w:r>
        <w:rPr>
          <w:rFonts w:hint="eastAsia" w:ascii="宋体" w:hAnsi="宋体" w:cs="Times New Roman"/>
          <w:b/>
          <w:bCs/>
          <w:spacing w:val="4"/>
          <w:kern w:val="2"/>
          <w:sz w:val="24"/>
          <w:szCs w:val="24"/>
          <w:lang w:val="en-US" w:eastAsia="zh-CN" w:bidi="ar-SA"/>
        </w:rPr>
        <w:t xml:space="preserve">28 </w:t>
      </w:r>
      <w:r>
        <w:rPr>
          <w:rFonts w:hint="eastAsia" w:ascii="宋体" w:hAnsi="宋体"/>
          <w:b/>
          <w:spacing w:val="4"/>
          <w:sz w:val="24"/>
        </w:rPr>
        <w:t>终止招标</w:t>
      </w:r>
    </w:p>
    <w:p w14:paraId="506A2E1E">
      <w:pPr>
        <w:spacing w:line="360" w:lineRule="auto"/>
        <w:ind w:left="124" w:leftChars="59" w:firstLine="500" w:firstLineChars="202"/>
        <w:rPr>
          <w:rFonts w:ascii="宋体" w:hAnsi="宋体"/>
          <w:spacing w:val="4"/>
          <w:sz w:val="24"/>
        </w:rPr>
      </w:pPr>
      <w:r>
        <w:rPr>
          <w:rFonts w:hint="eastAsia" w:ascii="宋体" w:hAnsi="宋体"/>
          <w:spacing w:val="4"/>
          <w:sz w:val="24"/>
        </w:rPr>
        <w:t>出现下列情形之一，招标人有权否决所有投标人的投标，并终止招标。</w:t>
      </w:r>
    </w:p>
    <w:p w14:paraId="64FA68EA">
      <w:pPr>
        <w:spacing w:line="360" w:lineRule="auto"/>
        <w:ind w:firstLine="496" w:firstLineChars="200"/>
        <w:rPr>
          <w:rFonts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7BAF9FD8">
      <w:pPr>
        <w:spacing w:line="360" w:lineRule="auto"/>
        <w:ind w:firstLine="480" w:firstLineChars="200"/>
        <w:rPr>
          <w:rFonts w:ascii="宋体" w:hAnsi="宋体"/>
          <w:sz w:val="24"/>
        </w:rPr>
      </w:pPr>
      <w:r>
        <w:rPr>
          <w:rFonts w:hint="eastAsia" w:ascii="宋体" w:hAnsi="宋体"/>
          <w:sz w:val="24"/>
        </w:rPr>
        <w:t>（2）评标委员会经评审，认为所有投标都不符合招标文件要求的</w:t>
      </w:r>
    </w:p>
    <w:p w14:paraId="0BBCB448">
      <w:pPr>
        <w:spacing w:line="360" w:lineRule="auto"/>
        <w:ind w:firstLine="480" w:firstLineChars="200"/>
        <w:rPr>
          <w:rFonts w:ascii="宋体" w:hAnsi="宋体"/>
          <w:sz w:val="24"/>
        </w:rPr>
      </w:pPr>
      <w:r>
        <w:rPr>
          <w:rFonts w:hint="eastAsia" w:ascii="宋体" w:hAnsi="宋体"/>
          <w:sz w:val="24"/>
        </w:rPr>
        <w:t>（3）因重大变故，采购任务取消的。</w:t>
      </w:r>
    </w:p>
    <w:p w14:paraId="48A122E5">
      <w:pPr>
        <w:spacing w:line="360" w:lineRule="auto"/>
        <w:ind w:firstLine="480" w:firstLineChars="200"/>
        <w:rPr>
          <w:rFonts w:ascii="宋体" w:hAnsi="宋体"/>
          <w:sz w:val="24"/>
        </w:rPr>
      </w:pPr>
      <w:r>
        <w:rPr>
          <w:rFonts w:hint="eastAsia" w:ascii="宋体" w:hAnsi="宋体"/>
          <w:sz w:val="24"/>
        </w:rPr>
        <w:t>（4）有效参与投标的单位不足三家以上的。</w:t>
      </w:r>
    </w:p>
    <w:p w14:paraId="1EE9DE2E">
      <w:pPr>
        <w:spacing w:line="360" w:lineRule="auto"/>
        <w:ind w:firstLine="480" w:firstLineChars="200"/>
        <w:rPr>
          <w:rFonts w:ascii="宋体" w:hAnsi="宋体"/>
          <w:sz w:val="24"/>
        </w:rPr>
      </w:pPr>
      <w:r>
        <w:rPr>
          <w:rFonts w:hint="eastAsia" w:ascii="宋体" w:hAnsi="宋体"/>
          <w:sz w:val="24"/>
        </w:rPr>
        <w:t>（5）招标人认为其他应终止招标的情形。</w:t>
      </w:r>
    </w:p>
    <w:p w14:paraId="2078FF56">
      <w:pPr>
        <w:spacing w:line="360" w:lineRule="auto"/>
        <w:ind w:firstLine="480" w:firstLineChars="200"/>
        <w:rPr>
          <w:rFonts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3"/>
    <w:p w14:paraId="26BA5401">
      <w:pPr>
        <w:pStyle w:val="4"/>
      </w:pPr>
      <w:bookmarkStart w:id="54" w:name="_Toc14341844"/>
      <w:bookmarkStart w:id="55" w:name="_Toc146698130"/>
      <w:bookmarkStart w:id="56" w:name="_Toc29377"/>
      <w:r>
        <w:rPr>
          <w:rFonts w:hint="eastAsia"/>
        </w:rPr>
        <w:t>八、解释权</w:t>
      </w:r>
      <w:bookmarkEnd w:id="54"/>
      <w:bookmarkEnd w:id="55"/>
      <w:bookmarkEnd w:id="56"/>
    </w:p>
    <w:p w14:paraId="706DE2AD">
      <w:pPr>
        <w:pStyle w:val="12"/>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5CD97485">
      <w:pPr>
        <w:pStyle w:val="4"/>
      </w:pPr>
      <w:bookmarkStart w:id="57" w:name="_Toc14341845"/>
      <w:bookmarkStart w:id="58" w:name="_Toc14906"/>
      <w:bookmarkStart w:id="59" w:name="_Toc146698131"/>
      <w:r>
        <w:rPr>
          <w:rFonts w:hint="eastAsia"/>
        </w:rPr>
        <w:t>九、</w:t>
      </w:r>
      <w:bookmarkEnd w:id="57"/>
      <w:r>
        <w:rPr>
          <w:rFonts w:hint="eastAsia"/>
        </w:rPr>
        <w:t>中标人瑕疵滞后发现的处理原则</w:t>
      </w:r>
      <w:bookmarkEnd w:id="58"/>
      <w:bookmarkEnd w:id="59"/>
    </w:p>
    <w:p w14:paraId="5B86AB5A">
      <w:pPr>
        <w:pStyle w:val="12"/>
        <w:spacing w:after="0" w:line="360" w:lineRule="auto"/>
        <w:ind w:firstLine="480" w:firstLineChars="200"/>
        <w:jc w:val="left"/>
        <w:sectPr>
          <w:pgSz w:w="11906" w:h="16838"/>
          <w:pgMar w:top="1440" w:right="1800" w:bottom="1440" w:left="1800" w:header="851" w:footer="992" w:gutter="0"/>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0E682C5">
      <w:pPr>
        <w:pStyle w:val="2"/>
        <w:numPr>
          <w:ilvl w:val="0"/>
          <w:numId w:val="14"/>
        </w:numPr>
        <w:rPr>
          <w:rFonts w:hint="eastAsia"/>
        </w:rPr>
      </w:pPr>
      <w:bookmarkStart w:id="60" w:name="_Toc21105"/>
      <w:bookmarkStart w:id="61" w:name="_Toc22902"/>
      <w:r>
        <w:rPr>
          <w:rFonts w:hint="eastAsia"/>
        </w:rPr>
        <w:t>评分方法及标准</w:t>
      </w:r>
      <w:bookmarkEnd w:id="60"/>
      <w:bookmarkEnd w:id="61"/>
    </w:p>
    <w:p w14:paraId="0DD58FC9">
      <w:pPr>
        <w:pStyle w:val="73"/>
        <w:spacing w:before="0" w:after="0"/>
        <w:jc w:val="center"/>
        <w:rPr>
          <w:rFonts w:ascii="宋体"/>
          <w:sz w:val="24"/>
        </w:rPr>
      </w:pPr>
      <w:r>
        <w:rPr>
          <w:rStyle w:val="42"/>
          <w:rFonts w:ascii="宋体" w:hAnsi="宋体"/>
          <w:sz w:val="24"/>
        </w:rPr>
        <w:t>评分细则</w:t>
      </w:r>
    </w:p>
    <w:p w14:paraId="08B03CA3">
      <w:pPr>
        <w:numPr>
          <w:ilvl w:val="0"/>
          <w:numId w:val="0"/>
        </w:numPr>
      </w:pPr>
    </w:p>
    <w:p w14:paraId="3395CC63"/>
    <w:p w14:paraId="342FFA87">
      <w:pPr>
        <w:spacing w:line="360" w:lineRule="auto"/>
        <w:ind w:firstLine="566" w:firstLineChars="236"/>
        <w:rPr>
          <w:rFonts w:hint="eastAsia" w:ascii="宋体" w:hAnsi="宋体" w:cs="宋体"/>
          <w:b w:val="0"/>
          <w:bCs w:val="0"/>
          <w:sz w:val="24"/>
        </w:rPr>
      </w:pPr>
      <w:r>
        <w:rPr>
          <w:rFonts w:hint="eastAsia" w:ascii="宋体" w:hAnsi="宋体" w:eastAsia="宋体" w:cs="宋体"/>
          <w:sz w:val="24"/>
          <w:szCs w:val="24"/>
          <w:highlight w:val="none"/>
        </w:rPr>
        <w:t>本次招标采用综合评标法，技术标</w:t>
      </w:r>
      <w:r>
        <w:rPr>
          <w:rFonts w:hint="eastAsia" w:ascii="宋体" w:hAnsi="宋体" w:cs="宋体"/>
          <w:sz w:val="24"/>
          <w:szCs w:val="24"/>
          <w:highlight w:val="none"/>
          <w:lang w:val="en-US" w:eastAsia="zh-CN"/>
        </w:rPr>
        <w:t>4</w:t>
      </w:r>
      <w:r>
        <w:rPr>
          <w:rFonts w:hint="eastAsia" w:ascii="宋体" w:hAnsi="宋体" w:eastAsia="宋体" w:cs="宋体"/>
          <w:sz w:val="24"/>
          <w:szCs w:val="24"/>
          <w:highlight w:val="none"/>
        </w:rPr>
        <w:t>0%，商务标</w:t>
      </w:r>
      <w:r>
        <w:rPr>
          <w:rFonts w:hint="eastAsia" w:ascii="宋体" w:hAnsi="宋体" w:cs="宋体"/>
          <w:sz w:val="24"/>
          <w:szCs w:val="24"/>
          <w:highlight w:val="none"/>
          <w:lang w:val="en-US" w:eastAsia="zh-CN"/>
        </w:rPr>
        <w:t>6</w:t>
      </w:r>
      <w:r>
        <w:rPr>
          <w:rFonts w:hint="eastAsia" w:ascii="宋体" w:hAnsi="宋体" w:eastAsia="宋体" w:cs="宋体"/>
          <w:sz w:val="24"/>
          <w:szCs w:val="24"/>
          <w:highlight w:val="none"/>
        </w:rPr>
        <w:t>0%。</w:t>
      </w:r>
      <w:r>
        <w:rPr>
          <w:rFonts w:hint="eastAsia" w:ascii="宋体" w:hAnsi="宋体" w:cs="宋体"/>
          <w:b w:val="0"/>
          <w:bCs w:val="0"/>
          <w:sz w:val="24"/>
        </w:rPr>
        <w:t>首先进行技术标评审，由评标专家组对所有投标方的技术标部分综合评定和打分，确定进入商务标评比资格的投标方。然后进行商务标的评标，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w:t>
      </w:r>
      <w:r>
        <w:rPr>
          <w:rFonts w:hint="eastAsia" w:ascii="宋体" w:cs="宋体"/>
          <w:b w:val="0"/>
          <w:bCs w:val="0"/>
          <w:sz w:val="24"/>
          <w:em w:val="dot"/>
          <w:lang w:eastAsia="zh-CN" w:bidi="ar"/>
        </w:rPr>
        <w:t>。</w:t>
      </w:r>
      <w:r>
        <w:rPr>
          <w:rFonts w:hint="eastAsia" w:ascii="宋体" w:hAnsi="宋体" w:eastAsia="宋体" w:cs="宋体"/>
          <w:sz w:val="24"/>
          <w:szCs w:val="24"/>
          <w:highlight w:val="none"/>
        </w:rPr>
        <w:t>采用综合评标法，技术标</w:t>
      </w:r>
      <w:r>
        <w:rPr>
          <w:rFonts w:hint="eastAsia" w:ascii="宋体" w:hAnsi="宋体" w:cs="宋体"/>
          <w:sz w:val="24"/>
          <w:szCs w:val="24"/>
          <w:highlight w:val="none"/>
          <w:lang w:val="en-US" w:eastAsia="zh-CN"/>
        </w:rPr>
        <w:t>4</w:t>
      </w:r>
      <w:r>
        <w:rPr>
          <w:rFonts w:hint="eastAsia" w:ascii="宋体" w:hAnsi="宋体" w:eastAsia="宋体" w:cs="宋体"/>
          <w:sz w:val="24"/>
          <w:szCs w:val="24"/>
          <w:highlight w:val="none"/>
        </w:rPr>
        <w:t>0%，商务标</w:t>
      </w:r>
      <w:r>
        <w:rPr>
          <w:rFonts w:hint="eastAsia" w:ascii="宋体" w:hAnsi="宋体" w:cs="宋体"/>
          <w:sz w:val="24"/>
          <w:szCs w:val="24"/>
          <w:highlight w:val="none"/>
          <w:lang w:val="en-US" w:eastAsia="zh-CN"/>
        </w:rPr>
        <w:t>6</w:t>
      </w:r>
      <w:r>
        <w:rPr>
          <w:rFonts w:hint="eastAsia" w:ascii="宋体" w:hAnsi="宋体" w:eastAsia="宋体" w:cs="宋体"/>
          <w:sz w:val="24"/>
          <w:szCs w:val="24"/>
          <w:highlight w:val="none"/>
        </w:rPr>
        <w:t>0%</w:t>
      </w:r>
      <w:r>
        <w:rPr>
          <w:rFonts w:hint="eastAsia" w:ascii="宋体" w:cs="宋体"/>
          <w:b w:val="0"/>
          <w:bCs w:val="0"/>
          <w:sz w:val="24"/>
          <w:em w:val="dot"/>
          <w:lang w:bidi="ar"/>
        </w:rPr>
        <w:t>，</w:t>
      </w:r>
      <w:r>
        <w:rPr>
          <w:rFonts w:hint="eastAsia" w:ascii="宋体" w:cs="宋体"/>
          <w:b w:val="0"/>
          <w:bCs w:val="0"/>
          <w:sz w:val="24"/>
          <w:em w:val="dot"/>
          <w:lang w:val="en-US" w:eastAsia="zh-CN" w:bidi="ar"/>
        </w:rPr>
        <w:t>综合得分最高</w:t>
      </w:r>
      <w:r>
        <w:rPr>
          <w:rFonts w:hint="eastAsia" w:ascii="宋体" w:cs="宋体"/>
          <w:b w:val="0"/>
          <w:bCs w:val="0"/>
          <w:sz w:val="24"/>
          <w:em w:val="dot"/>
          <w:lang w:bidi="ar"/>
        </w:rPr>
        <w:t>确定推荐中标人</w:t>
      </w:r>
      <w:r>
        <w:rPr>
          <w:rFonts w:hint="eastAsia" w:ascii="宋体" w:cs="宋体"/>
          <w:b w:val="0"/>
          <w:bCs w:val="0"/>
          <w:sz w:val="24"/>
          <w:em w:val="dot"/>
          <w:lang w:eastAsia="zh-CN" w:bidi="ar"/>
        </w:rPr>
        <w:t>，</w:t>
      </w:r>
      <w:r>
        <w:rPr>
          <w:rFonts w:hint="eastAsia" w:ascii="宋体" w:cs="宋体"/>
          <w:b w:val="0"/>
          <w:bCs w:val="0"/>
          <w:sz w:val="24"/>
          <w:em w:val="dot"/>
          <w:lang w:bidi="ar"/>
        </w:rPr>
        <w:t>对未中标单位不做任何解释</w:t>
      </w:r>
      <w:r>
        <w:rPr>
          <w:rFonts w:hint="eastAsia" w:ascii="宋体" w:cs="宋体"/>
          <w:b w:val="0"/>
          <w:bCs w:val="0"/>
          <w:sz w:val="24"/>
          <w:lang w:bidi="ar"/>
        </w:rPr>
        <w:t>。</w:t>
      </w:r>
      <w:r>
        <w:rPr>
          <w:rFonts w:hint="eastAsia" w:ascii="宋体" w:cs="宋体"/>
          <w:b w:val="0"/>
          <w:bCs w:val="0"/>
          <w:sz w:val="24"/>
          <w:lang w:val="en-US" w:eastAsia="zh-CN" w:bidi="ar"/>
        </w:rPr>
        <w:t>注：</w:t>
      </w:r>
      <w:r>
        <w:rPr>
          <w:rFonts w:hint="eastAsia" w:ascii="宋体" w:cs="宋体"/>
          <w:b w:val="0"/>
          <w:bCs w:val="0"/>
          <w:sz w:val="24"/>
          <w:highlight w:val="yellow"/>
          <w:lang w:val="en-US" w:eastAsia="zh-CN" w:bidi="ar"/>
        </w:rPr>
        <w:t>80</w:t>
      </w:r>
      <w:r>
        <w:rPr>
          <w:rFonts w:hint="eastAsia" w:ascii="宋体" w:cs="宋体"/>
          <w:b w:val="0"/>
          <w:bCs w:val="0"/>
          <w:sz w:val="24"/>
          <w:lang w:val="en-US" w:eastAsia="zh-CN" w:bidi="ar"/>
        </w:rPr>
        <w:t>分以上入围商务标，其余的淘汰。</w:t>
      </w:r>
    </w:p>
    <w:p w14:paraId="0A8C5254">
      <w:pPr>
        <w:spacing w:line="360" w:lineRule="auto"/>
        <w:ind w:firstLine="566" w:firstLineChars="236"/>
        <w:rPr>
          <w:rFonts w:hint="eastAsia" w:ascii="宋体" w:hAnsi="宋体" w:cs="宋体"/>
          <w:sz w:val="24"/>
        </w:rPr>
      </w:pPr>
    </w:p>
    <w:p w14:paraId="0FA6CD16">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1DD48AB0">
      <w:pPr>
        <w:rPr>
          <w:rFonts w:hint="eastAsia" w:ascii="宋体" w:hAnsi="宋体" w:eastAsia="宋体" w:cs="Times New Roman"/>
          <w:b/>
          <w:bCs/>
          <w:sz w:val="24"/>
          <w:szCs w:val="24"/>
          <w:highlight w:val="none"/>
        </w:rPr>
      </w:pPr>
    </w:p>
    <w:tbl>
      <w:tblPr>
        <w:tblStyle w:val="32"/>
        <w:tblW w:w="881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4"/>
        <w:gridCol w:w="502"/>
        <w:gridCol w:w="1775"/>
        <w:gridCol w:w="644"/>
        <w:gridCol w:w="5062"/>
      </w:tblGrid>
      <w:tr w14:paraId="5499D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5" w:hRule="atLeast"/>
        </w:trPr>
        <w:tc>
          <w:tcPr>
            <w:tcW w:w="834" w:type="dxa"/>
            <w:vAlign w:val="center"/>
          </w:tcPr>
          <w:p w14:paraId="34CE77D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502" w:type="dxa"/>
            <w:vAlign w:val="center"/>
          </w:tcPr>
          <w:p w14:paraId="0CDE65E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775" w:type="dxa"/>
            <w:vAlign w:val="center"/>
          </w:tcPr>
          <w:p w14:paraId="44B3476E">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4" w:type="dxa"/>
            <w:vAlign w:val="center"/>
          </w:tcPr>
          <w:p w14:paraId="5ED44C8A">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62" w:type="dxa"/>
            <w:vAlign w:val="center"/>
          </w:tcPr>
          <w:p w14:paraId="73036379">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EE0B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834" w:type="dxa"/>
            <w:vMerge w:val="restart"/>
            <w:vAlign w:val="center"/>
          </w:tcPr>
          <w:p w14:paraId="52CDDC4E">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502" w:type="dxa"/>
            <w:vMerge w:val="restart"/>
            <w:vAlign w:val="center"/>
          </w:tcPr>
          <w:p w14:paraId="27BD57BB">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cs="宋体"/>
                <w:b w:val="0"/>
                <w:bCs w:val="0"/>
                <w:color w:val="000000"/>
                <w:sz w:val="24"/>
                <w:szCs w:val="24"/>
                <w:highlight w:val="none"/>
                <w:vertAlign w:val="baseline"/>
                <w:lang w:val="en-US" w:eastAsia="zh-CN"/>
              </w:rPr>
              <w:t>1</w:t>
            </w:r>
          </w:p>
        </w:tc>
        <w:tc>
          <w:tcPr>
            <w:tcW w:w="1775" w:type="dxa"/>
            <w:vMerge w:val="restart"/>
            <w:vAlign w:val="center"/>
          </w:tcPr>
          <w:p w14:paraId="3104AC15">
            <w:pPr>
              <w:keepNext w:val="0"/>
              <w:keepLines w:val="0"/>
              <w:suppressLineNumbers w:val="0"/>
              <w:spacing w:before="0" w:beforeAutospacing="0" w:after="0" w:afterAutospacing="0" w:line="240" w:lineRule="auto"/>
              <w:ind w:left="0" w:right="0"/>
              <w:jc w:val="both"/>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cs="宋体"/>
                <w:b w:val="0"/>
                <w:bCs w:val="0"/>
                <w:color w:val="000000"/>
                <w:sz w:val="24"/>
                <w:szCs w:val="24"/>
                <w:highlight w:val="none"/>
                <w:vertAlign w:val="baseline"/>
                <w:lang w:val="en-US" w:eastAsia="zh-CN"/>
              </w:rPr>
              <w:t>技术方案</w:t>
            </w:r>
          </w:p>
        </w:tc>
        <w:tc>
          <w:tcPr>
            <w:tcW w:w="644" w:type="dxa"/>
            <w:vAlign w:val="center"/>
          </w:tcPr>
          <w:p w14:paraId="4B113CA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62" w:type="dxa"/>
            <w:vAlign w:val="center"/>
          </w:tcPr>
          <w:p w14:paraId="6D7436D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68A6B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5" w:hRule="atLeast"/>
        </w:trPr>
        <w:tc>
          <w:tcPr>
            <w:tcW w:w="834" w:type="dxa"/>
            <w:vMerge w:val="continue"/>
            <w:vAlign w:val="center"/>
          </w:tcPr>
          <w:p w14:paraId="0A2D17B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Merge w:val="continue"/>
            <w:vAlign w:val="center"/>
          </w:tcPr>
          <w:p w14:paraId="25651398">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p>
        </w:tc>
        <w:tc>
          <w:tcPr>
            <w:tcW w:w="1775" w:type="dxa"/>
            <w:vMerge w:val="continue"/>
            <w:vAlign w:val="center"/>
          </w:tcPr>
          <w:p w14:paraId="01E51FB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p>
        </w:tc>
        <w:tc>
          <w:tcPr>
            <w:tcW w:w="644" w:type="dxa"/>
            <w:vAlign w:val="center"/>
          </w:tcPr>
          <w:p w14:paraId="67FB2EC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62" w:type="dxa"/>
            <w:vAlign w:val="center"/>
          </w:tcPr>
          <w:p w14:paraId="44FB28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1E75D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834" w:type="dxa"/>
            <w:vMerge w:val="continue"/>
            <w:vAlign w:val="center"/>
          </w:tcPr>
          <w:p w14:paraId="0EC3DBF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Merge w:val="continue"/>
            <w:vAlign w:val="center"/>
          </w:tcPr>
          <w:p w14:paraId="71D29297">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p>
        </w:tc>
        <w:tc>
          <w:tcPr>
            <w:tcW w:w="1775" w:type="dxa"/>
            <w:vMerge w:val="continue"/>
            <w:vAlign w:val="center"/>
          </w:tcPr>
          <w:p w14:paraId="6D7B4D41">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p>
        </w:tc>
        <w:tc>
          <w:tcPr>
            <w:tcW w:w="644" w:type="dxa"/>
            <w:vAlign w:val="center"/>
          </w:tcPr>
          <w:p w14:paraId="33A3FCFB">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62" w:type="dxa"/>
            <w:vAlign w:val="center"/>
          </w:tcPr>
          <w:p w14:paraId="4FB762D8">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5F4ED7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8" w:hRule="atLeast"/>
        </w:trPr>
        <w:tc>
          <w:tcPr>
            <w:tcW w:w="834" w:type="dxa"/>
            <w:vMerge w:val="continue"/>
            <w:vAlign w:val="center"/>
          </w:tcPr>
          <w:p w14:paraId="52A9BA2E">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Align w:val="center"/>
          </w:tcPr>
          <w:p w14:paraId="1EA1BE8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2</w:t>
            </w:r>
          </w:p>
        </w:tc>
        <w:tc>
          <w:tcPr>
            <w:tcW w:w="1775" w:type="dxa"/>
            <w:vAlign w:val="center"/>
          </w:tcPr>
          <w:p w14:paraId="4CB8A93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质量保证</w:t>
            </w:r>
          </w:p>
        </w:tc>
        <w:tc>
          <w:tcPr>
            <w:tcW w:w="644" w:type="dxa"/>
            <w:vAlign w:val="center"/>
          </w:tcPr>
          <w:p w14:paraId="24DFC64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15</w:t>
            </w:r>
          </w:p>
        </w:tc>
        <w:tc>
          <w:tcPr>
            <w:tcW w:w="5062" w:type="dxa"/>
            <w:vAlign w:val="center"/>
          </w:tcPr>
          <w:p w14:paraId="31E6497B">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4D853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4" w:hRule="atLeast"/>
        </w:trPr>
        <w:tc>
          <w:tcPr>
            <w:tcW w:w="834" w:type="dxa"/>
            <w:vMerge w:val="continue"/>
            <w:vAlign w:val="center"/>
          </w:tcPr>
          <w:p w14:paraId="4DB8CC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Align w:val="center"/>
          </w:tcPr>
          <w:p w14:paraId="37018CB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3</w:t>
            </w:r>
          </w:p>
        </w:tc>
        <w:tc>
          <w:tcPr>
            <w:tcW w:w="1775" w:type="dxa"/>
            <w:vAlign w:val="center"/>
          </w:tcPr>
          <w:p w14:paraId="2DF56CB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4" w:type="dxa"/>
            <w:vAlign w:val="center"/>
          </w:tcPr>
          <w:p w14:paraId="720A54D8">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20</w:t>
            </w:r>
          </w:p>
        </w:tc>
        <w:tc>
          <w:tcPr>
            <w:tcW w:w="5062" w:type="dxa"/>
            <w:vAlign w:val="center"/>
          </w:tcPr>
          <w:p w14:paraId="2B819B7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92E0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1" w:hRule="atLeast"/>
        </w:trPr>
        <w:tc>
          <w:tcPr>
            <w:tcW w:w="834" w:type="dxa"/>
            <w:vMerge w:val="continue"/>
            <w:vAlign w:val="center"/>
          </w:tcPr>
          <w:p w14:paraId="0348C5A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Align w:val="center"/>
          </w:tcPr>
          <w:p w14:paraId="4277029A">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4</w:t>
            </w:r>
          </w:p>
        </w:tc>
        <w:tc>
          <w:tcPr>
            <w:tcW w:w="1775" w:type="dxa"/>
            <w:vAlign w:val="center"/>
          </w:tcPr>
          <w:p w14:paraId="48D72171">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4" w:type="dxa"/>
            <w:vAlign w:val="center"/>
          </w:tcPr>
          <w:p w14:paraId="6AF4A101">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1</w:t>
            </w:r>
            <w:r>
              <w:rPr>
                <w:rFonts w:hint="eastAsia" w:ascii="宋体" w:hAnsi="宋体" w:eastAsia="宋体" w:cs="宋体"/>
                <w:b w:val="0"/>
                <w:bCs w:val="0"/>
                <w:color w:val="000000"/>
                <w:sz w:val="24"/>
                <w:szCs w:val="24"/>
                <w:vertAlign w:val="baseline"/>
                <w:lang w:val="en-US" w:eastAsia="zh-CN"/>
              </w:rPr>
              <w:t>0</w:t>
            </w:r>
          </w:p>
        </w:tc>
        <w:tc>
          <w:tcPr>
            <w:tcW w:w="5062" w:type="dxa"/>
            <w:vAlign w:val="center"/>
          </w:tcPr>
          <w:p w14:paraId="16BDC9D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778BB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3" w:hRule="atLeast"/>
        </w:trPr>
        <w:tc>
          <w:tcPr>
            <w:tcW w:w="834" w:type="dxa"/>
            <w:vMerge w:val="continue"/>
            <w:vAlign w:val="center"/>
          </w:tcPr>
          <w:p w14:paraId="27A4CBF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502" w:type="dxa"/>
            <w:vAlign w:val="center"/>
          </w:tcPr>
          <w:p w14:paraId="217BF5D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5</w:t>
            </w:r>
          </w:p>
        </w:tc>
        <w:tc>
          <w:tcPr>
            <w:tcW w:w="1775" w:type="dxa"/>
            <w:vAlign w:val="center"/>
          </w:tcPr>
          <w:p w14:paraId="1C79FF84">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w:t>
            </w:r>
          </w:p>
        </w:tc>
        <w:tc>
          <w:tcPr>
            <w:tcW w:w="644" w:type="dxa"/>
            <w:vAlign w:val="center"/>
          </w:tcPr>
          <w:p w14:paraId="05A732AE">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cs="宋体"/>
                <w:b w:val="0"/>
                <w:bCs w:val="0"/>
                <w:color w:val="000000"/>
                <w:sz w:val="24"/>
                <w:szCs w:val="24"/>
                <w:vertAlign w:val="baseline"/>
                <w:lang w:val="en-US" w:eastAsia="zh-CN"/>
              </w:rPr>
              <w:t>5</w:t>
            </w:r>
          </w:p>
        </w:tc>
        <w:tc>
          <w:tcPr>
            <w:tcW w:w="5062" w:type="dxa"/>
            <w:vAlign w:val="center"/>
          </w:tcPr>
          <w:p w14:paraId="625C32C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w:t>
            </w:r>
            <w:r>
              <w:rPr>
                <w:rFonts w:hint="eastAsia" w:ascii="宋体" w:hAnsi="宋体" w:cs="宋体"/>
                <w:sz w:val="24"/>
                <w:szCs w:val="24"/>
                <w:lang w:val="en-US" w:eastAsia="zh-CN"/>
              </w:rPr>
              <w:t>5</w:t>
            </w:r>
            <w:r>
              <w:rPr>
                <w:rFonts w:hint="eastAsia" w:ascii="宋体" w:hAnsi="宋体" w:eastAsia="宋体" w:cs="宋体"/>
                <w:sz w:val="24"/>
                <w:szCs w:val="24"/>
                <w:lang w:val="en-US" w:eastAsia="zh-CN"/>
              </w:rPr>
              <w:t>分</w:t>
            </w:r>
            <w:r>
              <w:rPr>
                <w:rFonts w:hint="eastAsia" w:ascii="宋体" w:hAnsi="宋体" w:eastAsia="宋体" w:cs="宋体"/>
                <w:sz w:val="24"/>
                <w:szCs w:val="24"/>
              </w:rPr>
              <w:t>。</w:t>
            </w:r>
          </w:p>
        </w:tc>
      </w:tr>
      <w:tr w14:paraId="71507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8817" w:type="dxa"/>
            <w:gridSpan w:val="5"/>
            <w:vAlign w:val="center"/>
          </w:tcPr>
          <w:p w14:paraId="65AAA058">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注：</w:t>
            </w:r>
          </w:p>
          <w:p w14:paraId="1C23D571">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1、投标人技术标的最终得分为所有评委打分汇总后的算术平均值。</w:t>
            </w:r>
          </w:p>
          <w:p w14:paraId="6C7DDDCE">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2、技术标根据评分办法进行打分，技术标评标小组推荐至少3家技术得分</w:t>
            </w:r>
            <w:r>
              <w:rPr>
                <w:rFonts w:hint="eastAsia" w:ascii="宋体" w:hAnsi="宋体" w:eastAsia="宋体" w:cs="宋体"/>
                <w:color w:val="000000"/>
                <w:sz w:val="24"/>
                <w:szCs w:val="24"/>
                <w:lang w:val="en-US" w:eastAsia="zh-CN"/>
              </w:rPr>
              <w:t>8</w:t>
            </w:r>
            <w:r>
              <w:rPr>
                <w:rFonts w:hint="eastAsia" w:ascii="宋体" w:hAnsi="宋体" w:eastAsia="宋体" w:cs="宋体"/>
                <w:color w:val="000000"/>
                <w:sz w:val="24"/>
                <w:szCs w:val="24"/>
              </w:rPr>
              <w:t>0分（含）以上的投标人入围。技术入围投标人不足三家时，本次按废标处理，招标人有权根据招标采购管理流程重新组织招标。</w:t>
            </w:r>
          </w:p>
          <w:p w14:paraId="3466161F">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hAnsi="宋体" w:eastAsia="宋体" w:cs="宋体"/>
                <w:color w:val="000000"/>
                <w:sz w:val="24"/>
                <w:szCs w:val="24"/>
                <w:highlight w:val="yellow"/>
                <w:lang w:val="en-US" w:eastAsia="zh-CN"/>
              </w:rPr>
              <w:t>3、投标人需现场讲标，请提前准备技术文件汇报材料，材料为PPT形式。</w:t>
            </w:r>
          </w:p>
        </w:tc>
      </w:tr>
      <w:tr w14:paraId="392D6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4" w:hRule="atLeast"/>
        </w:trPr>
        <w:tc>
          <w:tcPr>
            <w:tcW w:w="834" w:type="dxa"/>
            <w:vAlign w:val="center"/>
          </w:tcPr>
          <w:p w14:paraId="7BD79B19">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商务</w:t>
            </w:r>
          </w:p>
          <w:p w14:paraId="39B799DA">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100 分</w:t>
            </w:r>
          </w:p>
        </w:tc>
        <w:tc>
          <w:tcPr>
            <w:tcW w:w="7983" w:type="dxa"/>
            <w:gridSpan w:val="4"/>
            <w:vAlign w:val="center"/>
          </w:tcPr>
          <w:p w14:paraId="3243ACF3">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评标基准价 ：</w:t>
            </w:r>
          </w:p>
          <w:p w14:paraId="6411F2DC">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1、评标基准价为所有合理有效的最终投标报价的最低价 。</w:t>
            </w:r>
          </w:p>
          <w:p w14:paraId="70110615">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 xml:space="preserve">2、有效的评标基准价得100分：其他投标人的价格得分按下列公式计算 ： </w:t>
            </w:r>
          </w:p>
          <w:p w14:paraId="5C14D24A">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投标价格得分=100×( 评标基准价/投标报价 ) 。</w:t>
            </w:r>
          </w:p>
          <w:p w14:paraId="7097980A">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注：得分值取小数点后两位，不足一个百分点的，按照四舍五入法计算 。</w:t>
            </w:r>
          </w:p>
        </w:tc>
      </w:tr>
      <w:tr w14:paraId="5E013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3" w:hRule="atLeast"/>
        </w:trPr>
        <w:tc>
          <w:tcPr>
            <w:tcW w:w="834" w:type="dxa"/>
            <w:vAlign w:val="center"/>
          </w:tcPr>
          <w:p w14:paraId="37F1DE85">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综合</w:t>
            </w:r>
          </w:p>
          <w:p w14:paraId="6AB61D4F">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得分</w:t>
            </w:r>
          </w:p>
        </w:tc>
        <w:tc>
          <w:tcPr>
            <w:tcW w:w="7983" w:type="dxa"/>
            <w:gridSpan w:val="4"/>
            <w:vAlign w:val="center"/>
          </w:tcPr>
          <w:p w14:paraId="1F99384F">
            <w:pPr>
              <w:spacing w:line="360" w:lineRule="auto"/>
              <w:rPr>
                <w:rFonts w:hint="eastAsia" w:ascii="宋体" w:hAnsi="宋体" w:eastAsia="宋体" w:cs="宋体"/>
                <w:color w:val="000000"/>
                <w:sz w:val="24"/>
                <w:szCs w:val="24"/>
                <w:lang w:val="en-US" w:eastAsia="zh-CN"/>
              </w:rPr>
            </w:pPr>
            <w:r>
              <w:rPr>
                <w:rFonts w:hint="eastAsia" w:ascii="宋体" w:hAnsi="宋体" w:eastAsia="宋体" w:cs="宋体"/>
                <w:color w:val="000000"/>
                <w:sz w:val="24"/>
                <w:szCs w:val="24"/>
                <w:lang w:val="en-US" w:eastAsia="zh-CN"/>
              </w:rPr>
              <w:t>综合得分=技术标得分×40%+商务标得分×60 %，得分值取小数点后两位 ， 不足一个百分点的，按照四舍五入法计算。</w:t>
            </w:r>
          </w:p>
        </w:tc>
      </w:tr>
    </w:tbl>
    <w:p w14:paraId="7993EFD1">
      <w:pPr>
        <w:spacing w:line="360" w:lineRule="auto"/>
        <w:rPr>
          <w:rFonts w:hint="eastAsia" w:ascii="宋体" w:hAnsi="宋体"/>
          <w:b/>
          <w:bCs/>
          <w:sz w:val="24"/>
          <w:szCs w:val="24"/>
          <w:highlight w:val="none"/>
        </w:rPr>
      </w:pPr>
    </w:p>
    <w:p w14:paraId="2D47D6DB">
      <w:pPr>
        <w:spacing w:line="360" w:lineRule="auto"/>
        <w:ind w:firstLine="482" w:firstLineChars="200"/>
        <w:rPr>
          <w:rFonts w:hint="eastAsia" w:ascii="宋体" w:hAnsi="宋体"/>
          <w:b/>
          <w:bCs/>
          <w:sz w:val="24"/>
          <w:szCs w:val="24"/>
          <w:highlight w:val="none"/>
        </w:rPr>
      </w:pPr>
    </w:p>
    <w:p w14:paraId="4FB1C8F5">
      <w:pPr>
        <w:spacing w:line="360" w:lineRule="auto"/>
        <w:ind w:firstLine="482" w:firstLineChars="200"/>
        <w:rPr>
          <w:rFonts w:hint="eastAsia" w:ascii="宋体" w:hAnsi="宋体"/>
          <w:b/>
          <w:bCs/>
          <w:sz w:val="24"/>
          <w:szCs w:val="24"/>
          <w:highlight w:val="none"/>
        </w:rPr>
      </w:pPr>
    </w:p>
    <w:p w14:paraId="7F0EFEF9">
      <w:pPr>
        <w:spacing w:line="360" w:lineRule="auto"/>
        <w:ind w:firstLine="482" w:firstLineChars="200"/>
        <w:rPr>
          <w:rFonts w:hint="eastAsia" w:ascii="宋体" w:hAnsi="宋体"/>
          <w:b/>
          <w:bCs/>
          <w:sz w:val="24"/>
          <w:szCs w:val="24"/>
          <w:highlight w:val="none"/>
        </w:rPr>
      </w:pPr>
    </w:p>
    <w:p w14:paraId="42588F90">
      <w:pPr>
        <w:rPr>
          <w:rStyle w:val="46"/>
          <w:rFonts w:hint="eastAsia"/>
          <w:b/>
          <w:bCs/>
        </w:rPr>
      </w:pPr>
      <w:r>
        <w:rPr>
          <w:rStyle w:val="46"/>
          <w:rFonts w:hint="eastAsia"/>
          <w:b/>
          <w:bCs/>
        </w:rPr>
        <w:br w:type="page"/>
      </w:r>
    </w:p>
    <w:p w14:paraId="5C6A59DE">
      <w:pPr>
        <w:rPr>
          <w:rFonts w:hint="eastAsia"/>
        </w:rPr>
      </w:pPr>
    </w:p>
    <w:p w14:paraId="1EDFF04A">
      <w:pPr>
        <w:pStyle w:val="2"/>
        <w:jc w:val="center"/>
      </w:pPr>
      <w:bookmarkStart w:id="62" w:name="_Toc474"/>
      <w:r>
        <w:rPr>
          <w:rStyle w:val="46"/>
          <w:rFonts w:hint="eastAsia"/>
          <w:b/>
          <w:bCs/>
        </w:rPr>
        <w:t xml:space="preserve">第四章 </w:t>
      </w:r>
      <w:r>
        <w:rPr>
          <w:rStyle w:val="46"/>
          <w:rFonts w:hint="eastAsia"/>
          <w:b/>
          <w:bCs/>
          <w:lang w:val="en-US" w:eastAsia="zh-CN"/>
        </w:rPr>
        <w:t>设备技术</w:t>
      </w:r>
      <w:r>
        <w:rPr>
          <w:rStyle w:val="46"/>
          <w:rFonts w:hint="eastAsia"/>
          <w:b/>
          <w:bCs/>
        </w:rPr>
        <w:t>标准及要求</w:t>
      </w:r>
      <w:bookmarkEnd w:id="62"/>
    </w:p>
    <w:p w14:paraId="1625DD22">
      <w:pPr>
        <w:spacing w:line="420" w:lineRule="exact"/>
        <w:ind w:firstLine="482" w:firstLineChars="200"/>
        <w:rPr>
          <w:rFonts w:hint="eastAsia" w:ascii="宋体" w:hAnsi="宋体" w:eastAsia="宋体" w:cs="宋体"/>
          <w:b/>
          <w:bCs/>
          <w:color w:val="auto"/>
          <w:sz w:val="24"/>
          <w:szCs w:val="24"/>
        </w:rPr>
      </w:pPr>
      <w:r>
        <w:rPr>
          <w:rFonts w:hint="eastAsia" w:ascii="宋体" w:hAnsi="宋体" w:eastAsia="宋体" w:cs="宋体"/>
          <w:b/>
          <w:bCs/>
          <w:color w:val="auto"/>
          <w:sz w:val="24"/>
          <w:szCs w:val="24"/>
        </w:rPr>
        <w:t>一、特别提示</w:t>
      </w:r>
    </w:p>
    <w:p w14:paraId="033DA066">
      <w:pPr>
        <w:spacing w:line="360" w:lineRule="auto"/>
        <w:ind w:firstLine="480" w:firstLineChars="200"/>
        <w:rPr>
          <w:rFonts w:ascii="宋体" w:hAnsi="宋体" w:eastAsia="宋体" w:cs="宋体"/>
          <w:color w:val="auto"/>
          <w:sz w:val="24"/>
          <w:szCs w:val="24"/>
        </w:rPr>
      </w:pPr>
      <w:r>
        <w:rPr>
          <w:rFonts w:hint="eastAsia" w:ascii="宋体" w:hAnsi="宋体" w:eastAsia="宋体" w:cs="宋体"/>
          <w:color w:val="auto"/>
          <w:sz w:val="24"/>
          <w:szCs w:val="24"/>
        </w:rPr>
        <w:t>1.</w:t>
      </w:r>
      <w:r>
        <w:rPr>
          <w:rFonts w:hint="eastAsia" w:ascii="宋体" w:hAnsi="宋体" w:eastAsia="宋体" w:cs="宋体"/>
          <w:sz w:val="24"/>
          <w:szCs w:val="24"/>
        </w:rPr>
        <w:t>本章技术要求</w:t>
      </w:r>
      <w:r>
        <w:rPr>
          <w:rFonts w:hint="eastAsia" w:ascii="宋体" w:hAnsi="宋体" w:eastAsia="宋体" w:cs="宋体"/>
          <w:sz w:val="24"/>
          <w:szCs w:val="24"/>
          <w:lang w:val="en-US" w:eastAsia="zh-CN"/>
        </w:rPr>
        <w:t>涉及</w:t>
      </w:r>
      <w:r>
        <w:rPr>
          <w:rFonts w:hint="eastAsia" w:ascii="宋体" w:hAnsi="宋体" w:eastAsia="宋体" w:cs="宋体"/>
          <w:sz w:val="24"/>
          <w:szCs w:val="24"/>
        </w:rPr>
        <w:t>功能、设计、结构、性能、安装和试验检验等方面</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具体</w:t>
      </w:r>
      <w:r>
        <w:rPr>
          <w:rFonts w:hint="eastAsia" w:ascii="宋体" w:hAnsi="宋体" w:eastAsia="宋体" w:cs="宋体"/>
          <w:sz w:val="24"/>
          <w:szCs w:val="24"/>
        </w:rPr>
        <w:t>技术细节</w:t>
      </w:r>
      <w:r>
        <w:rPr>
          <w:rFonts w:hint="eastAsia" w:ascii="宋体" w:hAnsi="宋体" w:eastAsia="宋体" w:cs="宋体"/>
          <w:sz w:val="24"/>
          <w:szCs w:val="24"/>
          <w:lang w:val="en-US" w:eastAsia="zh-CN"/>
        </w:rPr>
        <w:t>等方面的要求可在技术标过程中予以澄清</w:t>
      </w:r>
      <w:r>
        <w:rPr>
          <w:rFonts w:hint="eastAsia" w:ascii="宋体" w:hAnsi="宋体" w:eastAsia="宋体" w:cs="宋体"/>
          <w:sz w:val="24"/>
          <w:szCs w:val="24"/>
        </w:rPr>
        <w:t>。</w:t>
      </w:r>
    </w:p>
    <w:p w14:paraId="212AA5E2">
      <w:pPr>
        <w:spacing w:line="360" w:lineRule="auto"/>
        <w:ind w:firstLine="480" w:firstLineChars="200"/>
        <w:rPr>
          <w:rFonts w:hint="eastAsia" w:ascii="宋体" w:hAnsi="宋体" w:eastAsia="宋体" w:cs="宋体"/>
          <w:sz w:val="24"/>
          <w:szCs w:val="24"/>
          <w:lang w:val="en-US" w:eastAsia="zh-CN"/>
        </w:rPr>
      </w:pPr>
      <w:r>
        <w:rPr>
          <w:rFonts w:hint="eastAsia" w:ascii="宋体" w:hAnsi="宋体" w:eastAsia="宋体" w:cs="宋体"/>
          <w:sz w:val="24"/>
          <w:szCs w:val="24"/>
        </w:rPr>
        <w:t xml:space="preserve"> 2.本技术要求所使用的标准、规范等，如与投标人所执行的标准、规范不一致时，应按高于本技术要求所列的标准、规范执行。</w:t>
      </w:r>
      <w:r>
        <w:rPr>
          <w:rFonts w:hint="eastAsia" w:ascii="宋体" w:hAnsi="宋体" w:eastAsia="宋体" w:cs="宋体"/>
          <w:sz w:val="24"/>
          <w:szCs w:val="24"/>
          <w:lang w:val="en-US" w:eastAsia="zh-CN"/>
        </w:rPr>
        <w:tab/>
      </w:r>
    </w:p>
    <w:p w14:paraId="0EAD2AFE">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3.投标人认为所供货物必需由招标人配备、解决或提供的其它要求，如设备基础隔振和减振设施、软化水、洁净气源等，均应在投标文件“技术偏离”中予以充分说明。</w:t>
      </w:r>
    </w:p>
    <w:p w14:paraId="76094FD9">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4.投标人应根据招投标货物具体要求，提出对厂房、设备基础（或安装平台）、公用设施、消防、环保等超出招标文件、投标文件、答疑文件、技术交流文件、技术协议书和合同等规定的、有特殊需要的解释、说明和要求。</w:t>
      </w:r>
    </w:p>
    <w:p w14:paraId="0E23BFE3">
      <w:pPr>
        <w:spacing w:line="360" w:lineRule="auto"/>
        <w:ind w:firstLine="480" w:firstLineChars="200"/>
        <w:rPr>
          <w:rFonts w:ascii="宋体" w:hAnsi="宋体" w:eastAsia="宋体" w:cs="宋体"/>
          <w:sz w:val="24"/>
          <w:szCs w:val="24"/>
        </w:rPr>
      </w:pPr>
      <w:r>
        <w:rPr>
          <w:rFonts w:hint="eastAsia" w:ascii="宋体" w:hAnsi="宋体" w:eastAsia="宋体" w:cs="宋体"/>
          <w:sz w:val="24"/>
          <w:szCs w:val="24"/>
        </w:rPr>
        <w:t>5.无论是否有技术偏离，投标人均应在投标文件“技术偏离”中明确作出有无说明。若有异议，不管是多么微小，投标人必须予以明确和详细的说明或澄清。</w:t>
      </w:r>
    </w:p>
    <w:p w14:paraId="5E81DD0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6.为避免投标人优势在招标评审时漏项，质保期超出本技术标书要求的，应当在投标文件“技术偏离”中特别注明。</w:t>
      </w:r>
    </w:p>
    <w:p w14:paraId="5BAF013E">
      <w:pPr>
        <w:spacing w:line="360" w:lineRule="auto"/>
        <w:ind w:firstLine="420"/>
        <w:rPr>
          <w:rFonts w:hint="eastAsia" w:ascii="宋体" w:hAnsi="宋体" w:eastAsia="宋体" w:cs="宋体"/>
          <w:b/>
          <w:bCs/>
          <w:color w:val="auto"/>
          <w:sz w:val="24"/>
          <w:szCs w:val="24"/>
          <w:highlight w:val="none"/>
          <w:lang w:val="en-US" w:eastAsia="zh-CN"/>
        </w:rPr>
      </w:pPr>
      <w:r>
        <w:rPr>
          <w:rFonts w:hint="eastAsia" w:ascii="宋体" w:hAnsi="宋体" w:cs="宋体"/>
          <w:b/>
          <w:bCs/>
          <w:color w:val="auto"/>
          <w:sz w:val="24"/>
          <w:szCs w:val="24"/>
          <w:highlight w:val="none"/>
          <w:lang w:val="en-US" w:eastAsia="zh-CN"/>
        </w:rPr>
        <w:t>7</w:t>
      </w:r>
      <w:r>
        <w:rPr>
          <w:rFonts w:hint="eastAsia" w:ascii="宋体" w:hAnsi="宋体" w:eastAsia="宋体" w:cs="宋体"/>
          <w:b/>
          <w:bCs/>
          <w:color w:val="auto"/>
          <w:sz w:val="24"/>
          <w:szCs w:val="24"/>
          <w:highlight w:val="none"/>
          <w:lang w:val="en-US" w:eastAsia="zh-CN"/>
        </w:rPr>
        <w:t>.能效等级要求</w:t>
      </w:r>
    </w:p>
    <w:p w14:paraId="27F024DD">
      <w:pPr>
        <w:spacing w:line="360" w:lineRule="auto"/>
        <w:ind w:firstLine="420"/>
        <w:rPr>
          <w:rFonts w:hint="eastAsia" w:ascii="宋体" w:hAnsi="宋体" w:eastAsia="宋体" w:cs="宋体"/>
          <w:color w:val="auto"/>
          <w:sz w:val="24"/>
          <w:szCs w:val="24"/>
          <w:highlight w:val="yellow"/>
          <w:lang w:val="en-US" w:eastAsia="zh-CN"/>
        </w:rPr>
      </w:pPr>
      <w:r>
        <w:rPr>
          <w:rFonts w:hint="eastAsia" w:ascii="宋体" w:hAnsi="宋体" w:cs="宋体"/>
          <w:color w:val="auto"/>
          <w:sz w:val="24"/>
          <w:szCs w:val="24"/>
          <w:highlight w:val="yellow"/>
          <w:lang w:val="en-US" w:eastAsia="zh-CN"/>
        </w:rPr>
        <w:t>电机</w:t>
      </w:r>
      <w:r>
        <w:rPr>
          <w:rFonts w:hint="eastAsia" w:ascii="宋体" w:hAnsi="宋体" w:eastAsia="宋体" w:cs="宋体"/>
          <w:color w:val="auto"/>
          <w:sz w:val="24"/>
          <w:szCs w:val="24"/>
          <w:highlight w:val="yellow"/>
          <w:lang w:val="en-US" w:eastAsia="zh-CN"/>
        </w:rPr>
        <w:t>能效要求必须是一级能效。</w:t>
      </w:r>
    </w:p>
    <w:p w14:paraId="17645C64">
      <w:pPr>
        <w:spacing w:line="360" w:lineRule="auto"/>
        <w:ind w:firstLine="420"/>
        <w:rPr>
          <w:rFonts w:hint="eastAsia" w:ascii="宋体" w:hAnsi="宋体" w:eastAsia="宋体" w:cs="宋体"/>
          <w:color w:val="auto"/>
          <w:sz w:val="24"/>
          <w:szCs w:val="24"/>
          <w:highlight w:val="yellow"/>
          <w:lang w:val="en-US" w:eastAsia="zh-CN"/>
        </w:rPr>
      </w:pPr>
    </w:p>
    <w:p w14:paraId="7FCD545C">
      <w:pPr>
        <w:keepNext/>
        <w:keepLines/>
        <w:spacing w:line="360" w:lineRule="auto"/>
        <w:ind w:firstLine="482" w:firstLineChars="200"/>
        <w:jc w:val="left"/>
        <w:outlineLvl w:val="2"/>
        <w:rPr>
          <w:rFonts w:ascii="宋体" w:hAnsi="宋体" w:eastAsia="宋体" w:cs="宋体"/>
          <w:b/>
          <w:sz w:val="24"/>
          <w:szCs w:val="24"/>
        </w:rPr>
      </w:pPr>
      <w:r>
        <w:rPr>
          <w:rFonts w:hint="eastAsia" w:ascii="宋体" w:hAnsi="宋体" w:eastAsia="宋体" w:cs="宋体"/>
          <w:b/>
          <w:sz w:val="24"/>
          <w:szCs w:val="24"/>
        </w:rPr>
        <w:t>二、基本要求</w:t>
      </w:r>
    </w:p>
    <w:p w14:paraId="6AAEFA50">
      <w:pPr>
        <w:spacing w:line="360" w:lineRule="auto"/>
        <w:ind w:left="124" w:leftChars="59" w:firstLine="500" w:firstLineChars="202"/>
        <w:rPr>
          <w:rFonts w:hint="eastAsia" w:ascii="宋体" w:hAnsi="宋体" w:eastAsia="宋体" w:cs="Times New Roman"/>
          <w:spacing w:val="4"/>
          <w:sz w:val="24"/>
        </w:rPr>
      </w:pPr>
      <w:r>
        <w:rPr>
          <w:rFonts w:hint="eastAsia" w:ascii="宋体" w:hAnsi="宋体" w:eastAsia="宋体" w:cs="Times New Roman"/>
          <w:spacing w:val="4"/>
          <w:sz w:val="24"/>
        </w:rPr>
        <w:t>1.投标人所供的货物，必须符合中国最新版的法律、法规和相关标准、规范的要求，符合项目所在地政府有关特殊要求。</w:t>
      </w:r>
    </w:p>
    <w:p w14:paraId="37CD0D30">
      <w:pPr>
        <w:spacing w:line="360" w:lineRule="auto"/>
        <w:ind w:left="124" w:leftChars="59" w:firstLine="500" w:firstLineChars="202"/>
        <w:rPr>
          <w:rFonts w:hint="eastAsia" w:ascii="宋体" w:hAnsi="宋体" w:eastAsia="宋体" w:cs="Times New Roman"/>
          <w:spacing w:val="4"/>
          <w:sz w:val="24"/>
        </w:rPr>
      </w:pPr>
      <w:r>
        <w:rPr>
          <w:rFonts w:hint="eastAsia" w:ascii="宋体" w:hAnsi="宋体" w:eastAsia="宋体" w:cs="Times New Roman"/>
          <w:spacing w:val="4"/>
          <w:sz w:val="24"/>
        </w:rPr>
        <w:t>2.投标人所供货物涉及的专利权技术以及知识产权保护的其它技术等，应保证招标人不因此受到任何侵权指控以及实际损失。</w:t>
      </w:r>
    </w:p>
    <w:p w14:paraId="6055FAC2">
      <w:pPr>
        <w:spacing w:line="360" w:lineRule="auto"/>
        <w:ind w:left="124" w:leftChars="59" w:firstLine="500" w:firstLineChars="202"/>
        <w:rPr>
          <w:rFonts w:hint="eastAsia" w:ascii="宋体" w:hAnsi="宋体" w:eastAsia="宋体" w:cs="Times New Roman"/>
          <w:spacing w:val="4"/>
          <w:sz w:val="24"/>
        </w:rPr>
      </w:pPr>
      <w:r>
        <w:rPr>
          <w:rFonts w:hint="eastAsia" w:ascii="宋体" w:hAnsi="宋体" w:eastAsia="宋体" w:cs="Times New Roman"/>
          <w:spacing w:val="4"/>
          <w:sz w:val="24"/>
        </w:rPr>
        <w:t>3.投标人应保证所供货物的先进性、可靠性、经济性和实用性，并为全新货物（或设备）。</w:t>
      </w:r>
    </w:p>
    <w:p w14:paraId="2788D1A6">
      <w:pPr>
        <w:spacing w:line="360" w:lineRule="auto"/>
        <w:ind w:left="124" w:leftChars="59" w:firstLine="500" w:firstLineChars="202"/>
        <w:rPr>
          <w:rFonts w:hint="eastAsia" w:ascii="宋体" w:hAnsi="宋体" w:eastAsia="宋体" w:cs="Times New Roman"/>
          <w:spacing w:val="4"/>
          <w:sz w:val="24"/>
        </w:rPr>
      </w:pPr>
      <w:r>
        <w:rPr>
          <w:rFonts w:hint="eastAsia" w:ascii="宋体" w:hAnsi="宋体" w:eastAsia="宋体" w:cs="Times New Roman"/>
          <w:spacing w:val="4"/>
          <w:sz w:val="24"/>
        </w:rPr>
        <w:t>4.投标人应满足招标人提出的各项技术要求，必要时应当免费提供技术承诺或担保。</w:t>
      </w:r>
    </w:p>
    <w:p w14:paraId="71F5B1CE">
      <w:pPr>
        <w:spacing w:line="360" w:lineRule="auto"/>
        <w:ind w:left="124" w:leftChars="59" w:firstLine="500" w:firstLineChars="202"/>
        <w:rPr>
          <w:rFonts w:hint="eastAsia" w:ascii="宋体" w:hAnsi="宋体" w:eastAsia="宋体" w:cs="Times New Roman"/>
          <w:spacing w:val="4"/>
          <w:sz w:val="24"/>
        </w:rPr>
      </w:pPr>
      <w:r>
        <w:rPr>
          <w:rFonts w:hint="eastAsia" w:ascii="宋体" w:hAnsi="宋体" w:eastAsia="宋体" w:cs="Times New Roman"/>
          <w:spacing w:val="4"/>
          <w:sz w:val="24"/>
        </w:rPr>
        <w:t>5.投标人应保证所供货物（或设备）为中国政府指定或规定的主管部门公布的非淘汰货物（或设备），并尽力提供中国政府指定或规定的主管部门认可的环保型和节能型货物（或设备）。</w:t>
      </w:r>
    </w:p>
    <w:p w14:paraId="3FF3505B">
      <w:pPr>
        <w:spacing w:line="360" w:lineRule="auto"/>
        <w:ind w:left="124" w:leftChars="59" w:firstLine="500" w:firstLineChars="202"/>
        <w:rPr>
          <w:rFonts w:hint="eastAsia" w:ascii="宋体" w:hAnsi="宋体" w:eastAsia="宋体" w:cs="Times New Roman"/>
          <w:spacing w:val="4"/>
          <w:sz w:val="24"/>
        </w:rPr>
      </w:pPr>
      <w:r>
        <w:rPr>
          <w:rFonts w:hint="eastAsia" w:ascii="宋体" w:hAnsi="宋体" w:eastAsia="宋体" w:cs="Times New Roman"/>
          <w:spacing w:val="4"/>
          <w:sz w:val="24"/>
        </w:rPr>
        <w:t>6.投标人应保证所供货物的完整性和成套性，能保证货物的正常运行、使用。</w:t>
      </w:r>
    </w:p>
    <w:p w14:paraId="0DA4673C">
      <w:pPr>
        <w:spacing w:line="360" w:lineRule="auto"/>
        <w:ind w:left="124" w:leftChars="59" w:firstLine="500" w:firstLineChars="202"/>
        <w:rPr>
          <w:rFonts w:hint="eastAsia" w:ascii="宋体" w:hAnsi="宋体" w:eastAsia="宋体" w:cs="Times New Roman"/>
          <w:spacing w:val="4"/>
          <w:sz w:val="24"/>
        </w:rPr>
      </w:pPr>
      <w:r>
        <w:rPr>
          <w:rFonts w:hint="eastAsia" w:ascii="宋体" w:hAnsi="宋体" w:eastAsia="宋体" w:cs="Times New Roman"/>
          <w:spacing w:val="4"/>
          <w:sz w:val="24"/>
        </w:rPr>
        <w:t>7.投标人应对招标人采购的货物所涉及的技术、产能等信息负有保密义务，招标人拥有追究投标人泄密责任的权利；招标人如有需要，投标人应无条件签署保密协议。</w:t>
      </w:r>
    </w:p>
    <w:p w14:paraId="5D5B4977">
      <w:pPr>
        <w:spacing w:line="360" w:lineRule="auto"/>
        <w:ind w:left="124" w:leftChars="59" w:firstLine="500" w:firstLineChars="202"/>
        <w:rPr>
          <w:rFonts w:hint="eastAsia" w:ascii="宋体" w:hAnsi="宋体" w:eastAsia="宋体" w:cs="Times New Roman"/>
          <w:spacing w:val="4"/>
          <w:sz w:val="24"/>
        </w:rPr>
      </w:pPr>
      <w:r>
        <w:rPr>
          <w:rFonts w:hint="eastAsia" w:ascii="宋体" w:hAnsi="宋体" w:eastAsia="宋体" w:cs="Times New Roman"/>
          <w:spacing w:val="4"/>
          <w:sz w:val="24"/>
          <w:lang w:val="en-US" w:eastAsia="zh-CN"/>
        </w:rPr>
        <w:t>8.</w:t>
      </w:r>
      <w:r>
        <w:rPr>
          <w:rFonts w:hint="eastAsia" w:ascii="宋体" w:hAnsi="宋体" w:eastAsia="宋体" w:cs="Times New Roman"/>
          <w:spacing w:val="4"/>
          <w:sz w:val="24"/>
        </w:rPr>
        <w:t>设备用能设计基本要求：任何用能设备均应遵循《能源管理体系要求》（GB/T23331-2012）的相关规定，并在《能源管理体系要求》下开展设备的采购、维护、保养、淘汰更换等工作。</w:t>
      </w:r>
    </w:p>
    <w:p w14:paraId="18FE9E5B">
      <w:pPr>
        <w:spacing w:line="360" w:lineRule="auto"/>
        <w:ind w:left="124" w:leftChars="59" w:firstLine="500" w:firstLineChars="202"/>
        <w:rPr>
          <w:rFonts w:hint="eastAsia" w:ascii="宋体" w:hAnsi="宋体" w:eastAsia="宋体" w:cs="Times New Roman"/>
          <w:spacing w:val="4"/>
          <w:sz w:val="24"/>
        </w:rPr>
      </w:pPr>
      <w:r>
        <w:rPr>
          <w:rFonts w:hint="eastAsia" w:ascii="宋体" w:hAnsi="宋体" w:eastAsia="宋体" w:cs="Times New Roman"/>
          <w:spacing w:val="4"/>
          <w:sz w:val="24"/>
          <w:lang w:val="en-US" w:eastAsia="zh-CN"/>
        </w:rPr>
        <w:t>9.</w:t>
      </w:r>
      <w:r>
        <w:rPr>
          <w:rFonts w:hint="eastAsia" w:ascii="宋体" w:hAnsi="宋体" w:eastAsia="宋体" w:cs="Times New Roman"/>
          <w:spacing w:val="4"/>
          <w:sz w:val="24"/>
        </w:rPr>
        <w:t>为方便用能设备的计量统计，新增采购设备应在《用能单位能源计量器具配备和管理通则》（GB17167-2006）指导下配备符合相应要求的能源计量器具。</w:t>
      </w:r>
    </w:p>
    <w:p w14:paraId="00FE3B23">
      <w:pPr>
        <w:spacing w:line="360" w:lineRule="auto"/>
        <w:ind w:left="124" w:leftChars="59" w:firstLine="500" w:firstLineChars="202"/>
        <w:rPr>
          <w:rFonts w:hint="eastAsia" w:ascii="宋体" w:hAnsi="宋体" w:eastAsia="宋体" w:cs="Times New Roman"/>
          <w:spacing w:val="4"/>
          <w:sz w:val="24"/>
        </w:rPr>
      </w:pPr>
      <w:r>
        <w:rPr>
          <w:rFonts w:hint="eastAsia" w:ascii="宋体" w:hAnsi="宋体" w:eastAsia="宋体" w:cs="Times New Roman"/>
          <w:spacing w:val="4"/>
          <w:sz w:val="24"/>
          <w:lang w:val="en-US" w:eastAsia="zh-CN"/>
        </w:rPr>
        <w:t>10.</w:t>
      </w:r>
      <w:r>
        <w:rPr>
          <w:rFonts w:hint="eastAsia" w:ascii="宋体" w:hAnsi="宋体" w:eastAsia="宋体" w:cs="Times New Roman"/>
          <w:spacing w:val="4"/>
          <w:sz w:val="24"/>
        </w:rPr>
        <w:t>供方应确保各类机电设备（产品）无《高耗能机电设备（产品）淘汰目录（第一批）》、《高耗能机电设备（产品）淘汰目录（第二批）》、《高耗能机电设备（产品）淘汰目录（第三批）》</w:t>
      </w:r>
      <w:r>
        <w:rPr>
          <w:rFonts w:hint="eastAsia" w:ascii="宋体" w:hAnsi="宋体" w:eastAsia="宋体" w:cs="Times New Roman"/>
          <w:spacing w:val="4"/>
          <w:sz w:val="24"/>
          <w:lang w:eastAsia="zh-CN"/>
        </w:rPr>
        <w:t>、</w:t>
      </w:r>
      <w:r>
        <w:rPr>
          <w:rFonts w:hint="eastAsia" w:ascii="宋体" w:hAnsi="宋体" w:eastAsia="宋体" w:cs="Times New Roman"/>
          <w:spacing w:val="4"/>
          <w:sz w:val="24"/>
        </w:rPr>
        <w:t>《高耗能机电设备（产品）淘汰目录（第</w:t>
      </w:r>
      <w:r>
        <w:rPr>
          <w:rFonts w:hint="eastAsia" w:ascii="宋体" w:hAnsi="宋体" w:eastAsia="宋体" w:cs="Times New Roman"/>
          <w:spacing w:val="4"/>
          <w:sz w:val="24"/>
          <w:lang w:val="en-US" w:eastAsia="zh-CN"/>
        </w:rPr>
        <w:t>四</w:t>
      </w:r>
      <w:r>
        <w:rPr>
          <w:rFonts w:hint="eastAsia" w:ascii="宋体" w:hAnsi="宋体" w:eastAsia="宋体" w:cs="Times New Roman"/>
          <w:spacing w:val="4"/>
          <w:sz w:val="24"/>
        </w:rPr>
        <w:t>批）》所罗列的各类淘汰机电设备（产品）。</w:t>
      </w:r>
    </w:p>
    <w:p w14:paraId="4A93D42F">
      <w:pPr>
        <w:spacing w:line="360" w:lineRule="auto"/>
        <w:ind w:left="124" w:leftChars="59" w:firstLine="500" w:firstLineChars="202"/>
        <w:rPr>
          <w:rFonts w:hint="eastAsia" w:ascii="宋体" w:hAnsi="宋体" w:eastAsia="宋体" w:cs="Times New Roman"/>
          <w:spacing w:val="4"/>
          <w:sz w:val="24"/>
        </w:rPr>
      </w:pPr>
      <w:r>
        <w:rPr>
          <w:rFonts w:hint="eastAsia" w:ascii="宋体" w:hAnsi="宋体" w:eastAsia="宋体" w:cs="Times New Roman"/>
          <w:spacing w:val="4"/>
          <w:sz w:val="24"/>
          <w:lang w:val="en-US" w:eastAsia="zh-CN"/>
        </w:rPr>
        <w:t>11.</w:t>
      </w:r>
      <w:r>
        <w:rPr>
          <w:rFonts w:hint="eastAsia" w:ascii="宋体" w:hAnsi="宋体" w:eastAsia="宋体" w:cs="Times New Roman"/>
          <w:spacing w:val="4"/>
          <w:sz w:val="24"/>
        </w:rPr>
        <w:t>在各类机电设备（产品）的采购过程中应优先选用符合《节能机电设备（产品）推荐目录（第</w:t>
      </w:r>
      <w:r>
        <w:rPr>
          <w:rFonts w:hint="eastAsia" w:ascii="宋体" w:hAnsi="宋体" w:eastAsia="宋体" w:cs="Times New Roman"/>
          <w:spacing w:val="4"/>
          <w:sz w:val="24"/>
          <w:lang w:val="en-US" w:eastAsia="zh-CN"/>
        </w:rPr>
        <w:t>七</w:t>
      </w:r>
      <w:r>
        <w:rPr>
          <w:rFonts w:hint="eastAsia" w:ascii="宋体" w:hAnsi="宋体" w:eastAsia="宋体" w:cs="Times New Roman"/>
          <w:spacing w:val="4"/>
          <w:sz w:val="24"/>
        </w:rPr>
        <w:t>批）》的机电设备（产品）。</w:t>
      </w:r>
    </w:p>
    <w:p w14:paraId="1BE44BB1">
      <w:pPr>
        <w:spacing w:line="360" w:lineRule="auto"/>
        <w:ind w:left="124" w:leftChars="59" w:firstLine="500" w:firstLineChars="202"/>
        <w:rPr>
          <w:rFonts w:hint="eastAsia" w:ascii="宋体" w:hAnsi="宋体" w:eastAsia="宋体" w:cs="Times New Roman"/>
          <w:spacing w:val="4"/>
          <w:sz w:val="24"/>
        </w:rPr>
      </w:pPr>
      <w:r>
        <w:rPr>
          <w:rFonts w:hint="eastAsia" w:ascii="宋体" w:hAnsi="宋体" w:eastAsia="宋体" w:cs="Times New Roman"/>
          <w:spacing w:val="4"/>
          <w:sz w:val="24"/>
          <w:lang w:val="en-US" w:eastAsia="zh-CN"/>
        </w:rPr>
        <w:t>12.</w:t>
      </w:r>
      <w:r>
        <w:rPr>
          <w:rFonts w:hint="eastAsia" w:ascii="宋体" w:hAnsi="宋体" w:eastAsia="宋体" w:cs="Times New Roman"/>
          <w:spacing w:val="4"/>
          <w:sz w:val="24"/>
        </w:rPr>
        <w:t>供方应确保设备的附属各类机电设备、设施（如：电机、风机、电器控制系统、润滑、保温隔热、照明等等）符合国家现行的相关专项标准要求。</w:t>
      </w:r>
    </w:p>
    <w:p w14:paraId="346110D3">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★13. 设备使用仪表和自控设备要求：</w:t>
      </w:r>
    </w:p>
    <w:p w14:paraId="240EA4B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13.1 设备使用仪表通用技术要求:</w:t>
      </w:r>
    </w:p>
    <w:p w14:paraId="6BD02979">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13.1.1 投标人及供货商应保证所提供的仪表和自控设备，完全符合或高于本文通用技术要求及相应产品技术规范的要求，并应保证其供应产品在本工程指明的环境条件下能够长期安全、正常地运行。 </w:t>
      </w:r>
    </w:p>
    <w:p w14:paraId="113E5C59">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13.1.2 投标人及供货商所提供的产品，应符合中华人民共和国国家质量监督检验检疫总局发布的《强制性产品认证管理规定》(AQSIQ)的要求，请投标人及供货商确认其投标产品是否包括在《中华人民共和国实施强制性产品认证的产品目录》内，包括在目录中的产品应取得被授权的认证机构颁发的“中国国家强制性产品认证证书”(CCC)。无论任何原因造成的不良后果均由投标人及供货商负责。 </w:t>
      </w:r>
    </w:p>
    <w:p w14:paraId="02DEB0FC">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13.1.3 仪表、自控设备以及其附件所需电源，应符合产品技术规范提出的配电要求。在运输和储存期间，仪表和自控设备外壳上，凡用于连接的所有接口及孔、洞、附件应用堵头进行保护，并应清楚地标明其用途, 并注明“能源、计量”使用状态。 国家规定属于强制检定的仪表、自控设备应符合铅封等强制要求标准。</w:t>
      </w:r>
    </w:p>
    <w:p w14:paraId="23EF1073">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13.3 材质要求: </w:t>
      </w:r>
    </w:p>
    <w:p w14:paraId="4ABF34B7">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投标人及供货商应保证所提供的仪表和自控设备在材料的使用方无任何设计问题，能够满足或高于实际操作和使用过程中的要求，如压力、温度、粘度、组份等的要求。应保证所有零部件的材质必须符合环境条件如湿度、温度以及防爆、防碰、防磁的要求。</w:t>
      </w:r>
    </w:p>
    <w:p w14:paraId="5E4165BD">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★14.投标方所供设备应按“交钥匙工程”要求。</w:t>
      </w:r>
    </w:p>
    <w:p w14:paraId="4BDF2E44">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15执行标准</w:t>
      </w:r>
    </w:p>
    <w:p w14:paraId="00583FE7">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15.1  招标方此处所列标准仅为涉及的主要标准，而且不保证其为最新版执行标准；投标方应当在投标文件中予以补充和完善。</w:t>
      </w:r>
    </w:p>
    <w:p w14:paraId="2130E713">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15.2  投标方需要执行的标准，应当以所供设备通过招标方将来组织的最终验收之日后需要执行的标准。</w:t>
      </w:r>
    </w:p>
    <w:p w14:paraId="0DF53C7A">
      <w:pPr>
        <w:spacing w:line="360" w:lineRule="auto"/>
        <w:rPr>
          <w:rFonts w:hint="eastAsia" w:ascii="宋体" w:hAnsi="宋体" w:cs="Times New Roman"/>
          <w:b/>
          <w:bCs/>
          <w:spacing w:val="4"/>
          <w:sz w:val="24"/>
          <w:lang w:val="en-US" w:eastAsia="zh-CN"/>
        </w:rPr>
      </w:pPr>
    </w:p>
    <w:p w14:paraId="72560BD3">
      <w:pPr>
        <w:keepNext/>
        <w:keepLines/>
        <w:spacing w:line="360" w:lineRule="auto"/>
        <w:ind w:firstLine="482" w:firstLineChars="200"/>
        <w:jc w:val="left"/>
        <w:outlineLvl w:val="2"/>
        <w:rPr>
          <w:rFonts w:hint="eastAsia" w:ascii="宋体" w:hAnsi="宋体" w:eastAsia="宋体" w:cs="宋体"/>
          <w:b/>
          <w:sz w:val="24"/>
          <w:szCs w:val="24"/>
        </w:rPr>
      </w:pPr>
      <w:r>
        <w:rPr>
          <w:rFonts w:hint="eastAsia" w:ascii="宋体" w:hAnsi="宋体" w:eastAsia="宋体" w:cs="宋体"/>
          <w:b/>
          <w:sz w:val="24"/>
          <w:szCs w:val="24"/>
          <w:lang w:val="en-US" w:eastAsia="zh-CN"/>
        </w:rPr>
        <w:t>三</w:t>
      </w:r>
      <w:r>
        <w:rPr>
          <w:rFonts w:hint="eastAsia" w:ascii="宋体" w:hAnsi="宋体" w:eastAsia="宋体" w:cs="宋体"/>
          <w:b/>
          <w:sz w:val="24"/>
          <w:szCs w:val="24"/>
        </w:rPr>
        <w:t>、总体要求技术规范</w:t>
      </w:r>
    </w:p>
    <w:p w14:paraId="6947C0BD">
      <w:pPr>
        <w:spacing w:line="360" w:lineRule="auto"/>
        <w:ind w:left="124" w:leftChars="59" w:firstLine="500" w:firstLineChars="202"/>
        <w:rPr>
          <w:rFonts w:hint="eastAsia" w:ascii="宋体" w:hAnsi="宋体" w:cs="Times New Roman"/>
          <w:spacing w:val="4"/>
          <w:sz w:val="24"/>
          <w:highlight w:val="none"/>
        </w:rPr>
      </w:pPr>
      <w:r>
        <w:rPr>
          <w:rFonts w:hint="eastAsia" w:ascii="宋体" w:hAnsi="宋体" w:cs="Times New Roman"/>
          <w:spacing w:val="4"/>
          <w:sz w:val="24"/>
          <w:highlight w:val="none"/>
        </w:rPr>
        <w:t>在基本要求和执行标准基础上，对所采购的货物的技术及</w:t>
      </w:r>
      <w:r>
        <w:rPr>
          <w:rFonts w:hint="eastAsia" w:ascii="宋体" w:hAnsi="宋体" w:cs="Times New Roman"/>
          <w:spacing w:val="4"/>
          <w:sz w:val="24"/>
          <w:highlight w:val="none"/>
          <w:lang w:val="en-US" w:eastAsia="zh-CN"/>
        </w:rPr>
        <w:t>满足</w:t>
      </w:r>
      <w:r>
        <w:rPr>
          <w:rFonts w:hint="eastAsia" w:ascii="宋体" w:hAnsi="宋体" w:cs="Times New Roman"/>
          <w:spacing w:val="4"/>
          <w:sz w:val="24"/>
          <w:highlight w:val="none"/>
        </w:rPr>
        <w:t>使用</w:t>
      </w:r>
      <w:r>
        <w:rPr>
          <w:rFonts w:hint="eastAsia" w:ascii="宋体" w:hAnsi="宋体" w:cs="Times New Roman"/>
          <w:spacing w:val="4"/>
          <w:sz w:val="24"/>
          <w:highlight w:val="none"/>
          <w:lang w:val="en-US" w:eastAsia="zh-CN"/>
        </w:rPr>
        <w:t>工况</w:t>
      </w:r>
      <w:r>
        <w:rPr>
          <w:rFonts w:hint="eastAsia" w:ascii="宋体" w:hAnsi="宋体" w:cs="Times New Roman"/>
          <w:spacing w:val="4"/>
          <w:sz w:val="24"/>
          <w:highlight w:val="none"/>
        </w:rPr>
        <w:t>等方面作出如下要求：</w:t>
      </w:r>
    </w:p>
    <w:p w14:paraId="3398846E">
      <w:pPr>
        <w:spacing w:line="360" w:lineRule="auto"/>
        <w:ind w:left="124" w:leftChars="59" w:firstLine="500" w:firstLineChars="202"/>
        <w:rPr>
          <w:rFonts w:hint="eastAsia" w:ascii="宋体" w:hAnsi="宋体" w:cs="Times New Roman"/>
          <w:spacing w:val="4"/>
          <w:sz w:val="24"/>
          <w:highlight w:val="none"/>
        </w:rPr>
      </w:pPr>
      <w:r>
        <w:rPr>
          <w:rFonts w:hint="eastAsia" w:ascii="宋体" w:hAnsi="宋体" w:cs="Times New Roman"/>
          <w:spacing w:val="4"/>
          <w:sz w:val="24"/>
          <w:highlight w:val="none"/>
        </w:rPr>
        <w:t>4.1 生产纲领及节拍</w:t>
      </w:r>
    </w:p>
    <w:p w14:paraId="172A8687">
      <w:pPr>
        <w:spacing w:line="360" w:lineRule="auto"/>
        <w:ind w:left="124" w:leftChars="59" w:firstLine="500" w:firstLineChars="202"/>
        <w:rPr>
          <w:rFonts w:hint="eastAsia" w:ascii="宋体" w:hAnsi="宋体" w:cs="Times New Roman"/>
          <w:spacing w:val="4"/>
          <w:sz w:val="24"/>
          <w:highlight w:val="none"/>
        </w:rPr>
      </w:pPr>
      <w:r>
        <w:rPr>
          <w:rFonts w:hint="eastAsia" w:ascii="宋体" w:hAnsi="宋体" w:cs="Times New Roman"/>
          <w:spacing w:val="4"/>
          <w:sz w:val="24"/>
          <w:highlight w:val="none"/>
        </w:rPr>
        <w:t>本项目的工作制度、产能、节拍及效率如下，投标方提供的设施、设备必须满足此要求。</w:t>
      </w:r>
    </w:p>
    <w:p w14:paraId="17D25E34">
      <w:pPr>
        <w:spacing w:line="360" w:lineRule="auto"/>
        <w:ind w:firstLine="496" w:firstLineChars="200"/>
        <w:rPr>
          <w:rFonts w:hint="eastAsia" w:ascii="宋体" w:hAnsi="宋体" w:eastAsia="宋体" w:cs="宋体"/>
          <w:bCs/>
          <w:sz w:val="24"/>
          <w:szCs w:val="24"/>
          <w:highlight w:val="none"/>
          <w:lang w:eastAsia="zh-CN"/>
        </w:rPr>
      </w:pPr>
      <w:r>
        <w:rPr>
          <w:rFonts w:hint="eastAsia" w:ascii="宋体" w:hAnsi="宋体" w:cs="Times New Roman"/>
          <w:spacing w:val="4"/>
          <w:sz w:val="24"/>
          <w:highlight w:val="none"/>
        </w:rPr>
        <w:t xml:space="preserve">4.1.1 </w:t>
      </w:r>
      <w:r>
        <w:rPr>
          <w:rFonts w:hint="eastAsia" w:ascii="宋体" w:hAnsi="宋体" w:cs="Times New Roman"/>
          <w:b w:val="0"/>
          <w:bCs w:val="0"/>
          <w:spacing w:val="4"/>
          <w:sz w:val="24"/>
          <w:highlight w:val="none"/>
        </w:rPr>
        <w:t>使用环境</w:t>
      </w:r>
      <w:r>
        <w:rPr>
          <w:rFonts w:hint="eastAsia" w:ascii="宋体" w:hAnsi="宋体" w:cs="Times New Roman"/>
          <w:b w:val="0"/>
          <w:bCs w:val="0"/>
          <w:spacing w:val="4"/>
          <w:sz w:val="24"/>
          <w:highlight w:val="none"/>
          <w:lang w:eastAsia="zh-CN"/>
        </w:rPr>
        <w:t>：</w:t>
      </w:r>
      <w:r>
        <w:rPr>
          <w:rFonts w:hint="eastAsia" w:ascii="宋体" w:hAnsi="宋体" w:eastAsia="宋体" w:cs="宋体"/>
          <w:bCs/>
          <w:sz w:val="24"/>
          <w:szCs w:val="24"/>
          <w:highlight w:val="none"/>
        </w:rPr>
        <w:t>海拔高度：1000m以下；环境温度：室外极端最低温度-20℃、极端最高温度45℃，昼夜最大温差25℃；室内温度5～42℃；相对湿度：年平均59%，最大95%、最小15%；地震设防裂度：七度</w:t>
      </w:r>
      <w:r>
        <w:rPr>
          <w:rFonts w:hint="eastAsia" w:ascii="宋体" w:hAnsi="宋体" w:cs="宋体"/>
          <w:bCs/>
          <w:sz w:val="24"/>
          <w:szCs w:val="24"/>
          <w:highlight w:val="none"/>
          <w:lang w:eastAsia="zh-CN"/>
        </w:rPr>
        <w:t>；</w:t>
      </w:r>
      <w:r>
        <w:rPr>
          <w:rFonts w:hint="eastAsia" w:hAnsi="宋体" w:eastAsia="宋体" w:cs="宋体"/>
          <w:bCs/>
          <w:sz w:val="24"/>
          <w:szCs w:val="24"/>
          <w:highlight w:val="none"/>
        </w:rPr>
        <w:t>给水：市政自来水</w:t>
      </w:r>
      <w:r>
        <w:rPr>
          <w:rFonts w:hint="eastAsia" w:hAnsi="宋体" w:cs="宋体"/>
          <w:bCs/>
          <w:sz w:val="24"/>
          <w:szCs w:val="24"/>
          <w:highlight w:val="none"/>
          <w:lang w:eastAsia="zh-CN"/>
        </w:rPr>
        <w:t>。</w:t>
      </w:r>
    </w:p>
    <w:p w14:paraId="1A982E0A">
      <w:pPr>
        <w:spacing w:line="360" w:lineRule="auto"/>
        <w:ind w:firstLine="496" w:firstLineChars="200"/>
        <w:rPr>
          <w:rFonts w:hint="eastAsia" w:ascii="宋体" w:hAnsi="宋体" w:eastAsia="宋体" w:cs="宋体"/>
          <w:bCs/>
          <w:sz w:val="24"/>
          <w:szCs w:val="24"/>
          <w:highlight w:val="none"/>
        </w:rPr>
      </w:pPr>
      <w:r>
        <w:rPr>
          <w:rFonts w:hint="eastAsia" w:ascii="宋体" w:hAnsi="宋体" w:cs="Times New Roman"/>
          <w:spacing w:val="4"/>
          <w:sz w:val="24"/>
          <w:highlight w:val="none"/>
        </w:rPr>
        <w:t>4.1.</w:t>
      </w:r>
      <w:r>
        <w:rPr>
          <w:rFonts w:hint="eastAsia" w:ascii="宋体" w:hAnsi="宋体" w:cs="Times New Roman"/>
          <w:spacing w:val="4"/>
          <w:sz w:val="24"/>
          <w:highlight w:val="none"/>
          <w:lang w:val="en-US" w:eastAsia="zh-CN"/>
        </w:rPr>
        <w:t>2</w:t>
      </w:r>
      <w:r>
        <w:rPr>
          <w:rFonts w:hint="eastAsia" w:ascii="宋体" w:hAnsi="宋体" w:cs="Times New Roman"/>
          <w:spacing w:val="4"/>
          <w:sz w:val="24"/>
          <w:highlight w:val="none"/>
        </w:rPr>
        <w:t xml:space="preserve"> </w:t>
      </w:r>
      <w:r>
        <w:rPr>
          <w:rFonts w:hint="eastAsia" w:ascii="宋体" w:hAnsi="宋体" w:cs="宋体"/>
          <w:bCs/>
          <w:sz w:val="24"/>
          <w:szCs w:val="24"/>
          <w:highlight w:val="none"/>
          <w:lang w:val="en-US" w:eastAsia="zh-CN"/>
        </w:rPr>
        <w:t>现场</w:t>
      </w:r>
      <w:r>
        <w:rPr>
          <w:rFonts w:hint="eastAsia" w:ascii="宋体" w:hAnsi="宋体" w:eastAsia="宋体" w:cs="宋体"/>
          <w:bCs/>
          <w:sz w:val="24"/>
          <w:szCs w:val="24"/>
          <w:highlight w:val="none"/>
        </w:rPr>
        <w:t>电力：中国制式，供电电压380V±15%/220V±15%，供电频率50Hz±2%；</w:t>
      </w:r>
    </w:p>
    <w:p w14:paraId="72329D7F">
      <w:pPr>
        <w:spacing w:line="360" w:lineRule="auto"/>
        <w:ind w:firstLine="496" w:firstLineChars="200"/>
        <w:rPr>
          <w:rFonts w:hint="eastAsia" w:ascii="宋体" w:hAnsi="宋体" w:cs="Times New Roman"/>
          <w:spacing w:val="4"/>
          <w:sz w:val="24"/>
          <w:highlight w:val="none"/>
        </w:rPr>
      </w:pPr>
      <w:r>
        <w:rPr>
          <w:rFonts w:hint="eastAsia" w:ascii="宋体" w:hAnsi="宋体" w:cs="Times New Roman"/>
          <w:spacing w:val="4"/>
          <w:sz w:val="24"/>
          <w:highlight w:val="none"/>
        </w:rPr>
        <w:t>4.1.</w:t>
      </w:r>
      <w:r>
        <w:rPr>
          <w:rFonts w:hint="eastAsia" w:ascii="宋体" w:hAnsi="宋体" w:cs="Times New Roman"/>
          <w:spacing w:val="4"/>
          <w:sz w:val="24"/>
          <w:highlight w:val="none"/>
          <w:lang w:val="en-US" w:eastAsia="zh-CN"/>
        </w:rPr>
        <w:t>3</w:t>
      </w:r>
      <w:r>
        <w:rPr>
          <w:rFonts w:hint="eastAsia" w:ascii="宋体" w:hAnsi="宋体" w:cs="Times New Roman"/>
          <w:spacing w:val="4"/>
          <w:sz w:val="24"/>
          <w:highlight w:val="none"/>
        </w:rPr>
        <w:t xml:space="preserve"> </w:t>
      </w:r>
      <w:r>
        <w:rPr>
          <w:rFonts w:hint="eastAsia" w:ascii="宋体" w:hAnsi="宋体" w:cs="Times New Roman"/>
          <w:spacing w:val="4"/>
          <w:sz w:val="24"/>
          <w:highlight w:val="none"/>
          <w:lang w:val="en-US" w:eastAsia="zh-CN"/>
        </w:rPr>
        <w:t>处理产能</w:t>
      </w:r>
      <w:r>
        <w:rPr>
          <w:rFonts w:hint="eastAsia" w:ascii="宋体" w:hAnsi="宋体" w:cs="Times New Roman"/>
          <w:spacing w:val="4"/>
          <w:sz w:val="24"/>
          <w:highlight w:val="none"/>
        </w:rPr>
        <w:t>：全年工作300天、两班制、设备年时基数</w:t>
      </w:r>
      <w:r>
        <w:rPr>
          <w:rFonts w:ascii="宋体" w:hAnsi="宋体" w:eastAsia="宋体" w:cs="宋体"/>
          <w:b w:val="0"/>
          <w:i w:val="0"/>
          <w:color w:val="000000"/>
          <w:spacing w:val="0"/>
          <w:w w:val="100"/>
          <w:kern w:val="0"/>
          <w:position w:val="0"/>
          <w:sz w:val="24"/>
          <w:szCs w:val="24"/>
          <w:highlight w:val="none"/>
        </w:rPr>
        <w:t>6000</w:t>
      </w:r>
      <w:r>
        <w:rPr>
          <w:rFonts w:ascii="宋体" w:hAnsi="宋体" w:eastAsia="宋体"/>
          <w:b w:val="0"/>
          <w:i w:val="0"/>
          <w:color w:val="000000"/>
          <w:spacing w:val="0"/>
          <w:w w:val="70"/>
          <w:kern w:val="0"/>
          <w:position w:val="0"/>
          <w:sz w:val="24"/>
          <w:szCs w:val="24"/>
          <w:highlight w:val="none"/>
        </w:rPr>
        <w:t xml:space="preserve"> </w:t>
      </w:r>
      <w:r>
        <w:rPr>
          <w:rFonts w:hint="eastAsia" w:ascii="宋体" w:hAnsi="宋体" w:cs="Times New Roman"/>
          <w:spacing w:val="4"/>
          <w:sz w:val="24"/>
          <w:highlight w:val="none"/>
        </w:rPr>
        <w:t>小时。</w:t>
      </w:r>
    </w:p>
    <w:p w14:paraId="0C05AE84">
      <w:pPr>
        <w:keepNext/>
        <w:keepLines/>
        <w:numPr>
          <w:ilvl w:val="0"/>
          <w:numId w:val="15"/>
        </w:numPr>
        <w:spacing w:line="360" w:lineRule="auto"/>
        <w:ind w:firstLine="482" w:firstLineChars="200"/>
        <w:jc w:val="left"/>
        <w:outlineLvl w:val="2"/>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设备参数要求</w:t>
      </w:r>
    </w:p>
    <w:p w14:paraId="0A3933F4">
      <w:pPr>
        <w:keepNext/>
        <w:keepLines/>
        <w:numPr>
          <w:ilvl w:val="0"/>
          <w:numId w:val="16"/>
        </w:numPr>
        <w:spacing w:line="360" w:lineRule="auto"/>
        <w:jc w:val="left"/>
        <w:outlineLvl w:val="2"/>
        <w:rPr>
          <w:rFonts w:hint="eastAsia" w:ascii="宋体" w:hAnsi="宋体" w:cs="宋体"/>
          <w:b/>
          <w:sz w:val="24"/>
          <w:szCs w:val="24"/>
          <w:lang w:val="en-US" w:eastAsia="zh-CN"/>
        </w:rPr>
      </w:pPr>
      <w:r>
        <w:rPr>
          <w:rFonts w:hint="eastAsia" w:ascii="宋体" w:hAnsi="宋体" w:cs="宋体"/>
          <w:b/>
          <w:sz w:val="24"/>
          <w:szCs w:val="24"/>
          <w:lang w:val="en-US" w:eastAsia="zh-CN"/>
        </w:rPr>
        <w:t>采购设备清单</w:t>
      </w:r>
    </w:p>
    <w:tbl>
      <w:tblPr>
        <w:tblStyle w:val="31"/>
        <w:tblW w:w="10579" w:type="dxa"/>
        <w:jc w:val="center"/>
        <w:tblLayout w:type="fixed"/>
        <w:tblCellMar>
          <w:top w:w="0" w:type="dxa"/>
          <w:left w:w="108" w:type="dxa"/>
          <w:bottom w:w="0" w:type="dxa"/>
          <w:right w:w="108" w:type="dxa"/>
        </w:tblCellMar>
      </w:tblPr>
      <w:tblGrid>
        <w:gridCol w:w="696"/>
        <w:gridCol w:w="1124"/>
        <w:gridCol w:w="2059"/>
        <w:gridCol w:w="2693"/>
        <w:gridCol w:w="722"/>
        <w:gridCol w:w="1776"/>
        <w:gridCol w:w="787"/>
        <w:gridCol w:w="722"/>
      </w:tblGrid>
      <w:tr w14:paraId="3BE10256">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543CA463">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序号</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2FA7FFD4">
            <w:pPr>
              <w:widowControl/>
              <w:jc w:val="center"/>
              <w:textAlignment w:val="center"/>
              <w:rPr>
                <w:rFonts w:hint="default" w:ascii="仿宋" w:hAnsi="仿宋" w:eastAsia="仿宋" w:cs="仿宋"/>
                <w:b/>
                <w:bCs/>
                <w:color w:val="000000"/>
                <w:sz w:val="22"/>
                <w:szCs w:val="22"/>
                <w:highlight w:val="none"/>
                <w:lang w:val="en-US" w:eastAsia="zh-CN"/>
              </w:rPr>
            </w:pPr>
            <w:r>
              <w:rPr>
                <w:rFonts w:hint="eastAsia" w:ascii="仿宋" w:hAnsi="仿宋" w:eastAsia="仿宋" w:cs="仿宋"/>
                <w:b/>
                <w:bCs/>
                <w:color w:val="000000"/>
                <w:kern w:val="0"/>
                <w:sz w:val="22"/>
                <w:szCs w:val="22"/>
                <w:highlight w:val="none"/>
                <w:lang w:val="en-US" w:eastAsia="zh-CN" w:bidi="ar"/>
              </w:rPr>
              <w:t>安装部门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61D9164A">
            <w:pPr>
              <w:widowControl/>
              <w:jc w:val="center"/>
              <w:textAlignment w:val="center"/>
              <w:rPr>
                <w:rFonts w:hint="default" w:ascii="仿宋" w:hAnsi="仿宋" w:eastAsia="仿宋" w:cs="仿宋"/>
                <w:b/>
                <w:bCs/>
                <w:color w:val="000000"/>
                <w:sz w:val="22"/>
                <w:szCs w:val="22"/>
                <w:highlight w:val="none"/>
                <w:lang w:val="en-US"/>
              </w:rPr>
            </w:pPr>
            <w:r>
              <w:rPr>
                <w:rFonts w:hint="eastAsia" w:ascii="仿宋" w:hAnsi="仿宋" w:eastAsia="仿宋" w:cs="仿宋"/>
                <w:b/>
                <w:bCs/>
                <w:color w:val="000000"/>
                <w:kern w:val="0"/>
                <w:sz w:val="22"/>
                <w:szCs w:val="22"/>
                <w:highlight w:val="none"/>
                <w:lang w:val="en-US" w:eastAsia="zh-CN" w:bidi="ar"/>
              </w:rPr>
              <w:t>安装位置</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0B712533">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改善类型</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3B9B6D71">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数量</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78DDA87E">
            <w:pPr>
              <w:widowControl/>
              <w:jc w:val="center"/>
              <w:textAlignment w:val="center"/>
              <w:rPr>
                <w:rFonts w:hint="eastAsia" w:ascii="仿宋" w:hAnsi="仿宋" w:eastAsia="仿宋" w:cs="仿宋"/>
                <w:b/>
                <w:bCs/>
                <w:color w:val="000000"/>
                <w:sz w:val="22"/>
                <w:szCs w:val="22"/>
                <w:highlight w:val="none"/>
                <w:lang w:eastAsia="zh-CN"/>
              </w:rPr>
            </w:pPr>
            <w:r>
              <w:rPr>
                <w:rFonts w:hint="eastAsia" w:ascii="仿宋" w:hAnsi="仿宋" w:eastAsia="仿宋" w:cs="仿宋"/>
                <w:b/>
                <w:bCs/>
                <w:color w:val="000000"/>
                <w:kern w:val="0"/>
                <w:sz w:val="22"/>
                <w:szCs w:val="22"/>
                <w:highlight w:val="none"/>
                <w:lang w:bidi="ar"/>
              </w:rPr>
              <w:t>洞口净尺寸/面积</w:t>
            </w:r>
            <w:r>
              <w:rPr>
                <w:rFonts w:hint="eastAsia" w:ascii="仿宋" w:hAnsi="仿宋" w:eastAsia="仿宋" w:cs="仿宋"/>
                <w:b/>
                <w:bCs/>
                <w:color w:val="000000"/>
                <w:kern w:val="0"/>
                <w:sz w:val="22"/>
                <w:szCs w:val="22"/>
                <w:highlight w:val="none"/>
                <w:lang w:eastAsia="zh-CN" w:bidi="ar"/>
              </w:rPr>
              <w:t>（</w:t>
            </w:r>
            <w:r>
              <w:rPr>
                <w:rFonts w:hint="eastAsia" w:ascii="仿宋" w:hAnsi="仿宋" w:eastAsia="仿宋" w:cs="仿宋"/>
                <w:b/>
                <w:bCs/>
                <w:color w:val="000000"/>
                <w:kern w:val="0"/>
                <w:sz w:val="22"/>
                <w:szCs w:val="22"/>
                <w:highlight w:val="none"/>
                <w:lang w:val="en-US" w:eastAsia="zh-CN" w:bidi="ar"/>
              </w:rPr>
              <w:t>高*宽</w:t>
            </w:r>
            <w:r>
              <w:rPr>
                <w:rFonts w:hint="eastAsia" w:ascii="仿宋" w:hAnsi="仿宋" w:eastAsia="仿宋" w:cs="仿宋"/>
                <w:b/>
                <w:bCs/>
                <w:color w:val="000000"/>
                <w:kern w:val="0"/>
                <w:sz w:val="22"/>
                <w:szCs w:val="22"/>
                <w:highlight w:val="none"/>
                <w:lang w:eastAsia="zh-CN" w:bidi="ar"/>
              </w:rPr>
              <w:t>）</w:t>
            </w:r>
          </w:p>
        </w:tc>
        <w:tc>
          <w:tcPr>
            <w:tcW w:w="787" w:type="dxa"/>
            <w:tcBorders>
              <w:top w:val="single" w:color="000000" w:sz="4" w:space="0"/>
              <w:left w:val="single" w:color="000000" w:sz="4" w:space="0"/>
              <w:bottom w:val="single" w:color="000000" w:sz="4" w:space="0"/>
              <w:right w:val="single" w:color="000000" w:sz="4" w:space="0"/>
            </w:tcBorders>
            <w:noWrap/>
            <w:vAlign w:val="center"/>
          </w:tcPr>
          <w:p w14:paraId="3153D565">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品牌要求</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7CF8EB97">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备注</w:t>
            </w:r>
          </w:p>
        </w:tc>
      </w:tr>
      <w:tr w14:paraId="51FCFD95">
        <w:tblPrEx>
          <w:tblCellMar>
            <w:top w:w="0" w:type="dxa"/>
            <w:left w:w="108" w:type="dxa"/>
            <w:bottom w:w="0" w:type="dxa"/>
            <w:right w:w="108" w:type="dxa"/>
          </w:tblCellMar>
        </w:tblPrEx>
        <w:trPr>
          <w:trHeight w:val="220"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6743928C">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590B6767">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总装部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32E45D59">
            <w:pPr>
              <w:widowControl/>
              <w:jc w:val="center"/>
              <w:textAlignment w:val="center"/>
              <w:rPr>
                <w:rFonts w:hint="default" w:ascii="仿宋" w:hAnsi="仿宋" w:eastAsia="仿宋" w:cs="仿宋"/>
                <w:color w:val="000000"/>
                <w:sz w:val="20"/>
                <w:szCs w:val="20"/>
                <w:highlight w:val="none"/>
                <w:lang w:val="en-US" w:eastAsia="zh-CN"/>
              </w:rPr>
            </w:pPr>
            <w:r>
              <w:rPr>
                <w:rFonts w:hint="eastAsia" w:ascii="仿宋" w:hAnsi="仿宋" w:eastAsia="仿宋" w:cs="仿宋"/>
                <w:color w:val="000000"/>
                <w:kern w:val="0"/>
                <w:sz w:val="22"/>
                <w:szCs w:val="22"/>
                <w:highlight w:val="none"/>
                <w:lang w:val="en-US" w:eastAsia="zh-CN" w:bidi="ar"/>
              </w:rPr>
              <w:t>总装车间一号门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4CA37E1F">
            <w:pPr>
              <w:widowControl/>
              <w:jc w:val="center"/>
              <w:textAlignment w:val="center"/>
              <w:rPr>
                <w:rFonts w:hint="eastAsia" w:ascii="仿宋" w:hAnsi="仿宋" w:eastAsia="仿宋" w:cs="仿宋"/>
                <w:color w:val="000000"/>
                <w:sz w:val="20"/>
                <w:szCs w:val="20"/>
                <w:highlight w:val="none"/>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4B0E9375">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71DA8B7C">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i w:val="0"/>
                <w:iCs w:val="0"/>
                <w:color w:val="000000"/>
                <w:kern w:val="0"/>
                <w:sz w:val="22"/>
                <w:szCs w:val="22"/>
                <w:highlight w:val="none"/>
                <w:u w:val="none"/>
                <w:lang w:val="en-US" w:eastAsia="zh-CN" w:bidi="ar"/>
              </w:rPr>
              <w:t>4200mm*4500mm</w:t>
            </w:r>
          </w:p>
        </w:tc>
        <w:tc>
          <w:tcPr>
            <w:tcW w:w="787" w:type="dxa"/>
            <w:vMerge w:val="restart"/>
            <w:tcBorders>
              <w:top w:val="single" w:color="000000" w:sz="4" w:space="0"/>
              <w:left w:val="single" w:color="000000" w:sz="4" w:space="0"/>
              <w:bottom w:val="single" w:color="000000" w:sz="4" w:space="0"/>
              <w:right w:val="single" w:color="000000" w:sz="4" w:space="0"/>
            </w:tcBorders>
            <w:noWrap/>
            <w:vAlign w:val="center"/>
          </w:tcPr>
          <w:p w14:paraId="64FDEC51">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不低于国内一线品牌</w:t>
            </w: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41D34">
            <w:pPr>
              <w:widowControl/>
              <w:jc w:val="center"/>
              <w:textAlignment w:val="center"/>
              <w:rPr>
                <w:rFonts w:hint="eastAsia" w:ascii="仿宋" w:hAnsi="仿宋" w:eastAsia="仿宋" w:cs="仿宋"/>
                <w:color w:val="000000"/>
                <w:kern w:val="2"/>
                <w:sz w:val="22"/>
                <w:szCs w:val="22"/>
                <w:highlight w:val="none"/>
                <w:lang w:val="en-US" w:eastAsia="zh-CN" w:bidi="ar-SA"/>
              </w:rPr>
            </w:pPr>
            <w:r>
              <w:rPr>
                <w:rFonts w:hint="eastAsia" w:ascii="仿宋" w:hAnsi="仿宋" w:eastAsia="仿宋" w:cs="仿宋"/>
                <w:color w:val="000000"/>
                <w:kern w:val="0"/>
                <w:sz w:val="22"/>
                <w:szCs w:val="22"/>
                <w:highlight w:val="none"/>
                <w:lang w:bidi="ar"/>
              </w:rPr>
              <w:t>配光栅</w:t>
            </w:r>
          </w:p>
        </w:tc>
      </w:tr>
      <w:tr w14:paraId="723EFB94">
        <w:tblPrEx>
          <w:tblCellMar>
            <w:top w:w="0" w:type="dxa"/>
            <w:left w:w="108" w:type="dxa"/>
            <w:bottom w:w="0" w:type="dxa"/>
            <w:right w:w="108" w:type="dxa"/>
          </w:tblCellMar>
        </w:tblPrEx>
        <w:trPr>
          <w:trHeight w:val="220"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69BFF39A">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bidi="ar"/>
              </w:rPr>
              <w:t>2</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41D4D2EB">
            <w:pPr>
              <w:widowControl/>
              <w:jc w:val="center"/>
              <w:textAlignment w:val="center"/>
              <w:rPr>
                <w:rFonts w:hint="eastAsia" w:ascii="仿宋" w:hAnsi="仿宋" w:eastAsia="仿宋" w:cs="仿宋"/>
                <w:color w:val="000000"/>
                <w:kern w:val="0"/>
                <w:sz w:val="22"/>
                <w:szCs w:val="22"/>
                <w:highlight w:val="none"/>
                <w:lang w:val="en-US" w:eastAsia="zh-CN" w:bidi="ar"/>
              </w:rPr>
            </w:pPr>
            <w:r>
              <w:rPr>
                <w:rFonts w:hint="eastAsia" w:ascii="仿宋" w:hAnsi="仿宋" w:eastAsia="仿宋" w:cs="仿宋"/>
                <w:color w:val="000000"/>
                <w:kern w:val="0"/>
                <w:sz w:val="22"/>
                <w:szCs w:val="22"/>
                <w:highlight w:val="none"/>
                <w:lang w:val="en-US" w:eastAsia="zh-CN" w:bidi="ar"/>
              </w:rPr>
              <w:t>总装部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5EAF3C3C">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内饰车间二号门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010A724B">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2D852410">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6276797C">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42</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450</w:t>
            </w:r>
            <w:r>
              <w:rPr>
                <w:rFonts w:hint="eastAsia" w:ascii="仿宋" w:hAnsi="仿宋" w:eastAsia="仿宋" w:cs="仿宋"/>
                <w:color w:val="000000"/>
                <w:kern w:val="0"/>
                <w:sz w:val="22"/>
                <w:szCs w:val="22"/>
                <w:highlight w:val="none"/>
                <w:lang w:bidi="ar"/>
              </w:rPr>
              <w:t>0mm</w:t>
            </w:r>
          </w:p>
        </w:tc>
        <w:tc>
          <w:tcPr>
            <w:tcW w:w="787" w:type="dxa"/>
            <w:vMerge w:val="continue"/>
            <w:tcBorders>
              <w:left w:val="single" w:color="000000" w:sz="4" w:space="0"/>
              <w:right w:val="single" w:color="000000" w:sz="4" w:space="0"/>
            </w:tcBorders>
            <w:noWrap/>
            <w:vAlign w:val="center"/>
          </w:tcPr>
          <w:p w14:paraId="2C873B28">
            <w:pPr>
              <w:widowControl/>
              <w:jc w:val="center"/>
              <w:textAlignment w:val="center"/>
              <w:rPr>
                <w:rFonts w:hint="eastAsia" w:ascii="仿宋" w:hAnsi="仿宋" w:eastAsia="仿宋" w:cs="仿宋"/>
                <w:color w:val="000000"/>
                <w:kern w:val="0"/>
                <w:sz w:val="22"/>
                <w:szCs w:val="22"/>
                <w:highlight w:val="none"/>
                <w:lang w:bidi="ar"/>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8CEA0">
            <w:pPr>
              <w:widowControl/>
              <w:jc w:val="center"/>
              <w:textAlignment w:val="center"/>
              <w:rPr>
                <w:rFonts w:hint="eastAsia" w:ascii="仿宋" w:hAnsi="仿宋" w:eastAsia="仿宋" w:cs="仿宋"/>
                <w:color w:val="000000"/>
                <w:kern w:val="2"/>
                <w:sz w:val="22"/>
                <w:szCs w:val="22"/>
                <w:highlight w:val="none"/>
                <w:lang w:val="en-US" w:eastAsia="zh-CN" w:bidi="ar-SA"/>
              </w:rPr>
            </w:pPr>
            <w:r>
              <w:rPr>
                <w:rFonts w:hint="eastAsia" w:ascii="仿宋" w:hAnsi="仿宋" w:eastAsia="仿宋" w:cs="仿宋"/>
                <w:color w:val="000000"/>
                <w:kern w:val="0"/>
                <w:sz w:val="22"/>
                <w:szCs w:val="22"/>
                <w:highlight w:val="none"/>
                <w:lang w:bidi="ar"/>
              </w:rPr>
              <w:t>配光栅</w:t>
            </w:r>
          </w:p>
        </w:tc>
      </w:tr>
      <w:tr w14:paraId="6CC0FE7A">
        <w:tblPrEx>
          <w:tblCellMar>
            <w:top w:w="0" w:type="dxa"/>
            <w:left w:w="108" w:type="dxa"/>
            <w:bottom w:w="0" w:type="dxa"/>
            <w:right w:w="108" w:type="dxa"/>
          </w:tblCellMar>
        </w:tblPrEx>
        <w:trPr>
          <w:trHeight w:val="220"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09DAF329">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3</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229541BF">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总装部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25513A34">
            <w:pPr>
              <w:widowControl/>
              <w:jc w:val="center"/>
              <w:textAlignment w:val="center"/>
              <w:rPr>
                <w:rFonts w:hint="default" w:ascii="仿宋" w:hAnsi="仿宋" w:eastAsia="仿宋" w:cs="仿宋"/>
                <w:color w:val="000000"/>
                <w:kern w:val="0"/>
                <w:sz w:val="22"/>
                <w:szCs w:val="22"/>
                <w:highlight w:val="none"/>
                <w:lang w:val="en-US" w:eastAsia="zh-CN" w:bidi="ar"/>
              </w:rPr>
            </w:pPr>
            <w:r>
              <w:rPr>
                <w:rFonts w:hint="eastAsia" w:ascii="仿宋" w:hAnsi="仿宋" w:eastAsia="仿宋" w:cs="仿宋"/>
                <w:color w:val="000000"/>
                <w:kern w:val="0"/>
                <w:sz w:val="22"/>
                <w:szCs w:val="22"/>
                <w:highlight w:val="none"/>
                <w:lang w:val="en-US" w:eastAsia="zh-CN" w:bidi="ar"/>
              </w:rPr>
              <w:t>总装车间物流门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1075C458">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1ED50CCD">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5754234D">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val="en-US" w:eastAsia="zh-CN" w:bidi="ar"/>
              </w:rPr>
              <w:t>42</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54</w:t>
            </w:r>
            <w:r>
              <w:rPr>
                <w:rFonts w:hint="eastAsia" w:ascii="仿宋" w:hAnsi="仿宋" w:eastAsia="仿宋" w:cs="仿宋"/>
                <w:color w:val="000000"/>
                <w:kern w:val="0"/>
                <w:sz w:val="22"/>
                <w:szCs w:val="22"/>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1EBFE4BE">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D7A0D">
            <w:pPr>
              <w:widowControl/>
              <w:jc w:val="center"/>
              <w:textAlignment w:val="center"/>
              <w:rPr>
                <w:rFonts w:hint="eastAsia" w:ascii="仿宋" w:hAnsi="仿宋" w:eastAsia="仿宋" w:cs="仿宋"/>
                <w:color w:val="000000"/>
                <w:kern w:val="2"/>
                <w:sz w:val="22"/>
                <w:szCs w:val="22"/>
                <w:highlight w:val="none"/>
                <w:lang w:val="en-US" w:eastAsia="zh-CN" w:bidi="ar-SA"/>
              </w:rPr>
            </w:pPr>
            <w:r>
              <w:rPr>
                <w:rFonts w:hint="eastAsia" w:ascii="仿宋" w:hAnsi="仿宋" w:eastAsia="仿宋" w:cs="仿宋"/>
                <w:color w:val="000000"/>
                <w:kern w:val="0"/>
                <w:sz w:val="22"/>
                <w:szCs w:val="22"/>
                <w:highlight w:val="none"/>
                <w:lang w:bidi="ar"/>
              </w:rPr>
              <w:t>配光栅</w:t>
            </w:r>
          </w:p>
        </w:tc>
      </w:tr>
      <w:tr w14:paraId="15B188BC">
        <w:tblPrEx>
          <w:tblCellMar>
            <w:top w:w="0" w:type="dxa"/>
            <w:left w:w="108" w:type="dxa"/>
            <w:bottom w:w="0" w:type="dxa"/>
            <w:right w:w="108" w:type="dxa"/>
          </w:tblCellMar>
        </w:tblPrEx>
        <w:trPr>
          <w:trHeight w:val="420"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44A99DB6">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4</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3750A6B4">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制造部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15BA9AC4">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物流配送库一号</w:t>
            </w:r>
            <w:r>
              <w:rPr>
                <w:rFonts w:hint="eastAsia" w:ascii="仿宋" w:hAnsi="仿宋" w:eastAsia="仿宋" w:cs="仿宋"/>
                <w:color w:val="000000"/>
                <w:kern w:val="0"/>
                <w:sz w:val="22"/>
                <w:szCs w:val="22"/>
                <w:highlight w:val="none"/>
                <w:lang w:bidi="ar"/>
              </w:rPr>
              <w:t>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212925CF">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66E65554">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0EAFF9E7">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val="en-US" w:eastAsia="zh-CN" w:bidi="ar"/>
              </w:rPr>
              <w:t>47</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36</w:t>
            </w:r>
            <w:r>
              <w:rPr>
                <w:rFonts w:hint="eastAsia" w:ascii="仿宋" w:hAnsi="仿宋" w:eastAsia="仿宋" w:cs="仿宋"/>
                <w:color w:val="000000"/>
                <w:kern w:val="0"/>
                <w:sz w:val="22"/>
                <w:szCs w:val="22"/>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5CF63414">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108A0">
            <w:pPr>
              <w:widowControl/>
              <w:jc w:val="center"/>
              <w:textAlignment w:val="center"/>
              <w:rPr>
                <w:rFonts w:hint="eastAsia" w:ascii="仿宋" w:hAnsi="仿宋" w:eastAsia="仿宋" w:cs="仿宋"/>
                <w:color w:val="000000"/>
                <w:kern w:val="2"/>
                <w:sz w:val="22"/>
                <w:szCs w:val="22"/>
                <w:highlight w:val="none"/>
                <w:lang w:val="en-US" w:eastAsia="zh-CN" w:bidi="ar-SA"/>
              </w:rPr>
            </w:pPr>
            <w:r>
              <w:rPr>
                <w:rFonts w:hint="eastAsia" w:ascii="仿宋" w:hAnsi="仿宋" w:eastAsia="仿宋" w:cs="仿宋"/>
                <w:color w:val="000000"/>
                <w:kern w:val="0"/>
                <w:sz w:val="22"/>
                <w:szCs w:val="22"/>
                <w:highlight w:val="none"/>
                <w:lang w:bidi="ar"/>
              </w:rPr>
              <w:t>配光栅</w:t>
            </w:r>
          </w:p>
        </w:tc>
      </w:tr>
      <w:tr w14:paraId="54E822DF">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741AAD61">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5</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2A0EA61D">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制造部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37308D97">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物流配送库二号</w:t>
            </w:r>
            <w:r>
              <w:rPr>
                <w:rFonts w:hint="eastAsia" w:ascii="仿宋" w:hAnsi="仿宋" w:eastAsia="仿宋" w:cs="仿宋"/>
                <w:color w:val="000000"/>
                <w:kern w:val="0"/>
                <w:sz w:val="22"/>
                <w:szCs w:val="22"/>
                <w:highlight w:val="none"/>
                <w:lang w:bidi="ar"/>
              </w:rPr>
              <w:t>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56F11ABA">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077540C1">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21A41BC5">
            <w:pPr>
              <w:widowControl/>
              <w:jc w:val="center"/>
              <w:textAlignment w:val="center"/>
              <w:rPr>
                <w:rFonts w:hint="eastAsia" w:ascii="仿宋" w:hAnsi="仿宋" w:eastAsia="仿宋" w:cs="仿宋"/>
                <w:color w:val="000000"/>
                <w:highlight w:val="none"/>
              </w:rPr>
            </w:pPr>
            <w:r>
              <w:rPr>
                <w:rFonts w:hint="eastAsia" w:ascii="仿宋" w:hAnsi="仿宋" w:eastAsia="仿宋" w:cs="仿宋"/>
                <w:color w:val="000000"/>
                <w:kern w:val="0"/>
                <w:sz w:val="22"/>
                <w:szCs w:val="22"/>
                <w:highlight w:val="none"/>
                <w:lang w:val="en-US" w:eastAsia="zh-CN" w:bidi="ar"/>
              </w:rPr>
              <w:t>47</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36</w:t>
            </w:r>
            <w:r>
              <w:rPr>
                <w:rFonts w:hint="eastAsia" w:ascii="仿宋" w:hAnsi="仿宋" w:eastAsia="仿宋" w:cs="仿宋"/>
                <w:color w:val="000000"/>
                <w:kern w:val="0"/>
                <w:sz w:val="22"/>
                <w:szCs w:val="22"/>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4463F1EE">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15354643">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配光栅</w:t>
            </w:r>
          </w:p>
        </w:tc>
      </w:tr>
      <w:tr w14:paraId="0D606D46">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1CB47120">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6</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3A0420BE">
            <w:pPr>
              <w:widowControl/>
              <w:jc w:val="center"/>
              <w:textAlignment w:val="center"/>
              <w:rPr>
                <w:rFonts w:hint="default"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制造部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37D5B7D0">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物流配送库三号</w:t>
            </w:r>
            <w:r>
              <w:rPr>
                <w:rFonts w:hint="eastAsia" w:ascii="仿宋" w:hAnsi="仿宋" w:eastAsia="仿宋" w:cs="仿宋"/>
                <w:color w:val="000000"/>
                <w:kern w:val="0"/>
                <w:sz w:val="22"/>
                <w:szCs w:val="22"/>
                <w:highlight w:val="none"/>
                <w:lang w:bidi="ar"/>
              </w:rPr>
              <w:t>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46A8EC5A">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12BD2DD3">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44B96C32">
            <w:pPr>
              <w:widowControl/>
              <w:jc w:val="center"/>
              <w:textAlignment w:val="center"/>
              <w:rPr>
                <w:rFonts w:hint="eastAsia" w:ascii="仿宋" w:hAnsi="仿宋" w:eastAsia="仿宋" w:cs="仿宋"/>
                <w:color w:val="000000"/>
                <w:highlight w:val="none"/>
              </w:rPr>
            </w:pPr>
            <w:r>
              <w:rPr>
                <w:rFonts w:hint="eastAsia" w:ascii="仿宋" w:hAnsi="仿宋" w:eastAsia="仿宋" w:cs="仿宋"/>
                <w:color w:val="000000"/>
                <w:kern w:val="0"/>
                <w:sz w:val="22"/>
                <w:szCs w:val="22"/>
                <w:highlight w:val="none"/>
                <w:lang w:val="en-US" w:eastAsia="zh-CN" w:bidi="ar"/>
              </w:rPr>
              <w:t>47</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36</w:t>
            </w:r>
            <w:r>
              <w:rPr>
                <w:rFonts w:hint="eastAsia" w:ascii="仿宋" w:hAnsi="仿宋" w:eastAsia="仿宋" w:cs="仿宋"/>
                <w:color w:val="000000"/>
                <w:kern w:val="0"/>
                <w:sz w:val="22"/>
                <w:szCs w:val="22"/>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0F7FA84D">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44108025">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配光栅</w:t>
            </w:r>
          </w:p>
        </w:tc>
      </w:tr>
      <w:tr w14:paraId="2BFD7285">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4F9DE1DA">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7</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0011C8CF">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车身部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18267C62">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焊装</w:t>
            </w:r>
            <w:r>
              <w:rPr>
                <w:rFonts w:hint="eastAsia" w:ascii="仿宋" w:hAnsi="仿宋" w:eastAsia="仿宋" w:cs="仿宋"/>
                <w:color w:val="000000"/>
                <w:kern w:val="0"/>
                <w:sz w:val="22"/>
                <w:szCs w:val="22"/>
                <w:highlight w:val="none"/>
                <w:lang w:bidi="ar"/>
              </w:rPr>
              <w:t>车间</w:t>
            </w:r>
            <w:r>
              <w:rPr>
                <w:rFonts w:hint="eastAsia" w:ascii="仿宋" w:hAnsi="仿宋" w:eastAsia="仿宋" w:cs="仿宋"/>
                <w:color w:val="000000"/>
                <w:kern w:val="0"/>
                <w:sz w:val="22"/>
                <w:szCs w:val="22"/>
                <w:highlight w:val="none"/>
                <w:lang w:val="en-US" w:eastAsia="zh-CN" w:bidi="ar"/>
              </w:rPr>
              <w:t>三</w:t>
            </w:r>
            <w:r>
              <w:rPr>
                <w:rFonts w:hint="eastAsia" w:ascii="仿宋" w:hAnsi="仿宋" w:eastAsia="仿宋" w:cs="仿宋"/>
                <w:color w:val="000000"/>
                <w:kern w:val="0"/>
                <w:sz w:val="22"/>
                <w:szCs w:val="22"/>
                <w:highlight w:val="none"/>
                <w:lang w:bidi="ar"/>
              </w:rPr>
              <w:t>号门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52BB3545">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2C85D3D6">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4ED45B19">
            <w:pPr>
              <w:widowControl/>
              <w:jc w:val="center"/>
              <w:textAlignment w:val="center"/>
              <w:rPr>
                <w:rFonts w:hint="eastAsia" w:ascii="仿宋" w:hAnsi="仿宋" w:eastAsia="仿宋" w:cs="仿宋"/>
                <w:color w:val="000000"/>
                <w:highlight w:val="none"/>
              </w:rPr>
            </w:pPr>
            <w:r>
              <w:rPr>
                <w:rFonts w:hint="eastAsia" w:ascii="仿宋" w:hAnsi="仿宋" w:eastAsia="仿宋" w:cs="仿宋"/>
                <w:color w:val="000000"/>
                <w:kern w:val="0"/>
                <w:highlight w:val="none"/>
                <w:lang w:bidi="ar"/>
              </w:rPr>
              <w:t>4</w:t>
            </w:r>
            <w:r>
              <w:rPr>
                <w:rFonts w:hint="eastAsia" w:ascii="仿宋" w:hAnsi="仿宋" w:eastAsia="仿宋" w:cs="仿宋"/>
                <w:color w:val="000000"/>
                <w:kern w:val="0"/>
                <w:highlight w:val="none"/>
                <w:lang w:val="en-US" w:eastAsia="zh-CN" w:bidi="ar"/>
              </w:rPr>
              <w:t>0</w:t>
            </w:r>
            <w:r>
              <w:rPr>
                <w:rFonts w:hint="eastAsia" w:ascii="仿宋" w:hAnsi="仿宋" w:eastAsia="仿宋" w:cs="仿宋"/>
                <w:color w:val="000000"/>
                <w:kern w:val="0"/>
                <w:highlight w:val="none"/>
                <w:lang w:bidi="ar"/>
              </w:rPr>
              <w:t>00mm*4</w:t>
            </w:r>
            <w:r>
              <w:rPr>
                <w:rFonts w:hint="eastAsia" w:ascii="仿宋" w:hAnsi="仿宋" w:eastAsia="仿宋" w:cs="仿宋"/>
                <w:color w:val="000000"/>
                <w:kern w:val="0"/>
                <w:highlight w:val="none"/>
                <w:lang w:val="en-US" w:eastAsia="zh-CN" w:bidi="ar"/>
              </w:rPr>
              <w:t>0</w:t>
            </w:r>
            <w:r>
              <w:rPr>
                <w:rFonts w:hint="eastAsia" w:ascii="仿宋" w:hAnsi="仿宋" w:eastAsia="仿宋" w:cs="仿宋"/>
                <w:color w:val="000000"/>
                <w:kern w:val="0"/>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0EBBF262">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3C9732E9">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配光栅</w:t>
            </w:r>
          </w:p>
        </w:tc>
      </w:tr>
      <w:tr w14:paraId="3B620C8E">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02FE8EC2">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8</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11F83622">
            <w:pPr>
              <w:widowControl/>
              <w:jc w:val="center"/>
              <w:textAlignment w:val="center"/>
              <w:rPr>
                <w:rFonts w:hint="default"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总装部</w:t>
            </w:r>
            <w:r>
              <w:rPr>
                <w:rFonts w:hint="eastAsia" w:ascii="仿宋" w:hAnsi="仿宋" w:eastAsia="仿宋" w:cs="仿宋"/>
                <w:color w:val="000000"/>
                <w:sz w:val="22"/>
                <w:szCs w:val="22"/>
                <w:highlight w:val="none"/>
                <w:lang w:val="en-US" w:eastAsia="zh-CN"/>
              </w:rPr>
              <w:br w:type="textWrapping"/>
            </w:r>
            <w:r>
              <w:rPr>
                <w:rFonts w:hint="eastAsia" w:ascii="仿宋" w:hAnsi="仿宋" w:eastAsia="仿宋" w:cs="仿宋"/>
                <w:color w:val="000000"/>
                <w:sz w:val="22"/>
                <w:szCs w:val="22"/>
                <w:highlight w:val="none"/>
                <w:lang w:val="en-US" w:eastAsia="zh-CN"/>
              </w:rPr>
              <w:t>制造部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1473D4E2">
            <w:pPr>
              <w:widowControl/>
              <w:jc w:val="center"/>
              <w:textAlignment w:val="center"/>
              <w:rPr>
                <w:rFonts w:hint="eastAsia" w:ascii="仿宋" w:hAnsi="仿宋" w:eastAsia="仿宋" w:cs="仿宋"/>
                <w:color w:val="000000"/>
                <w:kern w:val="0"/>
                <w:sz w:val="22"/>
                <w:szCs w:val="22"/>
                <w:highlight w:val="none"/>
                <w:lang w:val="en-US" w:eastAsia="zh-CN" w:bidi="ar"/>
              </w:rPr>
            </w:pPr>
            <w:r>
              <w:rPr>
                <w:rFonts w:hint="eastAsia" w:ascii="仿宋" w:hAnsi="仿宋" w:eastAsia="仿宋" w:cs="仿宋"/>
                <w:color w:val="000000"/>
                <w:kern w:val="0"/>
                <w:sz w:val="22"/>
                <w:szCs w:val="22"/>
                <w:highlight w:val="none"/>
                <w:lang w:val="en-US" w:eastAsia="zh-CN" w:bidi="ar"/>
              </w:rPr>
              <w:t>总装车间一号门</w:t>
            </w:r>
          </w:p>
          <w:p w14:paraId="53566D64">
            <w:pPr>
              <w:jc w:val="center"/>
              <w:rPr>
                <w:rFonts w:hint="default" w:ascii="仿宋" w:hAnsi="仿宋" w:eastAsia="仿宋" w:cs="仿宋"/>
                <w:color w:val="000000"/>
                <w:kern w:val="0"/>
                <w:sz w:val="22"/>
                <w:szCs w:val="22"/>
                <w:highlight w:val="none"/>
                <w:lang w:val="en-US" w:eastAsia="zh-CN" w:bidi="ar"/>
              </w:rPr>
            </w:pPr>
            <w:r>
              <w:rPr>
                <w:rFonts w:hint="eastAsia" w:ascii="仿宋" w:hAnsi="仿宋" w:eastAsia="仿宋" w:cs="仿宋"/>
                <w:color w:val="000000"/>
                <w:kern w:val="0"/>
                <w:sz w:val="22"/>
                <w:szCs w:val="22"/>
                <w:highlight w:val="none"/>
                <w:lang w:val="en-US" w:eastAsia="zh-CN" w:bidi="ar"/>
              </w:rPr>
              <w:t>总装车间物流门</w:t>
            </w:r>
          </w:p>
          <w:p w14:paraId="177E272F">
            <w:pPr>
              <w:jc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物流配送库一号</w:t>
            </w:r>
            <w:r>
              <w:rPr>
                <w:rFonts w:hint="eastAsia" w:ascii="仿宋" w:hAnsi="仿宋" w:eastAsia="仿宋" w:cs="仿宋"/>
                <w:color w:val="000000"/>
                <w:kern w:val="0"/>
                <w:sz w:val="22"/>
                <w:szCs w:val="22"/>
                <w:highlight w:val="none"/>
                <w:lang w:bidi="ar"/>
              </w:rPr>
              <w:t>门</w:t>
            </w:r>
          </w:p>
          <w:p w14:paraId="4A305E48">
            <w:pPr>
              <w:pStyle w:val="12"/>
              <w:jc w:val="center"/>
              <w:rPr>
                <w:rFonts w:hint="eastAsia"/>
              </w:rPr>
            </w:pPr>
            <w:r>
              <w:rPr>
                <w:rFonts w:hint="eastAsia" w:ascii="仿宋" w:hAnsi="仿宋" w:eastAsia="仿宋" w:cs="仿宋"/>
                <w:color w:val="000000"/>
                <w:kern w:val="0"/>
                <w:sz w:val="22"/>
                <w:szCs w:val="22"/>
                <w:highlight w:val="none"/>
                <w:lang w:val="en-US" w:eastAsia="zh-CN" w:bidi="ar"/>
              </w:rPr>
              <w:t>物流配送库三号</w:t>
            </w:r>
            <w:r>
              <w:rPr>
                <w:rFonts w:hint="eastAsia" w:ascii="仿宋" w:hAnsi="仿宋" w:eastAsia="仿宋" w:cs="仿宋"/>
                <w:color w:val="000000"/>
                <w:kern w:val="0"/>
                <w:sz w:val="22"/>
                <w:szCs w:val="22"/>
                <w:highlight w:val="none"/>
                <w:lang w:bidi="ar"/>
              </w:rPr>
              <w:t>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790A6E10">
            <w:pPr>
              <w:widowControl/>
              <w:jc w:val="center"/>
              <w:textAlignment w:val="center"/>
              <w:rPr>
                <w:rFonts w:hint="eastAsia" w:ascii="仿宋" w:hAnsi="仿宋" w:eastAsia="仿宋" w:cs="仿宋"/>
                <w:color w:val="000000"/>
                <w:kern w:val="0"/>
                <w:sz w:val="22"/>
                <w:szCs w:val="22"/>
                <w:highlight w:val="none"/>
                <w:lang w:eastAsia="zh-CN" w:bidi="ar"/>
              </w:rPr>
            </w:pPr>
            <w:r>
              <w:rPr>
                <w:rFonts w:hint="eastAsia" w:ascii="仿宋" w:hAnsi="仿宋" w:eastAsia="仿宋" w:cs="仿宋"/>
                <w:color w:val="000000"/>
                <w:kern w:val="0"/>
                <w:sz w:val="22"/>
                <w:szCs w:val="22"/>
                <w:highlight w:val="none"/>
                <w:lang w:val="en-US" w:eastAsia="zh-CN" w:bidi="ar"/>
              </w:rPr>
              <w:t>人行门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6261498A">
            <w:pPr>
              <w:widowControl/>
              <w:jc w:val="center"/>
              <w:textAlignment w:val="center"/>
              <w:rPr>
                <w:rFonts w:hint="eastAsia" w:ascii="仿宋" w:hAnsi="仿宋" w:eastAsia="仿宋" w:cs="仿宋"/>
                <w:color w:val="000000"/>
                <w:sz w:val="22"/>
                <w:szCs w:val="22"/>
                <w:highlight w:val="none"/>
                <w:lang w:eastAsia="zh-CN"/>
              </w:rPr>
            </w:pPr>
            <w:r>
              <w:rPr>
                <w:rFonts w:hint="eastAsia" w:ascii="仿宋" w:hAnsi="仿宋" w:eastAsia="仿宋" w:cs="仿宋"/>
                <w:color w:val="000000"/>
                <w:kern w:val="0"/>
                <w:sz w:val="22"/>
                <w:szCs w:val="22"/>
                <w:highlight w:val="none"/>
                <w:lang w:val="en-US" w:eastAsia="zh-CN" w:bidi="ar"/>
              </w:rPr>
              <w:t>4</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52017E1B">
            <w:pPr>
              <w:widowControl/>
              <w:jc w:val="center"/>
              <w:textAlignment w:val="center"/>
              <w:rPr>
                <w:rFonts w:hint="eastAsia" w:ascii="仿宋" w:hAnsi="仿宋" w:eastAsia="仿宋" w:cs="仿宋"/>
                <w:color w:val="000000"/>
                <w:highlight w:val="none"/>
              </w:rPr>
            </w:pPr>
            <w:r>
              <w:rPr>
                <w:rFonts w:hint="eastAsia" w:ascii="仿宋" w:hAnsi="仿宋" w:eastAsia="仿宋" w:cs="仿宋"/>
                <w:color w:val="000000"/>
                <w:kern w:val="0"/>
                <w:highlight w:val="none"/>
                <w:lang w:val="en-US" w:eastAsia="zh-CN" w:bidi="ar"/>
              </w:rPr>
              <w:t>22</w:t>
            </w:r>
            <w:r>
              <w:rPr>
                <w:rFonts w:hint="eastAsia" w:ascii="仿宋" w:hAnsi="仿宋" w:eastAsia="仿宋" w:cs="仿宋"/>
                <w:color w:val="000000"/>
                <w:kern w:val="0"/>
                <w:highlight w:val="none"/>
                <w:lang w:bidi="ar"/>
              </w:rPr>
              <w:t>00mm*</w:t>
            </w:r>
            <w:r>
              <w:rPr>
                <w:rFonts w:hint="eastAsia" w:ascii="仿宋" w:hAnsi="仿宋" w:eastAsia="仿宋" w:cs="仿宋"/>
                <w:color w:val="000000"/>
                <w:kern w:val="0"/>
                <w:highlight w:val="none"/>
                <w:lang w:val="en-US" w:eastAsia="zh-CN" w:bidi="ar"/>
              </w:rPr>
              <w:t>11</w:t>
            </w:r>
            <w:r>
              <w:rPr>
                <w:rFonts w:hint="eastAsia" w:ascii="仿宋" w:hAnsi="仿宋" w:eastAsia="仿宋" w:cs="仿宋"/>
                <w:color w:val="000000"/>
                <w:kern w:val="0"/>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2AEEACD7">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68BAD49E">
            <w:pPr>
              <w:widowControl/>
              <w:jc w:val="center"/>
              <w:textAlignment w:val="center"/>
              <w:rPr>
                <w:rFonts w:hint="eastAsia" w:ascii="仿宋" w:hAnsi="仿宋" w:eastAsia="仿宋" w:cs="仿宋"/>
                <w:color w:val="000000"/>
                <w:sz w:val="22"/>
                <w:szCs w:val="22"/>
                <w:highlight w:val="none"/>
              </w:rPr>
            </w:pPr>
          </w:p>
        </w:tc>
      </w:tr>
      <w:tr w14:paraId="08D7F01D">
        <w:tblPrEx>
          <w:tblCellMar>
            <w:top w:w="0" w:type="dxa"/>
            <w:left w:w="108" w:type="dxa"/>
            <w:bottom w:w="0" w:type="dxa"/>
            <w:right w:w="108" w:type="dxa"/>
          </w:tblCellMar>
        </w:tblPrEx>
        <w:trPr>
          <w:trHeight w:val="421" w:hRule="atLeast"/>
          <w:jc w:val="center"/>
        </w:trPr>
        <w:tc>
          <w:tcPr>
            <w:tcW w:w="10579" w:type="dxa"/>
            <w:gridSpan w:val="8"/>
            <w:tcBorders>
              <w:top w:val="nil"/>
              <w:left w:val="nil"/>
              <w:bottom w:val="nil"/>
              <w:right w:val="nil"/>
            </w:tcBorders>
            <w:noWrap/>
            <w:vAlign w:val="center"/>
          </w:tcPr>
          <w:p w14:paraId="51F84AA7">
            <w:pPr>
              <w:rPr>
                <w:rFonts w:hint="eastAsia"/>
                <w:highlight w:val="none"/>
              </w:rPr>
            </w:pPr>
            <w:r>
              <w:rPr>
                <w:rFonts w:hint="eastAsia" w:ascii="仿宋" w:hAnsi="仿宋" w:eastAsia="仿宋" w:cs="仿宋"/>
                <w:b/>
                <w:bCs/>
                <w:color w:val="000000"/>
                <w:kern w:val="0"/>
                <w:sz w:val="22"/>
                <w:szCs w:val="22"/>
                <w:highlight w:val="none"/>
                <w:lang w:bidi="ar"/>
              </w:rPr>
              <w:t>备注：具体尺寸以现场实际测量为准；上表提供的尺寸为门洞净尺寸，为躲避上部管线、钢构而增加的门板尺寸请综合考虑到投标报价中。</w:t>
            </w:r>
          </w:p>
        </w:tc>
      </w:tr>
    </w:tbl>
    <w:p w14:paraId="362C0862">
      <w:pPr>
        <w:pStyle w:val="12"/>
        <w:rPr>
          <w:rFonts w:hint="eastAsia"/>
          <w:lang w:val="en-US" w:eastAsia="zh-CN"/>
        </w:rPr>
      </w:pPr>
    </w:p>
    <w:p w14:paraId="4FB41D7A">
      <w:pPr>
        <w:keepNext/>
        <w:keepLines/>
        <w:numPr>
          <w:ilvl w:val="0"/>
          <w:numId w:val="16"/>
        </w:numPr>
        <w:spacing w:line="360" w:lineRule="auto"/>
        <w:jc w:val="left"/>
        <w:outlineLvl w:val="2"/>
        <w:rPr>
          <w:rFonts w:hint="eastAsia" w:ascii="宋体" w:hAnsi="宋体" w:eastAsia="宋体" w:cs="宋体"/>
          <w:b/>
          <w:sz w:val="24"/>
          <w:szCs w:val="24"/>
          <w:lang w:val="en-US" w:eastAsia="zh-CN"/>
        </w:rPr>
      </w:pPr>
      <w:r>
        <w:rPr>
          <w:rFonts w:hint="eastAsia" w:ascii="宋体" w:hAnsi="宋体" w:cs="宋体"/>
          <w:b/>
          <w:sz w:val="24"/>
          <w:szCs w:val="24"/>
          <w:lang w:val="en-US" w:eastAsia="zh-CN"/>
        </w:rPr>
        <w:t>硬质快速卷帘门</w:t>
      </w:r>
      <w:r>
        <w:rPr>
          <w:rFonts w:hint="eastAsia" w:ascii="宋体" w:hAnsi="宋体" w:eastAsia="宋体" w:cs="宋体"/>
          <w:b/>
          <w:sz w:val="24"/>
          <w:szCs w:val="24"/>
          <w:lang w:val="en-US" w:eastAsia="zh-CN"/>
        </w:rPr>
        <w:t>技术要求</w:t>
      </w:r>
    </w:p>
    <w:p w14:paraId="7D1C36FF">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2.1整机要求</w:t>
      </w:r>
    </w:p>
    <w:p w14:paraId="5FC16E18">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2.1.1滚筒式铝合金快速卷帘门，具备保温、保冷、防虫、防尘、隔音、防火、防异味、采光等功能，满足厂区重型货车、高频物流通行车间使用</w:t>
      </w:r>
      <w:r>
        <w:rPr>
          <w:rFonts w:hint="eastAsia" w:ascii="宋体" w:hAnsi="宋体" w:cs="Times New Roman"/>
          <w:spacing w:val="4"/>
          <w:sz w:val="24"/>
          <w:highlight w:val="none"/>
          <w:lang w:val="en-US" w:eastAsia="zh-CN"/>
        </w:rPr>
        <w:t>；</w:t>
      </w:r>
    </w:p>
    <w:p w14:paraId="6D8E0F8E">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2.1.2颜色：银灰色；</w:t>
      </w:r>
    </w:p>
    <w:p w14:paraId="0BD2FA00">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2.1.3安全性：门轨上光电保护，有车经过，门停止下落</w:t>
      </w:r>
    </w:p>
    <w:p w14:paraId="4A0DCAB5">
      <w:pPr>
        <w:spacing w:line="360" w:lineRule="auto"/>
        <w:ind w:left="124" w:leftChars="59" w:firstLine="500" w:firstLineChars="202"/>
        <w:rPr>
          <w:rFonts w:hint="eastAsia"/>
          <w:lang w:val="en-US" w:eastAsia="zh-CN"/>
        </w:rPr>
      </w:pPr>
      <w:r>
        <w:rPr>
          <w:rFonts w:hint="eastAsia" w:ascii="宋体" w:hAnsi="宋体" w:cs="Times New Roman"/>
          <w:spacing w:val="4"/>
          <w:sz w:val="24"/>
          <w:highlight w:val="none"/>
          <w:lang w:val="en-US" w:eastAsia="zh-CN"/>
        </w:rPr>
        <w:t>2.1.4</w:t>
      </w:r>
      <w:r>
        <w:rPr>
          <w:rFonts w:hint="eastAsia" w:ascii="宋体" w:hAnsi="宋体" w:cs="Times New Roman"/>
          <w:sz w:val="24"/>
          <w:szCs w:val="24"/>
          <w:lang w:val="en-US" w:eastAsia="zh-CN"/>
        </w:rPr>
        <w:t>使用周期：≥100000个循环周期</w:t>
      </w:r>
    </w:p>
    <w:p w14:paraId="35107A3B">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2.</w:t>
      </w:r>
      <w:r>
        <w:rPr>
          <w:rFonts w:hint="eastAsia" w:ascii="宋体" w:hAnsi="宋体" w:cs="Times New Roman"/>
          <w:spacing w:val="4"/>
          <w:sz w:val="24"/>
          <w:highlight w:val="none"/>
          <w:lang w:val="en-US" w:eastAsia="zh-CN"/>
        </w:rPr>
        <w:t>1.5参数</w:t>
      </w:r>
      <w:r>
        <w:rPr>
          <w:rFonts w:hint="eastAsia" w:ascii="宋体" w:hAnsi="宋体" w:eastAsia="宋体" w:cs="Times New Roman"/>
          <w:spacing w:val="4"/>
          <w:sz w:val="24"/>
          <w:highlight w:val="none"/>
          <w:lang w:val="en-US" w:eastAsia="zh-CN"/>
        </w:rPr>
        <w:t>要求</w:t>
      </w:r>
    </w:p>
    <w:tbl>
      <w:tblPr>
        <w:tblStyle w:val="31"/>
        <w:tblW w:w="794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586"/>
        <w:gridCol w:w="911"/>
        <w:gridCol w:w="3907"/>
        <w:gridCol w:w="1536"/>
      </w:tblGrid>
      <w:tr w14:paraId="0C72D2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520" w:hRule="atLeast"/>
          <w:jc w:val="center"/>
        </w:trPr>
        <w:tc>
          <w:tcPr>
            <w:tcW w:w="1586" w:type="dxa"/>
            <w:tcBorders>
              <w:top w:val="single" w:color="000000" w:sz="4" w:space="0"/>
              <w:left w:val="single" w:color="000000" w:sz="4" w:space="0"/>
              <w:bottom w:val="single" w:color="000000" w:sz="4" w:space="0"/>
              <w:right w:val="single" w:color="000000" w:sz="4" w:space="0"/>
            </w:tcBorders>
            <w:vAlign w:val="center"/>
          </w:tcPr>
          <w:p w14:paraId="1BABCEA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b/>
                <w:bCs/>
                <w:sz w:val="24"/>
                <w:szCs w:val="24"/>
                <w:lang w:val="en-US" w:eastAsia="zh-CN"/>
              </w:rPr>
            </w:pPr>
            <w:r>
              <w:rPr>
                <w:rFonts w:hint="eastAsia" w:ascii="宋体" w:hAnsi="宋体" w:cs="Times New Roman"/>
                <w:b/>
                <w:bCs/>
                <w:sz w:val="24"/>
                <w:szCs w:val="24"/>
                <w:lang w:val="en-US" w:eastAsia="zh-CN"/>
              </w:rPr>
              <w:t>产品名称</w:t>
            </w:r>
          </w:p>
        </w:tc>
        <w:tc>
          <w:tcPr>
            <w:tcW w:w="911" w:type="dxa"/>
            <w:tcBorders>
              <w:top w:val="single" w:color="000000" w:sz="4" w:space="0"/>
              <w:left w:val="single" w:color="000000" w:sz="4" w:space="0"/>
              <w:bottom w:val="single" w:color="000000" w:sz="4" w:space="0"/>
              <w:right w:val="single" w:color="000000" w:sz="4" w:space="0"/>
            </w:tcBorders>
            <w:vAlign w:val="center"/>
          </w:tcPr>
          <w:p w14:paraId="29248DA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b/>
                <w:bCs/>
                <w:sz w:val="24"/>
                <w:szCs w:val="24"/>
                <w:lang w:val="en-US" w:eastAsia="zh-CN"/>
              </w:rPr>
            </w:pPr>
            <w:r>
              <w:rPr>
                <w:rFonts w:hint="eastAsia" w:ascii="宋体" w:hAnsi="宋体" w:cs="Times New Roman"/>
                <w:b/>
                <w:bCs/>
                <w:sz w:val="24"/>
                <w:szCs w:val="24"/>
                <w:lang w:val="en-US" w:eastAsia="zh-CN"/>
              </w:rPr>
              <w:t>单位</w:t>
            </w:r>
          </w:p>
        </w:tc>
        <w:tc>
          <w:tcPr>
            <w:tcW w:w="3907" w:type="dxa"/>
            <w:tcBorders>
              <w:top w:val="single" w:color="000000" w:sz="4" w:space="0"/>
              <w:left w:val="single" w:color="000000" w:sz="4" w:space="0"/>
              <w:bottom w:val="single" w:color="000000" w:sz="4" w:space="0"/>
              <w:right w:val="single" w:color="000000" w:sz="4" w:space="0"/>
            </w:tcBorders>
            <w:vAlign w:val="center"/>
          </w:tcPr>
          <w:p w14:paraId="7A5A179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b/>
                <w:bCs/>
                <w:sz w:val="24"/>
                <w:szCs w:val="24"/>
                <w:lang w:val="en-US" w:eastAsia="zh-CN"/>
              </w:rPr>
            </w:pPr>
            <w:r>
              <w:rPr>
                <w:rFonts w:hint="eastAsia" w:ascii="宋体" w:hAnsi="宋体" w:cs="Times New Roman"/>
                <w:b/>
                <w:bCs/>
                <w:sz w:val="24"/>
                <w:szCs w:val="24"/>
                <w:lang w:val="en-US" w:eastAsia="zh-CN"/>
              </w:rPr>
              <w:t>配置说明</w:t>
            </w:r>
          </w:p>
        </w:tc>
        <w:tc>
          <w:tcPr>
            <w:tcW w:w="1536" w:type="dxa"/>
            <w:tcBorders>
              <w:top w:val="single" w:color="000000" w:sz="4" w:space="0"/>
              <w:left w:val="single" w:color="000000" w:sz="4" w:space="0"/>
              <w:bottom w:val="single" w:color="000000" w:sz="4" w:space="0"/>
              <w:right w:val="single" w:color="000000" w:sz="4" w:space="0"/>
            </w:tcBorders>
            <w:vAlign w:val="center"/>
          </w:tcPr>
          <w:p w14:paraId="6D485F09">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b/>
                <w:bCs/>
                <w:sz w:val="24"/>
                <w:szCs w:val="24"/>
                <w:lang w:val="en-US" w:eastAsia="zh-CN"/>
              </w:rPr>
            </w:pPr>
            <w:r>
              <w:rPr>
                <w:rFonts w:hint="eastAsia" w:ascii="宋体" w:hAnsi="宋体" w:cs="Times New Roman"/>
                <w:b/>
                <w:bCs/>
                <w:sz w:val="24"/>
                <w:szCs w:val="24"/>
                <w:lang w:val="en-US" w:eastAsia="zh-CN"/>
              </w:rPr>
              <w:t>备 注</w:t>
            </w:r>
          </w:p>
        </w:tc>
      </w:tr>
      <w:tr w14:paraId="612639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640" w:hRule="atLeast"/>
          <w:jc w:val="center"/>
        </w:trPr>
        <w:tc>
          <w:tcPr>
            <w:tcW w:w="1586" w:type="dxa"/>
            <w:tcBorders>
              <w:top w:val="single" w:color="000000" w:sz="4" w:space="0"/>
              <w:left w:val="single" w:color="000000" w:sz="4" w:space="0"/>
              <w:bottom w:val="single" w:color="000000" w:sz="4" w:space="0"/>
              <w:right w:val="single" w:color="000000" w:sz="4" w:space="0"/>
            </w:tcBorders>
            <w:vAlign w:val="center"/>
          </w:tcPr>
          <w:p w14:paraId="2BF9F14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sz w:val="24"/>
                <w:szCs w:val="24"/>
              </w:rPr>
            </w:pPr>
            <w:r>
              <w:rPr>
                <w:rFonts w:hint="eastAsia" w:ascii="宋体" w:hAnsi="宋体" w:cs="Times New Roman"/>
                <w:sz w:val="24"/>
                <w:szCs w:val="24"/>
              </w:rPr>
              <w:t>快速门电机</w:t>
            </w:r>
          </w:p>
        </w:tc>
        <w:tc>
          <w:tcPr>
            <w:tcW w:w="911" w:type="dxa"/>
            <w:tcBorders>
              <w:top w:val="single" w:color="000000" w:sz="4" w:space="0"/>
              <w:left w:val="single" w:color="000000" w:sz="4" w:space="0"/>
              <w:bottom w:val="single" w:color="000000" w:sz="4" w:space="0"/>
              <w:right w:val="single" w:color="000000" w:sz="4" w:space="0"/>
            </w:tcBorders>
            <w:vAlign w:val="center"/>
          </w:tcPr>
          <w:p w14:paraId="2EAA9B9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sz w:val="24"/>
                <w:szCs w:val="24"/>
              </w:rPr>
            </w:pPr>
            <w:r>
              <w:rPr>
                <w:rFonts w:hint="eastAsia" w:ascii="宋体" w:hAnsi="宋体" w:cs="Times New Roman"/>
                <w:sz w:val="24"/>
                <w:szCs w:val="24"/>
              </w:rPr>
              <w:t>台</w:t>
            </w:r>
          </w:p>
        </w:tc>
        <w:tc>
          <w:tcPr>
            <w:tcW w:w="3907" w:type="dxa"/>
            <w:tcBorders>
              <w:top w:val="single" w:color="000000" w:sz="4" w:space="0"/>
              <w:left w:val="single" w:color="000000" w:sz="4" w:space="0"/>
              <w:bottom w:val="single" w:color="000000" w:sz="4" w:space="0"/>
              <w:right w:val="single" w:color="000000" w:sz="4" w:space="0"/>
            </w:tcBorders>
            <w:vAlign w:val="center"/>
          </w:tcPr>
          <w:p w14:paraId="6220E047">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sz w:val="24"/>
                <w:szCs w:val="24"/>
              </w:rPr>
            </w:pPr>
            <w:r>
              <w:rPr>
                <w:rFonts w:hint="eastAsia" w:ascii="宋体" w:hAnsi="宋体" w:cs="Times New Roman"/>
                <w:sz w:val="24"/>
                <w:szCs w:val="24"/>
              </w:rPr>
              <w:t>功率视门体大小0.55-2.2KW</w:t>
            </w:r>
          </w:p>
        </w:tc>
        <w:tc>
          <w:tcPr>
            <w:tcW w:w="1536" w:type="dxa"/>
            <w:tcBorders>
              <w:top w:val="single" w:color="000000" w:sz="4" w:space="0"/>
              <w:left w:val="single" w:color="000000" w:sz="4" w:space="0"/>
              <w:bottom w:val="single" w:color="000000" w:sz="4" w:space="0"/>
              <w:right w:val="single" w:color="000000" w:sz="4" w:space="0"/>
            </w:tcBorders>
            <w:vAlign w:val="center"/>
          </w:tcPr>
          <w:p w14:paraId="2248E281">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sz w:val="24"/>
                <w:szCs w:val="24"/>
              </w:rPr>
            </w:pPr>
            <w:r>
              <w:rPr>
                <w:rFonts w:hint="eastAsia" w:ascii="宋体" w:hAnsi="宋体" w:cs="Times New Roman"/>
                <w:sz w:val="24"/>
                <w:szCs w:val="24"/>
              </w:rPr>
              <w:t>宝久或同等</w:t>
            </w:r>
          </w:p>
        </w:tc>
      </w:tr>
      <w:tr w14:paraId="367317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915" w:hRule="atLeast"/>
          <w:jc w:val="center"/>
        </w:trPr>
        <w:tc>
          <w:tcPr>
            <w:tcW w:w="1586" w:type="dxa"/>
            <w:tcBorders>
              <w:top w:val="single" w:color="000000" w:sz="4" w:space="0"/>
              <w:left w:val="single" w:color="000000" w:sz="4" w:space="0"/>
              <w:bottom w:val="single" w:color="000000" w:sz="4" w:space="0"/>
              <w:right w:val="single" w:color="000000" w:sz="4" w:space="0"/>
            </w:tcBorders>
            <w:vAlign w:val="center"/>
          </w:tcPr>
          <w:p w14:paraId="126A0DF7">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sz w:val="24"/>
                <w:szCs w:val="24"/>
              </w:rPr>
            </w:pPr>
            <w:r>
              <w:rPr>
                <w:rFonts w:hint="eastAsia" w:ascii="宋体" w:hAnsi="宋体" w:cs="Times New Roman"/>
                <w:sz w:val="24"/>
                <w:szCs w:val="24"/>
              </w:rPr>
              <w:t>帘片</w:t>
            </w:r>
          </w:p>
        </w:tc>
        <w:tc>
          <w:tcPr>
            <w:tcW w:w="911" w:type="dxa"/>
            <w:tcBorders>
              <w:top w:val="single" w:color="000000" w:sz="4" w:space="0"/>
              <w:left w:val="single" w:color="000000" w:sz="4" w:space="0"/>
              <w:bottom w:val="single" w:color="000000" w:sz="4" w:space="0"/>
              <w:right w:val="single" w:color="000000" w:sz="4" w:space="0"/>
            </w:tcBorders>
            <w:vAlign w:val="center"/>
          </w:tcPr>
          <w:p w14:paraId="09A67CF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sz w:val="24"/>
                <w:szCs w:val="24"/>
              </w:rPr>
            </w:pPr>
            <w:r>
              <w:rPr>
                <w:rFonts w:hint="eastAsia" w:ascii="宋体" w:hAnsi="宋体" w:cs="Times New Roman"/>
                <w:sz w:val="24"/>
                <w:szCs w:val="24"/>
              </w:rPr>
              <w:t>套</w:t>
            </w:r>
          </w:p>
        </w:tc>
        <w:tc>
          <w:tcPr>
            <w:tcW w:w="3907" w:type="dxa"/>
            <w:tcBorders>
              <w:top w:val="single" w:color="000000" w:sz="4" w:space="0"/>
              <w:left w:val="single" w:color="000000" w:sz="4" w:space="0"/>
              <w:bottom w:val="single" w:color="000000" w:sz="4" w:space="0"/>
              <w:right w:val="single" w:color="000000" w:sz="4" w:space="0"/>
            </w:tcBorders>
            <w:vAlign w:val="center"/>
          </w:tcPr>
          <w:p w14:paraId="53141CF1">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sz w:val="24"/>
                <w:szCs w:val="24"/>
              </w:rPr>
            </w:pPr>
            <w:bookmarkStart w:id="63" w:name="OLE_LINK7"/>
            <w:r>
              <w:rPr>
                <w:rFonts w:hint="eastAsia" w:ascii="宋体" w:hAnsi="宋体" w:cs="Times New Roman"/>
                <w:sz w:val="24"/>
                <w:szCs w:val="24"/>
              </w:rPr>
              <w:t>中空铝型材挤压成型，表面静电喷涂，壁厚1.0mm，门片总厚度15mm</w:t>
            </w:r>
            <w:bookmarkEnd w:id="63"/>
          </w:p>
        </w:tc>
        <w:tc>
          <w:tcPr>
            <w:tcW w:w="1536" w:type="dxa"/>
            <w:tcBorders>
              <w:top w:val="single" w:color="000000" w:sz="4" w:space="0"/>
              <w:left w:val="single" w:color="000000" w:sz="4" w:space="0"/>
              <w:bottom w:val="single" w:color="000000" w:sz="4" w:space="0"/>
              <w:right w:val="single" w:color="000000" w:sz="4" w:space="0"/>
            </w:tcBorders>
            <w:vAlign w:val="center"/>
          </w:tcPr>
          <w:p w14:paraId="45A718E6">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sz w:val="24"/>
                <w:szCs w:val="24"/>
              </w:rPr>
            </w:pPr>
            <w:r>
              <w:rPr>
                <w:rFonts w:hint="eastAsia" w:ascii="宋体" w:hAnsi="宋体" w:cs="Times New Roman"/>
                <w:color w:val="FF0000"/>
                <w:sz w:val="24"/>
                <w:szCs w:val="24"/>
                <w:highlight w:val="yellow"/>
                <w:lang w:val="en-US" w:eastAsia="zh-CN"/>
              </w:rPr>
              <w:t>银灰色</w:t>
            </w:r>
          </w:p>
        </w:tc>
      </w:tr>
      <w:tr w14:paraId="0981A76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800" w:hRule="atLeast"/>
          <w:jc w:val="center"/>
        </w:trPr>
        <w:tc>
          <w:tcPr>
            <w:tcW w:w="1586" w:type="dxa"/>
            <w:tcBorders>
              <w:top w:val="single" w:color="000000" w:sz="4" w:space="0"/>
              <w:left w:val="single" w:color="000000" w:sz="4" w:space="0"/>
              <w:bottom w:val="single" w:color="000000" w:sz="4" w:space="0"/>
              <w:right w:val="single" w:color="000000" w:sz="4" w:space="0"/>
            </w:tcBorders>
            <w:vAlign w:val="center"/>
          </w:tcPr>
          <w:p w14:paraId="784A41B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sz w:val="24"/>
                <w:szCs w:val="24"/>
              </w:rPr>
            </w:pPr>
            <w:r>
              <w:rPr>
                <w:rFonts w:hint="eastAsia" w:ascii="宋体" w:hAnsi="宋体" w:cs="Times New Roman"/>
                <w:sz w:val="24"/>
                <w:szCs w:val="24"/>
              </w:rPr>
              <w:t>滑道</w:t>
            </w:r>
          </w:p>
        </w:tc>
        <w:tc>
          <w:tcPr>
            <w:tcW w:w="911" w:type="dxa"/>
            <w:tcBorders>
              <w:top w:val="single" w:color="000000" w:sz="4" w:space="0"/>
              <w:left w:val="single" w:color="000000" w:sz="4" w:space="0"/>
              <w:bottom w:val="single" w:color="000000" w:sz="4" w:space="0"/>
              <w:right w:val="single" w:color="000000" w:sz="4" w:space="0"/>
            </w:tcBorders>
            <w:vAlign w:val="center"/>
          </w:tcPr>
          <w:p w14:paraId="53C7302A">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sz w:val="24"/>
                <w:szCs w:val="24"/>
              </w:rPr>
            </w:pPr>
            <w:r>
              <w:rPr>
                <w:rFonts w:hint="eastAsia" w:ascii="宋体" w:hAnsi="宋体" w:cs="Times New Roman"/>
                <w:sz w:val="24"/>
                <w:szCs w:val="24"/>
              </w:rPr>
              <w:t>付</w:t>
            </w:r>
          </w:p>
        </w:tc>
        <w:tc>
          <w:tcPr>
            <w:tcW w:w="3907" w:type="dxa"/>
            <w:tcBorders>
              <w:top w:val="single" w:color="000000" w:sz="4" w:space="0"/>
              <w:left w:val="single" w:color="000000" w:sz="4" w:space="0"/>
              <w:bottom w:val="single" w:color="000000" w:sz="4" w:space="0"/>
              <w:right w:val="single" w:color="000000" w:sz="4" w:space="0"/>
            </w:tcBorders>
            <w:vAlign w:val="center"/>
          </w:tcPr>
          <w:p w14:paraId="1B8FA7AE">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sz w:val="24"/>
                <w:szCs w:val="24"/>
              </w:rPr>
            </w:pPr>
            <w:bookmarkStart w:id="64" w:name="OLE_LINK8"/>
            <w:r>
              <w:rPr>
                <w:rFonts w:hint="eastAsia" w:ascii="宋体" w:hAnsi="宋体" w:cs="Times New Roman"/>
                <w:sz w:val="24"/>
                <w:szCs w:val="24"/>
              </w:rPr>
              <w:t>镀锌板折弯成型壁厚1.8mm，表面静电喷涂，毛刷密封</w:t>
            </w:r>
            <w:bookmarkEnd w:id="64"/>
          </w:p>
        </w:tc>
        <w:tc>
          <w:tcPr>
            <w:tcW w:w="1536" w:type="dxa"/>
            <w:tcBorders>
              <w:top w:val="single" w:color="000000" w:sz="4" w:space="0"/>
              <w:left w:val="single" w:color="000000" w:sz="4" w:space="0"/>
              <w:bottom w:val="single" w:color="000000" w:sz="4" w:space="0"/>
              <w:right w:val="single" w:color="000000" w:sz="4" w:space="0"/>
            </w:tcBorders>
            <w:vAlign w:val="center"/>
          </w:tcPr>
          <w:p w14:paraId="712091AE">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sz w:val="24"/>
                <w:szCs w:val="24"/>
              </w:rPr>
            </w:pPr>
            <w:r>
              <w:rPr>
                <w:rFonts w:hint="eastAsia" w:ascii="宋体" w:hAnsi="宋体" w:cs="Times New Roman"/>
                <w:sz w:val="24"/>
                <w:szCs w:val="24"/>
              </w:rPr>
              <w:t>微机灰</w:t>
            </w:r>
          </w:p>
        </w:tc>
      </w:tr>
      <w:tr w14:paraId="370A7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05" w:hRule="atLeast"/>
          <w:jc w:val="center"/>
        </w:trPr>
        <w:tc>
          <w:tcPr>
            <w:tcW w:w="1586" w:type="dxa"/>
            <w:tcBorders>
              <w:top w:val="single" w:color="000000" w:sz="4" w:space="0"/>
              <w:left w:val="single" w:color="000000" w:sz="4" w:space="0"/>
              <w:bottom w:val="single" w:color="000000" w:sz="4" w:space="0"/>
              <w:right w:val="single" w:color="000000" w:sz="4" w:space="0"/>
            </w:tcBorders>
            <w:vAlign w:val="center"/>
          </w:tcPr>
          <w:p w14:paraId="4DFF5F7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sz w:val="24"/>
                <w:szCs w:val="24"/>
              </w:rPr>
            </w:pPr>
            <w:r>
              <w:rPr>
                <w:rFonts w:hint="eastAsia" w:ascii="宋体" w:hAnsi="宋体" w:cs="Times New Roman"/>
                <w:sz w:val="24"/>
                <w:szCs w:val="24"/>
              </w:rPr>
              <w:t>五金配件</w:t>
            </w:r>
          </w:p>
        </w:tc>
        <w:tc>
          <w:tcPr>
            <w:tcW w:w="911" w:type="dxa"/>
            <w:tcBorders>
              <w:top w:val="single" w:color="000000" w:sz="4" w:space="0"/>
              <w:left w:val="single" w:color="000000" w:sz="4" w:space="0"/>
              <w:bottom w:val="single" w:color="000000" w:sz="4" w:space="0"/>
              <w:right w:val="single" w:color="000000" w:sz="4" w:space="0"/>
            </w:tcBorders>
            <w:vAlign w:val="center"/>
          </w:tcPr>
          <w:p w14:paraId="58FD9A7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sz w:val="24"/>
                <w:szCs w:val="24"/>
              </w:rPr>
            </w:pPr>
            <w:r>
              <w:rPr>
                <w:rFonts w:hint="eastAsia" w:ascii="宋体" w:hAnsi="宋体" w:cs="Times New Roman"/>
                <w:sz w:val="24"/>
                <w:szCs w:val="24"/>
              </w:rPr>
              <w:t>包</w:t>
            </w:r>
          </w:p>
        </w:tc>
        <w:tc>
          <w:tcPr>
            <w:tcW w:w="3907" w:type="dxa"/>
            <w:tcBorders>
              <w:top w:val="single" w:color="000000" w:sz="4" w:space="0"/>
              <w:left w:val="single" w:color="000000" w:sz="4" w:space="0"/>
              <w:bottom w:val="single" w:color="000000" w:sz="4" w:space="0"/>
              <w:right w:val="single" w:color="000000" w:sz="4" w:space="0"/>
            </w:tcBorders>
            <w:vAlign w:val="center"/>
          </w:tcPr>
          <w:p w14:paraId="141C93D7">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sz w:val="24"/>
                <w:szCs w:val="24"/>
              </w:rPr>
            </w:pPr>
            <w:r>
              <w:rPr>
                <w:rFonts w:hint="eastAsia" w:ascii="宋体" w:hAnsi="宋体" w:cs="Times New Roman"/>
                <w:sz w:val="24"/>
                <w:szCs w:val="24"/>
              </w:rPr>
              <w:t>不锈钢连接件、紧固螺丝、压条、卡扣等全套辅材，防锈耐腐蚀</w:t>
            </w:r>
          </w:p>
        </w:tc>
        <w:tc>
          <w:tcPr>
            <w:tcW w:w="1536" w:type="dxa"/>
            <w:tcBorders>
              <w:top w:val="single" w:color="000000" w:sz="4" w:space="0"/>
              <w:left w:val="single" w:color="000000" w:sz="4" w:space="0"/>
              <w:bottom w:val="single" w:color="000000" w:sz="4" w:space="0"/>
              <w:right w:val="single" w:color="000000" w:sz="4" w:space="0"/>
            </w:tcBorders>
            <w:vAlign w:val="center"/>
          </w:tcPr>
          <w:p w14:paraId="27605E32">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sz w:val="24"/>
                <w:szCs w:val="24"/>
              </w:rPr>
            </w:pPr>
          </w:p>
        </w:tc>
      </w:tr>
      <w:tr w14:paraId="704D80B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509" w:hRule="atLeast"/>
          <w:jc w:val="center"/>
        </w:trPr>
        <w:tc>
          <w:tcPr>
            <w:tcW w:w="1586" w:type="dxa"/>
            <w:tcBorders>
              <w:top w:val="single" w:color="000000" w:sz="4" w:space="0"/>
              <w:left w:val="single" w:color="000000" w:sz="4" w:space="0"/>
              <w:bottom w:val="single" w:color="000000" w:sz="4" w:space="0"/>
              <w:right w:val="single" w:color="000000" w:sz="4" w:space="0"/>
            </w:tcBorders>
            <w:vAlign w:val="center"/>
          </w:tcPr>
          <w:p w14:paraId="283A81EB">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color w:val="auto"/>
                <w:sz w:val="24"/>
                <w:szCs w:val="24"/>
              </w:rPr>
            </w:pPr>
            <w:r>
              <w:rPr>
                <w:rFonts w:hint="eastAsia" w:ascii="宋体" w:hAnsi="宋体" w:cs="Times New Roman"/>
                <w:color w:val="auto"/>
                <w:sz w:val="24"/>
                <w:szCs w:val="24"/>
              </w:rPr>
              <w:t>程序控制</w:t>
            </w:r>
          </w:p>
        </w:tc>
        <w:tc>
          <w:tcPr>
            <w:tcW w:w="911" w:type="dxa"/>
            <w:tcBorders>
              <w:top w:val="single" w:color="000000" w:sz="4" w:space="0"/>
              <w:left w:val="single" w:color="000000" w:sz="4" w:space="0"/>
              <w:bottom w:val="single" w:color="000000" w:sz="4" w:space="0"/>
              <w:right w:val="single" w:color="000000" w:sz="4" w:space="0"/>
            </w:tcBorders>
            <w:vAlign w:val="center"/>
          </w:tcPr>
          <w:p w14:paraId="6796CFF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color w:val="auto"/>
                <w:sz w:val="24"/>
                <w:szCs w:val="24"/>
              </w:rPr>
            </w:pPr>
            <w:r>
              <w:rPr>
                <w:rFonts w:hint="eastAsia" w:ascii="宋体" w:hAnsi="宋体" w:cs="Times New Roman"/>
                <w:color w:val="auto"/>
                <w:sz w:val="24"/>
                <w:szCs w:val="24"/>
              </w:rPr>
              <w:t>套</w:t>
            </w:r>
          </w:p>
        </w:tc>
        <w:tc>
          <w:tcPr>
            <w:tcW w:w="3907" w:type="dxa"/>
            <w:tcBorders>
              <w:top w:val="single" w:color="000000" w:sz="4" w:space="0"/>
              <w:left w:val="single" w:color="000000" w:sz="4" w:space="0"/>
              <w:bottom w:val="single" w:color="000000" w:sz="4" w:space="0"/>
              <w:right w:val="single" w:color="000000" w:sz="4" w:space="0"/>
            </w:tcBorders>
            <w:vAlign w:val="center"/>
          </w:tcPr>
          <w:p w14:paraId="1FB4138A">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color w:val="auto"/>
                <w:sz w:val="24"/>
                <w:szCs w:val="24"/>
              </w:rPr>
            </w:pPr>
            <w:bookmarkStart w:id="65" w:name="OLE_LINK9"/>
            <w:r>
              <w:rPr>
                <w:rFonts w:hint="eastAsia" w:ascii="宋体" w:hAnsi="宋体" w:cs="Times New Roman"/>
                <w:color w:val="auto"/>
                <w:sz w:val="24"/>
                <w:szCs w:val="24"/>
              </w:rPr>
              <w:t>集成单片机，LED管显示故障代码，断电限位记忆精准控制门体限位，电机过载保护</w:t>
            </w:r>
            <w:bookmarkEnd w:id="65"/>
            <w:r>
              <w:rPr>
                <w:rFonts w:hint="eastAsia" w:ascii="宋体" w:hAnsi="宋体" w:cs="Times New Roman"/>
                <w:color w:val="auto"/>
                <w:sz w:val="24"/>
                <w:szCs w:val="24"/>
              </w:rPr>
              <w:t>，</w:t>
            </w:r>
          </w:p>
        </w:tc>
        <w:tc>
          <w:tcPr>
            <w:tcW w:w="1536" w:type="dxa"/>
            <w:tcBorders>
              <w:top w:val="single" w:color="000000" w:sz="4" w:space="0"/>
              <w:left w:val="single" w:color="000000" w:sz="4" w:space="0"/>
              <w:bottom w:val="single" w:color="000000" w:sz="4" w:space="0"/>
              <w:right w:val="single" w:color="000000" w:sz="4" w:space="0"/>
            </w:tcBorders>
            <w:vAlign w:val="center"/>
          </w:tcPr>
          <w:p w14:paraId="5A5E5771">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color w:val="FF0000"/>
                <w:sz w:val="24"/>
                <w:szCs w:val="24"/>
              </w:rPr>
            </w:pPr>
          </w:p>
        </w:tc>
      </w:tr>
      <w:tr w14:paraId="58718E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39" w:hRule="atLeast"/>
          <w:jc w:val="center"/>
        </w:trPr>
        <w:tc>
          <w:tcPr>
            <w:tcW w:w="1586" w:type="dxa"/>
            <w:tcBorders>
              <w:top w:val="single" w:color="000000" w:sz="4" w:space="0"/>
              <w:left w:val="single" w:color="000000" w:sz="4" w:space="0"/>
              <w:bottom w:val="single" w:color="000000" w:sz="4" w:space="0"/>
              <w:right w:val="single" w:color="000000" w:sz="4" w:space="0"/>
            </w:tcBorders>
            <w:vAlign w:val="center"/>
          </w:tcPr>
          <w:p w14:paraId="6850A1B5">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color w:val="auto"/>
                <w:sz w:val="24"/>
                <w:szCs w:val="24"/>
              </w:rPr>
            </w:pPr>
            <w:r>
              <w:rPr>
                <w:rFonts w:hint="eastAsia" w:ascii="宋体" w:hAnsi="宋体" w:cs="Times New Roman"/>
                <w:color w:val="auto"/>
                <w:sz w:val="24"/>
                <w:szCs w:val="24"/>
              </w:rPr>
              <w:t>行程控制</w:t>
            </w:r>
          </w:p>
        </w:tc>
        <w:tc>
          <w:tcPr>
            <w:tcW w:w="911" w:type="dxa"/>
            <w:tcBorders>
              <w:top w:val="single" w:color="000000" w:sz="4" w:space="0"/>
              <w:left w:val="single" w:color="000000" w:sz="4" w:space="0"/>
              <w:bottom w:val="single" w:color="000000" w:sz="4" w:space="0"/>
              <w:right w:val="single" w:color="000000" w:sz="4" w:space="0"/>
            </w:tcBorders>
            <w:vAlign w:val="center"/>
          </w:tcPr>
          <w:p w14:paraId="78588EDE">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color w:val="auto"/>
                <w:sz w:val="24"/>
                <w:szCs w:val="24"/>
              </w:rPr>
            </w:pPr>
            <w:r>
              <w:rPr>
                <w:rFonts w:hint="eastAsia" w:ascii="宋体" w:hAnsi="宋体" w:cs="Times New Roman"/>
                <w:color w:val="auto"/>
                <w:sz w:val="24"/>
                <w:szCs w:val="24"/>
              </w:rPr>
              <w:t>套</w:t>
            </w:r>
          </w:p>
        </w:tc>
        <w:tc>
          <w:tcPr>
            <w:tcW w:w="3907" w:type="dxa"/>
            <w:tcBorders>
              <w:top w:val="single" w:color="000000" w:sz="4" w:space="0"/>
              <w:left w:val="single" w:color="000000" w:sz="4" w:space="0"/>
              <w:bottom w:val="single" w:color="000000" w:sz="4" w:space="0"/>
              <w:right w:val="single" w:color="000000" w:sz="4" w:space="0"/>
            </w:tcBorders>
            <w:vAlign w:val="center"/>
          </w:tcPr>
          <w:p w14:paraId="786DCCFC">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color w:val="auto"/>
                <w:sz w:val="24"/>
                <w:szCs w:val="24"/>
              </w:rPr>
            </w:pPr>
            <w:r>
              <w:rPr>
                <w:rFonts w:hint="eastAsia" w:ascii="宋体" w:hAnsi="宋体" w:cs="Times New Roman"/>
                <w:color w:val="auto"/>
                <w:sz w:val="24"/>
                <w:szCs w:val="24"/>
              </w:rPr>
              <w:t>单圈绝对值编码器控制（能精确控制行程）</w:t>
            </w:r>
          </w:p>
        </w:tc>
        <w:tc>
          <w:tcPr>
            <w:tcW w:w="1536" w:type="dxa"/>
            <w:tcBorders>
              <w:top w:val="single" w:color="000000" w:sz="4" w:space="0"/>
              <w:left w:val="single" w:color="000000" w:sz="4" w:space="0"/>
              <w:bottom w:val="single" w:color="000000" w:sz="4" w:space="0"/>
              <w:right w:val="single" w:color="000000" w:sz="4" w:space="0"/>
            </w:tcBorders>
            <w:vAlign w:val="center"/>
          </w:tcPr>
          <w:p w14:paraId="275DE6F2">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color w:val="FF0000"/>
                <w:sz w:val="24"/>
                <w:szCs w:val="24"/>
              </w:rPr>
            </w:pPr>
          </w:p>
        </w:tc>
      </w:tr>
      <w:tr w14:paraId="78B833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94" w:hRule="atLeast"/>
          <w:jc w:val="center"/>
        </w:trPr>
        <w:tc>
          <w:tcPr>
            <w:tcW w:w="1586" w:type="dxa"/>
            <w:tcBorders>
              <w:top w:val="single" w:color="000000" w:sz="4" w:space="0"/>
              <w:left w:val="single" w:color="000000" w:sz="4" w:space="0"/>
              <w:bottom w:val="single" w:color="000000" w:sz="4" w:space="0"/>
              <w:right w:val="single" w:color="000000" w:sz="4" w:space="0"/>
            </w:tcBorders>
            <w:vAlign w:val="center"/>
          </w:tcPr>
          <w:p w14:paraId="1764900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color w:val="auto"/>
                <w:sz w:val="24"/>
                <w:szCs w:val="24"/>
              </w:rPr>
            </w:pPr>
            <w:r>
              <w:rPr>
                <w:rFonts w:hint="eastAsia" w:ascii="宋体" w:hAnsi="宋体" w:cs="Times New Roman"/>
                <w:color w:val="auto"/>
                <w:sz w:val="24"/>
                <w:szCs w:val="24"/>
              </w:rPr>
              <w:t>光电</w:t>
            </w:r>
          </w:p>
        </w:tc>
        <w:tc>
          <w:tcPr>
            <w:tcW w:w="911" w:type="dxa"/>
            <w:tcBorders>
              <w:top w:val="single" w:color="000000" w:sz="4" w:space="0"/>
              <w:left w:val="single" w:color="000000" w:sz="4" w:space="0"/>
              <w:bottom w:val="single" w:color="000000" w:sz="4" w:space="0"/>
              <w:right w:val="single" w:color="000000" w:sz="4" w:space="0"/>
            </w:tcBorders>
            <w:vAlign w:val="center"/>
          </w:tcPr>
          <w:p w14:paraId="07F517B6">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color w:val="auto"/>
                <w:sz w:val="24"/>
                <w:szCs w:val="24"/>
              </w:rPr>
            </w:pPr>
            <w:r>
              <w:rPr>
                <w:rFonts w:hint="eastAsia" w:ascii="宋体" w:hAnsi="宋体" w:cs="Times New Roman"/>
                <w:color w:val="auto"/>
                <w:sz w:val="24"/>
                <w:szCs w:val="24"/>
              </w:rPr>
              <w:t>套</w:t>
            </w:r>
          </w:p>
        </w:tc>
        <w:tc>
          <w:tcPr>
            <w:tcW w:w="3907" w:type="dxa"/>
            <w:tcBorders>
              <w:top w:val="single" w:color="000000" w:sz="4" w:space="0"/>
              <w:left w:val="single" w:color="000000" w:sz="4" w:space="0"/>
              <w:bottom w:val="single" w:color="auto" w:sz="4" w:space="0"/>
              <w:right w:val="single" w:color="000000" w:sz="4" w:space="0"/>
            </w:tcBorders>
            <w:vAlign w:val="center"/>
          </w:tcPr>
          <w:p w14:paraId="609B4E13">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color w:val="auto"/>
                <w:sz w:val="24"/>
                <w:szCs w:val="24"/>
              </w:rPr>
            </w:pPr>
            <w:r>
              <w:rPr>
                <w:rFonts w:hint="eastAsia" w:ascii="宋体" w:hAnsi="宋体" w:cs="Times New Roman"/>
                <w:color w:val="auto"/>
                <w:sz w:val="24"/>
                <w:szCs w:val="24"/>
              </w:rPr>
              <w:t>双侧门轨内置红外光电光栅，门体下落过程遇障碍物立即停止</w:t>
            </w:r>
          </w:p>
        </w:tc>
        <w:tc>
          <w:tcPr>
            <w:tcW w:w="1536" w:type="dxa"/>
            <w:tcBorders>
              <w:top w:val="single" w:color="000000" w:sz="4" w:space="0"/>
              <w:left w:val="single" w:color="000000" w:sz="4" w:space="0"/>
              <w:bottom w:val="single" w:color="auto" w:sz="4" w:space="0"/>
              <w:right w:val="single" w:color="000000" w:sz="4" w:space="0"/>
            </w:tcBorders>
            <w:vAlign w:val="center"/>
          </w:tcPr>
          <w:p w14:paraId="410F0824">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color w:val="FF0000"/>
                <w:sz w:val="24"/>
                <w:szCs w:val="24"/>
              </w:rPr>
            </w:pPr>
          </w:p>
        </w:tc>
      </w:tr>
      <w:tr w14:paraId="5AC191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328" w:hRule="atLeast"/>
          <w:jc w:val="center"/>
        </w:trPr>
        <w:tc>
          <w:tcPr>
            <w:tcW w:w="1586" w:type="dxa"/>
            <w:tcBorders>
              <w:top w:val="single" w:color="000000" w:sz="4" w:space="0"/>
              <w:left w:val="single" w:color="000000" w:sz="4" w:space="0"/>
              <w:bottom w:val="single" w:color="000000" w:sz="4" w:space="0"/>
              <w:right w:val="single" w:color="000000" w:sz="4" w:space="0"/>
            </w:tcBorders>
            <w:vAlign w:val="center"/>
          </w:tcPr>
          <w:p w14:paraId="4DA560ED">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sz w:val="24"/>
                <w:szCs w:val="24"/>
              </w:rPr>
            </w:pPr>
            <w:r>
              <w:rPr>
                <w:rFonts w:hint="eastAsia" w:ascii="宋体" w:hAnsi="宋体" w:cs="Times New Roman"/>
                <w:sz w:val="24"/>
                <w:szCs w:val="24"/>
              </w:rPr>
              <w:t>开启方式</w:t>
            </w:r>
          </w:p>
        </w:tc>
        <w:tc>
          <w:tcPr>
            <w:tcW w:w="911" w:type="dxa"/>
            <w:tcBorders>
              <w:top w:val="single" w:color="000000" w:sz="4" w:space="0"/>
              <w:left w:val="single" w:color="000000" w:sz="4" w:space="0"/>
              <w:bottom w:val="single" w:color="000000" w:sz="4" w:space="0"/>
              <w:right w:val="single" w:color="000000" w:sz="4" w:space="0"/>
            </w:tcBorders>
            <w:vAlign w:val="center"/>
          </w:tcPr>
          <w:p w14:paraId="5C8455C3">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sz w:val="24"/>
                <w:szCs w:val="24"/>
              </w:rPr>
            </w:pPr>
            <w:r>
              <w:rPr>
                <w:rFonts w:hint="eastAsia" w:ascii="宋体" w:hAnsi="宋体" w:cs="Times New Roman"/>
                <w:sz w:val="24"/>
                <w:szCs w:val="24"/>
              </w:rPr>
              <w:t>套</w:t>
            </w:r>
          </w:p>
        </w:tc>
        <w:tc>
          <w:tcPr>
            <w:tcW w:w="3907" w:type="dxa"/>
            <w:tcBorders>
              <w:top w:val="single" w:color="000000" w:sz="4" w:space="0"/>
              <w:left w:val="single" w:color="000000" w:sz="4" w:space="0"/>
              <w:bottom w:val="single" w:color="000000" w:sz="4" w:space="0"/>
              <w:right w:val="single" w:color="000000" w:sz="4" w:space="0"/>
            </w:tcBorders>
            <w:vAlign w:val="center"/>
          </w:tcPr>
          <w:p w14:paraId="5BDB08B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sz w:val="24"/>
                <w:szCs w:val="24"/>
              </w:rPr>
            </w:pPr>
            <w:r>
              <w:rPr>
                <w:rFonts w:hint="eastAsia" w:ascii="宋体" w:hAnsi="宋体" w:cs="Times New Roman"/>
                <w:sz w:val="24"/>
                <w:szCs w:val="24"/>
              </w:rPr>
              <w:t>手动开关，遥控</w:t>
            </w:r>
          </w:p>
        </w:tc>
        <w:tc>
          <w:tcPr>
            <w:tcW w:w="1536" w:type="dxa"/>
            <w:tcBorders>
              <w:top w:val="single" w:color="000000" w:sz="4" w:space="0"/>
              <w:left w:val="single" w:color="000000" w:sz="4" w:space="0"/>
              <w:bottom w:val="single" w:color="000000" w:sz="4" w:space="0"/>
              <w:right w:val="single" w:color="000000" w:sz="4" w:space="0"/>
            </w:tcBorders>
            <w:vAlign w:val="center"/>
          </w:tcPr>
          <w:p w14:paraId="7CEAE78A">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sz w:val="24"/>
                <w:szCs w:val="24"/>
              </w:rPr>
            </w:pPr>
          </w:p>
        </w:tc>
      </w:tr>
      <w:tr w14:paraId="1A8F5A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97" w:hRule="atLeast"/>
          <w:jc w:val="center"/>
        </w:trPr>
        <w:tc>
          <w:tcPr>
            <w:tcW w:w="1586" w:type="dxa"/>
            <w:tcBorders>
              <w:top w:val="single" w:color="000000" w:sz="4" w:space="0"/>
              <w:left w:val="single" w:color="000000" w:sz="4" w:space="0"/>
              <w:bottom w:val="single" w:color="000000" w:sz="4" w:space="0"/>
              <w:right w:val="single" w:color="000000" w:sz="4" w:space="0"/>
            </w:tcBorders>
            <w:vAlign w:val="center"/>
          </w:tcPr>
          <w:p w14:paraId="4F01F720">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sz w:val="24"/>
                <w:szCs w:val="24"/>
              </w:rPr>
            </w:pPr>
            <w:r>
              <w:rPr>
                <w:rFonts w:hint="eastAsia" w:ascii="宋体" w:hAnsi="宋体" w:cs="Times New Roman"/>
                <w:sz w:val="24"/>
                <w:szCs w:val="24"/>
              </w:rPr>
              <w:t>开启速度</w:t>
            </w:r>
          </w:p>
        </w:tc>
        <w:tc>
          <w:tcPr>
            <w:tcW w:w="911" w:type="dxa"/>
            <w:tcBorders>
              <w:top w:val="single" w:color="000000" w:sz="4" w:space="0"/>
              <w:left w:val="single" w:color="000000" w:sz="4" w:space="0"/>
              <w:bottom w:val="single" w:color="000000" w:sz="4" w:space="0"/>
              <w:right w:val="single" w:color="000000" w:sz="4" w:space="0"/>
            </w:tcBorders>
            <w:vAlign w:val="center"/>
          </w:tcPr>
          <w:p w14:paraId="1972682F">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cs="Times New Roman"/>
                <w:sz w:val="24"/>
                <w:szCs w:val="24"/>
              </w:rPr>
            </w:pPr>
          </w:p>
        </w:tc>
        <w:tc>
          <w:tcPr>
            <w:tcW w:w="3907" w:type="dxa"/>
            <w:tcBorders>
              <w:top w:val="single" w:color="000000" w:sz="4" w:space="0"/>
              <w:left w:val="single" w:color="000000" w:sz="4" w:space="0"/>
              <w:bottom w:val="single" w:color="000000" w:sz="4" w:space="0"/>
              <w:right w:val="single" w:color="000000" w:sz="4" w:space="0"/>
            </w:tcBorders>
            <w:vAlign w:val="center"/>
          </w:tcPr>
          <w:p w14:paraId="55139995">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sz w:val="24"/>
                <w:szCs w:val="24"/>
              </w:rPr>
            </w:pPr>
            <w:r>
              <w:rPr>
                <w:rFonts w:hint="eastAsia" w:ascii="宋体" w:hAnsi="宋体" w:cs="Times New Roman"/>
                <w:sz w:val="24"/>
                <w:szCs w:val="24"/>
              </w:rPr>
              <w:t>上升速度≥</w:t>
            </w:r>
            <w:r>
              <w:rPr>
                <w:rFonts w:hint="eastAsia" w:ascii="宋体" w:hAnsi="宋体" w:cs="Times New Roman"/>
                <w:sz w:val="24"/>
                <w:szCs w:val="24"/>
                <w:lang w:val="en-US" w:eastAsia="zh-CN"/>
              </w:rPr>
              <w:t>1</w:t>
            </w:r>
            <w:r>
              <w:rPr>
                <w:rFonts w:hint="eastAsia" w:ascii="宋体" w:hAnsi="宋体" w:cs="Times New Roman"/>
                <w:sz w:val="24"/>
                <w:szCs w:val="24"/>
              </w:rPr>
              <w:t>m/s，下降速度≥</w:t>
            </w:r>
            <w:r>
              <w:rPr>
                <w:rFonts w:hint="eastAsia" w:ascii="宋体" w:hAnsi="宋体" w:cs="Times New Roman"/>
                <w:sz w:val="24"/>
                <w:szCs w:val="24"/>
                <w:lang w:val="en-US" w:eastAsia="zh-CN"/>
              </w:rPr>
              <w:t>1</w:t>
            </w:r>
            <w:r>
              <w:rPr>
                <w:rFonts w:hint="eastAsia" w:ascii="宋体" w:hAnsi="宋体" w:cs="Times New Roman"/>
                <w:sz w:val="24"/>
                <w:szCs w:val="24"/>
              </w:rPr>
              <w:t>m/s，控制器可调速</w:t>
            </w:r>
          </w:p>
        </w:tc>
        <w:tc>
          <w:tcPr>
            <w:tcW w:w="1536" w:type="dxa"/>
            <w:tcBorders>
              <w:top w:val="single" w:color="000000" w:sz="4" w:space="0"/>
              <w:left w:val="single" w:color="000000" w:sz="4" w:space="0"/>
              <w:bottom w:val="single" w:color="000000" w:sz="4" w:space="0"/>
              <w:right w:val="single" w:color="000000" w:sz="4" w:space="0"/>
            </w:tcBorders>
            <w:vAlign w:val="center"/>
          </w:tcPr>
          <w:p w14:paraId="6BF7C00B">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ascii="宋体" w:hAnsi="宋体" w:cs="Times New Roman"/>
                <w:sz w:val="24"/>
                <w:szCs w:val="24"/>
              </w:rPr>
            </w:pPr>
            <w:r>
              <w:rPr>
                <w:rFonts w:hint="eastAsia" w:ascii="宋体" w:hAnsi="宋体" w:cs="Times New Roman"/>
                <w:sz w:val="24"/>
                <w:szCs w:val="24"/>
              </w:rPr>
              <w:t>可调</w:t>
            </w:r>
          </w:p>
        </w:tc>
      </w:tr>
    </w:tbl>
    <w:p w14:paraId="01295EAF">
      <w:pPr>
        <w:spacing w:line="360" w:lineRule="auto"/>
        <w:ind w:left="124" w:leftChars="59" w:firstLine="500" w:firstLineChars="202"/>
        <w:rPr>
          <w:rFonts w:hint="eastAsia" w:ascii="宋体" w:hAnsi="宋体" w:eastAsia="宋体" w:cs="Times New Roman"/>
          <w:spacing w:val="4"/>
          <w:sz w:val="24"/>
          <w:highlight w:val="none"/>
          <w:lang w:val="en-US" w:eastAsia="zh-CN"/>
        </w:rPr>
      </w:pPr>
    </w:p>
    <w:p w14:paraId="0CCC16EB">
      <w:pPr>
        <w:spacing w:line="360" w:lineRule="auto"/>
        <w:ind w:left="124" w:leftChars="59" w:firstLine="484" w:firstLineChars="202"/>
        <w:rPr>
          <w:rFonts w:hint="eastAsia" w:ascii="宋体" w:hAnsi="宋体" w:eastAsia="宋体" w:cs="Times New Roman"/>
          <w:spacing w:val="4"/>
          <w:sz w:val="24"/>
          <w:highlight w:val="none"/>
          <w:lang w:val="en-US" w:eastAsia="zh-CN"/>
        </w:rPr>
      </w:pPr>
      <w:r>
        <w:rPr>
          <w:rFonts w:hint="eastAsia" w:ascii="宋体" w:hAnsi="宋体" w:cs="Times New Roman"/>
          <w:sz w:val="24"/>
          <w:szCs w:val="24"/>
          <w:lang w:val="en-US" w:eastAsia="zh-CN"/>
        </w:rPr>
        <w:t>2.1.6详细技术参数</w:t>
      </w:r>
      <w:r>
        <w:rPr>
          <w:rFonts w:hint="eastAsia" w:ascii="宋体" w:hAnsi="宋体" w:eastAsia="宋体" w:cs="Times New Roman"/>
          <w:spacing w:val="4"/>
          <w:sz w:val="24"/>
          <w:highlight w:val="none"/>
          <w:lang w:val="en-US" w:eastAsia="zh-CN"/>
        </w:rPr>
        <w:t>要求：</w:t>
      </w:r>
    </w:p>
    <w:p w14:paraId="3BB2D2ED">
      <w:pPr>
        <w:spacing w:line="360" w:lineRule="auto"/>
        <w:ind w:firstLine="480" w:firstLineChars="200"/>
        <w:rPr>
          <w:rFonts w:hint="eastAsia" w:ascii="宋体" w:hAnsi="宋体" w:cs="Times New Roman"/>
          <w:sz w:val="24"/>
          <w:szCs w:val="24"/>
          <w:lang w:val="en-US" w:eastAsia="zh-CN"/>
        </w:rPr>
      </w:pPr>
      <w:r>
        <w:rPr>
          <w:rFonts w:hint="eastAsia" w:ascii="宋体" w:hAnsi="宋体" w:cs="Times New Roman"/>
          <w:sz w:val="24"/>
          <w:szCs w:val="24"/>
          <w:lang w:val="en-US" w:eastAsia="zh-CN"/>
        </w:rPr>
        <w:t>（1）门体材质：中空挤压铝合金帘片，型材壁厚 1.0mm，单片总厚度不小于 15mm，内部填充聚氨酯保温层，表面静电喷涂不掉色、耐磕碰。</w:t>
      </w:r>
    </w:p>
    <w:p w14:paraId="328731C3">
      <w:pPr>
        <w:spacing w:line="360" w:lineRule="auto"/>
        <w:ind w:firstLine="480" w:firstLineChars="200"/>
        <w:rPr>
          <w:rFonts w:hint="eastAsia" w:ascii="宋体" w:hAnsi="宋体" w:cs="Times New Roman"/>
          <w:sz w:val="24"/>
          <w:szCs w:val="24"/>
          <w:lang w:val="en-US" w:eastAsia="zh-CN"/>
        </w:rPr>
      </w:pPr>
      <w:r>
        <w:rPr>
          <w:rFonts w:hint="eastAsia" w:ascii="宋体" w:hAnsi="宋体" w:cs="Times New Roman"/>
          <w:sz w:val="24"/>
          <w:szCs w:val="24"/>
          <w:lang w:val="en-US" w:eastAsia="zh-CN"/>
        </w:rPr>
        <w:t>（2）电气系统：整套 PLC 数字编程，人车通行安全逻辑闭环控制；控制箱 IP55 防护等级，防水、防冻、防尘，雨雪、低温环境稳定运行</w:t>
      </w:r>
    </w:p>
    <w:p w14:paraId="4E47025A">
      <w:pPr>
        <w:spacing w:line="360" w:lineRule="auto"/>
        <w:ind w:firstLine="480" w:firstLineChars="200"/>
        <w:rPr>
          <w:rFonts w:hint="default" w:ascii="宋体" w:hAnsi="宋体" w:cs="Times New Roman"/>
          <w:sz w:val="24"/>
          <w:szCs w:val="24"/>
          <w:lang w:val="en-US" w:eastAsia="zh-CN"/>
        </w:rPr>
      </w:pPr>
      <w:r>
        <w:rPr>
          <w:rFonts w:hint="eastAsia" w:ascii="宋体" w:hAnsi="宋体" w:cs="Times New Roman"/>
          <w:sz w:val="24"/>
          <w:szCs w:val="24"/>
          <w:lang w:val="en-US" w:eastAsia="zh-CN"/>
        </w:rPr>
        <w:t>（3）开启功能:遥控和手动控制开启、关闭。</w:t>
      </w:r>
    </w:p>
    <w:p w14:paraId="1B25167C">
      <w:pPr>
        <w:spacing w:line="360" w:lineRule="auto"/>
        <w:ind w:firstLine="480" w:firstLineChars="200"/>
        <w:rPr>
          <w:rFonts w:hint="eastAsia" w:ascii="宋体" w:hAnsi="宋体" w:cs="Times New Roman"/>
          <w:sz w:val="24"/>
          <w:szCs w:val="24"/>
          <w:lang w:val="en-US" w:eastAsia="zh-CN"/>
        </w:rPr>
      </w:pPr>
      <w:r>
        <w:rPr>
          <w:rFonts w:hint="eastAsia" w:ascii="宋体" w:hAnsi="宋体" w:cs="Times New Roman"/>
          <w:sz w:val="24"/>
          <w:szCs w:val="24"/>
          <w:lang w:val="en-US" w:eastAsia="zh-CN"/>
        </w:rPr>
        <w:t xml:space="preserve">（4）安全防护配置： </w:t>
      </w:r>
    </w:p>
    <w:p w14:paraId="1CED1920">
      <w:pPr>
        <w:keepNext w:val="0"/>
        <w:keepLines w:val="0"/>
        <w:pageBreakBefore w:val="0"/>
        <w:widowControl w:val="0"/>
        <w:kinsoku/>
        <w:wordWrap/>
        <w:overflowPunct/>
        <w:topLinePunct w:val="0"/>
        <w:autoSpaceDE/>
        <w:autoSpaceDN/>
        <w:bidi w:val="0"/>
        <w:adjustRightInd/>
        <w:snapToGrid/>
        <w:spacing w:line="360" w:lineRule="auto"/>
        <w:ind w:firstLine="720" w:firstLineChars="300"/>
        <w:textAlignment w:val="auto"/>
        <w:rPr>
          <w:rFonts w:hint="eastAsia" w:ascii="宋体" w:hAnsi="宋体" w:cs="Times New Roman"/>
          <w:sz w:val="24"/>
          <w:szCs w:val="24"/>
          <w:lang w:val="en-US" w:eastAsia="zh-CN"/>
        </w:rPr>
      </w:pPr>
      <w:r>
        <w:rPr>
          <w:rFonts w:hint="eastAsia" w:ascii="宋体" w:hAnsi="宋体" w:cs="Times New Roman"/>
          <w:sz w:val="24"/>
          <w:szCs w:val="24"/>
          <w:lang w:val="en-US" w:eastAsia="zh-CN"/>
        </w:rPr>
        <w:t>① 控制器 LED 故障代码实时显示故障点位，便于检修；</w:t>
      </w:r>
    </w:p>
    <w:p w14:paraId="2064D1F8">
      <w:pPr>
        <w:keepNext w:val="0"/>
        <w:keepLines w:val="0"/>
        <w:pageBreakBefore w:val="0"/>
        <w:widowControl w:val="0"/>
        <w:kinsoku/>
        <w:wordWrap/>
        <w:overflowPunct/>
        <w:topLinePunct w:val="0"/>
        <w:autoSpaceDE/>
        <w:autoSpaceDN/>
        <w:bidi w:val="0"/>
        <w:adjustRightInd/>
        <w:snapToGrid/>
        <w:spacing w:line="360" w:lineRule="auto"/>
        <w:ind w:firstLine="720" w:firstLineChars="300"/>
        <w:textAlignment w:val="auto"/>
        <w:rPr>
          <w:rFonts w:hint="eastAsia" w:ascii="宋体" w:hAnsi="宋体" w:cs="Times New Roman"/>
          <w:sz w:val="24"/>
          <w:szCs w:val="24"/>
          <w:lang w:val="en-US" w:eastAsia="zh-CN"/>
        </w:rPr>
      </w:pPr>
      <w:r>
        <w:rPr>
          <w:rFonts w:hint="eastAsia" w:ascii="宋体" w:hAnsi="宋体" w:cs="Times New Roman"/>
          <w:sz w:val="24"/>
          <w:szCs w:val="24"/>
          <w:lang w:val="en-US" w:eastAsia="zh-CN"/>
        </w:rPr>
        <w:t xml:space="preserve">② 断电记忆限位，重启无需重新校准行程； </w:t>
      </w:r>
    </w:p>
    <w:p w14:paraId="31B83B3F">
      <w:pPr>
        <w:keepNext w:val="0"/>
        <w:keepLines w:val="0"/>
        <w:pageBreakBefore w:val="0"/>
        <w:widowControl w:val="0"/>
        <w:kinsoku/>
        <w:wordWrap/>
        <w:overflowPunct/>
        <w:topLinePunct w:val="0"/>
        <w:autoSpaceDE/>
        <w:autoSpaceDN/>
        <w:bidi w:val="0"/>
        <w:adjustRightInd/>
        <w:snapToGrid/>
        <w:spacing w:line="360" w:lineRule="auto"/>
        <w:ind w:firstLine="720" w:firstLineChars="300"/>
        <w:textAlignment w:val="auto"/>
        <w:rPr>
          <w:rFonts w:hint="eastAsia" w:ascii="宋体" w:hAnsi="宋体" w:cs="Times New Roman"/>
          <w:sz w:val="24"/>
          <w:szCs w:val="24"/>
          <w:lang w:val="en-US" w:eastAsia="zh-CN"/>
        </w:rPr>
      </w:pPr>
      <w:r>
        <w:rPr>
          <w:rFonts w:hint="eastAsia" w:ascii="宋体" w:hAnsi="宋体" w:cs="Times New Roman"/>
          <w:sz w:val="24"/>
          <w:szCs w:val="24"/>
          <w:lang w:val="en-US" w:eastAsia="zh-CN"/>
        </w:rPr>
        <w:t>③ 电机内置过载、过热、过流保护；</w:t>
      </w:r>
    </w:p>
    <w:p w14:paraId="33E87F3E">
      <w:pPr>
        <w:keepNext w:val="0"/>
        <w:keepLines w:val="0"/>
        <w:pageBreakBefore w:val="0"/>
        <w:widowControl w:val="0"/>
        <w:kinsoku/>
        <w:wordWrap/>
        <w:overflowPunct/>
        <w:topLinePunct w:val="0"/>
        <w:autoSpaceDE/>
        <w:autoSpaceDN/>
        <w:bidi w:val="0"/>
        <w:adjustRightInd/>
        <w:snapToGrid/>
        <w:spacing w:line="360" w:lineRule="auto"/>
        <w:ind w:firstLine="720" w:firstLineChars="300"/>
        <w:textAlignment w:val="auto"/>
        <w:rPr>
          <w:rFonts w:hint="eastAsia" w:ascii="宋体" w:hAnsi="宋体" w:cs="Times New Roman"/>
          <w:sz w:val="24"/>
          <w:szCs w:val="24"/>
          <w:lang w:val="en-US" w:eastAsia="zh-CN"/>
        </w:rPr>
      </w:pPr>
      <w:r>
        <w:rPr>
          <w:rFonts w:hint="eastAsia" w:ascii="宋体" w:hAnsi="宋体" w:cs="Times New Roman"/>
          <w:sz w:val="24"/>
          <w:szCs w:val="24"/>
          <w:lang w:val="en-US" w:eastAsia="zh-CN"/>
        </w:rPr>
        <w:t>④ 双侧门轨光电防坠防夹保护，检测障碍物立即停止下落；</w:t>
      </w:r>
    </w:p>
    <w:p w14:paraId="50C202EF">
      <w:pPr>
        <w:keepNext w:val="0"/>
        <w:keepLines w:val="0"/>
        <w:pageBreakBefore w:val="0"/>
        <w:widowControl w:val="0"/>
        <w:kinsoku/>
        <w:wordWrap/>
        <w:overflowPunct/>
        <w:topLinePunct w:val="0"/>
        <w:autoSpaceDE/>
        <w:autoSpaceDN/>
        <w:bidi w:val="0"/>
        <w:adjustRightInd/>
        <w:snapToGrid/>
        <w:spacing w:line="360" w:lineRule="auto"/>
        <w:ind w:firstLine="720" w:firstLineChars="300"/>
        <w:textAlignment w:val="auto"/>
        <w:rPr>
          <w:rFonts w:hint="eastAsia" w:ascii="宋体" w:hAnsi="宋体" w:cs="Times New Roman"/>
          <w:sz w:val="24"/>
          <w:szCs w:val="24"/>
          <w:lang w:val="en-US" w:eastAsia="zh-CN"/>
        </w:rPr>
      </w:pPr>
      <w:r>
        <w:rPr>
          <w:rFonts w:hint="eastAsia" w:ascii="宋体" w:hAnsi="宋体" w:cs="Times New Roman"/>
          <w:sz w:val="24"/>
          <w:szCs w:val="24"/>
          <w:lang w:val="en-US" w:eastAsia="zh-CN"/>
        </w:rPr>
        <w:t>⑤ 整体抗风荷载</w:t>
      </w:r>
      <w:r>
        <w:rPr>
          <w:rFonts w:hint="eastAsia" w:ascii="宋体" w:hAnsi="宋体" w:cs="Times New Roman"/>
          <w:sz w:val="24"/>
          <w:szCs w:val="24"/>
          <w:highlight w:val="yellow"/>
          <w:lang w:val="en-US" w:eastAsia="zh-CN"/>
        </w:rPr>
        <w:t>≥800N/m²</w:t>
      </w:r>
      <w:r>
        <w:rPr>
          <w:rFonts w:hint="eastAsia" w:ascii="宋体" w:hAnsi="宋体" w:cs="Times New Roman"/>
          <w:sz w:val="24"/>
          <w:szCs w:val="24"/>
          <w:lang w:val="en-US" w:eastAsia="zh-CN"/>
        </w:rPr>
        <w:t xml:space="preserve">，室外门洞稳定使用； </w:t>
      </w:r>
    </w:p>
    <w:p w14:paraId="12D2C48C">
      <w:pPr>
        <w:keepNext w:val="0"/>
        <w:keepLines w:val="0"/>
        <w:pageBreakBefore w:val="0"/>
        <w:widowControl w:val="0"/>
        <w:kinsoku/>
        <w:wordWrap/>
        <w:overflowPunct/>
        <w:topLinePunct w:val="0"/>
        <w:autoSpaceDE/>
        <w:autoSpaceDN/>
        <w:bidi w:val="0"/>
        <w:adjustRightInd/>
        <w:snapToGrid/>
        <w:spacing w:line="360" w:lineRule="auto"/>
        <w:ind w:firstLine="720" w:firstLineChars="300"/>
        <w:textAlignment w:val="auto"/>
        <w:rPr>
          <w:rFonts w:hint="eastAsia" w:ascii="宋体" w:hAnsi="宋体" w:cs="Times New Roman"/>
          <w:sz w:val="24"/>
          <w:szCs w:val="24"/>
          <w:lang w:val="en-US" w:eastAsia="zh-CN"/>
        </w:rPr>
      </w:pPr>
      <w:r>
        <w:rPr>
          <w:rFonts w:hint="eastAsia" w:ascii="宋体" w:hAnsi="宋体" w:cs="Times New Roman"/>
          <w:sz w:val="24"/>
          <w:szCs w:val="24"/>
          <w:lang w:val="en-US" w:eastAsia="zh-CN"/>
        </w:rPr>
        <w:t>⑥ 全套电控元器件耐低温、防水淋，户外门洞无需额外防雨棚。</w:t>
      </w:r>
    </w:p>
    <w:p w14:paraId="3D858238">
      <w:pPr>
        <w:spacing w:line="360" w:lineRule="auto"/>
        <w:ind w:firstLine="480" w:firstLineChars="200"/>
        <w:rPr>
          <w:rFonts w:hint="eastAsia" w:ascii="宋体" w:hAnsi="宋体" w:cs="Times New Roman"/>
          <w:sz w:val="24"/>
          <w:szCs w:val="24"/>
          <w:lang w:val="en-US" w:eastAsia="zh-CN"/>
        </w:rPr>
      </w:pPr>
      <w:r>
        <w:rPr>
          <w:rFonts w:hint="eastAsia" w:ascii="宋体" w:hAnsi="宋体" w:cs="Times New Roman"/>
          <w:sz w:val="24"/>
          <w:szCs w:val="24"/>
          <w:lang w:val="en-US" w:eastAsia="zh-CN"/>
        </w:rPr>
        <w:t>（5）门架结构：门架使用防腐镀锌钢板加工成型，表面喷塑处理，外形美观，结实耐用。滑道采用镀锌板折弯成型壁厚不小于1.8mm，表面静电喷涂，毛刷密封。</w:t>
      </w:r>
    </w:p>
    <w:p w14:paraId="6DDD8AFD">
      <w:pPr>
        <w:spacing w:line="360" w:lineRule="auto"/>
        <w:ind w:firstLine="480" w:firstLineChars="200"/>
        <w:rPr>
          <w:rFonts w:hint="eastAsia" w:ascii="宋体" w:hAnsi="宋体" w:cs="Times New Roman"/>
          <w:sz w:val="24"/>
          <w:szCs w:val="24"/>
          <w:lang w:val="en-US" w:eastAsia="zh-CN"/>
        </w:rPr>
      </w:pPr>
      <w:r>
        <w:rPr>
          <w:rFonts w:hint="eastAsia" w:ascii="宋体" w:hAnsi="宋体" w:cs="Times New Roman"/>
          <w:sz w:val="24"/>
          <w:szCs w:val="24"/>
          <w:lang w:val="en-US" w:eastAsia="zh-CN"/>
        </w:rPr>
        <w:t>（6）驱动系统：专用伺服电机 0.55-2.2KW，220V 单相供电，武汉宝久或同品质品牌，配备应急手动释放装置。</w:t>
      </w:r>
    </w:p>
    <w:p w14:paraId="4E3F6FA6">
      <w:pPr>
        <w:spacing w:line="360" w:lineRule="auto"/>
        <w:ind w:firstLine="480" w:firstLineChars="200"/>
        <w:rPr>
          <w:rFonts w:hint="eastAsia" w:ascii="宋体" w:hAnsi="宋体" w:cs="Times New Roman"/>
          <w:sz w:val="24"/>
          <w:szCs w:val="24"/>
          <w:lang w:val="en-US" w:eastAsia="zh-CN"/>
        </w:rPr>
      </w:pPr>
      <w:r>
        <w:rPr>
          <w:rFonts w:hint="eastAsia" w:ascii="宋体" w:hAnsi="宋体" w:cs="Times New Roman"/>
          <w:sz w:val="24"/>
          <w:szCs w:val="24"/>
          <w:lang w:val="en-US" w:eastAsia="zh-CN"/>
        </w:rPr>
        <w:t>（7）控制系统：伺服控制箱与各种常用保护装置兼容，可配套多种开门系统使用；整体采用PCL数字编程，实现人员、车辆及物品的安全通行。</w:t>
      </w:r>
    </w:p>
    <w:p w14:paraId="7C00C028">
      <w:pPr>
        <w:spacing w:line="360" w:lineRule="auto"/>
        <w:ind w:firstLine="480" w:firstLineChars="200"/>
        <w:rPr>
          <w:rFonts w:hint="eastAsia" w:ascii="宋体" w:hAnsi="宋体" w:cs="Times New Roman"/>
          <w:sz w:val="24"/>
          <w:szCs w:val="24"/>
          <w:lang w:val="en-US" w:eastAsia="zh-CN"/>
        </w:rPr>
      </w:pPr>
      <w:r>
        <w:rPr>
          <w:rFonts w:hint="eastAsia" w:ascii="宋体" w:hAnsi="宋体" w:cs="Times New Roman"/>
          <w:sz w:val="24"/>
          <w:szCs w:val="24"/>
          <w:lang w:val="en-US" w:eastAsia="zh-CN"/>
        </w:rPr>
        <w:t>（8）运行速度：上升、下降速度均不低于 1m/s，控制器支持现场无级调节升降快慢。</w:t>
      </w:r>
    </w:p>
    <w:p w14:paraId="3E7FD582">
      <w:pPr>
        <w:spacing w:line="360" w:lineRule="auto"/>
        <w:ind w:firstLine="480" w:firstLineChars="200"/>
        <w:rPr>
          <w:rFonts w:hint="eastAsia" w:ascii="宋体" w:hAnsi="宋体" w:cs="Times New Roman"/>
          <w:sz w:val="24"/>
          <w:szCs w:val="24"/>
          <w:lang w:val="en-US" w:eastAsia="zh-CN"/>
        </w:rPr>
      </w:pPr>
      <w:r>
        <w:rPr>
          <w:rFonts w:hint="eastAsia" w:ascii="宋体" w:hAnsi="宋体" w:cs="Times New Roman"/>
          <w:sz w:val="24"/>
          <w:szCs w:val="24"/>
          <w:lang w:val="en-US" w:eastAsia="zh-CN"/>
        </w:rPr>
        <w:t>（9）密封性能：门体四周、滑道底部加装耐磨密封毛刷，有效防尘、防虫、阻隔冷热空气对流，降低车间能耗。</w:t>
      </w:r>
    </w:p>
    <w:p w14:paraId="67AC1475">
      <w:pPr>
        <w:keepNext/>
        <w:keepLines/>
        <w:numPr>
          <w:ilvl w:val="0"/>
          <w:numId w:val="16"/>
        </w:numPr>
        <w:spacing w:line="360" w:lineRule="auto"/>
        <w:jc w:val="left"/>
        <w:outlineLvl w:val="2"/>
        <w:rPr>
          <w:rFonts w:hint="eastAsia" w:ascii="宋体" w:hAnsi="宋体" w:eastAsia="宋体" w:cs="宋体"/>
          <w:b/>
          <w:sz w:val="24"/>
          <w:szCs w:val="24"/>
          <w:lang w:val="en-US" w:eastAsia="zh-CN"/>
        </w:rPr>
      </w:pPr>
      <w:r>
        <w:rPr>
          <w:rFonts w:hint="eastAsia" w:ascii="宋体" w:hAnsi="宋体" w:cs="宋体"/>
          <w:b/>
          <w:sz w:val="24"/>
          <w:szCs w:val="24"/>
          <w:lang w:val="en-US" w:eastAsia="zh-CN"/>
        </w:rPr>
        <w:t>人行门</w:t>
      </w:r>
    </w:p>
    <w:p w14:paraId="5AF0AAA3">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3.1</w:t>
      </w:r>
      <w:r>
        <w:rPr>
          <w:rFonts w:hint="eastAsia" w:ascii="宋体" w:hAnsi="宋体" w:eastAsia="宋体" w:cs="Times New Roman"/>
          <w:spacing w:val="4"/>
          <w:sz w:val="24"/>
          <w:highlight w:val="none"/>
          <w:lang w:val="en-US" w:eastAsia="zh-CN"/>
        </w:rPr>
        <w:tab/>
      </w:r>
      <w:r>
        <w:rPr>
          <w:rFonts w:hint="eastAsia" w:ascii="宋体" w:hAnsi="宋体" w:eastAsia="宋体" w:cs="Times New Roman"/>
          <w:spacing w:val="4"/>
          <w:sz w:val="24"/>
          <w:highlight w:val="none"/>
          <w:lang w:val="en-US" w:eastAsia="zh-CN"/>
        </w:rPr>
        <w:t>所有构件无毛刺、尖角，焊接平整牢固，表面处理均匀，无划痕、锈蚀、色差；户外使用必须具备优良耐候、防锈能力。</w:t>
      </w:r>
    </w:p>
    <w:p w14:paraId="41D0110B">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3.2</w:t>
      </w:r>
      <w:r>
        <w:rPr>
          <w:rFonts w:hint="eastAsia" w:ascii="宋体" w:hAnsi="宋体" w:eastAsia="宋体" w:cs="Times New Roman"/>
          <w:spacing w:val="4"/>
          <w:sz w:val="24"/>
          <w:highlight w:val="none"/>
          <w:lang w:val="en-US" w:eastAsia="zh-CN"/>
        </w:rPr>
        <w:tab/>
      </w:r>
      <w:r>
        <w:rPr>
          <w:rFonts w:hint="eastAsia" w:ascii="宋体" w:hAnsi="宋体" w:eastAsia="宋体" w:cs="Times New Roman"/>
          <w:spacing w:val="4"/>
          <w:sz w:val="24"/>
          <w:highlight w:val="none"/>
          <w:lang w:val="en-US" w:eastAsia="zh-CN"/>
        </w:rPr>
        <w:t>产品所有材料、工艺、性能须符合现行国家及行业规范：GB/T4239 不锈钢冷轧钢板、GB/T10125 盐雾试验标准、JG/T268-2019《建筑用闭门器》、GB 50016《建筑设计防火规范》相关要求。</w:t>
      </w:r>
    </w:p>
    <w:p w14:paraId="214DA203">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3.3</w:t>
      </w:r>
      <w:r>
        <w:rPr>
          <w:rFonts w:hint="eastAsia" w:ascii="宋体" w:hAnsi="宋体" w:eastAsia="宋体" w:cs="Times New Roman"/>
          <w:spacing w:val="4"/>
          <w:sz w:val="24"/>
          <w:highlight w:val="none"/>
          <w:lang w:val="en-US" w:eastAsia="zh-CN"/>
        </w:rPr>
        <w:tab/>
      </w:r>
      <w:r>
        <w:rPr>
          <w:rFonts w:hint="eastAsia" w:ascii="宋体" w:hAnsi="宋体" w:eastAsia="宋体" w:cs="Times New Roman"/>
          <w:spacing w:val="4"/>
          <w:sz w:val="24"/>
          <w:highlight w:val="none"/>
          <w:lang w:val="en-US" w:eastAsia="zh-CN"/>
        </w:rPr>
        <w:t>应能在满足各项设计参数的条件下，其设计寿命年限达到十年以上。</w:t>
      </w:r>
    </w:p>
    <w:p w14:paraId="4CF3DC2B">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3.4</w:t>
      </w:r>
      <w:r>
        <w:rPr>
          <w:rFonts w:hint="eastAsia" w:ascii="宋体" w:hAnsi="宋体" w:eastAsia="宋体" w:cs="Times New Roman"/>
          <w:spacing w:val="4"/>
          <w:sz w:val="24"/>
          <w:highlight w:val="none"/>
          <w:lang w:val="en-US" w:eastAsia="zh-CN"/>
        </w:rPr>
        <w:tab/>
      </w:r>
      <w:r>
        <w:rPr>
          <w:rFonts w:hint="eastAsia" w:ascii="宋体" w:hAnsi="宋体" w:eastAsia="宋体" w:cs="Times New Roman"/>
          <w:spacing w:val="4"/>
          <w:sz w:val="24"/>
          <w:highlight w:val="none"/>
          <w:lang w:val="en-US" w:eastAsia="zh-CN"/>
        </w:rPr>
        <w:t>主要技术参数与材质要求</w:t>
      </w:r>
    </w:p>
    <w:p w14:paraId="79BC6782">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3.4.1尺寸规格：</w:t>
      </w:r>
    </w:p>
    <w:p w14:paraId="753E2858">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3.4.1.1门洞净尺寸：宽 1100mm × 高 2200mm，</w:t>
      </w:r>
    </w:p>
    <w:p w14:paraId="627606D8">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3.4.1.2门扇外开；</w:t>
      </w:r>
    </w:p>
    <w:p w14:paraId="015B55E6">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3.4.1.3通行净宽≥1000mm。</w:t>
      </w:r>
    </w:p>
    <w:p w14:paraId="53EB2D25">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3.4.2门框</w:t>
      </w:r>
    </w:p>
    <w:p w14:paraId="6D8538A7">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3.4.2.1材质：304 不锈钢，拉丝哑光面；</w:t>
      </w:r>
    </w:p>
    <w:p w14:paraId="377CA918">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3.4.2.2型材壁厚≥1.2mm；</w:t>
      </w:r>
    </w:p>
    <w:p w14:paraId="156C4A99">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3.4.2.3一体式折弯成型，门框设置预埋件 / 安装调节孔；</w:t>
      </w:r>
    </w:p>
    <w:p w14:paraId="28D7E5B2">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3.4.2.4门框与墙体间隙采用防水密封胶封堵，户外门增设止水企口，防止雨水渗入。</w:t>
      </w:r>
    </w:p>
    <w:p w14:paraId="49590B73">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3.4.3门扇</w:t>
      </w:r>
    </w:p>
    <w:p w14:paraId="12EF552D">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3.4.3.1材质：304 不锈钢板，拉丝哑光；面板厚度≥0.8mm；</w:t>
      </w:r>
    </w:p>
    <w:p w14:paraId="5481CF46">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3.4.3.2门扇内部增设方管加强龙骨，边框采用 304 不锈钢方管≥30×40×1.2mm；</w:t>
      </w:r>
    </w:p>
    <w:p w14:paraId="6E778632">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3.4.3.3门扇上部可设置观察视窗（如需玻璃：5mm 钢化玻璃，橡胶密封条固定）；无玻璃则为封闭式钢板；</w:t>
      </w:r>
    </w:p>
    <w:p w14:paraId="0057EB07">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3.4.3.4门扇与门框搭接宽度≥12mm，四周安装三元乙丙橡胶密封条，密封隔音、防尘。</w:t>
      </w:r>
    </w:p>
    <w:p w14:paraId="1436F790">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3.4五金配件</w:t>
      </w:r>
    </w:p>
    <w:p w14:paraId="3DA4622C">
      <w:pPr>
        <w:spacing w:line="360" w:lineRule="auto"/>
        <w:ind w:left="124" w:leftChars="59" w:firstLine="500" w:firstLineChars="202"/>
        <w:rPr>
          <w:rFonts w:hint="default"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3.4.4.1</w:t>
      </w:r>
      <w:r>
        <w:rPr>
          <w:rFonts w:hint="default" w:ascii="宋体" w:hAnsi="宋体" w:cs="Times New Roman"/>
          <w:spacing w:val="4"/>
          <w:sz w:val="24"/>
          <w:highlight w:val="none"/>
          <w:lang w:val="en-US" w:eastAsia="zh-CN"/>
        </w:rPr>
        <w:t>铰链（合页）</w:t>
      </w:r>
      <w:r>
        <w:rPr>
          <w:rFonts w:hint="eastAsia" w:ascii="宋体" w:hAnsi="宋体" w:cs="Times New Roman"/>
          <w:spacing w:val="4"/>
          <w:sz w:val="24"/>
          <w:highlight w:val="none"/>
          <w:lang w:val="en-US" w:eastAsia="zh-CN"/>
        </w:rPr>
        <w:t>：</w:t>
      </w:r>
      <w:r>
        <w:rPr>
          <w:rFonts w:hint="default" w:ascii="宋体" w:hAnsi="宋体" w:cs="Times New Roman"/>
          <w:spacing w:val="4"/>
          <w:sz w:val="24"/>
          <w:highlight w:val="none"/>
          <w:lang w:val="en-US" w:eastAsia="zh-CN"/>
        </w:rPr>
        <w:t>304 不锈钢重型铰链，每扇门不少于 3 付；承重满足门扇重量，开启顺畅、不下垂、无异响；转轴防脱出设计</w:t>
      </w:r>
      <w:r>
        <w:rPr>
          <w:rFonts w:hint="eastAsia" w:ascii="宋体" w:hAnsi="宋体" w:cs="Times New Roman"/>
          <w:spacing w:val="4"/>
          <w:sz w:val="24"/>
          <w:highlight w:val="none"/>
          <w:lang w:val="en-US" w:eastAsia="zh-CN"/>
        </w:rPr>
        <w:t>；</w:t>
      </w:r>
    </w:p>
    <w:p w14:paraId="66241AE5">
      <w:pPr>
        <w:spacing w:line="360" w:lineRule="auto"/>
        <w:ind w:left="124" w:leftChars="59" w:firstLine="500" w:firstLineChars="202"/>
        <w:rPr>
          <w:rFonts w:hint="default"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3.4.4.2</w:t>
      </w:r>
      <w:r>
        <w:rPr>
          <w:rFonts w:hint="default" w:ascii="宋体" w:hAnsi="宋体" w:cs="Times New Roman"/>
          <w:spacing w:val="4"/>
          <w:sz w:val="24"/>
          <w:highlight w:val="none"/>
          <w:lang w:val="en-US" w:eastAsia="zh-CN"/>
        </w:rPr>
        <w:t>液压闭门器</w:t>
      </w:r>
      <w:r>
        <w:rPr>
          <w:rFonts w:hint="eastAsia" w:ascii="宋体" w:hAnsi="宋体" w:cs="Times New Roman"/>
          <w:spacing w:val="4"/>
          <w:sz w:val="24"/>
          <w:highlight w:val="none"/>
          <w:lang w:val="en-US" w:eastAsia="zh-CN"/>
        </w:rPr>
        <w:t>：知名</w:t>
      </w:r>
      <w:r>
        <w:rPr>
          <w:rFonts w:hint="default" w:ascii="宋体" w:hAnsi="宋体" w:cs="Times New Roman"/>
          <w:spacing w:val="4"/>
          <w:sz w:val="24"/>
          <w:highlight w:val="none"/>
          <w:lang w:val="en-US" w:eastAsia="zh-CN"/>
        </w:rPr>
        <w:t>品牌，两段调速（关门速度 + 锁舌缓冲独立可调）；EN4 级承载力；常开需求可选用定位款；工作温度 - 25℃~+60℃；启闭耐久≥50 万次；具备液压缓冲，杜绝撞击巨响</w:t>
      </w:r>
      <w:r>
        <w:rPr>
          <w:rFonts w:hint="eastAsia" w:ascii="宋体" w:hAnsi="宋体" w:cs="Times New Roman"/>
          <w:spacing w:val="4"/>
          <w:sz w:val="24"/>
          <w:highlight w:val="none"/>
          <w:lang w:val="en-US" w:eastAsia="zh-CN"/>
        </w:rPr>
        <w:t>；</w:t>
      </w:r>
    </w:p>
    <w:p w14:paraId="08CDC125">
      <w:pPr>
        <w:spacing w:line="360" w:lineRule="auto"/>
        <w:ind w:left="124" w:leftChars="59" w:firstLine="500" w:firstLineChars="202"/>
        <w:rPr>
          <w:rFonts w:hint="default"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3.4.4.3 门锁：通道锁，锁体 304 不锈钢；锁舌防卡滞；配置不锈钢执手；需门禁改造预留空间，门扇锁位增设加强钢板；</w:t>
      </w:r>
    </w:p>
    <w:p w14:paraId="5CCF6234">
      <w:pPr>
        <w:spacing w:line="360" w:lineRule="auto"/>
        <w:ind w:left="124" w:leftChars="59" w:firstLine="500" w:firstLineChars="202"/>
        <w:rPr>
          <w:rFonts w:hint="default"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3.4.4.4拉手：304 不锈钢圆管拉手，螺栓连接；</w:t>
      </w:r>
    </w:p>
    <w:p w14:paraId="35808766">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3.4.4.5门吸：设置304不锈钢地吸或墙吸，防止门扇开启撞击墙体。</w:t>
      </w:r>
    </w:p>
    <w:p w14:paraId="6A9B0D82">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3.4.5工艺要求</w:t>
      </w:r>
    </w:p>
    <w:p w14:paraId="573D0E76">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3.4.5.1焊接：满焊，焊缝打磨平整，抛光处理；所有焊点做钝化防锈处理。</w:t>
      </w:r>
    </w:p>
    <w:p w14:paraId="19DBA48F">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3.4.5.2表面处理：不锈钢表面拉丝处理，整体钝化；不得出现指纹残留严重、氧化斑点。</w:t>
      </w:r>
    </w:p>
    <w:p w14:paraId="041E6D44">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3.4.5.3密封：密封条连续不断，接头热熔拼接，耐老化、不龟裂；</w:t>
      </w:r>
    </w:p>
    <w:p w14:paraId="651842E7">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3.4.5.4公差：门扇对角线误差≤2mm；门扇缝隙均匀，四周缝隙控制 3~5mm。</w:t>
      </w:r>
    </w:p>
    <w:p w14:paraId="2F2D37E1">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3.4.6安装技术要求</w:t>
      </w:r>
    </w:p>
    <w:p w14:paraId="1BAB6859">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3.4.6.1安装垂直、水平校正到位，门扇启闭灵活，无摩擦、卡滞；开启角度最大 90°；</w:t>
      </w:r>
    </w:p>
    <w:p w14:paraId="40BCD038">
      <w:pPr>
        <w:spacing w:line="360" w:lineRule="auto"/>
        <w:ind w:left="124" w:leftChars="59" w:firstLine="500" w:firstLineChars="202"/>
        <w:rPr>
          <w:rFonts w:hint="eastAsia" w:ascii="宋体" w:hAnsi="宋体" w:cs="Times New Roman"/>
          <w:spacing w:val="4"/>
          <w:sz w:val="24"/>
          <w:highlight w:val="yellow"/>
          <w:lang w:val="en-US" w:eastAsia="zh-CN"/>
        </w:rPr>
      </w:pPr>
      <w:r>
        <w:rPr>
          <w:rFonts w:hint="eastAsia" w:ascii="宋体" w:hAnsi="宋体" w:cs="Times New Roman"/>
          <w:spacing w:val="4"/>
          <w:sz w:val="24"/>
          <w:highlight w:val="yellow"/>
          <w:lang w:val="en-US" w:eastAsia="zh-CN"/>
        </w:rPr>
        <w:t>3.4.6.2门框与墙体固定，必要时增加门柱，固定点间距≤600mm；户外安装做好防水、排水处理。</w:t>
      </w:r>
    </w:p>
    <w:p w14:paraId="79DC09B0">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3.4.6.3闭门器安装位置精准，调试关门速度、缓冲效果；</w:t>
      </w:r>
    </w:p>
    <w:p w14:paraId="77C1426C">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3.4.6.4所有五金调试完毕交付。</w:t>
      </w:r>
    </w:p>
    <w:p w14:paraId="18603B1E">
      <w:pPr>
        <w:spacing w:line="360" w:lineRule="auto"/>
        <w:ind w:left="124" w:leftChars="59" w:firstLine="500" w:firstLineChars="202"/>
        <w:rPr>
          <w:rFonts w:hint="default"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3.4.6.5施工完成清理现场，保护膜完整保留至竣工验收移交。</w:t>
      </w:r>
    </w:p>
    <w:p w14:paraId="0A8C91AE">
      <w:pPr>
        <w:keepNext/>
        <w:keepLines/>
        <w:numPr>
          <w:ilvl w:val="0"/>
          <w:numId w:val="16"/>
        </w:numPr>
        <w:spacing w:line="360" w:lineRule="auto"/>
        <w:jc w:val="left"/>
        <w:outlineLvl w:val="2"/>
        <w:rPr>
          <w:rFonts w:hint="default" w:ascii="宋体" w:hAnsi="宋体" w:eastAsia="宋体" w:cs="宋体"/>
          <w:b/>
          <w:sz w:val="24"/>
          <w:szCs w:val="24"/>
          <w:lang w:val="en-US" w:eastAsia="zh-CN"/>
        </w:rPr>
      </w:pPr>
      <w:r>
        <w:rPr>
          <w:rFonts w:hint="eastAsia" w:ascii="宋体" w:hAnsi="宋体" w:eastAsia="宋体" w:cs="宋体"/>
          <w:b/>
          <w:sz w:val="24"/>
          <w:szCs w:val="24"/>
          <w:lang w:val="en-US" w:eastAsia="zh-CN"/>
        </w:rPr>
        <w:t>工作界面划分</w:t>
      </w:r>
    </w:p>
    <w:p w14:paraId="48DD4CE9">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该项目为</w:t>
      </w:r>
      <w:r>
        <w:rPr>
          <w:rFonts w:hint="eastAsia" w:ascii="宋体" w:hAnsi="宋体" w:cs="Times New Roman"/>
          <w:sz w:val="24"/>
          <w:szCs w:val="24"/>
          <w:highlight w:val="yellow"/>
          <w:lang w:val="en-US" w:eastAsia="zh-CN"/>
        </w:rPr>
        <w:t>交钥匙工程</w:t>
      </w:r>
      <w:r>
        <w:rPr>
          <w:rFonts w:hint="eastAsia" w:ascii="宋体" w:hAnsi="宋体" w:eastAsia="宋体" w:cs="Times New Roman"/>
          <w:spacing w:val="4"/>
          <w:sz w:val="24"/>
          <w:highlight w:val="none"/>
          <w:lang w:val="en-US" w:eastAsia="zh-CN"/>
        </w:rPr>
        <w:t>，包含但不限于包含旧门的拆除、</w:t>
      </w:r>
      <w:r>
        <w:rPr>
          <w:rFonts w:hint="eastAsia" w:ascii="宋体" w:hAnsi="宋体" w:cs="Times New Roman"/>
          <w:spacing w:val="4"/>
          <w:sz w:val="24"/>
          <w:highlight w:val="none"/>
          <w:lang w:val="en-US" w:eastAsia="zh-CN"/>
        </w:rPr>
        <w:t>无门洞位置开动、</w:t>
      </w:r>
      <w:r>
        <w:rPr>
          <w:rFonts w:hint="eastAsia" w:ascii="宋体" w:hAnsi="宋体" w:eastAsia="宋体" w:cs="Times New Roman"/>
          <w:spacing w:val="4"/>
          <w:sz w:val="24"/>
          <w:highlight w:val="none"/>
          <w:lang w:val="en-US" w:eastAsia="zh-CN"/>
        </w:rPr>
        <w:t>原有雨棚改造、垃圾清运出场。快速卷帘门安装方式请投标方自行查看现场，若洞口安装条件不允许，投标方需另外制作钢结构骨架及改造原有雨棚或新建钢结构雨棚（钢结构骨架采用不小于80mm镀锌方管）并密封。</w:t>
      </w:r>
    </w:p>
    <w:p w14:paraId="37CEE52A">
      <w:pPr>
        <w:keepNext/>
        <w:keepLines/>
        <w:numPr>
          <w:ilvl w:val="0"/>
          <w:numId w:val="15"/>
        </w:numPr>
        <w:spacing w:line="360" w:lineRule="auto"/>
        <w:ind w:firstLine="482" w:firstLineChars="200"/>
        <w:jc w:val="left"/>
        <w:outlineLvl w:val="2"/>
        <w:rPr>
          <w:rFonts w:hint="default" w:ascii="宋体" w:hAnsi="宋体" w:eastAsia="宋体" w:cs="宋体"/>
          <w:b/>
          <w:sz w:val="24"/>
          <w:szCs w:val="24"/>
          <w:lang w:val="en-US" w:eastAsia="zh-CN"/>
        </w:rPr>
      </w:pPr>
      <w:r>
        <w:rPr>
          <w:rFonts w:hint="eastAsia" w:ascii="宋体" w:hAnsi="宋体" w:eastAsia="宋体" w:cs="宋体"/>
          <w:b/>
          <w:sz w:val="24"/>
          <w:szCs w:val="24"/>
          <w:lang w:val="en-US" w:eastAsia="zh-CN"/>
        </w:rPr>
        <w:t>附件、备件及技术文件</w:t>
      </w:r>
    </w:p>
    <w:p w14:paraId="2A89877F">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5.1、附件及附属装置</w:t>
      </w:r>
    </w:p>
    <w:p w14:paraId="66544AE6">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5.1.1设备供方应提供设备所有附件的清单复印件(注明型号、数量、单价、合计价、产地及生产厂家)。</w:t>
      </w:r>
    </w:p>
    <w:p w14:paraId="0D252C61">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5.1.2设备供方需提供随机供给附属装置和控制系统的清单及说明，对选项的附属装置分项报价。</w:t>
      </w:r>
    </w:p>
    <w:p w14:paraId="7D7B1608">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5.2、备品备件及易损件</w:t>
      </w:r>
    </w:p>
    <w:p w14:paraId="6CED083B">
      <w:pPr>
        <w:spacing w:line="360" w:lineRule="auto"/>
        <w:ind w:left="124" w:leftChars="59" w:firstLine="500" w:firstLineChars="202"/>
        <w:rPr>
          <w:rFonts w:hint="eastAsia" w:ascii="宋体" w:hAnsi="宋体" w:eastAsia="宋体" w:cs="Times New Roman"/>
          <w:spacing w:val="4"/>
          <w:sz w:val="24"/>
          <w:highlight w:val="none"/>
          <w:lang w:val="en-US" w:eastAsia="zh-CN"/>
        </w:rPr>
      </w:pPr>
      <w:r>
        <w:rPr>
          <w:rFonts w:hint="eastAsia" w:ascii="宋体" w:hAnsi="宋体" w:eastAsia="宋体" w:cs="Times New Roman"/>
          <w:spacing w:val="4"/>
          <w:sz w:val="24"/>
          <w:highlight w:val="none"/>
          <w:lang w:val="en-US" w:eastAsia="zh-CN"/>
        </w:rPr>
        <w:t>5.2.1设备供方必须提供足够数量的易损件、易耗品和备件，保证正常运行，同时提供易损件、易耗件和备件的清单。</w:t>
      </w:r>
    </w:p>
    <w:p w14:paraId="203250CB">
      <w:pPr>
        <w:spacing w:line="360" w:lineRule="auto"/>
        <w:ind w:left="124" w:leftChars="59" w:firstLine="500" w:firstLineChars="202"/>
        <w:rPr>
          <w:rFonts w:hint="eastAsia" w:ascii="宋体" w:hAnsi="宋体" w:cs="Times New Roman"/>
          <w:spacing w:val="4"/>
          <w:sz w:val="24"/>
          <w:highlight w:val="none"/>
          <w:lang w:val="en-US" w:eastAsia="zh-CN"/>
        </w:rPr>
      </w:pPr>
      <w:r>
        <w:rPr>
          <w:rFonts w:hint="eastAsia" w:ascii="宋体" w:hAnsi="宋体" w:cs="Times New Roman"/>
          <w:spacing w:val="4"/>
          <w:sz w:val="24"/>
          <w:highlight w:val="none"/>
          <w:lang w:val="en-US" w:eastAsia="zh-CN"/>
        </w:rPr>
        <w:t>5.2.2</w:t>
      </w:r>
      <w:r>
        <w:rPr>
          <w:rFonts w:hint="eastAsia" w:ascii="宋体" w:eastAsia="宋体" w:cs="宋体"/>
          <w:kern w:val="0"/>
          <w:sz w:val="24"/>
          <w:szCs w:val="24"/>
          <w:highlight w:val="yellow"/>
          <w:lang w:val="en-US" w:eastAsia="zh-CN" w:bidi="en-US"/>
        </w:rPr>
        <w:t>设备供方应</w:t>
      </w:r>
      <w:r>
        <w:rPr>
          <w:rFonts w:hint="eastAsia" w:ascii="宋体" w:cs="宋体"/>
          <w:kern w:val="0"/>
          <w:sz w:val="24"/>
          <w:szCs w:val="24"/>
          <w:highlight w:val="yellow"/>
          <w:lang w:val="en-US" w:eastAsia="zh-CN" w:bidi="en-US"/>
        </w:rPr>
        <w:t>提供</w:t>
      </w:r>
      <w:r>
        <w:rPr>
          <w:rFonts w:hint="eastAsia" w:ascii="宋体" w:eastAsia="宋体" w:cs="宋体"/>
          <w:kern w:val="0"/>
          <w:sz w:val="24"/>
          <w:szCs w:val="24"/>
          <w:highlight w:val="yellow"/>
          <w:lang w:val="en-US" w:eastAsia="zh-CN" w:bidi="en-US"/>
        </w:rPr>
        <w:t>设备质保期内正常运行的</w:t>
      </w:r>
      <w:r>
        <w:rPr>
          <w:rFonts w:hint="eastAsia" w:ascii="宋体" w:cs="宋体"/>
          <w:kern w:val="0"/>
          <w:sz w:val="24"/>
          <w:szCs w:val="24"/>
          <w:highlight w:val="yellow"/>
          <w:lang w:val="en-US" w:eastAsia="zh-CN" w:bidi="en-US"/>
        </w:rPr>
        <w:t>消耗品，并</w:t>
      </w:r>
      <w:r>
        <w:rPr>
          <w:rFonts w:hint="eastAsia" w:ascii="宋体" w:eastAsia="宋体" w:cs="宋体"/>
          <w:kern w:val="0"/>
          <w:sz w:val="24"/>
          <w:szCs w:val="24"/>
          <w:highlight w:val="yellow"/>
          <w:lang w:val="en-US" w:eastAsia="zh-CN" w:bidi="en-US"/>
        </w:rPr>
        <w:t>列出清单(注明数量、单价、合计价) 。</w:t>
      </w:r>
    </w:p>
    <w:p w14:paraId="32F5BCCD">
      <w:pPr>
        <w:spacing w:line="360" w:lineRule="auto"/>
        <w:ind w:left="124" w:leftChars="59" w:firstLine="484" w:firstLineChars="202"/>
        <w:rPr>
          <w:rFonts w:hint="eastAsia" w:ascii="宋体" w:eastAsia="宋体" w:cs="宋体"/>
          <w:kern w:val="0"/>
          <w:sz w:val="24"/>
          <w:szCs w:val="24"/>
          <w:lang w:val="en-US" w:eastAsia="zh-CN" w:bidi="en-US"/>
        </w:rPr>
      </w:pPr>
      <w:r>
        <w:rPr>
          <w:rFonts w:hint="eastAsia" w:ascii="宋体" w:eastAsia="宋体" w:cs="宋体"/>
          <w:kern w:val="0"/>
          <w:sz w:val="24"/>
          <w:szCs w:val="24"/>
          <w:lang w:val="en-US" w:eastAsia="zh-CN" w:bidi="en-US"/>
        </w:rPr>
        <w:t>5.2.</w:t>
      </w:r>
      <w:r>
        <w:rPr>
          <w:rFonts w:hint="eastAsia" w:ascii="宋体" w:cs="宋体"/>
          <w:kern w:val="0"/>
          <w:sz w:val="24"/>
          <w:szCs w:val="24"/>
          <w:lang w:val="en-US" w:eastAsia="zh-CN" w:bidi="en-US"/>
        </w:rPr>
        <w:t>3</w:t>
      </w:r>
      <w:r>
        <w:rPr>
          <w:rFonts w:hint="eastAsia" w:ascii="宋体" w:eastAsia="宋体" w:cs="宋体"/>
          <w:kern w:val="0"/>
          <w:sz w:val="24"/>
          <w:szCs w:val="24"/>
          <w:lang w:val="en-US" w:eastAsia="zh-CN" w:bidi="en-US"/>
        </w:rPr>
        <w:t>设备供方应将设备质保期后二年内正常运行所买的备品备件、易损件列出清单(注明数量、单价、合计价) 。</w:t>
      </w:r>
    </w:p>
    <w:p w14:paraId="7B70B080">
      <w:pPr>
        <w:keepNext/>
        <w:keepLines/>
        <w:numPr>
          <w:ilvl w:val="0"/>
          <w:numId w:val="0"/>
        </w:numPr>
        <w:spacing w:line="360" w:lineRule="auto"/>
        <w:ind w:firstLine="480" w:firstLineChars="200"/>
        <w:jc w:val="left"/>
        <w:outlineLvl w:val="2"/>
        <w:rPr>
          <w:rFonts w:hint="eastAsia" w:ascii="宋体" w:eastAsia="宋体" w:cs="宋体"/>
          <w:kern w:val="0"/>
          <w:sz w:val="24"/>
          <w:szCs w:val="24"/>
          <w:lang w:val="en-US" w:eastAsia="zh-CN" w:bidi="en-US"/>
        </w:rPr>
      </w:pPr>
      <w:r>
        <w:rPr>
          <w:rFonts w:hint="eastAsia" w:ascii="宋体" w:eastAsia="宋体" w:cs="宋体"/>
          <w:kern w:val="0"/>
          <w:sz w:val="24"/>
          <w:szCs w:val="24"/>
          <w:lang w:val="en-US" w:eastAsia="zh-CN" w:bidi="en-US"/>
        </w:rPr>
        <w:t>5.3技术文件</w:t>
      </w:r>
    </w:p>
    <w:p w14:paraId="143F14CA">
      <w:pPr>
        <w:keepNext/>
        <w:keepLines/>
        <w:numPr>
          <w:ilvl w:val="0"/>
          <w:numId w:val="0"/>
        </w:numPr>
        <w:spacing w:line="360" w:lineRule="auto"/>
        <w:ind w:firstLine="480" w:firstLineChars="200"/>
        <w:jc w:val="left"/>
        <w:outlineLvl w:val="2"/>
        <w:rPr>
          <w:rFonts w:hint="eastAsia" w:ascii="宋体" w:eastAsia="宋体" w:cs="宋体"/>
          <w:kern w:val="0"/>
          <w:sz w:val="24"/>
          <w:szCs w:val="24"/>
          <w:lang w:val="en-US" w:eastAsia="zh-CN" w:bidi="en-US"/>
        </w:rPr>
      </w:pPr>
      <w:r>
        <w:rPr>
          <w:rFonts w:hint="eastAsia" w:ascii="宋体" w:eastAsia="宋体" w:cs="宋体"/>
          <w:kern w:val="0"/>
          <w:sz w:val="24"/>
          <w:szCs w:val="24"/>
          <w:lang w:val="en-US" w:eastAsia="zh-CN" w:bidi="en-US"/>
        </w:rPr>
        <w:t>5.3.1若设备发生维修，当设备维修后对零部件有所改动，设备供方须提供改动后的机械装配图、电气图纸、易损件明细表和外购件明细表(内容包括名称、型号规格、数量、制造厂家)，一式三份，并装订成册。</w:t>
      </w:r>
    </w:p>
    <w:p w14:paraId="52218143">
      <w:pPr>
        <w:keepNext/>
        <w:keepLines/>
        <w:numPr>
          <w:ilvl w:val="0"/>
          <w:numId w:val="0"/>
        </w:numPr>
        <w:spacing w:line="360" w:lineRule="auto"/>
        <w:ind w:firstLine="480" w:firstLineChars="200"/>
        <w:jc w:val="left"/>
        <w:outlineLvl w:val="2"/>
        <w:rPr>
          <w:rFonts w:hint="eastAsia" w:ascii="宋体" w:eastAsia="宋体" w:cs="宋体"/>
          <w:kern w:val="0"/>
          <w:sz w:val="24"/>
          <w:szCs w:val="24"/>
          <w:lang w:val="en-US" w:eastAsia="zh-CN" w:bidi="en-US"/>
        </w:rPr>
      </w:pPr>
      <w:r>
        <w:rPr>
          <w:rFonts w:hint="eastAsia" w:ascii="宋体" w:eastAsia="宋体" w:cs="宋体"/>
          <w:kern w:val="0"/>
          <w:sz w:val="24"/>
          <w:szCs w:val="24"/>
          <w:lang w:val="en-US" w:eastAsia="zh-CN" w:bidi="en-US"/>
        </w:rPr>
        <w:t>5.3.2设备供方应提供材料清单、装箱单、产品合格证书、出厂试验报告、完整的设备验收标准及检验方法、外购件样本和使用说明书及原产地证明。</w:t>
      </w:r>
    </w:p>
    <w:p w14:paraId="0DE6795E">
      <w:pPr>
        <w:keepNext/>
        <w:keepLines/>
        <w:numPr>
          <w:ilvl w:val="0"/>
          <w:numId w:val="15"/>
        </w:numPr>
        <w:spacing w:line="360" w:lineRule="auto"/>
        <w:ind w:firstLine="482" w:firstLineChars="200"/>
        <w:jc w:val="left"/>
        <w:outlineLvl w:val="2"/>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保养、维修、使用方便性要求</w:t>
      </w:r>
    </w:p>
    <w:p w14:paraId="2780454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6.1</w:t>
      </w:r>
      <w:r>
        <w:rPr>
          <w:rFonts w:hint="eastAsia" w:ascii="宋体" w:hAnsi="宋体" w:cs="Times New Roman"/>
          <w:spacing w:val="4"/>
          <w:sz w:val="24"/>
        </w:rPr>
        <w:t>各系统安全性、稳定性、可靠性良好；维护简单方便；操作者容易使用、保养和维护。</w:t>
      </w:r>
    </w:p>
    <w:p w14:paraId="52A1B8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6.2</w:t>
      </w:r>
      <w:r>
        <w:rPr>
          <w:rFonts w:hint="eastAsia" w:ascii="宋体" w:hAnsi="宋体" w:cs="Times New Roman"/>
          <w:spacing w:val="4"/>
          <w:sz w:val="24"/>
        </w:rPr>
        <w:t xml:space="preserve"> 安全防护、环境保护、节能要求</w:t>
      </w:r>
    </w:p>
    <w:p w14:paraId="3F692A8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振动与噪声低于行业标准；系统抗干扰以及不干扰其他设备系统。</w:t>
      </w:r>
    </w:p>
    <w:p w14:paraId="64785DB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w:t>
      </w:r>
      <w:r>
        <w:rPr>
          <w:rFonts w:hint="eastAsia" w:ascii="宋体" w:hAnsi="宋体" w:cs="Times New Roman"/>
          <w:spacing w:val="4"/>
          <w:sz w:val="24"/>
        </w:rPr>
        <w:t xml:space="preserve"> </w:t>
      </w:r>
      <w:r>
        <w:rPr>
          <w:rFonts w:hint="eastAsia" w:ascii="宋体" w:hAnsi="宋体" w:cs="Times New Roman"/>
          <w:spacing w:val="4"/>
          <w:sz w:val="24"/>
          <w:lang w:val="en-US" w:eastAsia="zh-CN"/>
        </w:rPr>
        <w:t>3</w:t>
      </w:r>
      <w:r>
        <w:rPr>
          <w:rFonts w:hint="eastAsia" w:ascii="宋体" w:hAnsi="宋体" w:cs="Times New Roman"/>
          <w:spacing w:val="4"/>
          <w:sz w:val="24"/>
        </w:rPr>
        <w:t>投标方应列出全部设备、工具及其它装置的清单，清单中包括设备名称、型号、规格、数量、制造厂家。</w:t>
      </w:r>
    </w:p>
    <w:p w14:paraId="7E7108A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6.4</w:t>
      </w:r>
      <w:r>
        <w:rPr>
          <w:rFonts w:hint="eastAsia" w:ascii="宋体" w:hAnsi="宋体" w:cs="Times New Roman"/>
          <w:spacing w:val="4"/>
          <w:sz w:val="24"/>
        </w:rPr>
        <w:t>投标方应提供全部设备、工具及装置的图样，样本或说明资料。对需要专门设计的设备及装置，投标方应提供必要的图样。</w:t>
      </w:r>
    </w:p>
    <w:p w14:paraId="14523F8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6.5</w:t>
      </w:r>
      <w:r>
        <w:rPr>
          <w:rFonts w:hint="eastAsia" w:ascii="宋体" w:hAnsi="宋体" w:cs="Times New Roman"/>
          <w:spacing w:val="4"/>
          <w:sz w:val="24"/>
        </w:rPr>
        <w:t xml:space="preserve"> 投标方设备选型时，机械和电气元件尽可能选用同型号或种类的产品，以便减少备品备件种类。</w:t>
      </w:r>
    </w:p>
    <w:p w14:paraId="478ADA02">
      <w:pPr>
        <w:spacing w:line="360" w:lineRule="auto"/>
        <w:ind w:left="124" w:leftChars="59" w:firstLine="500" w:firstLineChars="202"/>
        <w:rPr>
          <w:rFonts w:hint="eastAsia" w:ascii="宋体" w:hAnsi="宋体" w:cs="Times New Roman"/>
          <w:b/>
          <w:bCs/>
          <w:spacing w:val="4"/>
          <w:sz w:val="24"/>
        </w:rPr>
      </w:pPr>
      <w:r>
        <w:rPr>
          <w:rFonts w:hint="eastAsia" w:ascii="宋体" w:hAnsi="宋体" w:cs="Times New Roman"/>
          <w:spacing w:val="4"/>
          <w:sz w:val="24"/>
          <w:lang w:val="en-US" w:eastAsia="zh-CN"/>
        </w:rPr>
        <w:t>6.6</w:t>
      </w:r>
      <w:r>
        <w:rPr>
          <w:rFonts w:hint="eastAsia" w:ascii="宋体" w:hAnsi="宋体" w:cs="Times New Roman"/>
          <w:spacing w:val="4"/>
          <w:sz w:val="24"/>
        </w:rPr>
        <w:t xml:space="preserve"> 对于设备的品牌和材料，本协议未明确指定的，首先由投标方提出建议，最终经招标方评审通过并书面确认后实施。</w:t>
      </w:r>
    </w:p>
    <w:p w14:paraId="3B98391A">
      <w:pPr>
        <w:keepNext/>
        <w:keepLines/>
        <w:numPr>
          <w:ilvl w:val="0"/>
          <w:numId w:val="15"/>
        </w:numPr>
        <w:spacing w:line="360" w:lineRule="auto"/>
        <w:ind w:firstLine="482" w:firstLineChars="200"/>
        <w:jc w:val="left"/>
        <w:outlineLvl w:val="2"/>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包装运输</w:t>
      </w:r>
    </w:p>
    <w:p w14:paraId="62189A7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7.1 货物需进行必要的包装防护，做好防锈、防雨、隔离、固定等处理，保证货物在运输途中，安全无损坏；进口货物，按国际包装规范要求包装；</w:t>
      </w:r>
    </w:p>
    <w:p w14:paraId="62AADE8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7.2 项目的设备等经招标方预验收并完成预验收时问题的整改，经招标方确认后发运至招标方；</w:t>
      </w:r>
    </w:p>
    <w:p w14:paraId="51E8BD8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7.3 货物运输到达的目的地为招标方工厂，投标方同时承担货物从投标方工厂到招标方工厂的运保费。投标方应在交货前7天内向招标方提供货物价值以及尺寸、重量等明细清单、预计到达招标方的时间等信息。</w:t>
      </w:r>
    </w:p>
    <w:p w14:paraId="22BDD23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7.4 投标方提供的技术资料及易损件清单经招标方确认后随货物同时发至招标方。</w:t>
      </w:r>
    </w:p>
    <w:p w14:paraId="61C3E4BB">
      <w:pPr>
        <w:keepNext/>
        <w:keepLines/>
        <w:numPr>
          <w:ilvl w:val="0"/>
          <w:numId w:val="15"/>
        </w:numPr>
        <w:spacing w:line="360" w:lineRule="auto"/>
        <w:ind w:firstLine="482" w:firstLineChars="200"/>
        <w:jc w:val="left"/>
        <w:outlineLvl w:val="2"/>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安装调试</w:t>
      </w:r>
    </w:p>
    <w:p w14:paraId="63F563F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8.1 投标方在设备进厂前需与招标方签订相关安全协议，除遵守必要的有关中华人民共和国关于工业企业安装调试的法律、法规、规定外，同样要遵守招标方的相关要求。这在投标方设备进厂前必须得到确认和认可，由于投标方在安装调试期间造成的无论是对投标方或是招标方的过失或利益损害，由投标方承担相应责任。</w:t>
      </w:r>
    </w:p>
    <w:p w14:paraId="3C6EF61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 投标方的项目负责人及现场项目负责人负责对现场团队的管理以及工作组织协调，以确保项目安全顺利地进行。投标方需要制定一份完整的现场管理计划与方案，包括人员、设备、安全、协调、应急预案、危险源辨识与风险控制措施内容等，其至少包含以下内容：</w:t>
      </w:r>
    </w:p>
    <w:p w14:paraId="091528F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8.2.1 人员作业计划、管理</w:t>
      </w:r>
    </w:p>
    <w:p w14:paraId="34D9A16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8.2.2 设备管理</w:t>
      </w:r>
    </w:p>
    <w:p w14:paraId="5177A48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8.2.3 施工安全保障措施、方案</w:t>
      </w:r>
    </w:p>
    <w:p w14:paraId="130D55F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8.2.4 危险作业</w:t>
      </w:r>
    </w:p>
    <w:p w14:paraId="7BEB7FB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8.2.5 与招标方项目管理人员的协调</w:t>
      </w:r>
    </w:p>
    <w:p w14:paraId="4AFBBE8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另外招标方提醒：在批量生产前投标方有义务保证其货物的完好无损或避免丢失。</w:t>
      </w:r>
    </w:p>
    <w:p w14:paraId="525397B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8.3 根据设备的要求，调试可分空载和负载两个阶段进行；招标人将予以积极配合，协助投标人达到设备的各项技术要求和性能；</w:t>
      </w:r>
    </w:p>
    <w:p w14:paraId="7664057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8.4 安装调试与验收期间，若投标人提供设备的技术质量等，与投标人外购的设备技术质量等有较大或直接关联时，投标人应能得到其外购设备制造厂商（或供应商）的技术支持，并免费为招标人提供安装使用现场的指导与协调；</w:t>
      </w:r>
    </w:p>
    <w:p w14:paraId="481FC174">
      <w:pPr>
        <w:keepNext/>
        <w:keepLines/>
        <w:numPr>
          <w:ilvl w:val="0"/>
          <w:numId w:val="15"/>
        </w:numPr>
        <w:spacing w:line="360" w:lineRule="auto"/>
        <w:ind w:firstLine="482" w:firstLineChars="200"/>
        <w:jc w:val="left"/>
        <w:outlineLvl w:val="2"/>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验收及标准</w:t>
      </w:r>
    </w:p>
    <w:p w14:paraId="3E61538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9.1 项目验收标准由招标方提供，投标方确认。项目验收以招标方提供的验收标准和双方达成的技术协议作为验收依据。</w:t>
      </w:r>
    </w:p>
    <w:p w14:paraId="7F81B2C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9.2 验收包括预验收、安装完工验收和终验收。招标方以投标方提供并经过招标方确认后的设计制造规范和验收标准进行验收。</w:t>
      </w:r>
    </w:p>
    <w:p w14:paraId="29970B13">
      <w:pPr>
        <w:spacing w:line="360" w:lineRule="auto"/>
        <w:ind w:left="124" w:leftChars="59" w:firstLine="500" w:firstLineChars="202"/>
        <w:rPr>
          <w:rFonts w:hint="eastAsia" w:ascii="宋体" w:hAnsi="宋体" w:cs="Times New Roman"/>
          <w:color w:val="auto"/>
          <w:spacing w:val="4"/>
          <w:sz w:val="24"/>
        </w:rPr>
      </w:pPr>
      <w:r>
        <w:rPr>
          <w:rFonts w:hint="eastAsia" w:ascii="宋体" w:hAnsi="宋体" w:cs="Times New Roman"/>
          <w:color w:val="auto"/>
          <w:spacing w:val="4"/>
          <w:sz w:val="24"/>
        </w:rPr>
        <w:t>9.3 预验收</w:t>
      </w:r>
    </w:p>
    <w:p w14:paraId="2F46B9B3">
      <w:pPr>
        <w:spacing w:line="360" w:lineRule="auto"/>
        <w:ind w:left="124" w:leftChars="59" w:firstLine="500" w:firstLineChars="202"/>
        <w:rPr>
          <w:rFonts w:hint="eastAsia" w:ascii="宋体" w:hAnsi="宋体" w:cs="Times New Roman"/>
          <w:color w:val="auto"/>
          <w:spacing w:val="4"/>
          <w:sz w:val="24"/>
          <w:lang w:val="en-US" w:eastAsia="zh-CN"/>
        </w:rPr>
      </w:pPr>
      <w:r>
        <w:rPr>
          <w:rFonts w:hint="eastAsia" w:ascii="宋体" w:hAnsi="宋体" w:cs="Times New Roman"/>
          <w:color w:val="auto"/>
          <w:spacing w:val="4"/>
          <w:sz w:val="24"/>
          <w:lang w:val="en-US" w:eastAsia="zh-CN"/>
        </w:rPr>
        <w:t>本项目无</w:t>
      </w:r>
    </w:p>
    <w:p w14:paraId="420058B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 安装完工验收</w:t>
      </w:r>
    </w:p>
    <w:p w14:paraId="1681071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 具备如下条件开始进行安装完工验收：</w:t>
      </w:r>
    </w:p>
    <w:p w14:paraId="4BFB2EB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9.4.1.1 设备工具具备使用条件，并安装调试结束；</w:t>
      </w:r>
    </w:p>
    <w:p w14:paraId="2D712C0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9.4.1.2 验收所需要的资料已经修改后提交给招标方；</w:t>
      </w:r>
    </w:p>
    <w:p w14:paraId="6C97501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9.4.1.3 达到设计节拍；</w:t>
      </w:r>
    </w:p>
    <w:p w14:paraId="1E24DB8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9.4.1.4 验收之前，投标方提供预验收大纲给招标方进行确认；</w:t>
      </w:r>
    </w:p>
    <w:p w14:paraId="5E80A2A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9.4.1.5 验收之后，招标方和投标方针对预验收结果签署验收报告和问题整改计划表。</w:t>
      </w:r>
    </w:p>
    <w:p w14:paraId="11DE1F9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 验收内容：</w:t>
      </w:r>
    </w:p>
    <w:p w14:paraId="7AEC1CD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9.4.2.1 在设备工具安装调试期间，招标方将组织工具试运行验证等工作，招标方要 求投标方派专人参与这些工作。同时，要对招标方的维修人员、试生产操作人员进行培训， 使相应人员具备独立自主对设备工具、软件程序等进行生产操作的能力。</w:t>
      </w:r>
    </w:p>
    <w:p w14:paraId="06932F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9.4.2.2 设备工具安装与调试施工完成后，在招标方工厂现场，由投标方组织进行自 验收，招标方派人参与这个过程；</w:t>
      </w:r>
    </w:p>
    <w:p w14:paraId="0CC869B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9.4.2.3 投标方在及时整改自验收中发现的问题后，由投标方在招标方工厂现场组织 召开一个报告会，向招标方介绍自验收的组织、设备工具运行情况、对招标方人员的培训达标情况、结论、存在问题等，并提供相应的验收、评价报告、每个设备/系统的检查合格单及相关图纸资料等；</w:t>
      </w:r>
    </w:p>
    <w:p w14:paraId="5C1E6CB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9.4.2.4 招标方根据投标方报告的内容，并结合设备工具现场运行勘察情况进行综合评估，确认设备工具运行良好，并在性能、质量、安全等方面合格后，双方签订验收纪要，投标方将设备工具提供给招标方进行试生产/运行；</w:t>
      </w:r>
    </w:p>
    <w:p w14:paraId="4813837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9.4.2.5 试生产期间，投标方需安排由技术、设备维护、操作指导等专业人员对试生产进行全程服务，及时解决试生产过程中出现的问题。</w:t>
      </w:r>
    </w:p>
    <w:p w14:paraId="442A0854">
      <w:pPr>
        <w:keepNext/>
        <w:keepLines/>
        <w:numPr>
          <w:ilvl w:val="0"/>
          <w:numId w:val="15"/>
        </w:numPr>
        <w:spacing w:line="360" w:lineRule="auto"/>
        <w:ind w:firstLine="482" w:firstLineChars="200"/>
        <w:jc w:val="left"/>
        <w:outlineLvl w:val="2"/>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培训</w:t>
      </w:r>
    </w:p>
    <w:p w14:paraId="4D81857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10.1 培训对象</w:t>
      </w:r>
    </w:p>
    <w:p w14:paraId="42EE898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培训对象包含整套设备的操作和维护人员。</w:t>
      </w:r>
    </w:p>
    <w:p w14:paraId="73413AF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 培训内容</w:t>
      </w:r>
    </w:p>
    <w:p w14:paraId="29EAB68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10.2.1 投标方负责提供所有设备、各分段系统及系统整体技术培训工作；</w:t>
      </w:r>
    </w:p>
    <w:p w14:paraId="1D85092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10.2.2 生产现场培训</w:t>
      </w:r>
    </w:p>
    <w:p w14:paraId="4F13437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投标方负责在招标方设备使用现场，进行 24～32 小时技术指导和培训，并接受招标方有关人员的技术咨询，招标方负责提供培训场地及组织培训人员；</w:t>
      </w:r>
    </w:p>
    <w:p w14:paraId="6225DE2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 全部培训课程应包括技术说明、安全要求综合理解（含应急和关闭处理程序）、 应用说明书与图纸的使用及技术操作。</w:t>
      </w:r>
    </w:p>
    <w:p w14:paraId="7BF4852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培训课程主要侧重于（但不限于）以下方面：</w:t>
      </w:r>
    </w:p>
    <w:p w14:paraId="7F3143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10.2.3.1 设备简介及理论基础；</w:t>
      </w:r>
    </w:p>
    <w:p w14:paraId="4BDAA1D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10.2.3.2 设备运行培训（适用于操作人员和监理人员），设备使用操作规范，注意事项等；</w:t>
      </w:r>
    </w:p>
    <w:p w14:paraId="058563B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10.2.3.3 设备保养培训（适用于熟练操作人员），包括：电气与电子设备应用，机械部分基本要领；机械、流体、气动部分应用，以及电气部分基本要领；零部件识别、通讯 及相互作用；检查、检测过程；试验、检测设备；预防性维护（PM）、常规保养程序、保 养维护计划、润滑、零部件更换程序以及调整与校正；</w:t>
      </w:r>
    </w:p>
    <w:p w14:paraId="68FC0EF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10.2.3.4 投标方应积极协助和提供招标方以及招标方所委托的工程设计单位有关人 员所需要的、与货物有关的工程设计资料、技术咨询等；</w:t>
      </w:r>
    </w:p>
    <w:p w14:paraId="586395E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10.2.3.5 若投标方提供货物涉及到外购外协货物、而且该货物的技术质量等较为关键时，投标方应能保证得到配套厂家的技术支持，并免费为招标方提供技术服务。</w:t>
      </w:r>
    </w:p>
    <w:p w14:paraId="0CBF0799">
      <w:pPr>
        <w:keepNext/>
        <w:keepLines/>
        <w:numPr>
          <w:ilvl w:val="0"/>
          <w:numId w:val="15"/>
        </w:numPr>
        <w:spacing w:line="360" w:lineRule="auto"/>
        <w:ind w:firstLine="482" w:firstLineChars="200"/>
        <w:jc w:val="left"/>
        <w:outlineLvl w:val="2"/>
        <w:rPr>
          <w:rFonts w:hint="eastAsia" w:ascii="宋体" w:hAnsi="宋体" w:eastAsia="宋体" w:cs="宋体"/>
          <w:b/>
          <w:sz w:val="24"/>
          <w:szCs w:val="24"/>
          <w:lang w:val="en-US" w:eastAsia="zh-CN"/>
        </w:rPr>
      </w:pPr>
      <w:r>
        <w:rPr>
          <w:rFonts w:hint="eastAsia" w:ascii="宋体" w:hAnsi="宋体" w:eastAsia="宋体" w:cs="宋体"/>
          <w:b/>
          <w:sz w:val="24"/>
          <w:szCs w:val="24"/>
          <w:lang w:val="en-US" w:eastAsia="zh-CN"/>
        </w:rPr>
        <w:t>质保期及售后服务</w:t>
      </w:r>
    </w:p>
    <w:p w14:paraId="4317395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11.1 在设备终验收后，投标方应派陪产人员驻招标方现场15个工作日（招标方生产日，8小时/日），提供技术服务，如果有重大故障发生，陪产看护期顺延，以故障排除之日起计15工作日（</w:t>
      </w:r>
      <w:r>
        <w:rPr>
          <w:rFonts w:hint="eastAsia" w:ascii="宋体" w:hAnsi="宋体" w:cs="Times New Roman"/>
          <w:spacing w:val="4"/>
          <w:sz w:val="24"/>
          <w:lang w:val="en-US" w:eastAsia="zh-CN"/>
        </w:rPr>
        <w:t>同上</w:t>
      </w:r>
      <w:r>
        <w:rPr>
          <w:rFonts w:hint="eastAsia" w:ascii="宋体" w:hAnsi="宋体" w:cs="Times New Roman"/>
          <w:spacing w:val="4"/>
          <w:sz w:val="24"/>
        </w:rPr>
        <w:t>）；</w:t>
      </w:r>
    </w:p>
    <w:p w14:paraId="128A2D0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11.2 设备质保期为</w:t>
      </w:r>
      <w:r>
        <w:rPr>
          <w:rFonts w:hint="eastAsia" w:ascii="宋体" w:hAnsi="宋体" w:cs="Times New Roman"/>
          <w:spacing w:val="4"/>
          <w:sz w:val="24"/>
          <w:highlight w:val="yellow"/>
          <w:u w:val="single"/>
          <w:lang w:val="en-US" w:eastAsia="zh-CN"/>
        </w:rPr>
        <w:t>1</w:t>
      </w:r>
      <w:r>
        <w:rPr>
          <w:rFonts w:hint="eastAsia" w:ascii="宋体" w:hAnsi="宋体" w:cs="Times New Roman"/>
          <w:spacing w:val="4"/>
          <w:sz w:val="24"/>
          <w:highlight w:val="yellow"/>
        </w:rPr>
        <w:t>年</w:t>
      </w:r>
      <w:r>
        <w:rPr>
          <w:rFonts w:hint="eastAsia" w:ascii="宋体" w:hAnsi="宋体" w:cs="Times New Roman"/>
          <w:spacing w:val="4"/>
          <w:sz w:val="24"/>
        </w:rPr>
        <w:t>。自招标方工程终验收合格签字之日起，保证质保期内设备连续运转良好；如质保期内设备发生重大故障，合同质保期顺延，以故障排除之日起计重新计算。</w:t>
      </w:r>
    </w:p>
    <w:p w14:paraId="0A41EF6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11.3 质量保证期内由于制造、安装、调试等质量原因造成的设备损坏由投标方在限内负责免费更换或修理，给招标方造成的直接经济损失由投标方承担；</w:t>
      </w:r>
    </w:p>
    <w:p w14:paraId="760EF1E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11.4 如因投标方原因导致在安装、调试、试生产及性能考核期间发生事故，则投标方 应承担因事故而发生的一切经济损失；设备在调试期间，设备调试用备件，由投标方负责 准备并免费提供。如果由于招标方人为因素或外部客观因素导致设备无法正常生产，投标 方将有偿负责维修，只收取材料费。在设备的使用寿命期内，投标方必须长期以最优惠的 价格确保备件、易损件的供应，投标方保证对招标方设备的零部件、易损件等配件的长期 供应，紧急备品备件需在</w:t>
      </w:r>
      <w:r>
        <w:rPr>
          <w:rFonts w:hint="eastAsia" w:ascii="宋体" w:hAnsi="宋体" w:cs="Times New Roman"/>
          <w:spacing w:val="4"/>
          <w:sz w:val="24"/>
          <w:lang w:val="en-US" w:eastAsia="zh-CN"/>
        </w:rPr>
        <w:t>36</w:t>
      </w:r>
      <w:r>
        <w:rPr>
          <w:rFonts w:hint="eastAsia" w:ascii="宋体" w:hAnsi="宋体" w:cs="Times New Roman"/>
          <w:spacing w:val="4"/>
          <w:sz w:val="24"/>
        </w:rPr>
        <w:t>小时内送到招标方使用现场；</w:t>
      </w:r>
    </w:p>
    <w:p w14:paraId="036ADBA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11.5 投标方在接到招标方维修电话的</w:t>
      </w:r>
      <w:r>
        <w:rPr>
          <w:rFonts w:hint="eastAsia" w:ascii="宋体" w:hAnsi="宋体" w:cs="Times New Roman"/>
          <w:spacing w:val="4"/>
          <w:sz w:val="24"/>
          <w:lang w:val="en-US" w:eastAsia="zh-CN"/>
        </w:rPr>
        <w:t>6</w:t>
      </w:r>
      <w:r>
        <w:rPr>
          <w:rFonts w:hint="eastAsia" w:ascii="宋体" w:hAnsi="宋体" w:cs="Times New Roman"/>
          <w:spacing w:val="4"/>
          <w:sz w:val="24"/>
        </w:rPr>
        <w:t>小时内作出反应，如遇突发事件投标方接招标 方通知后派专业人员</w:t>
      </w:r>
      <w:r>
        <w:rPr>
          <w:rFonts w:hint="eastAsia" w:ascii="宋体" w:hAnsi="宋体" w:cs="Times New Roman"/>
          <w:spacing w:val="4"/>
          <w:sz w:val="24"/>
          <w:lang w:val="en-US" w:eastAsia="zh-CN"/>
        </w:rPr>
        <w:t>24</w:t>
      </w:r>
      <w:r>
        <w:rPr>
          <w:rFonts w:hint="eastAsia" w:ascii="宋体" w:hAnsi="宋体" w:cs="Times New Roman"/>
          <w:spacing w:val="4"/>
          <w:sz w:val="24"/>
        </w:rPr>
        <w:t>小时内赶到现场进行服务，如遇需外方人员支持则</w:t>
      </w:r>
      <w:r>
        <w:rPr>
          <w:rFonts w:hint="eastAsia" w:ascii="宋体" w:hAnsi="宋体" w:cs="Times New Roman"/>
          <w:spacing w:val="4"/>
          <w:sz w:val="24"/>
          <w:lang w:val="en-US" w:eastAsia="zh-CN"/>
        </w:rPr>
        <w:t>72</w:t>
      </w:r>
      <w:r>
        <w:rPr>
          <w:rFonts w:hint="eastAsia" w:ascii="宋体" w:hAnsi="宋体" w:cs="Times New Roman"/>
          <w:spacing w:val="4"/>
          <w:sz w:val="24"/>
        </w:rPr>
        <w:t>小时内赶到 现场进行服务；</w:t>
      </w:r>
    </w:p>
    <w:p w14:paraId="6E169DA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11.6 投标方终身为招标方定期提供例行检查和维修服务；投标方负责定期进行回访（1次/6个月），向招标方了解设备和系统使用情况，收集招标方意见和建议，对设备进行免 费维修保养，超过质保期后维修等费用只收取零部件成本费及适当的人工费；</w:t>
      </w:r>
    </w:p>
    <w:p w14:paraId="736D3615">
      <w:pPr>
        <w:spacing w:line="360" w:lineRule="auto"/>
        <w:ind w:left="124" w:leftChars="59" w:firstLine="500" w:firstLineChars="202"/>
        <w:rPr>
          <w:rStyle w:val="46"/>
          <w:rFonts w:hint="eastAsia"/>
          <w:b/>
          <w:bCs/>
        </w:rPr>
      </w:pPr>
      <w:r>
        <w:rPr>
          <w:rFonts w:hint="eastAsia" w:ascii="宋体" w:hAnsi="宋体" w:cs="Times New Roman"/>
          <w:spacing w:val="4"/>
          <w:sz w:val="24"/>
        </w:rPr>
        <w:t>11.7 质保期结束后，投标方仍负责对设备和系统提供终身维修服务，投标方在接到招标方故障通知后立即给予答复，并及时委派专业技术人员到现场免费提供咨询、维修服务，其维修只收取配件费。</w:t>
      </w:r>
      <w:r>
        <w:rPr>
          <w:rStyle w:val="46"/>
          <w:rFonts w:hint="eastAsia"/>
          <w:b/>
          <w:bCs/>
        </w:rPr>
        <w:br w:type="page"/>
      </w:r>
    </w:p>
    <w:p w14:paraId="680ED705">
      <w:pPr>
        <w:pStyle w:val="2"/>
        <w:jc w:val="center"/>
      </w:pPr>
      <w:bookmarkStart w:id="66" w:name="_Toc32672"/>
      <w:r>
        <w:rPr>
          <w:rStyle w:val="46"/>
          <w:rFonts w:hint="eastAsia"/>
          <w:b/>
          <w:bCs/>
        </w:rPr>
        <w:t>第</w:t>
      </w:r>
      <w:r>
        <w:rPr>
          <w:rStyle w:val="46"/>
          <w:rFonts w:hint="eastAsia"/>
          <w:b/>
          <w:bCs/>
          <w:lang w:val="en-US" w:eastAsia="zh-CN"/>
        </w:rPr>
        <w:t>五</w:t>
      </w:r>
      <w:r>
        <w:rPr>
          <w:rStyle w:val="46"/>
          <w:rFonts w:hint="eastAsia"/>
          <w:b/>
          <w:bCs/>
        </w:rPr>
        <w:t>章</w:t>
      </w:r>
      <w:bookmarkEnd w:id="22"/>
      <w:r>
        <w:rPr>
          <w:rStyle w:val="46"/>
          <w:rFonts w:hint="eastAsia"/>
          <w:b/>
          <w:bCs/>
        </w:rPr>
        <w:t xml:space="preserve"> 服务标准及要求</w:t>
      </w:r>
      <w:bookmarkEnd w:id="33"/>
      <w:bookmarkEnd w:id="66"/>
    </w:p>
    <w:p w14:paraId="1733EEE4">
      <w:pPr>
        <w:spacing w:line="360" w:lineRule="auto"/>
        <w:ind w:firstLine="482" w:firstLineChars="200"/>
        <w:rPr>
          <w:rFonts w:hint="eastAsia" w:ascii="宋体" w:hAnsi="宋体"/>
          <w:b/>
          <w:sz w:val="24"/>
          <w:highlight w:val="none"/>
          <w:lang w:val="en-US" w:eastAsia="zh-CN"/>
        </w:rPr>
      </w:pPr>
      <w:bookmarkStart w:id="67" w:name="_Toc328489323"/>
      <w:bookmarkStart w:id="68" w:name="_Toc328489369"/>
      <w:r>
        <w:rPr>
          <w:rFonts w:hint="eastAsia" w:ascii="宋体" w:hAnsi="宋体"/>
          <w:b/>
          <w:sz w:val="24"/>
          <w:highlight w:val="none"/>
        </w:rPr>
        <w:t>一、</w:t>
      </w:r>
      <w:r>
        <w:rPr>
          <w:rFonts w:hint="eastAsia" w:ascii="宋体" w:hAnsi="宋体"/>
          <w:b/>
          <w:sz w:val="24"/>
          <w:highlight w:val="none"/>
          <w:lang w:val="en-US" w:eastAsia="zh-CN"/>
        </w:rPr>
        <w:t>招标范围</w:t>
      </w:r>
    </w:p>
    <w:tbl>
      <w:tblPr>
        <w:tblStyle w:val="31"/>
        <w:tblW w:w="10579" w:type="dxa"/>
        <w:jc w:val="center"/>
        <w:tblLayout w:type="fixed"/>
        <w:tblCellMar>
          <w:top w:w="0" w:type="dxa"/>
          <w:left w:w="108" w:type="dxa"/>
          <w:bottom w:w="0" w:type="dxa"/>
          <w:right w:w="108" w:type="dxa"/>
        </w:tblCellMar>
      </w:tblPr>
      <w:tblGrid>
        <w:gridCol w:w="696"/>
        <w:gridCol w:w="1124"/>
        <w:gridCol w:w="2059"/>
        <w:gridCol w:w="2693"/>
        <w:gridCol w:w="722"/>
        <w:gridCol w:w="1776"/>
        <w:gridCol w:w="787"/>
        <w:gridCol w:w="722"/>
      </w:tblGrid>
      <w:tr w14:paraId="297497FA">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7EA27AAE">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序号</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4DEDE13D">
            <w:pPr>
              <w:widowControl/>
              <w:jc w:val="center"/>
              <w:textAlignment w:val="center"/>
              <w:rPr>
                <w:rFonts w:hint="default" w:ascii="仿宋" w:hAnsi="仿宋" w:eastAsia="仿宋" w:cs="仿宋"/>
                <w:b/>
                <w:bCs/>
                <w:color w:val="000000"/>
                <w:sz w:val="22"/>
                <w:szCs w:val="22"/>
                <w:highlight w:val="none"/>
                <w:lang w:val="en-US" w:eastAsia="zh-CN"/>
              </w:rPr>
            </w:pPr>
            <w:r>
              <w:rPr>
                <w:rFonts w:hint="eastAsia" w:ascii="仿宋" w:hAnsi="仿宋" w:eastAsia="仿宋" w:cs="仿宋"/>
                <w:b/>
                <w:bCs/>
                <w:color w:val="000000"/>
                <w:kern w:val="0"/>
                <w:sz w:val="22"/>
                <w:szCs w:val="22"/>
                <w:highlight w:val="none"/>
                <w:lang w:val="en-US" w:eastAsia="zh-CN" w:bidi="ar"/>
              </w:rPr>
              <w:t>安装部门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3EAD2D9B">
            <w:pPr>
              <w:widowControl/>
              <w:jc w:val="center"/>
              <w:textAlignment w:val="center"/>
              <w:rPr>
                <w:rFonts w:hint="default" w:ascii="仿宋" w:hAnsi="仿宋" w:eastAsia="仿宋" w:cs="仿宋"/>
                <w:b/>
                <w:bCs/>
                <w:color w:val="000000"/>
                <w:sz w:val="22"/>
                <w:szCs w:val="22"/>
                <w:highlight w:val="none"/>
                <w:lang w:val="en-US"/>
              </w:rPr>
            </w:pPr>
            <w:r>
              <w:rPr>
                <w:rFonts w:hint="eastAsia" w:ascii="仿宋" w:hAnsi="仿宋" w:eastAsia="仿宋" w:cs="仿宋"/>
                <w:b/>
                <w:bCs/>
                <w:color w:val="000000"/>
                <w:kern w:val="0"/>
                <w:sz w:val="22"/>
                <w:szCs w:val="22"/>
                <w:highlight w:val="none"/>
                <w:lang w:val="en-US" w:eastAsia="zh-CN" w:bidi="ar"/>
              </w:rPr>
              <w:t>安装位置</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6B93ACA0">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改善类型</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21226324">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数量</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09F70583">
            <w:pPr>
              <w:widowControl/>
              <w:jc w:val="center"/>
              <w:textAlignment w:val="center"/>
              <w:rPr>
                <w:rFonts w:hint="eastAsia" w:ascii="仿宋" w:hAnsi="仿宋" w:eastAsia="仿宋" w:cs="仿宋"/>
                <w:b/>
                <w:bCs/>
                <w:color w:val="000000"/>
                <w:sz w:val="22"/>
                <w:szCs w:val="22"/>
                <w:highlight w:val="none"/>
                <w:lang w:eastAsia="zh-CN"/>
              </w:rPr>
            </w:pPr>
            <w:r>
              <w:rPr>
                <w:rFonts w:hint="eastAsia" w:ascii="仿宋" w:hAnsi="仿宋" w:eastAsia="仿宋" w:cs="仿宋"/>
                <w:b/>
                <w:bCs/>
                <w:color w:val="000000"/>
                <w:kern w:val="0"/>
                <w:sz w:val="22"/>
                <w:szCs w:val="22"/>
                <w:highlight w:val="none"/>
                <w:lang w:bidi="ar"/>
              </w:rPr>
              <w:t>洞口净尺寸/面积</w:t>
            </w:r>
            <w:r>
              <w:rPr>
                <w:rFonts w:hint="eastAsia" w:ascii="仿宋" w:hAnsi="仿宋" w:eastAsia="仿宋" w:cs="仿宋"/>
                <w:b/>
                <w:bCs/>
                <w:color w:val="000000"/>
                <w:kern w:val="0"/>
                <w:sz w:val="22"/>
                <w:szCs w:val="22"/>
                <w:highlight w:val="none"/>
                <w:lang w:eastAsia="zh-CN" w:bidi="ar"/>
              </w:rPr>
              <w:t>（</w:t>
            </w:r>
            <w:r>
              <w:rPr>
                <w:rFonts w:hint="eastAsia" w:ascii="仿宋" w:hAnsi="仿宋" w:eastAsia="仿宋" w:cs="仿宋"/>
                <w:b/>
                <w:bCs/>
                <w:color w:val="000000"/>
                <w:kern w:val="0"/>
                <w:sz w:val="22"/>
                <w:szCs w:val="22"/>
                <w:highlight w:val="none"/>
                <w:lang w:val="en-US" w:eastAsia="zh-CN" w:bidi="ar"/>
              </w:rPr>
              <w:t>高*宽</w:t>
            </w:r>
            <w:r>
              <w:rPr>
                <w:rFonts w:hint="eastAsia" w:ascii="仿宋" w:hAnsi="仿宋" w:eastAsia="仿宋" w:cs="仿宋"/>
                <w:b/>
                <w:bCs/>
                <w:color w:val="000000"/>
                <w:kern w:val="0"/>
                <w:sz w:val="22"/>
                <w:szCs w:val="22"/>
                <w:highlight w:val="none"/>
                <w:lang w:eastAsia="zh-CN" w:bidi="ar"/>
              </w:rPr>
              <w:t>）</w:t>
            </w:r>
          </w:p>
        </w:tc>
        <w:tc>
          <w:tcPr>
            <w:tcW w:w="787" w:type="dxa"/>
            <w:tcBorders>
              <w:top w:val="single" w:color="000000" w:sz="4" w:space="0"/>
              <w:left w:val="single" w:color="000000" w:sz="4" w:space="0"/>
              <w:bottom w:val="single" w:color="000000" w:sz="4" w:space="0"/>
              <w:right w:val="single" w:color="000000" w:sz="4" w:space="0"/>
            </w:tcBorders>
            <w:noWrap/>
            <w:vAlign w:val="center"/>
          </w:tcPr>
          <w:p w14:paraId="7E63CFD8">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品牌要求</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07333F41">
            <w:pPr>
              <w:widowControl/>
              <w:jc w:val="center"/>
              <w:textAlignment w:val="center"/>
              <w:rPr>
                <w:rFonts w:hint="eastAsia" w:ascii="仿宋" w:hAnsi="仿宋" w:eastAsia="仿宋" w:cs="仿宋"/>
                <w:b/>
                <w:bCs/>
                <w:color w:val="000000"/>
                <w:sz w:val="22"/>
                <w:szCs w:val="22"/>
                <w:highlight w:val="none"/>
              </w:rPr>
            </w:pPr>
            <w:r>
              <w:rPr>
                <w:rFonts w:hint="eastAsia" w:ascii="仿宋" w:hAnsi="仿宋" w:eastAsia="仿宋" w:cs="仿宋"/>
                <w:b/>
                <w:bCs/>
                <w:color w:val="000000"/>
                <w:kern w:val="0"/>
                <w:sz w:val="22"/>
                <w:szCs w:val="22"/>
                <w:highlight w:val="none"/>
                <w:lang w:bidi="ar"/>
              </w:rPr>
              <w:t>备注</w:t>
            </w:r>
          </w:p>
        </w:tc>
      </w:tr>
      <w:tr w14:paraId="6AB55A3E">
        <w:tblPrEx>
          <w:tblCellMar>
            <w:top w:w="0" w:type="dxa"/>
            <w:left w:w="108" w:type="dxa"/>
            <w:bottom w:w="0" w:type="dxa"/>
            <w:right w:w="108" w:type="dxa"/>
          </w:tblCellMar>
        </w:tblPrEx>
        <w:trPr>
          <w:trHeight w:val="220"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32BFC79D">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4B994EB6">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总装部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7918DC1A">
            <w:pPr>
              <w:widowControl/>
              <w:jc w:val="center"/>
              <w:textAlignment w:val="center"/>
              <w:rPr>
                <w:rFonts w:hint="default" w:ascii="仿宋" w:hAnsi="仿宋" w:eastAsia="仿宋" w:cs="仿宋"/>
                <w:color w:val="000000"/>
                <w:sz w:val="20"/>
                <w:szCs w:val="20"/>
                <w:highlight w:val="none"/>
                <w:lang w:val="en-US" w:eastAsia="zh-CN"/>
              </w:rPr>
            </w:pPr>
            <w:r>
              <w:rPr>
                <w:rFonts w:hint="eastAsia" w:ascii="仿宋" w:hAnsi="仿宋" w:eastAsia="仿宋" w:cs="仿宋"/>
                <w:color w:val="000000"/>
                <w:kern w:val="0"/>
                <w:sz w:val="22"/>
                <w:szCs w:val="22"/>
                <w:highlight w:val="none"/>
                <w:lang w:val="en-US" w:eastAsia="zh-CN" w:bidi="ar"/>
              </w:rPr>
              <w:t>总装车间一号门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459F2BDC">
            <w:pPr>
              <w:widowControl/>
              <w:jc w:val="center"/>
              <w:textAlignment w:val="center"/>
              <w:rPr>
                <w:rFonts w:hint="eastAsia" w:ascii="仿宋" w:hAnsi="仿宋" w:eastAsia="仿宋" w:cs="仿宋"/>
                <w:color w:val="000000"/>
                <w:sz w:val="20"/>
                <w:szCs w:val="20"/>
                <w:highlight w:val="none"/>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3EDB5C84">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77BC1CF2">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i w:val="0"/>
                <w:iCs w:val="0"/>
                <w:color w:val="000000"/>
                <w:kern w:val="0"/>
                <w:sz w:val="22"/>
                <w:szCs w:val="22"/>
                <w:highlight w:val="none"/>
                <w:u w:val="none"/>
                <w:lang w:val="en-US" w:eastAsia="zh-CN" w:bidi="ar"/>
              </w:rPr>
              <w:t>4200mm*4500mm</w:t>
            </w:r>
          </w:p>
        </w:tc>
        <w:tc>
          <w:tcPr>
            <w:tcW w:w="787" w:type="dxa"/>
            <w:vMerge w:val="restart"/>
            <w:tcBorders>
              <w:top w:val="single" w:color="000000" w:sz="4" w:space="0"/>
              <w:left w:val="single" w:color="000000" w:sz="4" w:space="0"/>
              <w:bottom w:val="single" w:color="000000" w:sz="4" w:space="0"/>
              <w:right w:val="single" w:color="000000" w:sz="4" w:space="0"/>
            </w:tcBorders>
            <w:noWrap/>
            <w:vAlign w:val="center"/>
          </w:tcPr>
          <w:p w14:paraId="1189FDF9">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不低于国内一线品牌</w:t>
            </w: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2828E">
            <w:pPr>
              <w:widowControl/>
              <w:jc w:val="center"/>
              <w:textAlignment w:val="center"/>
              <w:rPr>
                <w:rFonts w:hint="eastAsia" w:ascii="仿宋" w:hAnsi="仿宋" w:eastAsia="仿宋" w:cs="仿宋"/>
                <w:color w:val="000000"/>
                <w:kern w:val="2"/>
                <w:sz w:val="22"/>
                <w:szCs w:val="22"/>
                <w:highlight w:val="none"/>
                <w:lang w:val="en-US" w:eastAsia="zh-CN" w:bidi="ar-SA"/>
              </w:rPr>
            </w:pPr>
            <w:r>
              <w:rPr>
                <w:rFonts w:hint="eastAsia" w:ascii="仿宋" w:hAnsi="仿宋" w:eastAsia="仿宋" w:cs="仿宋"/>
                <w:color w:val="000000"/>
                <w:kern w:val="0"/>
                <w:sz w:val="22"/>
                <w:szCs w:val="22"/>
                <w:highlight w:val="none"/>
                <w:lang w:bidi="ar"/>
              </w:rPr>
              <w:t>配光栅</w:t>
            </w:r>
          </w:p>
        </w:tc>
      </w:tr>
      <w:tr w14:paraId="4C570D6D">
        <w:tblPrEx>
          <w:tblCellMar>
            <w:top w:w="0" w:type="dxa"/>
            <w:left w:w="108" w:type="dxa"/>
            <w:bottom w:w="0" w:type="dxa"/>
            <w:right w:w="108" w:type="dxa"/>
          </w:tblCellMar>
        </w:tblPrEx>
        <w:trPr>
          <w:trHeight w:val="220"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11808631">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bidi="ar"/>
              </w:rPr>
              <w:t>2</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5CA6328F">
            <w:pPr>
              <w:widowControl/>
              <w:jc w:val="center"/>
              <w:textAlignment w:val="center"/>
              <w:rPr>
                <w:rFonts w:hint="eastAsia" w:ascii="仿宋" w:hAnsi="仿宋" w:eastAsia="仿宋" w:cs="仿宋"/>
                <w:color w:val="000000"/>
                <w:kern w:val="0"/>
                <w:sz w:val="22"/>
                <w:szCs w:val="22"/>
                <w:highlight w:val="none"/>
                <w:lang w:val="en-US" w:eastAsia="zh-CN" w:bidi="ar"/>
              </w:rPr>
            </w:pPr>
            <w:r>
              <w:rPr>
                <w:rFonts w:hint="eastAsia" w:ascii="仿宋" w:hAnsi="仿宋" w:eastAsia="仿宋" w:cs="仿宋"/>
                <w:color w:val="000000"/>
                <w:kern w:val="0"/>
                <w:sz w:val="22"/>
                <w:szCs w:val="22"/>
                <w:highlight w:val="none"/>
                <w:lang w:val="en-US" w:eastAsia="zh-CN" w:bidi="ar"/>
              </w:rPr>
              <w:t>总装部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2C912FA4">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内饰车间二号门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6BB45C23">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78D68BE9">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7536E0DC">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42</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450</w:t>
            </w:r>
            <w:r>
              <w:rPr>
                <w:rFonts w:hint="eastAsia" w:ascii="仿宋" w:hAnsi="仿宋" w:eastAsia="仿宋" w:cs="仿宋"/>
                <w:color w:val="000000"/>
                <w:kern w:val="0"/>
                <w:sz w:val="22"/>
                <w:szCs w:val="22"/>
                <w:highlight w:val="none"/>
                <w:lang w:bidi="ar"/>
              </w:rPr>
              <w:t>0mm</w:t>
            </w:r>
          </w:p>
        </w:tc>
        <w:tc>
          <w:tcPr>
            <w:tcW w:w="787" w:type="dxa"/>
            <w:vMerge w:val="continue"/>
            <w:tcBorders>
              <w:left w:val="single" w:color="000000" w:sz="4" w:space="0"/>
              <w:right w:val="single" w:color="000000" w:sz="4" w:space="0"/>
            </w:tcBorders>
            <w:noWrap/>
            <w:vAlign w:val="center"/>
          </w:tcPr>
          <w:p w14:paraId="69C365CB">
            <w:pPr>
              <w:widowControl/>
              <w:jc w:val="center"/>
              <w:textAlignment w:val="center"/>
              <w:rPr>
                <w:rFonts w:hint="eastAsia" w:ascii="仿宋" w:hAnsi="仿宋" w:eastAsia="仿宋" w:cs="仿宋"/>
                <w:color w:val="000000"/>
                <w:kern w:val="0"/>
                <w:sz w:val="22"/>
                <w:szCs w:val="22"/>
                <w:highlight w:val="none"/>
                <w:lang w:bidi="ar"/>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BBDA5">
            <w:pPr>
              <w:widowControl/>
              <w:jc w:val="center"/>
              <w:textAlignment w:val="center"/>
              <w:rPr>
                <w:rFonts w:hint="eastAsia" w:ascii="仿宋" w:hAnsi="仿宋" w:eastAsia="仿宋" w:cs="仿宋"/>
                <w:color w:val="000000"/>
                <w:kern w:val="2"/>
                <w:sz w:val="22"/>
                <w:szCs w:val="22"/>
                <w:highlight w:val="none"/>
                <w:lang w:val="en-US" w:eastAsia="zh-CN" w:bidi="ar-SA"/>
              </w:rPr>
            </w:pPr>
            <w:r>
              <w:rPr>
                <w:rFonts w:hint="eastAsia" w:ascii="仿宋" w:hAnsi="仿宋" w:eastAsia="仿宋" w:cs="仿宋"/>
                <w:color w:val="000000"/>
                <w:kern w:val="0"/>
                <w:sz w:val="22"/>
                <w:szCs w:val="22"/>
                <w:highlight w:val="none"/>
                <w:lang w:bidi="ar"/>
              </w:rPr>
              <w:t>配光栅</w:t>
            </w:r>
          </w:p>
        </w:tc>
      </w:tr>
      <w:tr w14:paraId="2587A883">
        <w:tblPrEx>
          <w:tblCellMar>
            <w:top w:w="0" w:type="dxa"/>
            <w:left w:w="108" w:type="dxa"/>
            <w:bottom w:w="0" w:type="dxa"/>
            <w:right w:w="108" w:type="dxa"/>
          </w:tblCellMar>
        </w:tblPrEx>
        <w:trPr>
          <w:trHeight w:val="220"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666E3EDE">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3</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0A934270">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总装部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2B209C03">
            <w:pPr>
              <w:widowControl/>
              <w:jc w:val="center"/>
              <w:textAlignment w:val="center"/>
              <w:rPr>
                <w:rFonts w:hint="default" w:ascii="仿宋" w:hAnsi="仿宋" w:eastAsia="仿宋" w:cs="仿宋"/>
                <w:color w:val="000000"/>
                <w:kern w:val="0"/>
                <w:sz w:val="22"/>
                <w:szCs w:val="22"/>
                <w:highlight w:val="none"/>
                <w:lang w:val="en-US" w:eastAsia="zh-CN" w:bidi="ar"/>
              </w:rPr>
            </w:pPr>
            <w:r>
              <w:rPr>
                <w:rFonts w:hint="eastAsia" w:ascii="仿宋" w:hAnsi="仿宋" w:eastAsia="仿宋" w:cs="仿宋"/>
                <w:color w:val="000000"/>
                <w:kern w:val="0"/>
                <w:sz w:val="22"/>
                <w:szCs w:val="22"/>
                <w:highlight w:val="none"/>
                <w:lang w:val="en-US" w:eastAsia="zh-CN" w:bidi="ar"/>
              </w:rPr>
              <w:t>总装车间物流门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372A97BC">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6BB5F61E">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6DF92C5B">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val="en-US" w:eastAsia="zh-CN" w:bidi="ar"/>
              </w:rPr>
              <w:t>42</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54</w:t>
            </w:r>
            <w:r>
              <w:rPr>
                <w:rFonts w:hint="eastAsia" w:ascii="仿宋" w:hAnsi="仿宋" w:eastAsia="仿宋" w:cs="仿宋"/>
                <w:color w:val="000000"/>
                <w:kern w:val="0"/>
                <w:sz w:val="22"/>
                <w:szCs w:val="22"/>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52014370">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B5F34">
            <w:pPr>
              <w:widowControl/>
              <w:jc w:val="center"/>
              <w:textAlignment w:val="center"/>
              <w:rPr>
                <w:rFonts w:hint="eastAsia" w:ascii="仿宋" w:hAnsi="仿宋" w:eastAsia="仿宋" w:cs="仿宋"/>
                <w:color w:val="000000"/>
                <w:kern w:val="2"/>
                <w:sz w:val="22"/>
                <w:szCs w:val="22"/>
                <w:highlight w:val="none"/>
                <w:lang w:val="en-US" w:eastAsia="zh-CN" w:bidi="ar-SA"/>
              </w:rPr>
            </w:pPr>
            <w:r>
              <w:rPr>
                <w:rFonts w:hint="eastAsia" w:ascii="仿宋" w:hAnsi="仿宋" w:eastAsia="仿宋" w:cs="仿宋"/>
                <w:color w:val="000000"/>
                <w:kern w:val="0"/>
                <w:sz w:val="22"/>
                <w:szCs w:val="22"/>
                <w:highlight w:val="none"/>
                <w:lang w:bidi="ar"/>
              </w:rPr>
              <w:t>配光栅</w:t>
            </w:r>
          </w:p>
        </w:tc>
      </w:tr>
      <w:tr w14:paraId="00F3AA8E">
        <w:tblPrEx>
          <w:tblCellMar>
            <w:top w:w="0" w:type="dxa"/>
            <w:left w:w="108" w:type="dxa"/>
            <w:bottom w:w="0" w:type="dxa"/>
            <w:right w:w="108" w:type="dxa"/>
          </w:tblCellMar>
        </w:tblPrEx>
        <w:trPr>
          <w:trHeight w:val="420"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4C827B56">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4</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3890ED82">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制造部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19667317">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物流配送库一号</w:t>
            </w:r>
            <w:r>
              <w:rPr>
                <w:rFonts w:hint="eastAsia" w:ascii="仿宋" w:hAnsi="仿宋" w:eastAsia="仿宋" w:cs="仿宋"/>
                <w:color w:val="000000"/>
                <w:kern w:val="0"/>
                <w:sz w:val="22"/>
                <w:szCs w:val="22"/>
                <w:highlight w:val="none"/>
                <w:lang w:bidi="ar"/>
              </w:rPr>
              <w:t>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0E54AA31">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559CB991">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094157D8">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val="en-US" w:eastAsia="zh-CN" w:bidi="ar"/>
              </w:rPr>
              <w:t>47</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36</w:t>
            </w:r>
            <w:r>
              <w:rPr>
                <w:rFonts w:hint="eastAsia" w:ascii="仿宋" w:hAnsi="仿宋" w:eastAsia="仿宋" w:cs="仿宋"/>
                <w:color w:val="000000"/>
                <w:kern w:val="0"/>
                <w:sz w:val="22"/>
                <w:szCs w:val="22"/>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4FB3E2E1">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AA033">
            <w:pPr>
              <w:widowControl/>
              <w:jc w:val="center"/>
              <w:textAlignment w:val="center"/>
              <w:rPr>
                <w:rFonts w:hint="eastAsia" w:ascii="仿宋" w:hAnsi="仿宋" w:eastAsia="仿宋" w:cs="仿宋"/>
                <w:color w:val="000000"/>
                <w:kern w:val="2"/>
                <w:sz w:val="22"/>
                <w:szCs w:val="22"/>
                <w:highlight w:val="none"/>
                <w:lang w:val="en-US" w:eastAsia="zh-CN" w:bidi="ar-SA"/>
              </w:rPr>
            </w:pPr>
            <w:r>
              <w:rPr>
                <w:rFonts w:hint="eastAsia" w:ascii="仿宋" w:hAnsi="仿宋" w:eastAsia="仿宋" w:cs="仿宋"/>
                <w:color w:val="000000"/>
                <w:kern w:val="0"/>
                <w:sz w:val="22"/>
                <w:szCs w:val="22"/>
                <w:highlight w:val="none"/>
                <w:lang w:bidi="ar"/>
              </w:rPr>
              <w:t>配光栅</w:t>
            </w:r>
          </w:p>
        </w:tc>
      </w:tr>
      <w:tr w14:paraId="612F2F38">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760F93AD">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5</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19218749">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制造部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0E6EB5E7">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物流配送库二号</w:t>
            </w:r>
            <w:r>
              <w:rPr>
                <w:rFonts w:hint="eastAsia" w:ascii="仿宋" w:hAnsi="仿宋" w:eastAsia="仿宋" w:cs="仿宋"/>
                <w:color w:val="000000"/>
                <w:kern w:val="0"/>
                <w:sz w:val="22"/>
                <w:szCs w:val="22"/>
                <w:highlight w:val="none"/>
                <w:lang w:bidi="ar"/>
              </w:rPr>
              <w:t>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713B53EA">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04382CDF">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680AB850">
            <w:pPr>
              <w:widowControl/>
              <w:jc w:val="center"/>
              <w:textAlignment w:val="center"/>
              <w:rPr>
                <w:rFonts w:hint="eastAsia" w:ascii="仿宋" w:hAnsi="仿宋" w:eastAsia="仿宋" w:cs="仿宋"/>
                <w:color w:val="000000"/>
                <w:highlight w:val="none"/>
              </w:rPr>
            </w:pPr>
            <w:r>
              <w:rPr>
                <w:rFonts w:hint="eastAsia" w:ascii="仿宋" w:hAnsi="仿宋" w:eastAsia="仿宋" w:cs="仿宋"/>
                <w:color w:val="000000"/>
                <w:kern w:val="0"/>
                <w:sz w:val="22"/>
                <w:szCs w:val="22"/>
                <w:highlight w:val="none"/>
                <w:lang w:val="en-US" w:eastAsia="zh-CN" w:bidi="ar"/>
              </w:rPr>
              <w:t>47</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36</w:t>
            </w:r>
            <w:r>
              <w:rPr>
                <w:rFonts w:hint="eastAsia" w:ascii="仿宋" w:hAnsi="仿宋" w:eastAsia="仿宋" w:cs="仿宋"/>
                <w:color w:val="000000"/>
                <w:kern w:val="0"/>
                <w:sz w:val="22"/>
                <w:szCs w:val="22"/>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3433F7DD">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5B5D30CA">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配光栅</w:t>
            </w:r>
          </w:p>
        </w:tc>
      </w:tr>
      <w:tr w14:paraId="1B69A273">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7860AA0C">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6</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3CC2B075">
            <w:pPr>
              <w:widowControl/>
              <w:jc w:val="center"/>
              <w:textAlignment w:val="center"/>
              <w:rPr>
                <w:rFonts w:hint="default"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制造部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58B2B632">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物流配送库三号</w:t>
            </w:r>
            <w:r>
              <w:rPr>
                <w:rFonts w:hint="eastAsia" w:ascii="仿宋" w:hAnsi="仿宋" w:eastAsia="仿宋" w:cs="仿宋"/>
                <w:color w:val="000000"/>
                <w:kern w:val="0"/>
                <w:sz w:val="22"/>
                <w:szCs w:val="22"/>
                <w:highlight w:val="none"/>
                <w:lang w:bidi="ar"/>
              </w:rPr>
              <w:t>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5BB0B01D">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48A14BEC">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3CE27A1C">
            <w:pPr>
              <w:widowControl/>
              <w:jc w:val="center"/>
              <w:textAlignment w:val="center"/>
              <w:rPr>
                <w:rFonts w:hint="eastAsia" w:ascii="仿宋" w:hAnsi="仿宋" w:eastAsia="仿宋" w:cs="仿宋"/>
                <w:color w:val="000000"/>
                <w:highlight w:val="none"/>
              </w:rPr>
            </w:pPr>
            <w:r>
              <w:rPr>
                <w:rFonts w:hint="eastAsia" w:ascii="仿宋" w:hAnsi="仿宋" w:eastAsia="仿宋" w:cs="仿宋"/>
                <w:color w:val="000000"/>
                <w:kern w:val="0"/>
                <w:sz w:val="22"/>
                <w:szCs w:val="22"/>
                <w:highlight w:val="none"/>
                <w:lang w:val="en-US" w:eastAsia="zh-CN" w:bidi="ar"/>
              </w:rPr>
              <w:t>47</w:t>
            </w:r>
            <w:r>
              <w:rPr>
                <w:rFonts w:hint="eastAsia" w:ascii="仿宋" w:hAnsi="仿宋" w:eastAsia="仿宋" w:cs="仿宋"/>
                <w:color w:val="000000"/>
                <w:kern w:val="0"/>
                <w:sz w:val="22"/>
                <w:szCs w:val="22"/>
                <w:highlight w:val="none"/>
                <w:lang w:bidi="ar"/>
              </w:rPr>
              <w:t>00mm*</w:t>
            </w:r>
            <w:r>
              <w:rPr>
                <w:rFonts w:hint="eastAsia" w:ascii="仿宋" w:hAnsi="仿宋" w:eastAsia="仿宋" w:cs="仿宋"/>
                <w:color w:val="000000"/>
                <w:kern w:val="0"/>
                <w:sz w:val="22"/>
                <w:szCs w:val="22"/>
                <w:highlight w:val="none"/>
                <w:lang w:val="en-US" w:eastAsia="zh-CN" w:bidi="ar"/>
              </w:rPr>
              <w:t>36</w:t>
            </w:r>
            <w:r>
              <w:rPr>
                <w:rFonts w:hint="eastAsia" w:ascii="仿宋" w:hAnsi="仿宋" w:eastAsia="仿宋" w:cs="仿宋"/>
                <w:color w:val="000000"/>
                <w:kern w:val="0"/>
                <w:sz w:val="22"/>
                <w:szCs w:val="22"/>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2953A386">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6A1FA12E">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配光栅</w:t>
            </w:r>
          </w:p>
        </w:tc>
      </w:tr>
      <w:tr w14:paraId="3DE1259B">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3CB06D77">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7</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6500CBE5">
            <w:pPr>
              <w:widowControl/>
              <w:jc w:val="center"/>
              <w:textAlignment w:val="center"/>
              <w:rPr>
                <w:rFonts w:hint="eastAsia"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车身部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6D9B4C53">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焊装</w:t>
            </w:r>
            <w:r>
              <w:rPr>
                <w:rFonts w:hint="eastAsia" w:ascii="仿宋" w:hAnsi="仿宋" w:eastAsia="仿宋" w:cs="仿宋"/>
                <w:color w:val="000000"/>
                <w:kern w:val="0"/>
                <w:sz w:val="22"/>
                <w:szCs w:val="22"/>
                <w:highlight w:val="none"/>
                <w:lang w:bidi="ar"/>
              </w:rPr>
              <w:t>车间</w:t>
            </w:r>
            <w:r>
              <w:rPr>
                <w:rFonts w:hint="eastAsia" w:ascii="仿宋" w:hAnsi="仿宋" w:eastAsia="仿宋" w:cs="仿宋"/>
                <w:color w:val="000000"/>
                <w:kern w:val="0"/>
                <w:sz w:val="22"/>
                <w:szCs w:val="22"/>
                <w:highlight w:val="none"/>
                <w:lang w:val="en-US" w:eastAsia="zh-CN" w:bidi="ar"/>
              </w:rPr>
              <w:t>三</w:t>
            </w:r>
            <w:r>
              <w:rPr>
                <w:rFonts w:hint="eastAsia" w:ascii="仿宋" w:hAnsi="仿宋" w:eastAsia="仿宋" w:cs="仿宋"/>
                <w:color w:val="000000"/>
                <w:kern w:val="0"/>
                <w:sz w:val="22"/>
                <w:szCs w:val="22"/>
                <w:highlight w:val="none"/>
                <w:lang w:bidi="ar"/>
              </w:rPr>
              <w:t>号门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38A17513">
            <w:pPr>
              <w:widowControl/>
              <w:jc w:val="center"/>
              <w:textAlignment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感应式</w:t>
            </w:r>
            <w:r>
              <w:rPr>
                <w:rFonts w:hint="eastAsia" w:ascii="仿宋" w:hAnsi="仿宋" w:eastAsia="仿宋" w:cs="仿宋"/>
                <w:color w:val="000000"/>
                <w:kern w:val="0"/>
                <w:sz w:val="22"/>
                <w:szCs w:val="22"/>
                <w:highlight w:val="none"/>
                <w:lang w:bidi="ar"/>
              </w:rPr>
              <w:t>硬质快速卷帘门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3FA3F544">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1</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68F9761F">
            <w:pPr>
              <w:widowControl/>
              <w:jc w:val="center"/>
              <w:textAlignment w:val="center"/>
              <w:rPr>
                <w:rFonts w:hint="eastAsia" w:ascii="仿宋" w:hAnsi="仿宋" w:eastAsia="仿宋" w:cs="仿宋"/>
                <w:color w:val="000000"/>
                <w:highlight w:val="none"/>
              </w:rPr>
            </w:pPr>
            <w:r>
              <w:rPr>
                <w:rFonts w:hint="eastAsia" w:ascii="仿宋" w:hAnsi="仿宋" w:eastAsia="仿宋" w:cs="仿宋"/>
                <w:color w:val="000000"/>
                <w:kern w:val="0"/>
                <w:highlight w:val="none"/>
                <w:lang w:bidi="ar"/>
              </w:rPr>
              <w:t>4</w:t>
            </w:r>
            <w:r>
              <w:rPr>
                <w:rFonts w:hint="eastAsia" w:ascii="仿宋" w:hAnsi="仿宋" w:eastAsia="仿宋" w:cs="仿宋"/>
                <w:color w:val="000000"/>
                <w:kern w:val="0"/>
                <w:highlight w:val="none"/>
                <w:lang w:val="en-US" w:eastAsia="zh-CN" w:bidi="ar"/>
              </w:rPr>
              <w:t>0</w:t>
            </w:r>
            <w:r>
              <w:rPr>
                <w:rFonts w:hint="eastAsia" w:ascii="仿宋" w:hAnsi="仿宋" w:eastAsia="仿宋" w:cs="仿宋"/>
                <w:color w:val="000000"/>
                <w:kern w:val="0"/>
                <w:highlight w:val="none"/>
                <w:lang w:bidi="ar"/>
              </w:rPr>
              <w:t>00mm*4</w:t>
            </w:r>
            <w:r>
              <w:rPr>
                <w:rFonts w:hint="eastAsia" w:ascii="仿宋" w:hAnsi="仿宋" w:eastAsia="仿宋" w:cs="仿宋"/>
                <w:color w:val="000000"/>
                <w:kern w:val="0"/>
                <w:highlight w:val="none"/>
                <w:lang w:val="en-US" w:eastAsia="zh-CN" w:bidi="ar"/>
              </w:rPr>
              <w:t>0</w:t>
            </w:r>
            <w:r>
              <w:rPr>
                <w:rFonts w:hint="eastAsia" w:ascii="仿宋" w:hAnsi="仿宋" w:eastAsia="仿宋" w:cs="仿宋"/>
                <w:color w:val="000000"/>
                <w:kern w:val="0"/>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762B1071">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1237AAAB">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配光栅</w:t>
            </w:r>
          </w:p>
        </w:tc>
      </w:tr>
      <w:tr w14:paraId="3A77C1EA">
        <w:tblPrEx>
          <w:tblCellMar>
            <w:top w:w="0" w:type="dxa"/>
            <w:left w:w="108" w:type="dxa"/>
            <w:bottom w:w="0" w:type="dxa"/>
            <w:right w:w="108" w:type="dxa"/>
          </w:tblCellMar>
        </w:tblPrEx>
        <w:trPr>
          <w:trHeight w:val="434" w:hRule="atLeast"/>
          <w:jc w:val="center"/>
        </w:trPr>
        <w:tc>
          <w:tcPr>
            <w:tcW w:w="696" w:type="dxa"/>
            <w:tcBorders>
              <w:top w:val="single" w:color="000000" w:sz="4" w:space="0"/>
              <w:left w:val="single" w:color="000000" w:sz="4" w:space="0"/>
              <w:bottom w:val="single" w:color="000000" w:sz="4" w:space="0"/>
              <w:right w:val="single" w:color="000000" w:sz="4" w:space="0"/>
            </w:tcBorders>
            <w:noWrap/>
            <w:vAlign w:val="center"/>
          </w:tcPr>
          <w:p w14:paraId="1A5AD947">
            <w:pPr>
              <w:widowControl/>
              <w:jc w:val="center"/>
              <w:textAlignment w:val="center"/>
              <w:rPr>
                <w:rFonts w:hint="eastAsia" w:ascii="仿宋" w:hAnsi="仿宋" w:eastAsia="仿宋" w:cs="仿宋"/>
                <w:color w:val="000000"/>
                <w:sz w:val="22"/>
                <w:szCs w:val="22"/>
                <w:highlight w:val="none"/>
              </w:rPr>
            </w:pPr>
            <w:r>
              <w:rPr>
                <w:rFonts w:hint="eastAsia" w:ascii="仿宋" w:hAnsi="仿宋" w:eastAsia="仿宋" w:cs="仿宋"/>
                <w:color w:val="000000"/>
                <w:kern w:val="0"/>
                <w:sz w:val="22"/>
                <w:szCs w:val="22"/>
                <w:highlight w:val="none"/>
                <w:lang w:bidi="ar"/>
              </w:rPr>
              <w:t>8</w:t>
            </w:r>
          </w:p>
        </w:tc>
        <w:tc>
          <w:tcPr>
            <w:tcW w:w="1124" w:type="dxa"/>
            <w:tcBorders>
              <w:top w:val="single" w:color="000000" w:sz="4" w:space="0"/>
              <w:left w:val="single" w:color="000000" w:sz="4" w:space="0"/>
              <w:bottom w:val="single" w:color="000000" w:sz="4" w:space="0"/>
              <w:right w:val="single" w:color="000000" w:sz="4" w:space="0"/>
            </w:tcBorders>
            <w:noWrap/>
            <w:vAlign w:val="center"/>
          </w:tcPr>
          <w:p w14:paraId="3D63236F">
            <w:pPr>
              <w:widowControl/>
              <w:jc w:val="center"/>
              <w:textAlignment w:val="center"/>
              <w:rPr>
                <w:rFonts w:hint="default" w:ascii="仿宋" w:hAnsi="仿宋" w:eastAsia="仿宋" w:cs="仿宋"/>
                <w:color w:val="000000"/>
                <w:sz w:val="22"/>
                <w:szCs w:val="22"/>
                <w:highlight w:val="none"/>
                <w:lang w:val="en-US" w:eastAsia="zh-CN"/>
              </w:rPr>
            </w:pPr>
            <w:r>
              <w:rPr>
                <w:rFonts w:hint="eastAsia" w:ascii="仿宋" w:hAnsi="仿宋" w:eastAsia="仿宋" w:cs="仿宋"/>
                <w:color w:val="000000"/>
                <w:sz w:val="22"/>
                <w:szCs w:val="22"/>
                <w:highlight w:val="none"/>
                <w:lang w:val="en-US" w:eastAsia="zh-CN"/>
              </w:rPr>
              <w:t>总装部</w:t>
            </w:r>
            <w:r>
              <w:rPr>
                <w:rFonts w:hint="eastAsia" w:ascii="仿宋" w:hAnsi="仿宋" w:eastAsia="仿宋" w:cs="仿宋"/>
                <w:color w:val="000000"/>
                <w:sz w:val="22"/>
                <w:szCs w:val="22"/>
                <w:highlight w:val="none"/>
                <w:lang w:val="en-US" w:eastAsia="zh-CN"/>
              </w:rPr>
              <w:br w:type="textWrapping"/>
            </w:r>
            <w:r>
              <w:rPr>
                <w:rFonts w:hint="eastAsia" w:ascii="仿宋" w:hAnsi="仿宋" w:eastAsia="仿宋" w:cs="仿宋"/>
                <w:color w:val="000000"/>
                <w:sz w:val="22"/>
                <w:szCs w:val="22"/>
                <w:highlight w:val="none"/>
                <w:lang w:val="en-US" w:eastAsia="zh-CN"/>
              </w:rPr>
              <w:t>制造部</w:t>
            </w:r>
          </w:p>
        </w:tc>
        <w:tc>
          <w:tcPr>
            <w:tcW w:w="2059" w:type="dxa"/>
            <w:tcBorders>
              <w:top w:val="single" w:color="000000" w:sz="4" w:space="0"/>
              <w:left w:val="single" w:color="000000" w:sz="4" w:space="0"/>
              <w:bottom w:val="single" w:color="000000" w:sz="4" w:space="0"/>
              <w:right w:val="single" w:color="000000" w:sz="4" w:space="0"/>
            </w:tcBorders>
            <w:noWrap/>
            <w:vAlign w:val="center"/>
          </w:tcPr>
          <w:p w14:paraId="37AB3303">
            <w:pPr>
              <w:widowControl/>
              <w:jc w:val="center"/>
              <w:textAlignment w:val="center"/>
              <w:rPr>
                <w:rFonts w:hint="eastAsia" w:ascii="仿宋" w:hAnsi="仿宋" w:eastAsia="仿宋" w:cs="仿宋"/>
                <w:color w:val="000000"/>
                <w:kern w:val="0"/>
                <w:sz w:val="22"/>
                <w:szCs w:val="22"/>
                <w:highlight w:val="none"/>
                <w:lang w:val="en-US" w:eastAsia="zh-CN" w:bidi="ar"/>
              </w:rPr>
            </w:pPr>
            <w:r>
              <w:rPr>
                <w:rFonts w:hint="eastAsia" w:ascii="仿宋" w:hAnsi="仿宋" w:eastAsia="仿宋" w:cs="仿宋"/>
                <w:color w:val="000000"/>
                <w:kern w:val="0"/>
                <w:sz w:val="22"/>
                <w:szCs w:val="22"/>
                <w:highlight w:val="none"/>
                <w:lang w:val="en-US" w:eastAsia="zh-CN" w:bidi="ar"/>
              </w:rPr>
              <w:t>总装车间一号门</w:t>
            </w:r>
          </w:p>
          <w:p w14:paraId="78A7BD07">
            <w:pPr>
              <w:jc w:val="center"/>
              <w:rPr>
                <w:rFonts w:hint="default" w:ascii="仿宋" w:hAnsi="仿宋" w:eastAsia="仿宋" w:cs="仿宋"/>
                <w:color w:val="000000"/>
                <w:kern w:val="0"/>
                <w:sz w:val="22"/>
                <w:szCs w:val="22"/>
                <w:highlight w:val="none"/>
                <w:lang w:val="en-US" w:eastAsia="zh-CN" w:bidi="ar"/>
              </w:rPr>
            </w:pPr>
            <w:r>
              <w:rPr>
                <w:rFonts w:hint="eastAsia" w:ascii="仿宋" w:hAnsi="仿宋" w:eastAsia="仿宋" w:cs="仿宋"/>
                <w:color w:val="000000"/>
                <w:kern w:val="0"/>
                <w:sz w:val="22"/>
                <w:szCs w:val="22"/>
                <w:highlight w:val="none"/>
                <w:lang w:val="en-US" w:eastAsia="zh-CN" w:bidi="ar"/>
              </w:rPr>
              <w:t>总装车间物流门</w:t>
            </w:r>
          </w:p>
          <w:p w14:paraId="738273A1">
            <w:pPr>
              <w:jc w:val="center"/>
              <w:rPr>
                <w:rFonts w:hint="eastAsia" w:ascii="仿宋" w:hAnsi="仿宋" w:eastAsia="仿宋" w:cs="仿宋"/>
                <w:color w:val="000000"/>
                <w:kern w:val="0"/>
                <w:sz w:val="22"/>
                <w:szCs w:val="22"/>
                <w:highlight w:val="none"/>
                <w:lang w:bidi="ar"/>
              </w:rPr>
            </w:pPr>
            <w:r>
              <w:rPr>
                <w:rFonts w:hint="eastAsia" w:ascii="仿宋" w:hAnsi="仿宋" w:eastAsia="仿宋" w:cs="仿宋"/>
                <w:color w:val="000000"/>
                <w:kern w:val="0"/>
                <w:sz w:val="22"/>
                <w:szCs w:val="22"/>
                <w:highlight w:val="none"/>
                <w:lang w:val="en-US" w:eastAsia="zh-CN" w:bidi="ar"/>
              </w:rPr>
              <w:t>物流配送库一号</w:t>
            </w:r>
            <w:r>
              <w:rPr>
                <w:rFonts w:hint="eastAsia" w:ascii="仿宋" w:hAnsi="仿宋" w:eastAsia="仿宋" w:cs="仿宋"/>
                <w:color w:val="000000"/>
                <w:kern w:val="0"/>
                <w:sz w:val="22"/>
                <w:szCs w:val="22"/>
                <w:highlight w:val="none"/>
                <w:lang w:bidi="ar"/>
              </w:rPr>
              <w:t>门</w:t>
            </w:r>
          </w:p>
          <w:p w14:paraId="43C3E6E0">
            <w:pPr>
              <w:pStyle w:val="12"/>
              <w:jc w:val="center"/>
              <w:rPr>
                <w:rFonts w:hint="eastAsia"/>
              </w:rPr>
            </w:pPr>
            <w:r>
              <w:rPr>
                <w:rFonts w:hint="eastAsia" w:ascii="仿宋" w:hAnsi="仿宋" w:eastAsia="仿宋" w:cs="仿宋"/>
                <w:color w:val="000000"/>
                <w:kern w:val="0"/>
                <w:sz w:val="22"/>
                <w:szCs w:val="22"/>
                <w:highlight w:val="none"/>
                <w:lang w:val="en-US" w:eastAsia="zh-CN" w:bidi="ar"/>
              </w:rPr>
              <w:t>物流配送库三号</w:t>
            </w:r>
            <w:r>
              <w:rPr>
                <w:rFonts w:hint="eastAsia" w:ascii="仿宋" w:hAnsi="仿宋" w:eastAsia="仿宋" w:cs="仿宋"/>
                <w:color w:val="000000"/>
                <w:kern w:val="0"/>
                <w:sz w:val="22"/>
                <w:szCs w:val="22"/>
                <w:highlight w:val="none"/>
                <w:lang w:bidi="ar"/>
              </w:rPr>
              <w:t>门</w:t>
            </w:r>
          </w:p>
        </w:tc>
        <w:tc>
          <w:tcPr>
            <w:tcW w:w="2693" w:type="dxa"/>
            <w:tcBorders>
              <w:top w:val="single" w:color="000000" w:sz="4" w:space="0"/>
              <w:left w:val="single" w:color="000000" w:sz="4" w:space="0"/>
              <w:bottom w:val="single" w:color="000000" w:sz="4" w:space="0"/>
              <w:right w:val="single" w:color="000000" w:sz="4" w:space="0"/>
            </w:tcBorders>
            <w:noWrap/>
            <w:vAlign w:val="center"/>
          </w:tcPr>
          <w:p w14:paraId="2F80756A">
            <w:pPr>
              <w:widowControl/>
              <w:jc w:val="center"/>
              <w:textAlignment w:val="center"/>
              <w:rPr>
                <w:rFonts w:hint="eastAsia" w:ascii="仿宋" w:hAnsi="仿宋" w:eastAsia="仿宋" w:cs="仿宋"/>
                <w:color w:val="000000"/>
                <w:kern w:val="0"/>
                <w:sz w:val="22"/>
                <w:szCs w:val="22"/>
                <w:highlight w:val="none"/>
                <w:lang w:eastAsia="zh-CN" w:bidi="ar"/>
              </w:rPr>
            </w:pPr>
            <w:r>
              <w:rPr>
                <w:rFonts w:hint="eastAsia" w:ascii="仿宋" w:hAnsi="仿宋" w:eastAsia="仿宋" w:cs="仿宋"/>
                <w:color w:val="000000"/>
                <w:kern w:val="0"/>
                <w:sz w:val="22"/>
                <w:szCs w:val="22"/>
                <w:highlight w:val="none"/>
                <w:lang w:val="en-US" w:eastAsia="zh-CN" w:bidi="ar"/>
              </w:rPr>
              <w:t>人行门</w:t>
            </w: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450C54C2">
            <w:pPr>
              <w:widowControl/>
              <w:jc w:val="center"/>
              <w:textAlignment w:val="center"/>
              <w:rPr>
                <w:rFonts w:hint="eastAsia" w:ascii="仿宋" w:hAnsi="仿宋" w:eastAsia="仿宋" w:cs="仿宋"/>
                <w:color w:val="000000"/>
                <w:sz w:val="22"/>
                <w:szCs w:val="22"/>
                <w:highlight w:val="none"/>
                <w:lang w:eastAsia="zh-CN"/>
              </w:rPr>
            </w:pPr>
            <w:r>
              <w:rPr>
                <w:rFonts w:hint="eastAsia" w:ascii="仿宋" w:hAnsi="仿宋" w:eastAsia="仿宋" w:cs="仿宋"/>
                <w:color w:val="000000"/>
                <w:kern w:val="0"/>
                <w:sz w:val="22"/>
                <w:szCs w:val="22"/>
                <w:highlight w:val="none"/>
                <w:lang w:val="en-US" w:eastAsia="zh-CN" w:bidi="ar"/>
              </w:rPr>
              <w:t>4</w:t>
            </w:r>
          </w:p>
        </w:tc>
        <w:tc>
          <w:tcPr>
            <w:tcW w:w="1776" w:type="dxa"/>
            <w:tcBorders>
              <w:top w:val="single" w:color="000000" w:sz="4" w:space="0"/>
              <w:left w:val="single" w:color="000000" w:sz="4" w:space="0"/>
              <w:bottom w:val="single" w:color="000000" w:sz="4" w:space="0"/>
              <w:right w:val="single" w:color="000000" w:sz="4" w:space="0"/>
            </w:tcBorders>
            <w:noWrap/>
            <w:vAlign w:val="center"/>
          </w:tcPr>
          <w:p w14:paraId="4A7E9000">
            <w:pPr>
              <w:widowControl/>
              <w:jc w:val="center"/>
              <w:textAlignment w:val="center"/>
              <w:rPr>
                <w:rFonts w:hint="eastAsia" w:ascii="仿宋" w:hAnsi="仿宋" w:eastAsia="仿宋" w:cs="仿宋"/>
                <w:color w:val="000000"/>
                <w:highlight w:val="none"/>
              </w:rPr>
            </w:pPr>
            <w:r>
              <w:rPr>
                <w:rFonts w:hint="eastAsia" w:ascii="仿宋" w:hAnsi="仿宋" w:eastAsia="仿宋" w:cs="仿宋"/>
                <w:color w:val="000000"/>
                <w:kern w:val="0"/>
                <w:highlight w:val="none"/>
                <w:lang w:val="en-US" w:eastAsia="zh-CN" w:bidi="ar"/>
              </w:rPr>
              <w:t>22</w:t>
            </w:r>
            <w:r>
              <w:rPr>
                <w:rFonts w:hint="eastAsia" w:ascii="仿宋" w:hAnsi="仿宋" w:eastAsia="仿宋" w:cs="仿宋"/>
                <w:color w:val="000000"/>
                <w:kern w:val="0"/>
                <w:highlight w:val="none"/>
                <w:lang w:bidi="ar"/>
              </w:rPr>
              <w:t>00mm*</w:t>
            </w:r>
            <w:r>
              <w:rPr>
                <w:rFonts w:hint="eastAsia" w:ascii="仿宋" w:hAnsi="仿宋" w:eastAsia="仿宋" w:cs="仿宋"/>
                <w:color w:val="000000"/>
                <w:kern w:val="0"/>
                <w:highlight w:val="none"/>
                <w:lang w:val="en-US" w:eastAsia="zh-CN" w:bidi="ar"/>
              </w:rPr>
              <w:t>11</w:t>
            </w:r>
            <w:r>
              <w:rPr>
                <w:rFonts w:hint="eastAsia" w:ascii="仿宋" w:hAnsi="仿宋" w:eastAsia="仿宋" w:cs="仿宋"/>
                <w:color w:val="000000"/>
                <w:kern w:val="0"/>
                <w:highlight w:val="none"/>
                <w:lang w:bidi="ar"/>
              </w:rPr>
              <w:t>00mm</w:t>
            </w:r>
          </w:p>
        </w:tc>
        <w:tc>
          <w:tcPr>
            <w:tcW w:w="787" w:type="dxa"/>
            <w:vMerge w:val="continue"/>
            <w:tcBorders>
              <w:top w:val="single" w:color="000000" w:sz="4" w:space="0"/>
              <w:left w:val="single" w:color="000000" w:sz="4" w:space="0"/>
              <w:bottom w:val="single" w:color="000000" w:sz="4" w:space="0"/>
              <w:right w:val="single" w:color="000000" w:sz="4" w:space="0"/>
            </w:tcBorders>
            <w:noWrap/>
            <w:vAlign w:val="center"/>
          </w:tcPr>
          <w:p w14:paraId="70371A57">
            <w:pPr>
              <w:jc w:val="center"/>
              <w:rPr>
                <w:rFonts w:hint="eastAsia" w:ascii="仿宋" w:hAnsi="仿宋" w:eastAsia="仿宋" w:cs="仿宋"/>
                <w:color w:val="000000"/>
                <w:sz w:val="22"/>
                <w:szCs w:val="22"/>
                <w:highlight w:val="none"/>
              </w:rPr>
            </w:pPr>
          </w:p>
        </w:tc>
        <w:tc>
          <w:tcPr>
            <w:tcW w:w="722" w:type="dxa"/>
            <w:tcBorders>
              <w:top w:val="single" w:color="000000" w:sz="4" w:space="0"/>
              <w:left w:val="single" w:color="000000" w:sz="4" w:space="0"/>
              <w:bottom w:val="single" w:color="000000" w:sz="4" w:space="0"/>
              <w:right w:val="single" w:color="000000" w:sz="4" w:space="0"/>
            </w:tcBorders>
            <w:noWrap/>
            <w:vAlign w:val="center"/>
          </w:tcPr>
          <w:p w14:paraId="41EEFC33">
            <w:pPr>
              <w:widowControl/>
              <w:jc w:val="center"/>
              <w:textAlignment w:val="center"/>
              <w:rPr>
                <w:rFonts w:hint="eastAsia" w:ascii="仿宋" w:hAnsi="仿宋" w:eastAsia="仿宋" w:cs="仿宋"/>
                <w:color w:val="000000"/>
                <w:sz w:val="22"/>
                <w:szCs w:val="22"/>
                <w:highlight w:val="none"/>
              </w:rPr>
            </w:pPr>
          </w:p>
        </w:tc>
      </w:tr>
      <w:tr w14:paraId="6B7ACDE2">
        <w:tblPrEx>
          <w:tblCellMar>
            <w:top w:w="0" w:type="dxa"/>
            <w:left w:w="108" w:type="dxa"/>
            <w:bottom w:w="0" w:type="dxa"/>
            <w:right w:w="108" w:type="dxa"/>
          </w:tblCellMar>
        </w:tblPrEx>
        <w:trPr>
          <w:trHeight w:val="421" w:hRule="atLeast"/>
          <w:jc w:val="center"/>
        </w:trPr>
        <w:tc>
          <w:tcPr>
            <w:tcW w:w="10579" w:type="dxa"/>
            <w:gridSpan w:val="8"/>
            <w:tcBorders>
              <w:top w:val="nil"/>
              <w:left w:val="nil"/>
              <w:bottom w:val="nil"/>
              <w:right w:val="nil"/>
            </w:tcBorders>
            <w:noWrap/>
            <w:vAlign w:val="center"/>
          </w:tcPr>
          <w:p w14:paraId="16362521">
            <w:pPr>
              <w:rPr>
                <w:rFonts w:hint="eastAsia"/>
                <w:highlight w:val="none"/>
              </w:rPr>
            </w:pPr>
            <w:r>
              <w:rPr>
                <w:rFonts w:hint="eastAsia" w:ascii="仿宋" w:hAnsi="仿宋" w:eastAsia="仿宋" w:cs="仿宋"/>
                <w:b/>
                <w:bCs/>
                <w:color w:val="000000"/>
                <w:kern w:val="0"/>
                <w:sz w:val="22"/>
                <w:szCs w:val="22"/>
                <w:highlight w:val="none"/>
                <w:lang w:bidi="ar"/>
              </w:rPr>
              <w:t>备注：具体尺寸以现场实际测量为准；上表提供的尺寸为门洞净尺寸，为躲避上部管线、钢构而增加的门板尺寸请综合考虑到投标报价中。</w:t>
            </w:r>
          </w:p>
        </w:tc>
      </w:tr>
    </w:tbl>
    <w:p w14:paraId="4A8E2801">
      <w:pPr>
        <w:spacing w:line="360" w:lineRule="auto"/>
        <w:ind w:firstLine="482" w:firstLineChars="200"/>
        <w:rPr>
          <w:rFonts w:hint="eastAsia" w:ascii="宋体" w:hAnsi="宋体"/>
          <w:b/>
          <w:sz w:val="24"/>
          <w:highlight w:val="none"/>
          <w:lang w:val="en-US" w:eastAsia="zh-CN"/>
        </w:rPr>
      </w:pPr>
    </w:p>
    <w:p w14:paraId="568E41F3">
      <w:pPr>
        <w:widowControl/>
        <w:adjustRightInd w:val="0"/>
        <w:snapToGrid w:val="0"/>
        <w:spacing w:line="360" w:lineRule="auto"/>
        <w:ind w:firstLine="480" w:firstLineChars="200"/>
        <w:jc w:val="left"/>
        <w:rPr>
          <w:rFonts w:hint="eastAsia" w:ascii="宋体" w:cs="宋体"/>
          <w:b/>
          <w:bCs/>
          <w:kern w:val="0"/>
          <w:sz w:val="24"/>
          <w:highlight w:val="none"/>
          <w:lang w:bidi="en-US"/>
        </w:rPr>
      </w:pPr>
      <w:r>
        <w:rPr>
          <w:rFonts w:hint="eastAsia"/>
          <w:kern w:val="0"/>
          <w:sz w:val="24"/>
          <w:szCs w:val="21"/>
          <w:lang w:val="en-US" w:eastAsia="zh-CN" w:bidi="en-US"/>
        </w:rPr>
        <w:t>本次投标项目投标报价包括：全部（全新）产品价、现场改造价、安装辅件辅材价、备品备件价、专用工具价、运杂费（包括现场卸车费）、设计、制造、安装、调试、验收、培训、技术及售后服务费、技术资料费等所有费用的总和。</w:t>
      </w:r>
    </w:p>
    <w:p w14:paraId="34E5B256">
      <w:pPr>
        <w:spacing w:line="360" w:lineRule="auto"/>
        <w:ind w:firstLine="482" w:firstLineChars="200"/>
        <w:rPr>
          <w:rFonts w:hint="eastAsia" w:ascii="宋体" w:hAnsi="宋体"/>
          <w:b/>
          <w:sz w:val="24"/>
          <w:highlight w:val="none"/>
        </w:rPr>
      </w:pPr>
      <w:r>
        <w:rPr>
          <w:rFonts w:hint="eastAsia" w:ascii="宋体" w:hAnsi="宋体"/>
          <w:b/>
          <w:sz w:val="24"/>
          <w:highlight w:val="none"/>
        </w:rPr>
        <w:t>二、进度控制</w:t>
      </w:r>
      <w:bookmarkEnd w:id="67"/>
      <w:bookmarkEnd w:id="68"/>
      <w:bookmarkStart w:id="69" w:name="_Toc328489370"/>
      <w:bookmarkStart w:id="70" w:name="_Toc328489324"/>
    </w:p>
    <w:bookmarkEnd w:id="69"/>
    <w:bookmarkEnd w:id="70"/>
    <w:p w14:paraId="5A9A10CD">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项目</w:t>
      </w:r>
      <w:r>
        <w:rPr>
          <w:rFonts w:hint="eastAsia" w:ascii="宋体" w:hAnsi="宋体"/>
          <w:sz w:val="24"/>
          <w:highlight w:val="none"/>
        </w:rPr>
        <w:t>为交钥匙工程，交钥匙的节点定义是项目终验收合格，全线交付买方使用。</w:t>
      </w:r>
    </w:p>
    <w:p w14:paraId="77E2FF84">
      <w:pPr>
        <w:spacing w:line="360" w:lineRule="auto"/>
        <w:ind w:firstLine="482" w:firstLineChars="200"/>
        <w:rPr>
          <w:rFonts w:hint="eastAsia" w:ascii="宋体" w:hAnsi="宋体"/>
          <w:b/>
          <w:sz w:val="24"/>
          <w:highlight w:val="none"/>
        </w:rPr>
      </w:pPr>
      <w:bookmarkStart w:id="71" w:name="_Toc328489326"/>
      <w:bookmarkStart w:id="72" w:name="_Toc328489372"/>
      <w:r>
        <w:rPr>
          <w:rFonts w:hint="eastAsia" w:ascii="宋体" w:hAnsi="宋体"/>
          <w:b/>
          <w:sz w:val="24"/>
          <w:highlight w:val="none"/>
        </w:rPr>
        <w:t>三、安装调试、设备验收</w:t>
      </w:r>
      <w:bookmarkEnd w:id="71"/>
      <w:bookmarkEnd w:id="72"/>
    </w:p>
    <w:p w14:paraId="09FDC888">
      <w:pPr>
        <w:spacing w:line="360" w:lineRule="auto"/>
        <w:ind w:firstLine="480" w:firstLineChars="200"/>
        <w:rPr>
          <w:rFonts w:hint="eastAsia" w:ascii="宋体" w:hAnsi="宋体"/>
          <w:sz w:val="24"/>
          <w:highlight w:val="none"/>
        </w:rPr>
      </w:pPr>
      <w:bookmarkStart w:id="73" w:name="_Toc328489327"/>
      <w:bookmarkStart w:id="74" w:name="_Toc328489373"/>
      <w:r>
        <w:rPr>
          <w:rFonts w:hint="eastAsia" w:ascii="宋体" w:hAnsi="宋体"/>
          <w:sz w:val="24"/>
          <w:highlight w:val="none"/>
          <w:lang w:val="en-US" w:eastAsia="zh-CN"/>
        </w:rPr>
        <w:t>3</w:t>
      </w:r>
      <w:r>
        <w:rPr>
          <w:rFonts w:hint="eastAsia" w:ascii="宋体" w:hAnsi="宋体"/>
          <w:sz w:val="24"/>
          <w:highlight w:val="none"/>
        </w:rPr>
        <w:t>.1 安装调试</w:t>
      </w:r>
      <w:bookmarkEnd w:id="73"/>
      <w:bookmarkEnd w:id="74"/>
    </w:p>
    <w:p w14:paraId="783489DE">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3</w:t>
      </w:r>
      <w:r>
        <w:rPr>
          <w:rFonts w:hint="eastAsia" w:ascii="宋体" w:hAnsi="宋体"/>
          <w:sz w:val="24"/>
          <w:highlight w:val="none"/>
        </w:rPr>
        <w:t>.1.1 卖方设备发货前，要与买方提前沟通，并</w:t>
      </w:r>
      <w:r>
        <w:rPr>
          <w:rFonts w:hint="eastAsia" w:ascii="宋体" w:hAnsi="宋体"/>
          <w:sz w:val="24"/>
          <w:highlight w:val="none"/>
          <w:lang w:val="en-US" w:eastAsia="zh-CN"/>
        </w:rPr>
        <w:t>提前</w:t>
      </w:r>
      <w:r>
        <w:rPr>
          <w:rFonts w:hint="eastAsia" w:ascii="宋体" w:hAnsi="宋体"/>
          <w:sz w:val="24"/>
          <w:highlight w:val="none"/>
        </w:rPr>
        <w:t>到现场勘查现场条件。</w:t>
      </w:r>
    </w:p>
    <w:p w14:paraId="2D83E26E">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3</w:t>
      </w:r>
      <w:r>
        <w:rPr>
          <w:rFonts w:hint="eastAsia" w:ascii="宋体" w:hAnsi="宋体"/>
          <w:sz w:val="24"/>
          <w:highlight w:val="none"/>
        </w:rPr>
        <w:t>.1.2 卖方提供详细的安装计划进度表，安装时必须按此进度表进行，卖方在买方工作期间，必须严格遵守买方单位的各项规章制度。</w:t>
      </w:r>
    </w:p>
    <w:p w14:paraId="6ECC6479">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3</w:t>
      </w:r>
      <w:r>
        <w:rPr>
          <w:rFonts w:hint="eastAsia" w:ascii="宋体" w:hAnsi="宋体"/>
          <w:sz w:val="24"/>
          <w:highlight w:val="none"/>
        </w:rPr>
        <w:t>.1.3 在安装现场卖方必须始终有一个现场协调人员。</w:t>
      </w:r>
    </w:p>
    <w:p w14:paraId="6E50E0F7">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3</w:t>
      </w:r>
      <w:r>
        <w:rPr>
          <w:rFonts w:hint="eastAsia" w:ascii="宋体" w:hAnsi="宋体"/>
          <w:sz w:val="24"/>
          <w:highlight w:val="none"/>
        </w:rPr>
        <w:t>.1.4 卖方现场安装、调试自带专用工具，卖方自备工具箱，所有属于供货方自己财产的安装工具和附具列出清单以便回收出厂。</w:t>
      </w:r>
    </w:p>
    <w:p w14:paraId="05FBE900">
      <w:pPr>
        <w:spacing w:line="360" w:lineRule="auto"/>
        <w:ind w:firstLine="480" w:firstLineChars="200"/>
        <w:rPr>
          <w:rFonts w:hint="eastAsia" w:ascii="宋体" w:hAnsi="宋体"/>
          <w:sz w:val="24"/>
          <w:highlight w:val="none"/>
        </w:rPr>
      </w:pPr>
      <w:bookmarkStart w:id="75" w:name="_Toc328489374"/>
      <w:bookmarkStart w:id="76" w:name="_Toc298248794"/>
      <w:bookmarkStart w:id="77" w:name="_Toc266518524"/>
      <w:bookmarkStart w:id="78" w:name="_Toc328489328"/>
      <w:r>
        <w:rPr>
          <w:rFonts w:hint="eastAsia" w:ascii="宋体" w:hAnsi="宋体"/>
          <w:sz w:val="24"/>
          <w:highlight w:val="none"/>
          <w:lang w:val="en-US" w:eastAsia="zh-CN"/>
        </w:rPr>
        <w:t>3</w:t>
      </w:r>
      <w:r>
        <w:rPr>
          <w:rFonts w:hint="eastAsia" w:ascii="宋体" w:hAnsi="宋体"/>
          <w:sz w:val="24"/>
          <w:highlight w:val="none"/>
        </w:rPr>
        <w:t>.2 项目验收</w:t>
      </w:r>
      <w:bookmarkEnd w:id="75"/>
      <w:bookmarkEnd w:id="76"/>
      <w:bookmarkEnd w:id="77"/>
      <w:bookmarkEnd w:id="78"/>
    </w:p>
    <w:p w14:paraId="4EBA2B0A">
      <w:pPr>
        <w:spacing w:line="360" w:lineRule="auto"/>
        <w:ind w:firstLine="480" w:firstLineChars="200"/>
        <w:rPr>
          <w:rFonts w:hint="eastAsia" w:ascii="宋体" w:hAnsi="宋体"/>
          <w:sz w:val="24"/>
          <w:highlight w:val="none"/>
        </w:rPr>
      </w:pPr>
      <w:r>
        <w:rPr>
          <w:rFonts w:hint="eastAsia" w:ascii="宋体" w:hAnsi="宋体"/>
          <w:sz w:val="24"/>
          <w:highlight w:val="none"/>
        </w:rPr>
        <w:t>设备满足双方所签订的“技术协议”及《合同》要求，双方签字确认，完成终验收。终验收合格后，进入质保期。</w:t>
      </w:r>
    </w:p>
    <w:p w14:paraId="5741968A">
      <w:pPr>
        <w:spacing w:line="360" w:lineRule="auto"/>
        <w:ind w:firstLine="482" w:firstLineChars="200"/>
        <w:rPr>
          <w:rFonts w:hint="eastAsia" w:ascii="宋体" w:hAnsi="宋体"/>
          <w:b/>
          <w:sz w:val="24"/>
          <w:highlight w:val="none"/>
        </w:rPr>
      </w:pPr>
      <w:bookmarkStart w:id="79" w:name="_Toc328489329"/>
      <w:bookmarkStart w:id="80" w:name="_Toc328489375"/>
      <w:r>
        <w:rPr>
          <w:rFonts w:hint="eastAsia" w:ascii="宋体" w:hAnsi="宋体"/>
          <w:b/>
          <w:sz w:val="24"/>
          <w:highlight w:val="none"/>
        </w:rPr>
        <w:t>四、技术</w:t>
      </w:r>
      <w:r>
        <w:rPr>
          <w:rFonts w:hint="eastAsia" w:ascii="宋体" w:hAnsi="宋体"/>
          <w:b/>
          <w:sz w:val="24"/>
          <w:highlight w:val="none"/>
          <w:lang w:val="en-US" w:eastAsia="zh-CN"/>
        </w:rPr>
        <w:t>要求、技术</w:t>
      </w:r>
      <w:r>
        <w:rPr>
          <w:rFonts w:hint="eastAsia" w:ascii="宋体" w:hAnsi="宋体"/>
          <w:b/>
          <w:sz w:val="24"/>
          <w:highlight w:val="none"/>
        </w:rPr>
        <w:t>培训、陪伴生产及售后服务</w:t>
      </w:r>
      <w:bookmarkEnd w:id="79"/>
      <w:bookmarkEnd w:id="80"/>
    </w:p>
    <w:p w14:paraId="00A33E34">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4</w:t>
      </w:r>
      <w:r>
        <w:rPr>
          <w:rFonts w:hint="eastAsia" w:ascii="宋体" w:hAnsi="宋体"/>
          <w:sz w:val="24"/>
          <w:highlight w:val="none"/>
        </w:rPr>
        <w:t>.1  卖方免费进行相关的售前和售后培训；免费提供相应的教材、文件、资料等，卖方应派出较高技术人员讲课，使买方人员达到具有独立操作及排除简单故障的能力。</w:t>
      </w:r>
    </w:p>
    <w:p w14:paraId="1CC9CD14">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4</w:t>
      </w:r>
      <w:r>
        <w:rPr>
          <w:rFonts w:hint="eastAsia" w:ascii="宋体" w:hAnsi="宋体"/>
          <w:sz w:val="24"/>
          <w:highlight w:val="none"/>
        </w:rPr>
        <w:t>.</w:t>
      </w:r>
      <w:r>
        <w:rPr>
          <w:rFonts w:hint="eastAsia" w:ascii="仿宋" w:hAnsi="仿宋" w:eastAsia="仿宋"/>
          <w:sz w:val="24"/>
          <w:szCs w:val="24"/>
          <w:highlight w:val="none"/>
        </w:rPr>
        <w:t xml:space="preserve">2  </w:t>
      </w:r>
      <w:r>
        <w:rPr>
          <w:rFonts w:hint="eastAsia" w:ascii="宋体" w:hAnsi="宋体"/>
          <w:sz w:val="24"/>
          <w:highlight w:val="none"/>
        </w:rPr>
        <w:t>培训时间：部件组装和调试期间在卖方进行基础培训和理论培训。</w:t>
      </w:r>
    </w:p>
    <w:p w14:paraId="7A99FE05">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4</w:t>
      </w:r>
      <w:r>
        <w:rPr>
          <w:rFonts w:hint="eastAsia" w:ascii="宋体" w:hAnsi="宋体"/>
          <w:sz w:val="24"/>
          <w:highlight w:val="none"/>
        </w:rPr>
        <w:t>.</w:t>
      </w:r>
      <w:r>
        <w:rPr>
          <w:rFonts w:hint="eastAsia" w:ascii="仿宋" w:hAnsi="仿宋" w:eastAsia="仿宋"/>
          <w:sz w:val="24"/>
          <w:szCs w:val="24"/>
          <w:highlight w:val="none"/>
        </w:rPr>
        <w:t xml:space="preserve">3  </w:t>
      </w:r>
      <w:r>
        <w:rPr>
          <w:rFonts w:hint="eastAsia" w:ascii="宋体" w:hAnsi="宋体"/>
          <w:sz w:val="24"/>
          <w:highlight w:val="none"/>
        </w:rPr>
        <w:t>质保期自双方代表签署验收合格报告起</w:t>
      </w:r>
      <w:r>
        <w:rPr>
          <w:rFonts w:hint="eastAsia" w:ascii="宋体" w:hAnsi="宋体"/>
          <w:sz w:val="24"/>
          <w:highlight w:val="yellow"/>
        </w:rPr>
        <w:t>12个月</w:t>
      </w:r>
      <w:r>
        <w:rPr>
          <w:rFonts w:hint="eastAsia" w:ascii="宋体" w:hAnsi="宋体"/>
          <w:sz w:val="24"/>
          <w:highlight w:val="none"/>
        </w:rPr>
        <w:t>。在质保期内发现因制造等原因造成的质量问题，应由卖方负责免费维修，外购件免费更换。免费维修为卖方收到买方通知后24小时内维修人员到达现场。</w:t>
      </w:r>
    </w:p>
    <w:p w14:paraId="12103928">
      <w:pPr>
        <w:spacing w:line="360" w:lineRule="auto"/>
        <w:ind w:firstLine="480" w:firstLineChars="200"/>
        <w:rPr>
          <w:rFonts w:hint="eastAsia" w:ascii="宋体" w:hAnsi="宋体"/>
          <w:sz w:val="24"/>
          <w:highlight w:val="none"/>
        </w:rPr>
      </w:pPr>
      <w:r>
        <w:rPr>
          <w:rFonts w:hint="eastAsia" w:ascii="宋体" w:hAnsi="宋体"/>
          <w:sz w:val="24"/>
          <w:highlight w:val="none"/>
          <w:lang w:val="en-US" w:eastAsia="zh-CN"/>
        </w:rPr>
        <w:t>4</w:t>
      </w:r>
      <w:r>
        <w:rPr>
          <w:rFonts w:hint="eastAsia" w:ascii="宋体" w:hAnsi="宋体"/>
          <w:sz w:val="24"/>
          <w:highlight w:val="none"/>
        </w:rPr>
        <w:t xml:space="preserve">.4 </w:t>
      </w:r>
      <w:r>
        <w:rPr>
          <w:rFonts w:hint="eastAsia" w:ascii="宋体" w:hAnsi="宋体"/>
          <w:b/>
          <w:bCs/>
          <w:sz w:val="24"/>
          <w:highlight w:val="none"/>
        </w:rPr>
        <w:t>因质量原因，元器件及零部件保修期内损坏，保修期自恢复（更换新件）之日起顺延一年</w:t>
      </w:r>
      <w:r>
        <w:rPr>
          <w:rFonts w:hint="eastAsia" w:ascii="宋体" w:hAnsi="宋体"/>
          <w:sz w:val="24"/>
          <w:highlight w:val="none"/>
        </w:rPr>
        <w:t>。</w:t>
      </w:r>
    </w:p>
    <w:p w14:paraId="6702A0CB">
      <w:pPr>
        <w:spacing w:line="360" w:lineRule="auto"/>
        <w:ind w:firstLine="482" w:firstLineChars="200"/>
        <w:rPr>
          <w:rFonts w:hint="eastAsia" w:ascii="宋体" w:hAnsi="宋体"/>
          <w:b/>
          <w:sz w:val="24"/>
          <w:highlight w:val="none"/>
        </w:rPr>
      </w:pPr>
      <w:bookmarkStart w:id="81" w:name="_Toc328489330"/>
      <w:bookmarkStart w:id="82" w:name="_Toc328489376"/>
      <w:r>
        <w:rPr>
          <w:rFonts w:hint="eastAsia" w:ascii="宋体" w:hAnsi="宋体"/>
          <w:b/>
          <w:sz w:val="24"/>
          <w:highlight w:val="none"/>
        </w:rPr>
        <w:t>五、随机提供资料及备件</w:t>
      </w:r>
      <w:bookmarkEnd w:id="81"/>
      <w:bookmarkEnd w:id="82"/>
    </w:p>
    <w:p w14:paraId="57628328">
      <w:pPr>
        <w:spacing w:line="360" w:lineRule="auto"/>
        <w:ind w:firstLine="480" w:firstLineChars="200"/>
        <w:rPr>
          <w:rFonts w:hint="eastAsia" w:ascii="宋体" w:cs="宋体"/>
          <w:b/>
          <w:spacing w:val="8"/>
          <w:sz w:val="28"/>
          <w:szCs w:val="28"/>
        </w:rPr>
      </w:pPr>
      <w:r>
        <w:rPr>
          <w:rFonts w:hint="eastAsia" w:ascii="宋体" w:hAnsi="宋体"/>
          <w:sz w:val="24"/>
          <w:highlight w:val="none"/>
        </w:rPr>
        <w:t>随设备提供部分易损备件。卖方提供标准备件清单和可选备件清单，清单内容包括备件的名称、型号、数量、生产厂家、代理商等信息</w:t>
      </w:r>
    </w:p>
    <w:p w14:paraId="5B39D72E">
      <w:pPr>
        <w:spacing w:line="360" w:lineRule="auto"/>
        <w:ind w:firstLine="482" w:firstLineChars="200"/>
        <w:jc w:val="left"/>
        <w:sectPr>
          <w:pgSz w:w="11906" w:h="16838"/>
          <w:pgMar w:top="1440" w:right="1800" w:bottom="1440" w:left="1800" w:header="851" w:footer="992" w:gutter="0"/>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w:t>
      </w:r>
      <w:r>
        <w:rPr>
          <w:rFonts w:hint="eastAsia" w:ascii="宋体" w:cs="宋体"/>
          <w:b/>
          <w:bCs/>
          <w:sz w:val="24"/>
          <w:u w:val="single"/>
          <w:lang w:val="en-US" w:eastAsia="zh-CN"/>
        </w:rPr>
        <w:t>济宁商用车</w:t>
      </w:r>
      <w:r>
        <w:rPr>
          <w:rFonts w:hint="eastAsia" w:ascii="宋体" w:cs="宋体"/>
          <w:b/>
          <w:bCs/>
          <w:sz w:val="24"/>
          <w:u w:val="single"/>
        </w:rPr>
        <w:t>有限公司</w:t>
      </w:r>
      <w:r>
        <w:rPr>
          <w:rFonts w:hint="eastAsia" w:ascii="宋体" w:cs="宋体"/>
          <w:b/>
          <w:bCs/>
          <w:sz w:val="24"/>
        </w:rPr>
        <w:t>签订合同。</w:t>
      </w:r>
    </w:p>
    <w:bookmarkEnd w:id="23"/>
    <w:p w14:paraId="650D0209">
      <w:pPr>
        <w:spacing w:line="360" w:lineRule="auto"/>
        <w:jc w:val="both"/>
        <w:rPr>
          <w:rFonts w:hint="eastAsia" w:ascii="宋体" w:hAnsi="宋体" w:cs="Times New Roman"/>
          <w:sz w:val="24"/>
          <w:highlight w:val="none"/>
          <w:lang w:val="en-US" w:eastAsia="zh-CN"/>
        </w:rPr>
      </w:pPr>
      <w:bookmarkStart w:id="83" w:name="_Toc518655787"/>
      <w:bookmarkStart w:id="84" w:name="_Toc37059827"/>
      <w:bookmarkStart w:id="85" w:name="_Toc21617"/>
      <w:bookmarkStart w:id="86" w:name="_Toc119413766"/>
      <w:bookmarkStart w:id="87" w:name="_Toc301469810"/>
    </w:p>
    <w:p w14:paraId="4E5AF52D">
      <w:pPr>
        <w:spacing w:line="360" w:lineRule="auto"/>
        <w:ind w:firstLine="480" w:firstLineChars="200"/>
        <w:jc w:val="center"/>
        <w:rPr>
          <w:rFonts w:hint="eastAsia" w:ascii="宋体" w:hAnsi="宋体" w:cs="Times New Roman"/>
          <w:sz w:val="24"/>
          <w:highlight w:val="none"/>
          <w:lang w:val="en-US" w:eastAsia="zh-CN"/>
        </w:rPr>
      </w:pPr>
    </w:p>
    <w:p w14:paraId="6364A0AB">
      <w:pPr>
        <w:spacing w:line="360" w:lineRule="auto"/>
        <w:ind w:firstLine="480" w:firstLineChars="200"/>
        <w:jc w:val="center"/>
        <w:rPr>
          <w:rFonts w:hint="eastAsia" w:ascii="宋体" w:hAnsi="宋体" w:cs="Times New Roman"/>
          <w:sz w:val="24"/>
          <w:highlight w:val="none"/>
          <w:lang w:val="en-US" w:eastAsia="zh-CN"/>
        </w:rPr>
      </w:pPr>
    </w:p>
    <w:p w14:paraId="79BED696">
      <w:pPr>
        <w:spacing w:line="360" w:lineRule="auto"/>
        <w:ind w:firstLine="480" w:firstLineChars="200"/>
        <w:jc w:val="center"/>
        <w:rPr>
          <w:rFonts w:hint="eastAsia" w:ascii="宋体" w:hAnsi="宋体" w:cs="Times New Roman"/>
          <w:sz w:val="24"/>
          <w:highlight w:val="none"/>
          <w:lang w:val="en-US" w:eastAsia="zh-CN"/>
        </w:rPr>
      </w:pPr>
    </w:p>
    <w:p w14:paraId="0054BA60">
      <w:pPr>
        <w:spacing w:line="360" w:lineRule="auto"/>
        <w:ind w:firstLine="482" w:firstLineChars="200"/>
        <w:jc w:val="both"/>
        <w:rPr>
          <w:rFonts w:hint="eastAsia" w:ascii="宋体" w:hAnsi="宋体" w:cs="Times New Roman"/>
          <w:b/>
          <w:bCs/>
          <w:sz w:val="24"/>
          <w:highlight w:val="none"/>
          <w:lang w:val="en-US" w:eastAsia="zh-CN"/>
        </w:rPr>
      </w:pPr>
    </w:p>
    <w:p w14:paraId="5CC7ED91">
      <w:pPr>
        <w:spacing w:line="360" w:lineRule="auto"/>
        <w:ind w:firstLine="1124" w:firstLineChars="200"/>
        <w:jc w:val="both"/>
        <w:rPr>
          <w:rFonts w:hint="eastAsia" w:ascii="宋体" w:hAnsi="宋体" w:cs="Times New Roman"/>
          <w:b/>
          <w:bCs/>
          <w:sz w:val="56"/>
          <w:szCs w:val="56"/>
          <w:highlight w:val="none"/>
          <w:lang w:val="en-US" w:eastAsia="zh-CN"/>
        </w:rPr>
      </w:pPr>
    </w:p>
    <w:p w14:paraId="04FC036E">
      <w:pPr>
        <w:pStyle w:val="2"/>
        <w:jc w:val="center"/>
        <w:rPr>
          <w:rStyle w:val="46"/>
          <w:rFonts w:hint="eastAsia" w:ascii="Times New Roman" w:hAnsi="Times New Roman" w:cs="Times New Roman"/>
          <w:b/>
          <w:bCs/>
        </w:rPr>
      </w:pPr>
      <w:r>
        <w:rPr>
          <w:rStyle w:val="46"/>
          <w:rFonts w:hint="eastAsia" w:ascii="Times New Roman" w:hAnsi="Times New Roman" w:cs="Times New Roman"/>
          <w:b/>
          <w:bCs/>
          <w:lang w:val="en-US" w:eastAsia="zh-CN"/>
        </w:rPr>
        <w:t xml:space="preserve">第六章  </w:t>
      </w:r>
      <w:r>
        <w:rPr>
          <w:rStyle w:val="46"/>
          <w:rFonts w:hint="eastAsia" w:ascii="Times New Roman" w:hAnsi="Times New Roman" w:cs="Times New Roman"/>
          <w:b/>
          <w:bCs/>
        </w:rPr>
        <w:t>设备采购合同</w:t>
      </w:r>
      <w:bookmarkEnd w:id="83"/>
    </w:p>
    <w:p w14:paraId="3B9FFAEC">
      <w:pPr>
        <w:pStyle w:val="2"/>
        <w:jc w:val="center"/>
        <w:rPr>
          <w:rStyle w:val="46"/>
          <w:rFonts w:hint="eastAsia" w:ascii="Times New Roman" w:hAnsi="Times New Roman" w:cs="Times New Roman"/>
          <w:b/>
          <w:bCs/>
        </w:rPr>
      </w:pPr>
      <w:bookmarkStart w:id="88" w:name="_Toc17849"/>
      <w:r>
        <w:rPr>
          <w:rStyle w:val="46"/>
          <w:rFonts w:hint="eastAsia" w:ascii="Times New Roman" w:hAnsi="Times New Roman" w:cs="Times New Roman"/>
          <w:b/>
          <w:bCs/>
        </w:rPr>
        <w:t>（以经相关部门审核的最终签署版本为准）</w:t>
      </w:r>
      <w:bookmarkEnd w:id="84"/>
      <w:bookmarkEnd w:id="85"/>
      <w:bookmarkEnd w:id="88"/>
    </w:p>
    <w:p w14:paraId="1DC2AD3C">
      <w:pPr>
        <w:adjustRightInd w:val="0"/>
        <w:snapToGrid w:val="0"/>
        <w:spacing w:line="360" w:lineRule="auto"/>
        <w:jc w:val="left"/>
        <w:rPr>
          <w:rFonts w:ascii="宋体" w:hAnsi="宋体"/>
          <w:sz w:val="20"/>
          <w:szCs w:val="20"/>
          <w:highlight w:val="none"/>
        </w:rPr>
      </w:pPr>
      <w:bookmarkStart w:id="89" w:name="_Toc283814116"/>
    </w:p>
    <w:p w14:paraId="5AE77833">
      <w:pPr>
        <w:rPr>
          <w:rFonts w:ascii="宋体" w:hAnsi="宋体"/>
          <w:b/>
          <w:sz w:val="28"/>
          <w:szCs w:val="28"/>
          <w:highlight w:val="none"/>
        </w:rPr>
      </w:pPr>
      <w:r>
        <w:rPr>
          <w:rFonts w:ascii="宋体" w:hAnsi="宋体"/>
          <w:b/>
          <w:sz w:val="28"/>
          <w:szCs w:val="28"/>
          <w:highlight w:val="none"/>
        </w:rPr>
        <w:br w:type="page"/>
      </w:r>
    </w:p>
    <w:p w14:paraId="346AC5F4">
      <w:pPr>
        <w:wordWrap w:val="0"/>
        <w:adjustRightInd w:val="0"/>
        <w:snapToGrid w:val="0"/>
        <w:spacing w:line="360" w:lineRule="auto"/>
        <w:jc w:val="right"/>
        <w:rPr>
          <w:rFonts w:hint="default" w:ascii="宋体" w:hAnsi="宋体" w:eastAsia="宋体"/>
          <w:b/>
          <w:sz w:val="28"/>
          <w:szCs w:val="28"/>
          <w:highlight w:val="none"/>
          <w:lang w:val="en-US" w:eastAsia="zh-CN"/>
        </w:rPr>
      </w:pPr>
      <w:r>
        <w:rPr>
          <w:rFonts w:ascii="宋体" w:hAnsi="宋体"/>
          <w:b/>
          <w:sz w:val="28"/>
          <w:szCs w:val="28"/>
          <w:highlight w:val="none"/>
        </w:rPr>
        <w:t>编号：</w:t>
      </w:r>
      <w:r>
        <w:rPr>
          <w:rFonts w:hint="eastAsia" w:ascii="宋体" w:hAnsi="宋体"/>
          <w:b/>
          <w:sz w:val="28"/>
          <w:szCs w:val="28"/>
          <w:highlight w:val="none"/>
          <w:lang w:val="en-US" w:eastAsia="zh-CN"/>
        </w:rPr>
        <w:t xml:space="preserve">         </w:t>
      </w:r>
    </w:p>
    <w:p w14:paraId="77526A44">
      <w:pPr>
        <w:adjustRightInd w:val="0"/>
        <w:snapToGrid w:val="0"/>
        <w:spacing w:line="360" w:lineRule="auto"/>
        <w:jc w:val="left"/>
        <w:rPr>
          <w:rFonts w:ascii="宋体" w:hAnsi="宋体"/>
          <w:sz w:val="20"/>
          <w:szCs w:val="20"/>
          <w:highlight w:val="none"/>
        </w:rPr>
      </w:pPr>
    </w:p>
    <w:p w14:paraId="3495446A">
      <w:pPr>
        <w:adjustRightInd w:val="0"/>
        <w:snapToGrid w:val="0"/>
        <w:spacing w:line="360" w:lineRule="auto"/>
        <w:jc w:val="left"/>
        <w:rPr>
          <w:rFonts w:ascii="宋体" w:hAnsi="宋体"/>
          <w:sz w:val="20"/>
          <w:szCs w:val="20"/>
          <w:highlight w:val="none"/>
        </w:rPr>
      </w:pPr>
    </w:p>
    <w:p w14:paraId="001C08C2">
      <w:pPr>
        <w:adjustRightInd w:val="0"/>
        <w:snapToGrid w:val="0"/>
        <w:spacing w:line="360" w:lineRule="auto"/>
        <w:jc w:val="left"/>
        <w:rPr>
          <w:rFonts w:ascii="宋体" w:hAnsi="宋体"/>
          <w:sz w:val="20"/>
          <w:szCs w:val="20"/>
          <w:highlight w:val="none"/>
        </w:rPr>
      </w:pPr>
    </w:p>
    <w:p w14:paraId="2D1DDA96">
      <w:pPr>
        <w:adjustRightInd w:val="0"/>
        <w:snapToGrid w:val="0"/>
        <w:spacing w:line="360" w:lineRule="auto"/>
        <w:jc w:val="left"/>
        <w:rPr>
          <w:rFonts w:ascii="宋体" w:hAnsi="宋体"/>
          <w:sz w:val="20"/>
          <w:szCs w:val="20"/>
          <w:highlight w:val="none"/>
        </w:rPr>
      </w:pPr>
    </w:p>
    <w:p w14:paraId="4AF5F75F">
      <w:pPr>
        <w:adjustRightInd w:val="0"/>
        <w:snapToGrid w:val="0"/>
        <w:spacing w:line="360" w:lineRule="auto"/>
        <w:jc w:val="center"/>
        <w:rPr>
          <w:rFonts w:ascii="宋体" w:hAnsi="宋体"/>
          <w:b/>
          <w:sz w:val="52"/>
          <w:szCs w:val="36"/>
          <w:highlight w:val="none"/>
        </w:rPr>
      </w:pPr>
      <w:r>
        <w:rPr>
          <w:rFonts w:hint="eastAsia" w:ascii="宋体" w:hAnsi="宋体"/>
          <w:b/>
          <w:bCs/>
          <w:sz w:val="52"/>
          <w:szCs w:val="36"/>
          <w:highlight w:val="none"/>
          <w:lang w:val="en-US" w:eastAsia="zh-CN"/>
        </w:rPr>
        <w:t>设备采购</w:t>
      </w:r>
      <w:r>
        <w:rPr>
          <w:rFonts w:ascii="宋体" w:hAnsi="宋体"/>
          <w:b/>
          <w:bCs/>
          <w:sz w:val="52"/>
          <w:szCs w:val="36"/>
          <w:highlight w:val="none"/>
        </w:rPr>
        <w:t>合同</w:t>
      </w:r>
    </w:p>
    <w:p w14:paraId="16CDA99A">
      <w:pPr>
        <w:adjustRightInd w:val="0"/>
        <w:snapToGrid w:val="0"/>
        <w:spacing w:line="360" w:lineRule="auto"/>
        <w:jc w:val="left"/>
        <w:rPr>
          <w:rFonts w:ascii="宋体" w:hAnsi="宋体"/>
          <w:b/>
          <w:sz w:val="36"/>
          <w:szCs w:val="36"/>
          <w:highlight w:val="none"/>
        </w:rPr>
      </w:pPr>
    </w:p>
    <w:p w14:paraId="1A368237">
      <w:pPr>
        <w:adjustRightInd w:val="0"/>
        <w:snapToGrid w:val="0"/>
        <w:spacing w:line="360" w:lineRule="auto"/>
        <w:jc w:val="left"/>
        <w:rPr>
          <w:rFonts w:ascii="宋体" w:hAnsi="宋体"/>
          <w:b/>
          <w:sz w:val="36"/>
          <w:szCs w:val="36"/>
          <w:highlight w:val="none"/>
        </w:rPr>
      </w:pPr>
    </w:p>
    <w:p w14:paraId="714A299D">
      <w:pPr>
        <w:adjustRightInd w:val="0"/>
        <w:snapToGrid w:val="0"/>
        <w:spacing w:line="360" w:lineRule="auto"/>
        <w:jc w:val="left"/>
        <w:rPr>
          <w:rFonts w:ascii="宋体" w:hAnsi="宋体"/>
          <w:b/>
          <w:sz w:val="36"/>
          <w:szCs w:val="36"/>
          <w:highlight w:val="none"/>
        </w:rPr>
      </w:pPr>
    </w:p>
    <w:p w14:paraId="6EDEFF33">
      <w:pPr>
        <w:adjustRightInd w:val="0"/>
        <w:snapToGrid w:val="0"/>
        <w:spacing w:line="360" w:lineRule="auto"/>
        <w:jc w:val="left"/>
        <w:rPr>
          <w:rFonts w:ascii="宋体" w:hAnsi="宋体"/>
          <w:b/>
          <w:sz w:val="36"/>
          <w:szCs w:val="36"/>
          <w:highlight w:val="none"/>
        </w:rPr>
      </w:pPr>
    </w:p>
    <w:p w14:paraId="63C2DF23">
      <w:pPr>
        <w:adjustRightInd w:val="0"/>
        <w:snapToGrid w:val="0"/>
        <w:spacing w:line="360" w:lineRule="auto"/>
        <w:jc w:val="left"/>
        <w:rPr>
          <w:rFonts w:ascii="宋体" w:hAnsi="宋体"/>
          <w:b/>
          <w:sz w:val="36"/>
          <w:szCs w:val="36"/>
          <w:highlight w:val="none"/>
        </w:rPr>
      </w:pPr>
    </w:p>
    <w:p w14:paraId="408A7A8F">
      <w:pPr>
        <w:adjustRightInd w:val="0"/>
        <w:snapToGrid w:val="0"/>
        <w:spacing w:line="360" w:lineRule="auto"/>
        <w:jc w:val="left"/>
        <w:rPr>
          <w:rFonts w:ascii="宋体" w:hAnsi="宋体"/>
          <w:b/>
          <w:sz w:val="36"/>
          <w:szCs w:val="36"/>
          <w:highlight w:val="none"/>
        </w:rPr>
      </w:pPr>
    </w:p>
    <w:p w14:paraId="1ED9FD6D">
      <w:pPr>
        <w:adjustRightInd w:val="0"/>
        <w:snapToGrid w:val="0"/>
        <w:spacing w:line="360" w:lineRule="auto"/>
        <w:jc w:val="left"/>
        <w:rPr>
          <w:rFonts w:ascii="宋体" w:hAnsi="宋体"/>
          <w:b/>
          <w:sz w:val="36"/>
          <w:szCs w:val="36"/>
          <w:highlight w:val="none"/>
        </w:rPr>
      </w:pPr>
    </w:p>
    <w:p w14:paraId="2C531C10">
      <w:pPr>
        <w:adjustRightInd w:val="0"/>
        <w:snapToGrid w:val="0"/>
        <w:spacing w:line="360" w:lineRule="auto"/>
        <w:ind w:left="0" w:leftChars="0" w:firstLine="1906" w:firstLineChars="678"/>
        <w:jc w:val="left"/>
        <w:rPr>
          <w:rFonts w:ascii="宋体" w:hAnsi="宋体"/>
          <w:b/>
          <w:sz w:val="28"/>
          <w:szCs w:val="36"/>
          <w:highlight w:val="none"/>
        </w:rPr>
      </w:pPr>
      <w:r>
        <w:rPr>
          <w:rFonts w:hint="eastAsia" w:ascii="宋体" w:hAnsi="宋体"/>
          <w:b/>
          <w:sz w:val="28"/>
          <w:szCs w:val="36"/>
          <w:highlight w:val="none"/>
        </w:rPr>
        <w:t>甲  方：</w:t>
      </w:r>
      <w:r>
        <w:rPr>
          <w:rFonts w:hint="default" w:ascii="宋体" w:hAnsi="宋体"/>
          <w:b/>
          <w:bCs w:val="0"/>
          <w:sz w:val="28"/>
          <w:szCs w:val="36"/>
          <w:highlight w:val="none"/>
          <w:u w:val="thick"/>
        </w:rPr>
        <w:t xml:space="preserve">                           </w:t>
      </w:r>
    </w:p>
    <w:p w14:paraId="7622FDC4">
      <w:pPr>
        <w:adjustRightInd w:val="0"/>
        <w:snapToGrid w:val="0"/>
        <w:spacing w:line="360" w:lineRule="auto"/>
        <w:ind w:left="0" w:leftChars="0" w:firstLine="1906" w:firstLineChars="678"/>
        <w:jc w:val="left"/>
        <w:rPr>
          <w:rFonts w:ascii="宋体" w:hAnsi="宋体"/>
          <w:b/>
          <w:sz w:val="28"/>
          <w:szCs w:val="36"/>
          <w:highlight w:val="none"/>
        </w:rPr>
      </w:pPr>
    </w:p>
    <w:p w14:paraId="53BA5E79">
      <w:pPr>
        <w:adjustRightInd w:val="0"/>
        <w:snapToGrid w:val="0"/>
        <w:spacing w:line="360" w:lineRule="auto"/>
        <w:ind w:left="0" w:leftChars="0" w:firstLine="1906" w:firstLineChars="678"/>
        <w:jc w:val="left"/>
        <w:rPr>
          <w:rFonts w:ascii="宋体" w:hAnsi="宋体"/>
          <w:b/>
          <w:sz w:val="28"/>
          <w:szCs w:val="36"/>
          <w:highlight w:val="none"/>
        </w:rPr>
      </w:pPr>
      <w:r>
        <w:rPr>
          <w:rFonts w:hint="eastAsia" w:ascii="宋体" w:hAnsi="宋体"/>
          <w:b/>
          <w:sz w:val="28"/>
          <w:szCs w:val="36"/>
          <w:highlight w:val="none"/>
        </w:rPr>
        <w:t>乙  方：</w:t>
      </w:r>
      <w:r>
        <w:rPr>
          <w:rFonts w:hint="default" w:ascii="宋体" w:hAnsi="宋体"/>
          <w:b/>
          <w:sz w:val="28"/>
          <w:szCs w:val="36"/>
          <w:highlight w:val="none"/>
          <w:u w:val="thick"/>
        </w:rPr>
        <w:t xml:space="preserve">                           </w:t>
      </w:r>
    </w:p>
    <w:p w14:paraId="28365FA5">
      <w:pPr>
        <w:adjustRightInd w:val="0"/>
        <w:snapToGrid w:val="0"/>
        <w:spacing w:line="360" w:lineRule="auto"/>
        <w:ind w:left="0" w:leftChars="0" w:firstLine="1906" w:firstLineChars="678"/>
        <w:jc w:val="left"/>
        <w:rPr>
          <w:rFonts w:ascii="宋体" w:hAnsi="宋体"/>
          <w:b/>
          <w:sz w:val="28"/>
          <w:szCs w:val="36"/>
          <w:highlight w:val="none"/>
        </w:rPr>
      </w:pPr>
    </w:p>
    <w:p w14:paraId="61397FB7">
      <w:pPr>
        <w:adjustRightInd w:val="0"/>
        <w:snapToGrid w:val="0"/>
        <w:spacing w:line="360" w:lineRule="auto"/>
        <w:ind w:left="0" w:leftChars="0" w:firstLine="1906" w:firstLineChars="678"/>
        <w:jc w:val="left"/>
        <w:rPr>
          <w:rFonts w:ascii="宋体" w:hAnsi="宋体"/>
          <w:b/>
          <w:sz w:val="28"/>
          <w:szCs w:val="36"/>
          <w:highlight w:val="none"/>
        </w:rPr>
      </w:pPr>
      <w:r>
        <w:rPr>
          <w:rFonts w:hint="eastAsia" w:ascii="宋体" w:hAnsi="宋体"/>
          <w:b/>
          <w:sz w:val="28"/>
          <w:szCs w:val="36"/>
          <w:highlight w:val="none"/>
        </w:rPr>
        <w:t>签订日期：</w:t>
      </w:r>
      <w:r>
        <w:rPr>
          <w:rFonts w:hint="default" w:ascii="宋体" w:hAnsi="宋体"/>
          <w:b/>
          <w:sz w:val="28"/>
          <w:szCs w:val="36"/>
          <w:highlight w:val="none"/>
          <w:u w:val="thick"/>
        </w:rPr>
        <w:t xml:space="preserve">       </w:t>
      </w:r>
      <w:r>
        <w:rPr>
          <w:rFonts w:hint="eastAsia" w:ascii="宋体" w:hAnsi="宋体"/>
          <w:b/>
          <w:sz w:val="28"/>
          <w:szCs w:val="36"/>
          <w:highlight w:val="none"/>
        </w:rPr>
        <w:t>年</w:t>
      </w:r>
      <w:r>
        <w:rPr>
          <w:rFonts w:hint="default" w:ascii="宋体" w:hAnsi="宋体"/>
          <w:b/>
          <w:sz w:val="28"/>
          <w:szCs w:val="36"/>
          <w:highlight w:val="none"/>
          <w:u w:val="thick"/>
        </w:rPr>
        <w:t xml:space="preserve">      </w:t>
      </w:r>
      <w:r>
        <w:rPr>
          <w:rFonts w:hint="eastAsia" w:ascii="宋体" w:hAnsi="宋体"/>
          <w:b/>
          <w:sz w:val="28"/>
          <w:szCs w:val="36"/>
          <w:highlight w:val="none"/>
        </w:rPr>
        <w:t>月</w:t>
      </w:r>
      <w:r>
        <w:rPr>
          <w:rFonts w:hint="default" w:ascii="宋体" w:hAnsi="宋体"/>
          <w:b/>
          <w:sz w:val="28"/>
          <w:szCs w:val="36"/>
          <w:highlight w:val="none"/>
          <w:u w:val="thick"/>
        </w:rPr>
        <w:t xml:space="preserve">      </w:t>
      </w:r>
      <w:r>
        <w:rPr>
          <w:rFonts w:hint="eastAsia" w:ascii="宋体" w:hAnsi="宋体"/>
          <w:b/>
          <w:sz w:val="28"/>
          <w:szCs w:val="36"/>
          <w:highlight w:val="none"/>
        </w:rPr>
        <w:t>日</w:t>
      </w:r>
    </w:p>
    <w:p w14:paraId="0923D9E4">
      <w:pPr>
        <w:rPr>
          <w:highlight w:val="none"/>
        </w:rPr>
      </w:pPr>
    </w:p>
    <w:p w14:paraId="3DEDCAFA">
      <w:pPr>
        <w:rPr>
          <w:highlight w:val="none"/>
        </w:rPr>
      </w:pPr>
    </w:p>
    <w:p w14:paraId="3E3474B8">
      <w:pPr>
        <w:rPr>
          <w:highlight w:val="none"/>
        </w:rPr>
      </w:pPr>
    </w:p>
    <w:p w14:paraId="49690FF5">
      <w:pPr>
        <w:spacing w:line="360" w:lineRule="auto"/>
        <w:jc w:val="both"/>
        <w:rPr>
          <w:rFonts w:hint="eastAsia" w:ascii="宋体" w:hAnsi="宋体" w:cs="宋体"/>
          <w:bCs/>
          <w:color w:val="auto"/>
          <w:sz w:val="24"/>
          <w:highlight w:val="none"/>
        </w:rPr>
      </w:pPr>
    </w:p>
    <w:p w14:paraId="702DA257">
      <w:pPr>
        <w:spacing w:line="360" w:lineRule="auto"/>
        <w:rPr>
          <w:rFonts w:hint="eastAsia"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lang w:val="en-US" w:eastAsia="zh-CN"/>
        </w:rPr>
        <w:t>甲方（</w:t>
      </w:r>
      <w:r>
        <w:rPr>
          <w:rFonts w:hint="eastAsia" w:ascii="仿宋_GB2312" w:hAnsi="仿宋_GB2312" w:eastAsia="仿宋_GB2312" w:cs="仿宋_GB2312"/>
          <w:bCs/>
          <w:color w:val="auto"/>
          <w:sz w:val="28"/>
          <w:szCs w:val="28"/>
          <w:highlight w:val="none"/>
        </w:rPr>
        <w:t>买方</w:t>
      </w:r>
      <w:r>
        <w:rPr>
          <w:rFonts w:hint="eastAsia" w:ascii="仿宋_GB2312" w:hAnsi="仿宋_GB2312" w:eastAsia="仿宋_GB2312" w:cs="仿宋_GB2312"/>
          <w:bCs/>
          <w:color w:val="auto"/>
          <w:sz w:val="28"/>
          <w:szCs w:val="28"/>
          <w:highlight w:val="none"/>
          <w:lang w:eastAsia="zh-CN"/>
        </w:rPr>
        <w:t>）</w:t>
      </w:r>
      <w:r>
        <w:rPr>
          <w:rFonts w:hint="eastAsia" w:ascii="仿宋_GB2312" w:hAnsi="仿宋_GB2312" w:eastAsia="仿宋_GB2312" w:cs="仿宋_GB2312"/>
          <w:bCs/>
          <w:color w:val="auto"/>
          <w:sz w:val="28"/>
          <w:szCs w:val="28"/>
          <w:highlight w:val="none"/>
        </w:rPr>
        <w:t>：</w:t>
      </w:r>
      <w:r>
        <w:rPr>
          <w:rFonts w:hint="eastAsia" w:ascii="仿宋_GB2312" w:hAnsi="仿宋_GB2312" w:eastAsia="仿宋_GB2312" w:cs="仿宋_GB2312"/>
          <w:b/>
          <w:bCs/>
          <w:color w:val="auto"/>
          <w:sz w:val="28"/>
          <w:szCs w:val="28"/>
          <w:highlight w:val="none"/>
          <w:u w:val="single"/>
          <w:lang w:eastAsia="zh-CN"/>
        </w:rPr>
        <w:t>中国重汽集团济宁商用车有限公司</w:t>
      </w:r>
      <w:r>
        <w:rPr>
          <w:rFonts w:hint="eastAsia" w:ascii="仿宋_GB2312" w:hAnsi="仿宋_GB2312" w:eastAsia="仿宋_GB2312" w:cs="仿宋_GB2312"/>
          <w:bCs/>
          <w:color w:val="auto"/>
          <w:sz w:val="28"/>
          <w:szCs w:val="28"/>
          <w:highlight w:val="none"/>
        </w:rPr>
        <w:t xml:space="preserve">      </w:t>
      </w:r>
    </w:p>
    <w:p w14:paraId="1C9D9835">
      <w:pPr>
        <w:spacing w:line="360" w:lineRule="auto"/>
        <w:rPr>
          <w:rFonts w:hint="eastAsia" w:ascii="仿宋_GB2312" w:hAnsi="仿宋_GB2312" w:eastAsia="仿宋_GB2312" w:cs="仿宋_GB2312"/>
          <w:bCs/>
          <w:color w:val="auto"/>
          <w:sz w:val="28"/>
          <w:szCs w:val="28"/>
          <w:highlight w:val="none"/>
        </w:rPr>
      </w:pPr>
      <w:r>
        <w:rPr>
          <w:rFonts w:hint="eastAsia" w:ascii="仿宋_GB2312" w:hAnsi="仿宋_GB2312" w:eastAsia="仿宋_GB2312" w:cs="仿宋_GB2312"/>
          <w:bCs/>
          <w:color w:val="auto"/>
          <w:sz w:val="28"/>
          <w:szCs w:val="28"/>
          <w:highlight w:val="none"/>
        </w:rPr>
        <w:t xml:space="preserve">    </w:t>
      </w:r>
    </w:p>
    <w:p w14:paraId="6DD24FFD">
      <w:pPr>
        <w:ind w:left="0" w:leftChars="0" w:right="-189" w:rightChars="-90" w:firstLine="0" w:firstLineChars="0"/>
        <w:jc w:val="left"/>
        <w:rPr>
          <w:rFonts w:hint="eastAsia" w:ascii="仿宋_GB2312" w:hAnsi="仿宋_GB2312" w:eastAsia="仿宋_GB2312" w:cs="仿宋_GB2312"/>
          <w:b/>
          <w:bCs/>
          <w:color w:val="auto"/>
          <w:sz w:val="28"/>
          <w:szCs w:val="28"/>
          <w:highlight w:val="none"/>
          <w:u w:val="single"/>
        </w:rPr>
      </w:pPr>
      <w:r>
        <w:rPr>
          <w:rFonts w:hint="eastAsia" w:ascii="仿宋_GB2312" w:hAnsi="仿宋_GB2312" w:eastAsia="仿宋_GB2312" w:cs="仿宋_GB2312"/>
          <w:bCs/>
          <w:color w:val="auto"/>
          <w:sz w:val="28"/>
          <w:szCs w:val="28"/>
          <w:highlight w:val="none"/>
          <w:lang w:val="en-US" w:eastAsia="zh-CN"/>
        </w:rPr>
        <w:t>乙方（</w:t>
      </w:r>
      <w:r>
        <w:rPr>
          <w:rFonts w:hint="eastAsia" w:ascii="仿宋_GB2312" w:hAnsi="仿宋_GB2312" w:eastAsia="仿宋_GB2312" w:cs="仿宋_GB2312"/>
          <w:bCs/>
          <w:color w:val="auto"/>
          <w:sz w:val="28"/>
          <w:szCs w:val="28"/>
          <w:highlight w:val="none"/>
        </w:rPr>
        <w:t>卖方</w:t>
      </w:r>
      <w:r>
        <w:rPr>
          <w:rFonts w:hint="eastAsia" w:ascii="仿宋_GB2312" w:hAnsi="仿宋_GB2312" w:eastAsia="仿宋_GB2312" w:cs="仿宋_GB2312"/>
          <w:bCs/>
          <w:color w:val="auto"/>
          <w:sz w:val="28"/>
          <w:szCs w:val="28"/>
          <w:highlight w:val="none"/>
          <w:lang w:eastAsia="zh-CN"/>
        </w:rPr>
        <w:t>）</w:t>
      </w:r>
      <w:r>
        <w:rPr>
          <w:rFonts w:hint="eastAsia" w:ascii="仿宋_GB2312" w:hAnsi="仿宋_GB2312" w:eastAsia="仿宋_GB2312" w:cs="仿宋_GB2312"/>
          <w:bCs/>
          <w:color w:val="auto"/>
          <w:sz w:val="28"/>
          <w:szCs w:val="28"/>
          <w:highlight w:val="none"/>
        </w:rPr>
        <w:t>：</w:t>
      </w:r>
      <w:r>
        <w:rPr>
          <w:rFonts w:hint="eastAsia" w:ascii="仿宋_GB2312" w:hAnsi="仿宋_GB2312" w:eastAsia="仿宋_GB2312" w:cs="仿宋_GB2312"/>
          <w:b/>
          <w:bCs/>
          <w:color w:val="auto"/>
          <w:sz w:val="28"/>
          <w:szCs w:val="28"/>
          <w:highlight w:val="none"/>
          <w:u w:val="single"/>
        </w:rPr>
        <w:t xml:space="preserve"> </w:t>
      </w:r>
      <w:r>
        <w:rPr>
          <w:rFonts w:hint="eastAsia" w:ascii="仿宋_GB2312" w:hAnsi="仿宋_GB2312" w:eastAsia="仿宋_GB2312" w:cs="仿宋_GB2312"/>
          <w:b/>
          <w:bCs/>
          <w:color w:val="auto"/>
          <w:sz w:val="28"/>
          <w:szCs w:val="28"/>
          <w:highlight w:val="none"/>
          <w:u w:val="single"/>
          <w:lang w:val="en-US" w:eastAsia="zh-CN"/>
        </w:rPr>
        <w:t xml:space="preserve">              </w:t>
      </w:r>
      <w:r>
        <w:rPr>
          <w:rFonts w:hint="eastAsia" w:ascii="仿宋_GB2312" w:hAnsi="仿宋_GB2312" w:eastAsia="仿宋_GB2312" w:cs="仿宋_GB2312"/>
          <w:b/>
          <w:bCs/>
          <w:color w:val="auto"/>
          <w:sz w:val="28"/>
          <w:szCs w:val="28"/>
          <w:highlight w:val="none"/>
          <w:u w:val="single"/>
        </w:rPr>
        <w:t xml:space="preserve">         </w:t>
      </w:r>
    </w:p>
    <w:p w14:paraId="29A30A3F">
      <w:pPr>
        <w:ind w:right="-189" w:rightChars="-90"/>
        <w:jc w:val="left"/>
        <w:rPr>
          <w:rFonts w:hint="eastAsia" w:ascii="仿宋_GB2312" w:hAnsi="仿宋_GB2312" w:eastAsia="仿宋_GB2312" w:cs="仿宋_GB2312"/>
          <w:b/>
          <w:bCs/>
          <w:color w:val="auto"/>
          <w:sz w:val="28"/>
          <w:szCs w:val="28"/>
          <w:highlight w:val="none"/>
          <w:u w:val="single"/>
        </w:rPr>
      </w:pPr>
    </w:p>
    <w:p w14:paraId="2D23D7E3">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本设备采购合同由</w:t>
      </w:r>
      <w:r>
        <w:rPr>
          <w:rFonts w:hint="eastAsia" w:ascii="仿宋_GB2312" w:hAnsi="仿宋_GB2312" w:eastAsia="仿宋_GB2312" w:cs="仿宋_GB2312"/>
          <w:color w:val="auto"/>
          <w:sz w:val="24"/>
          <w:szCs w:val="24"/>
          <w:highlight w:val="none"/>
          <w:lang w:val="en-US" w:eastAsia="zh-CN"/>
        </w:rPr>
        <w:t>甲乙</w:t>
      </w:r>
      <w:r>
        <w:rPr>
          <w:rFonts w:hint="eastAsia" w:ascii="仿宋_GB2312" w:hAnsi="仿宋_GB2312" w:eastAsia="仿宋_GB2312" w:cs="仿宋_GB2312"/>
          <w:color w:val="auto"/>
          <w:sz w:val="24"/>
          <w:szCs w:val="24"/>
          <w:highlight w:val="none"/>
        </w:rPr>
        <w:t>双方于山东省</w:t>
      </w:r>
      <w:r>
        <w:rPr>
          <w:rFonts w:hint="eastAsia" w:ascii="仿宋_GB2312" w:hAnsi="仿宋_GB2312" w:eastAsia="仿宋_GB2312" w:cs="仿宋_GB2312"/>
          <w:color w:val="auto"/>
          <w:sz w:val="24"/>
          <w:szCs w:val="24"/>
          <w:highlight w:val="none"/>
          <w:lang w:eastAsia="zh-CN"/>
        </w:rPr>
        <w:t>济宁</w:t>
      </w:r>
      <w:r>
        <w:rPr>
          <w:rFonts w:hint="eastAsia" w:ascii="仿宋_GB2312" w:hAnsi="仿宋_GB2312" w:eastAsia="仿宋_GB2312" w:cs="仿宋_GB2312"/>
          <w:color w:val="auto"/>
          <w:sz w:val="24"/>
          <w:szCs w:val="24"/>
          <w:highlight w:val="none"/>
        </w:rPr>
        <w:t>市签订：</w:t>
      </w:r>
    </w:p>
    <w:p w14:paraId="5C6E8ED0">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鉴于，买方向卖方购买</w:t>
      </w:r>
      <w:r>
        <w:rPr>
          <w:rFonts w:hint="eastAsia" w:ascii="仿宋_GB2312" w:hAnsi="仿宋_GB2312" w:eastAsia="仿宋_GB2312" w:cs="仿宋_GB2312"/>
          <w:color w:val="auto"/>
          <w:sz w:val="24"/>
          <w:szCs w:val="24"/>
          <w:highlight w:val="none"/>
          <w:lang w:val="en-US" w:eastAsia="zh-CN"/>
        </w:rPr>
        <w:t>XX</w:t>
      </w:r>
      <w:r>
        <w:rPr>
          <w:rFonts w:hint="eastAsia" w:ascii="仿宋_GB2312" w:hAnsi="仿宋_GB2312" w:eastAsia="仿宋_GB2312" w:cs="仿宋_GB2312"/>
          <w:color w:val="auto"/>
          <w:sz w:val="24"/>
          <w:szCs w:val="24"/>
          <w:highlight w:val="none"/>
        </w:rPr>
        <w:t>目</w:t>
      </w:r>
      <w:r>
        <w:rPr>
          <w:rFonts w:hint="eastAsia" w:ascii="仿宋_GB2312" w:hAnsi="仿宋_GB2312" w:eastAsia="仿宋_GB2312" w:cs="仿宋_GB2312"/>
          <w:color w:val="auto"/>
          <w:sz w:val="24"/>
          <w:szCs w:val="24"/>
          <w:highlight w:val="none"/>
          <w:lang w:val="en-US" w:eastAsia="zh-CN"/>
        </w:rPr>
        <w:t>XX</w:t>
      </w:r>
      <w:r>
        <w:rPr>
          <w:rFonts w:hint="eastAsia" w:ascii="仿宋_GB2312" w:hAnsi="仿宋_GB2312" w:eastAsia="仿宋_GB2312" w:cs="仿宋_GB2312"/>
          <w:color w:val="auto"/>
          <w:sz w:val="24"/>
          <w:szCs w:val="24"/>
          <w:highlight w:val="none"/>
        </w:rPr>
        <w:t>设备</w:t>
      </w:r>
      <w:r>
        <w:rPr>
          <w:rFonts w:hint="eastAsia" w:ascii="仿宋_GB2312" w:hAnsi="仿宋_GB2312" w:eastAsia="仿宋_GB2312" w:cs="仿宋_GB2312"/>
          <w:color w:val="auto"/>
          <w:sz w:val="24"/>
          <w:szCs w:val="24"/>
          <w:highlight w:val="none"/>
          <w:lang w:val="en-US" w:eastAsia="zh-CN"/>
        </w:rPr>
        <w:t>XX</w:t>
      </w:r>
      <w:r>
        <w:rPr>
          <w:rFonts w:hint="eastAsia" w:ascii="仿宋_GB2312" w:hAnsi="仿宋_GB2312" w:eastAsia="仿宋_GB2312" w:cs="仿宋_GB2312"/>
          <w:color w:val="auto"/>
          <w:sz w:val="24"/>
          <w:szCs w:val="24"/>
          <w:highlight w:val="none"/>
        </w:rPr>
        <w:t>台（套），就该设备的设计、制造、运输、定点卸货、安装（或指导安装）、调试、验收、培训及售后服务等有关问题，以上所列内容经买卖双方协商自愿达成本合同：</w:t>
      </w:r>
    </w:p>
    <w:p w14:paraId="257393A5">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7FF2F7FD">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90" w:name="_Toc16330018"/>
      <w:bookmarkStart w:id="91" w:name="_Toc11823"/>
      <w:bookmarkStart w:id="92" w:name="_Toc17619"/>
      <w:bookmarkStart w:id="93" w:name="_Toc19169"/>
      <w:bookmarkStart w:id="94" w:name="_Toc11930"/>
      <w:r>
        <w:rPr>
          <w:rFonts w:hint="eastAsia" w:ascii="仿宋_GB2312" w:hAnsi="仿宋_GB2312" w:eastAsia="仿宋_GB2312" w:cs="仿宋_GB2312"/>
          <w:color w:val="auto"/>
          <w:sz w:val="24"/>
          <w:szCs w:val="24"/>
          <w:highlight w:val="none"/>
        </w:rPr>
        <w:t>1 合同设备</w:t>
      </w:r>
      <w:bookmarkEnd w:id="90"/>
      <w:bookmarkEnd w:id="91"/>
      <w:bookmarkEnd w:id="92"/>
      <w:bookmarkEnd w:id="93"/>
      <w:bookmarkEnd w:id="94"/>
    </w:p>
    <w:p w14:paraId="3A49F397">
      <w:pPr>
        <w:spacing w:line="220" w:lineRule="atLeast"/>
        <w:ind w:left="0" w:leftChars="0" w:firstLine="453" w:firstLineChars="189"/>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rPr>
        <w:t>1.1买方向卖方购买的设备信息见</w:t>
      </w:r>
      <w:r>
        <w:rPr>
          <w:rFonts w:hint="eastAsia" w:ascii="仿宋_GB2312" w:hAnsi="仿宋_GB2312" w:eastAsia="仿宋_GB2312" w:cs="仿宋_GB2312"/>
          <w:color w:val="auto"/>
          <w:sz w:val="24"/>
          <w:szCs w:val="24"/>
          <w:highlight w:val="none"/>
          <w:lang w:val="en-US" w:eastAsia="zh-CN"/>
        </w:rPr>
        <w:t>附件一</w:t>
      </w:r>
      <w:r>
        <w:rPr>
          <w:rFonts w:hint="eastAsia" w:ascii="仿宋_GB2312" w:hAnsi="仿宋_GB2312" w:eastAsia="仿宋_GB2312" w:cs="仿宋_GB2312"/>
          <w:color w:val="auto"/>
          <w:sz w:val="24"/>
          <w:szCs w:val="24"/>
          <w:highlight w:val="none"/>
        </w:rPr>
        <w:t>：</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设备清单明细表</w:t>
      </w:r>
      <w:r>
        <w:rPr>
          <w:rFonts w:hint="eastAsia" w:ascii="仿宋_GB2312" w:hAnsi="仿宋_GB2312" w:eastAsia="仿宋_GB2312" w:cs="仿宋_GB2312"/>
          <w:color w:val="auto"/>
          <w:sz w:val="24"/>
          <w:szCs w:val="24"/>
          <w:highlight w:val="none"/>
          <w:lang w:eastAsia="zh-CN"/>
        </w:rPr>
        <w:t>》</w:t>
      </w:r>
    </w:p>
    <w:p w14:paraId="4032F2E1">
      <w:pPr>
        <w:spacing w:line="360" w:lineRule="auto"/>
        <w:ind w:left="0" w:leftChars="0" w:firstLine="453" w:firstLineChars="189"/>
        <w:rPr>
          <w:rFonts w:hint="eastAsia" w:ascii="仿宋_GB2312" w:hAnsi="仿宋_GB2312" w:eastAsia="仿宋_GB2312" w:cs="仿宋_GB2312"/>
          <w:color w:val="auto"/>
          <w:sz w:val="24"/>
          <w:szCs w:val="24"/>
          <w:highlight w:val="none"/>
        </w:rPr>
      </w:pPr>
      <w:bookmarkStart w:id="95" w:name="_Toc29026"/>
      <w:bookmarkStart w:id="96" w:name="_Toc22800"/>
      <w:bookmarkStart w:id="97" w:name="_Toc32510"/>
      <w:r>
        <w:rPr>
          <w:rFonts w:hint="eastAsia" w:ascii="仿宋_GB2312" w:hAnsi="仿宋_GB2312" w:eastAsia="仿宋_GB2312" w:cs="仿宋_GB2312"/>
          <w:color w:val="auto"/>
          <w:sz w:val="24"/>
          <w:szCs w:val="24"/>
          <w:highlight w:val="none"/>
        </w:rPr>
        <w:t>1.2技术规格和标准</w:t>
      </w:r>
    </w:p>
    <w:p w14:paraId="0A7457A8">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1.2.1本合同约定设备的技术规格详见附件二《</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w:t>
      </w:r>
    </w:p>
    <w:p w14:paraId="37D7D9DE">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1.2.2本合同约定设备的技术规格应与《</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》中规定的相应标准一致。若《</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》无相应规定或未签署《</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》，设备的技术规格则应符合相应的国家标准、其原产地国家有关部门最新颁布的相应正式标准、买方招标文件及卖方一切书面承诺中要求的技术标准。</w:t>
      </w:r>
    </w:p>
    <w:p w14:paraId="4CA52D0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1.3在设备所有权转移到买方之前，有关设备的保险由卖方负责办理并承担保险费用。</w:t>
      </w:r>
    </w:p>
    <w:p w14:paraId="223690E8">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11DF1445">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98" w:name="_Toc13311"/>
      <w:bookmarkStart w:id="99" w:name="_Toc16330019"/>
      <w:r>
        <w:rPr>
          <w:rFonts w:hint="eastAsia" w:ascii="仿宋_GB2312" w:hAnsi="仿宋_GB2312" w:eastAsia="仿宋_GB2312" w:cs="仿宋_GB2312"/>
          <w:color w:val="auto"/>
          <w:sz w:val="24"/>
          <w:szCs w:val="24"/>
          <w:highlight w:val="none"/>
        </w:rPr>
        <w:t>2 包装</w:t>
      </w:r>
      <w:bookmarkEnd w:id="95"/>
      <w:bookmarkEnd w:id="96"/>
      <w:bookmarkEnd w:id="97"/>
      <w:bookmarkEnd w:id="98"/>
      <w:bookmarkEnd w:id="99"/>
    </w:p>
    <w:p w14:paraId="7A4EA2F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6088B2AB">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2.2每件包装应附有详细的装箱单和质量证书各两套，一套在包装箱里，一套在包装箱外。</w:t>
      </w:r>
    </w:p>
    <w:p w14:paraId="7BA94E82">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187ABAC2">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00" w:name="_Toc16330020"/>
      <w:bookmarkStart w:id="101" w:name="_Toc21008"/>
      <w:bookmarkStart w:id="102" w:name="_Toc27144"/>
      <w:bookmarkStart w:id="103" w:name="_Toc27453"/>
      <w:bookmarkStart w:id="104" w:name="_Toc2833"/>
      <w:r>
        <w:rPr>
          <w:rFonts w:hint="eastAsia" w:ascii="仿宋_GB2312" w:hAnsi="仿宋_GB2312" w:eastAsia="仿宋_GB2312" w:cs="仿宋_GB2312"/>
          <w:color w:val="auto"/>
          <w:sz w:val="24"/>
          <w:szCs w:val="24"/>
          <w:highlight w:val="none"/>
        </w:rPr>
        <w:t>3 运输标记</w:t>
      </w:r>
      <w:bookmarkEnd w:id="100"/>
      <w:bookmarkEnd w:id="101"/>
      <w:bookmarkEnd w:id="102"/>
      <w:bookmarkEnd w:id="103"/>
      <w:bookmarkEnd w:id="104"/>
    </w:p>
    <w:p w14:paraId="27A6C005">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3.1卖方应在每一包装箱邻近的四个侧面用不易褪色的油漆以醒目的中文印刷字体标明以下各项：</w:t>
      </w:r>
    </w:p>
    <w:p w14:paraId="73F41DB9">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3.1.1收货人</w:t>
      </w:r>
    </w:p>
    <w:p w14:paraId="1D92541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3.1.2合同号</w:t>
      </w:r>
    </w:p>
    <w:p w14:paraId="2EF6D1C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3.1.3发货标记（唛头）</w:t>
      </w:r>
    </w:p>
    <w:p w14:paraId="751CA537">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3.1.4设备的名称、品目号、箱号</w:t>
      </w:r>
    </w:p>
    <w:p w14:paraId="0F856C7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3.1.5毛重/净重（公斤）</w:t>
      </w:r>
    </w:p>
    <w:p w14:paraId="685B8B4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3.1.6尺寸（长×宽×高，以厘米计）</w:t>
      </w:r>
    </w:p>
    <w:p w14:paraId="6756C86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1AA9ADA3">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379052B9">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05" w:name="_Toc10630"/>
      <w:bookmarkStart w:id="106" w:name="_Toc16133"/>
      <w:bookmarkStart w:id="107" w:name="_Toc7431"/>
      <w:bookmarkStart w:id="108" w:name="_Toc16330021"/>
      <w:bookmarkStart w:id="109" w:name="_Toc25103"/>
      <w:r>
        <w:rPr>
          <w:rFonts w:hint="eastAsia" w:ascii="仿宋_GB2312" w:hAnsi="仿宋_GB2312" w:eastAsia="仿宋_GB2312" w:cs="仿宋_GB2312"/>
          <w:color w:val="auto"/>
          <w:sz w:val="24"/>
          <w:szCs w:val="24"/>
          <w:highlight w:val="none"/>
        </w:rPr>
        <w:t>4 检验</w:t>
      </w:r>
      <w:bookmarkEnd w:id="105"/>
      <w:bookmarkEnd w:id="106"/>
      <w:bookmarkEnd w:id="107"/>
      <w:bookmarkEnd w:id="108"/>
      <w:bookmarkEnd w:id="109"/>
    </w:p>
    <w:p w14:paraId="77469BEB">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》和相关标准进行检验，检验合格后，买方签署最终验收报告。</w:t>
      </w:r>
    </w:p>
    <w:p w14:paraId="6978547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4.2国家强制检验检测的设备，需要经过国家有关部门进行检验检测，卖方保证提供的设备通过其检验并承担费用。</w:t>
      </w:r>
    </w:p>
    <w:p w14:paraId="2DF39458">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0AF12318">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10" w:name="_Toc11217"/>
      <w:bookmarkStart w:id="111" w:name="_Toc16330022"/>
      <w:bookmarkStart w:id="112" w:name="_Toc20531"/>
      <w:bookmarkStart w:id="113" w:name="_Toc24467"/>
      <w:bookmarkStart w:id="114" w:name="_Toc19850"/>
      <w:r>
        <w:rPr>
          <w:rFonts w:hint="eastAsia" w:ascii="仿宋_GB2312" w:hAnsi="仿宋_GB2312" w:eastAsia="仿宋_GB2312" w:cs="仿宋_GB2312"/>
          <w:color w:val="auto"/>
          <w:sz w:val="24"/>
          <w:szCs w:val="24"/>
          <w:highlight w:val="none"/>
        </w:rPr>
        <w:t>5 权利担保</w:t>
      </w:r>
      <w:bookmarkEnd w:id="110"/>
      <w:bookmarkEnd w:id="111"/>
      <w:bookmarkEnd w:id="112"/>
      <w:bookmarkEnd w:id="113"/>
      <w:bookmarkEnd w:id="114"/>
    </w:p>
    <w:p w14:paraId="197354D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5.1卖方所交付的设备，必须是第三方不能提出任何权利或要求的设备，卖方应担保设备不存在订立本合同时不为买方所知的第三方的权利（包括但不限于抵押权、留置权等）或行政、司法查封。</w:t>
      </w:r>
    </w:p>
    <w:p w14:paraId="0DCC1DC8">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5.2卖方应保证第三方对其提交的设备不得以侵权或其他类似理由提出合法要求，如侵犯知识产权等。</w:t>
      </w:r>
    </w:p>
    <w:p w14:paraId="4344B7E9">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5.3任何第三方如果提出侵权指控，卖方应与第三方交涉，并承担由此引起的一切法律责任和费用以及给买方所造成的损失。</w:t>
      </w:r>
    </w:p>
    <w:p w14:paraId="1B49856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5.4买方应在已知道第三方的权利或要求后的一段合理时间内，将此权利或要求的性质通知卖方。</w:t>
      </w:r>
    </w:p>
    <w:p w14:paraId="2AB8822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5.5如卖方需要根据买方提供的</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或图纸进行生产并供货的，根据该</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68352488">
      <w:pPr>
        <w:spacing w:line="360" w:lineRule="auto"/>
        <w:rPr>
          <w:rFonts w:hint="eastAsia" w:ascii="仿宋_GB2312" w:hAnsi="仿宋_GB2312" w:eastAsia="仿宋_GB2312" w:cs="仿宋_GB2312"/>
          <w:color w:val="auto"/>
          <w:sz w:val="24"/>
          <w:szCs w:val="24"/>
          <w:highlight w:val="none"/>
        </w:rPr>
      </w:pPr>
    </w:p>
    <w:p w14:paraId="14755CF2">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15" w:name="_Toc14809"/>
      <w:bookmarkStart w:id="116" w:name="_Toc21842"/>
      <w:bookmarkStart w:id="117" w:name="_Toc27500"/>
      <w:bookmarkStart w:id="118" w:name="_Toc11759"/>
      <w:bookmarkStart w:id="119" w:name="_Toc16330023"/>
      <w:r>
        <w:rPr>
          <w:rFonts w:hint="eastAsia" w:ascii="仿宋_GB2312" w:hAnsi="仿宋_GB2312" w:eastAsia="仿宋_GB2312" w:cs="仿宋_GB2312"/>
          <w:color w:val="auto"/>
          <w:sz w:val="24"/>
          <w:szCs w:val="24"/>
          <w:highlight w:val="none"/>
        </w:rPr>
        <w:t>6 交货</w:t>
      </w:r>
      <w:bookmarkEnd w:id="115"/>
      <w:bookmarkEnd w:id="116"/>
      <w:bookmarkEnd w:id="117"/>
      <w:bookmarkEnd w:id="118"/>
      <w:bookmarkEnd w:id="119"/>
    </w:p>
    <w:p w14:paraId="7CF4C37B">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1A77291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6.2卖方应在设备装运完成后当天以传真、邮件等的形式通知买方合同号、设备名称、数量、毛重、体积（立方米）、发票金额、启运日期、预计到达日期。</w:t>
      </w:r>
    </w:p>
    <w:p w14:paraId="5D8E4FCD">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6.3技术资料：订本合同后，卖方应按买方要求免费提供给买方包括但不限于：设备总装图、安装尺寸图、设备基础图、操作手册、使用说明、维修指南、服务手册等买方所需要的、与执行本合同有关的各类资料</w:t>
      </w:r>
      <w:r>
        <w:rPr>
          <w:rFonts w:hint="eastAsia" w:ascii="仿宋_GB2312" w:hAnsi="仿宋_GB2312" w:eastAsia="仿宋_GB2312" w:cs="仿宋_GB2312"/>
          <w:color w:val="auto"/>
          <w:sz w:val="24"/>
          <w:szCs w:val="24"/>
          <w:highlight w:val="none"/>
          <w:lang w:eastAsia="zh-CN"/>
        </w:rPr>
        <w:t>，</w:t>
      </w:r>
      <w:r>
        <w:rPr>
          <w:rFonts w:hint="eastAsia" w:ascii="仿宋_GB2312" w:hAnsi="仿宋_GB2312" w:eastAsia="仿宋_GB2312" w:cs="仿宋_GB2312"/>
          <w:color w:val="auto"/>
          <w:sz w:val="24"/>
          <w:szCs w:val="24"/>
          <w:highlight w:val="none"/>
        </w:rPr>
        <w:t>如上述资料未按买方要求交付的，买方有权拒绝对合同设备验收（包括预验收和最终验收），并且卖方应赔偿因此给买方造成的一切损失。</w:t>
      </w:r>
    </w:p>
    <w:p w14:paraId="5BCCF56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6.4交货方式</w:t>
      </w:r>
      <w:r>
        <w:rPr>
          <w:rFonts w:hint="eastAsia" w:ascii="仿宋_GB2312" w:hAnsi="仿宋_GB2312" w:eastAsia="仿宋_GB2312" w:cs="仿宋_GB2312"/>
          <w:bCs/>
          <w:color w:val="auto"/>
          <w:sz w:val="24"/>
          <w:szCs w:val="24"/>
          <w:highlight w:val="none"/>
        </w:rPr>
        <w:t>：</w:t>
      </w:r>
      <w:r>
        <w:rPr>
          <w:rFonts w:hint="eastAsia" w:ascii="仿宋_GB2312" w:hAnsi="仿宋_GB2312" w:eastAsia="仿宋_GB2312" w:cs="仿宋_GB2312"/>
          <w:color w:val="auto"/>
          <w:sz w:val="24"/>
          <w:szCs w:val="24"/>
          <w:highlight w:val="none"/>
          <w:u w:val="single"/>
        </w:rPr>
        <w:t>交钥匙方式</w:t>
      </w:r>
      <w:r>
        <w:rPr>
          <w:rFonts w:hint="eastAsia" w:ascii="仿宋_GB2312" w:hAnsi="仿宋_GB2312" w:eastAsia="仿宋_GB2312" w:cs="仿宋_GB2312"/>
          <w:color w:val="auto"/>
          <w:sz w:val="24"/>
          <w:szCs w:val="24"/>
          <w:highlight w:val="none"/>
        </w:rPr>
        <w:t>（可选择6.4.1-6.4.3定义的方式或根据实际约定）</w:t>
      </w:r>
    </w:p>
    <w:p w14:paraId="2DC0332E">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6.4.1交钥匙方式：卖方负责合同设备的设计、制造、运输、定点卸货、安装、调试、培训及售后服务等所有内容，直至买方验收合格并交付使用。</w:t>
      </w:r>
    </w:p>
    <w:p w14:paraId="724C5C88">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6.5交货地点：</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u w:val="single"/>
          <w:lang w:eastAsia="zh-CN"/>
        </w:rPr>
        <w:t>中国重汽集团济宁商用车有限公司厂区内</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 xml:space="preserve">      </w:t>
      </w:r>
    </w:p>
    <w:p w14:paraId="65F8A272">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6.6到货时间：</w:t>
      </w:r>
      <w:r>
        <w:rPr>
          <w:rFonts w:hint="eastAsia" w:ascii="仿宋_GB2312" w:hAnsi="仿宋_GB2312" w:eastAsia="仿宋_GB2312" w:cs="仿宋_GB2312"/>
          <w:color w:val="auto"/>
          <w:sz w:val="24"/>
          <w:szCs w:val="24"/>
          <w:highlight w:val="none"/>
          <w:u w:val="single"/>
        </w:rPr>
        <w:t>20</w:t>
      </w:r>
      <w:r>
        <w:rPr>
          <w:rFonts w:hint="eastAsia" w:ascii="仿宋_GB2312" w:hAnsi="仿宋_GB2312" w:eastAsia="仿宋_GB2312" w:cs="仿宋_GB2312"/>
          <w:color w:val="auto"/>
          <w:sz w:val="24"/>
          <w:szCs w:val="24"/>
          <w:highlight w:val="none"/>
          <w:u w:val="single"/>
          <w:lang w:val="en-US" w:eastAsia="zh-CN"/>
        </w:rPr>
        <w:t>26</w:t>
      </w:r>
      <w:r>
        <w:rPr>
          <w:rFonts w:hint="eastAsia" w:ascii="仿宋_GB2312" w:hAnsi="仿宋_GB2312" w:eastAsia="仿宋_GB2312" w:cs="仿宋_GB2312"/>
          <w:color w:val="auto"/>
          <w:sz w:val="24"/>
          <w:szCs w:val="24"/>
          <w:highlight w:val="none"/>
          <w:u w:val="single"/>
        </w:rPr>
        <w:t>年  月   日前</w:t>
      </w:r>
      <w:r>
        <w:rPr>
          <w:rFonts w:hint="eastAsia" w:ascii="仿宋_GB2312" w:hAnsi="仿宋_GB2312" w:eastAsia="仿宋_GB2312" w:cs="仿宋_GB2312"/>
          <w:color w:val="auto"/>
          <w:sz w:val="24"/>
          <w:szCs w:val="24"/>
          <w:highlight w:val="none"/>
        </w:rPr>
        <w:t xml:space="preserve">         </w:t>
      </w:r>
    </w:p>
    <w:p w14:paraId="3856A880">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6.7到货后，买卖双方代表办理移交手续，此时的移交不代表卖方合同设备所有权的转移，合同设备的保管责任仍然由卖方承担。移交内容包括：合同设备、硬件、软件、图纸、资料、质量证明文件等。</w:t>
      </w:r>
    </w:p>
    <w:p w14:paraId="1C4ADF79">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6.8如果卖方在规定的日期前交付设备，需经买方书面同意。</w:t>
      </w:r>
    </w:p>
    <w:p w14:paraId="0F09219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6.9风险的转移：</w:t>
      </w:r>
    </w:p>
    <w:p w14:paraId="714F5D7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77FAFACF">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6A2DDBF6">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20" w:name="_Toc25510"/>
      <w:bookmarkStart w:id="121" w:name="_Toc6532"/>
      <w:bookmarkStart w:id="122" w:name="_Toc2984"/>
      <w:bookmarkStart w:id="123" w:name="_Toc16330024"/>
      <w:bookmarkStart w:id="124" w:name="_Toc8024"/>
      <w:r>
        <w:rPr>
          <w:rFonts w:hint="eastAsia" w:ascii="仿宋_GB2312" w:hAnsi="仿宋_GB2312" w:eastAsia="仿宋_GB2312" w:cs="仿宋_GB2312"/>
          <w:color w:val="auto"/>
          <w:sz w:val="24"/>
          <w:szCs w:val="24"/>
          <w:highlight w:val="none"/>
        </w:rPr>
        <w:t>7 安装、调试</w:t>
      </w:r>
      <w:bookmarkEnd w:id="120"/>
      <w:bookmarkEnd w:id="121"/>
      <w:bookmarkEnd w:id="122"/>
      <w:bookmarkEnd w:id="123"/>
      <w:bookmarkEnd w:id="124"/>
    </w:p>
    <w:p w14:paraId="52E04F44">
      <w:pPr>
        <w:pStyle w:val="11"/>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7.1 卖方须在到货后</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u w:val="single"/>
          <w:lang w:val="en-US" w:eastAsia="zh-CN"/>
        </w:rPr>
        <w:t>XX</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日内安装调试完成。</w:t>
      </w:r>
    </w:p>
    <w:p w14:paraId="0FDDBE1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7.2卖方应自带用以安装、调试过程中所需的各种工具、仪器、仪表及易损件。在安装、调试过程中，卖方应自负其工作人员的食宿、交通等费用。</w:t>
      </w:r>
    </w:p>
    <w:p w14:paraId="182FDEB2">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7.3在安装、调试过程中，安装场地及施工人员安全，由卖方负责。由于安装、调试等原因造成买方或他人人身损害或财产损失的，由卖方承担赔偿责任。</w:t>
      </w:r>
    </w:p>
    <w:p w14:paraId="32867B2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7.4</w:t>
      </w:r>
      <w:r>
        <w:rPr>
          <w:rFonts w:hint="eastAsia" w:ascii="仿宋_GB2312" w:hAnsi="仿宋_GB2312" w:eastAsia="仿宋_GB2312" w:cs="仿宋_GB2312"/>
          <w:bCs/>
          <w:color w:val="auto"/>
          <w:sz w:val="24"/>
          <w:szCs w:val="24"/>
          <w:highlight w:val="none"/>
          <w:lang w:val="en-US" w:eastAsia="zh-CN"/>
        </w:rPr>
        <w:t xml:space="preserve"> </w:t>
      </w:r>
      <w:r>
        <w:rPr>
          <w:rFonts w:hint="eastAsia" w:ascii="仿宋_GB2312" w:hAnsi="仿宋_GB2312" w:eastAsia="仿宋_GB2312" w:cs="仿宋_GB2312"/>
          <w:color w:val="auto"/>
          <w:sz w:val="24"/>
          <w:szCs w:val="24"/>
          <w:highlight w:val="none"/>
        </w:rPr>
        <w:t>卖方须对安装、调试过程中造成的买方或他人人身损害或财产损失承担赔偿责任。</w:t>
      </w:r>
    </w:p>
    <w:p w14:paraId="103931AA">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4F7CC5C2">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25" w:name="_Toc6350"/>
      <w:bookmarkStart w:id="126" w:name="_Toc19374"/>
      <w:bookmarkStart w:id="127" w:name="_Toc14260"/>
      <w:bookmarkStart w:id="128" w:name="_Toc16330025"/>
      <w:bookmarkStart w:id="129" w:name="_Toc14098"/>
      <w:r>
        <w:rPr>
          <w:rFonts w:hint="eastAsia" w:ascii="仿宋_GB2312" w:hAnsi="仿宋_GB2312" w:eastAsia="仿宋_GB2312" w:cs="仿宋_GB2312"/>
          <w:color w:val="auto"/>
          <w:sz w:val="24"/>
          <w:szCs w:val="24"/>
          <w:highlight w:val="none"/>
        </w:rPr>
        <w:t>8 价款与支付</w:t>
      </w:r>
      <w:bookmarkEnd w:id="125"/>
      <w:bookmarkEnd w:id="126"/>
      <w:bookmarkEnd w:id="127"/>
      <w:bookmarkEnd w:id="128"/>
      <w:bookmarkEnd w:id="129"/>
    </w:p>
    <w:p w14:paraId="3AE45F2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8.1合同总价款为</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元人民币（大写：</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），该价款为包含</w:t>
      </w:r>
      <w:r>
        <w:rPr>
          <w:rFonts w:hint="eastAsia" w:ascii="仿宋_GB2312" w:hAnsi="仿宋_GB2312" w:eastAsia="仿宋_GB2312" w:cs="仿宋_GB2312"/>
          <w:color w:val="auto"/>
          <w:sz w:val="24"/>
          <w:szCs w:val="24"/>
          <w:highlight w:val="none"/>
          <w:u w:val="single"/>
          <w:lang w:val="en-US" w:eastAsia="zh-CN"/>
        </w:rPr>
        <w:t>13</w:t>
      </w:r>
      <w:r>
        <w:rPr>
          <w:rFonts w:hint="eastAsia" w:ascii="仿宋_GB2312" w:hAnsi="仿宋_GB2312" w:eastAsia="仿宋_GB2312" w:cs="仿宋_GB2312"/>
          <w:color w:val="auto"/>
          <w:sz w:val="24"/>
          <w:szCs w:val="24"/>
          <w:highlight w:val="none"/>
          <w:u w:val="single"/>
        </w:rPr>
        <w:t>%</w:t>
      </w:r>
      <w:r>
        <w:rPr>
          <w:rFonts w:hint="eastAsia" w:ascii="仿宋_GB2312" w:hAnsi="仿宋_GB2312" w:eastAsia="仿宋_GB2312" w:cs="仿宋_GB2312"/>
          <w:color w:val="auto"/>
          <w:sz w:val="24"/>
          <w:szCs w:val="24"/>
          <w:highlight w:val="none"/>
        </w:rPr>
        <w:t>增值税的总价款，其中不含税价款为</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元人民币（大写</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），如国家出台新政策对增值税率进行了调整，则不含税价款不变，本合同含税总价在不含税价基础上根据国家最新税法进行相应的调整。</w:t>
      </w:r>
    </w:p>
    <w:p w14:paraId="24596CE0">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该价格包括但不限于全部（全新）产品价、</w:t>
      </w:r>
      <w:r>
        <w:rPr>
          <w:rFonts w:hint="eastAsia" w:ascii="仿宋_GB2312" w:hAnsi="仿宋_GB2312" w:eastAsia="仿宋_GB2312" w:cs="仿宋_GB2312"/>
          <w:color w:val="auto"/>
          <w:sz w:val="24"/>
          <w:szCs w:val="24"/>
          <w:highlight w:val="none"/>
          <w:lang w:eastAsia="zh-CN"/>
        </w:rPr>
        <w:t>辅件辅材价、</w:t>
      </w:r>
      <w:r>
        <w:rPr>
          <w:rFonts w:hint="eastAsia" w:ascii="仿宋_GB2312" w:hAnsi="仿宋_GB2312" w:eastAsia="仿宋_GB2312" w:cs="仿宋_GB2312"/>
          <w:color w:val="auto"/>
          <w:sz w:val="24"/>
          <w:szCs w:val="24"/>
          <w:highlight w:val="none"/>
        </w:rPr>
        <w:t>备品备件价、专用工具价、运杂费（包括现场卸车费）、设计、制造、安装（</w:t>
      </w:r>
      <w:r>
        <w:rPr>
          <w:rFonts w:hint="eastAsia" w:ascii="仿宋_GB2312" w:hAnsi="仿宋_GB2312" w:eastAsia="仿宋_GB2312" w:cs="仿宋_GB2312"/>
          <w:i/>
          <w:iCs/>
          <w:color w:val="auto"/>
          <w:sz w:val="24"/>
          <w:szCs w:val="24"/>
          <w:highlight w:val="none"/>
        </w:rPr>
        <w:t>或指导安装</w:t>
      </w:r>
      <w:r>
        <w:rPr>
          <w:rFonts w:hint="eastAsia" w:ascii="仿宋_GB2312" w:hAnsi="仿宋_GB2312" w:eastAsia="仿宋_GB2312" w:cs="仿宋_GB2312"/>
          <w:color w:val="auto"/>
          <w:sz w:val="24"/>
          <w:szCs w:val="24"/>
          <w:highlight w:val="none"/>
        </w:rPr>
        <w:t>）、调试、验收、培训、技术及售后服务费、技术资料费等</w:t>
      </w:r>
      <w:r>
        <w:rPr>
          <w:rFonts w:hint="eastAsia" w:ascii="仿宋_GB2312" w:hAnsi="仿宋_GB2312" w:eastAsia="仿宋_GB2312" w:cs="仿宋_GB2312"/>
          <w:color w:val="auto"/>
          <w:sz w:val="24"/>
          <w:szCs w:val="24"/>
          <w:highlight w:val="none"/>
          <w:lang w:eastAsia="zh-CN"/>
        </w:rPr>
        <w:t>为设备投入使用</w:t>
      </w:r>
      <w:r>
        <w:rPr>
          <w:rFonts w:hint="eastAsia" w:ascii="仿宋_GB2312" w:hAnsi="仿宋_GB2312" w:eastAsia="仿宋_GB2312" w:cs="仿宋_GB2312"/>
          <w:color w:val="auto"/>
          <w:sz w:val="24"/>
          <w:szCs w:val="24"/>
          <w:highlight w:val="none"/>
        </w:rPr>
        <w:t>所有费用的总和。</w:t>
      </w:r>
    </w:p>
    <w:p w14:paraId="3D9762C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 xml:space="preserve">8.2合同价款的结算方式：承兑汇票           </w:t>
      </w:r>
    </w:p>
    <w:p w14:paraId="25887A9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8.3合同价款的支付：</w:t>
      </w:r>
    </w:p>
    <w:p w14:paraId="3E3AB6D2">
      <w:pPr>
        <w:spacing w:line="360" w:lineRule="auto"/>
        <w:ind w:left="0" w:leftChars="0" w:firstLine="453" w:firstLineChars="189"/>
        <w:rPr>
          <w:rFonts w:hint="default" w:ascii="仿宋_GB2312" w:hAnsi="仿宋_GB2312" w:eastAsia="仿宋_GB2312" w:cs="仿宋_GB2312"/>
          <w:color w:val="auto"/>
          <w:sz w:val="24"/>
          <w:szCs w:val="24"/>
          <w:highlight w:val="none"/>
          <w:lang w:val="en-US" w:eastAsia="zh-CN"/>
        </w:rPr>
      </w:pPr>
      <w:r>
        <w:rPr>
          <w:rFonts w:hint="default" w:ascii="仿宋_GB2312" w:hAnsi="仿宋_GB2312" w:eastAsia="仿宋_GB2312" w:cs="仿宋_GB2312"/>
          <w:color w:val="auto"/>
          <w:sz w:val="24"/>
          <w:szCs w:val="24"/>
          <w:highlight w:val="none"/>
          <w:lang w:val="en-US" w:eastAsia="zh-CN"/>
        </w:rPr>
        <w:t>A.设备全部到货后，中标人提交金额为合同价款30%的收据并提供合同价款30%的增值税专用发票（含复印件二份），经招标人依照财务制度审核通过后30日支付；</w:t>
      </w:r>
    </w:p>
    <w:p w14:paraId="75E73574">
      <w:pPr>
        <w:spacing w:line="360" w:lineRule="auto"/>
        <w:ind w:left="0" w:leftChars="0" w:firstLine="453" w:firstLineChars="189"/>
        <w:rPr>
          <w:rFonts w:hint="default" w:ascii="仿宋_GB2312" w:hAnsi="仿宋_GB2312" w:eastAsia="仿宋_GB2312" w:cs="仿宋_GB2312"/>
          <w:color w:val="auto"/>
          <w:sz w:val="24"/>
          <w:szCs w:val="24"/>
          <w:highlight w:val="none"/>
          <w:lang w:val="en-US" w:eastAsia="zh-CN"/>
        </w:rPr>
      </w:pPr>
      <w:r>
        <w:rPr>
          <w:rFonts w:hint="default" w:ascii="仿宋_GB2312" w:hAnsi="仿宋_GB2312" w:eastAsia="仿宋_GB2312" w:cs="仿宋_GB2312"/>
          <w:color w:val="auto"/>
          <w:sz w:val="24"/>
          <w:szCs w:val="24"/>
          <w:highlight w:val="none"/>
          <w:lang w:val="en-US" w:eastAsia="zh-CN"/>
        </w:rPr>
        <w:t>B.设备验收合格后，中标人提交金额为合同价款60%的收据并提供合同价款70%的增值税专用发票（含复印件二份），经招标人依照财务制度审核通过后30日支付；</w:t>
      </w:r>
    </w:p>
    <w:p w14:paraId="0DFBE315">
      <w:pPr>
        <w:spacing w:line="360" w:lineRule="auto"/>
        <w:ind w:left="0" w:leftChars="0" w:firstLine="453" w:firstLineChars="189"/>
        <w:rPr>
          <w:rFonts w:hint="eastAsia" w:ascii="仿宋_GB2312" w:hAnsi="仿宋_GB2312" w:eastAsia="仿宋_GB2312" w:cs="仿宋_GB2312"/>
          <w:color w:val="auto"/>
          <w:sz w:val="24"/>
          <w:szCs w:val="24"/>
          <w:highlight w:val="none"/>
          <w:lang w:eastAsia="zh-CN"/>
        </w:rPr>
      </w:pPr>
      <w:r>
        <w:rPr>
          <w:rFonts w:hint="default" w:ascii="仿宋_GB2312" w:hAnsi="仿宋_GB2312" w:eastAsia="仿宋_GB2312" w:cs="仿宋_GB2312"/>
          <w:color w:val="auto"/>
          <w:sz w:val="24"/>
          <w:szCs w:val="24"/>
          <w:highlight w:val="none"/>
          <w:lang w:val="en-US" w:eastAsia="zh-CN"/>
        </w:rPr>
        <w:t>C.合同总价款的10%作为本合同约定设备的质量保证金，质量保证金在质量保证期内不计利息。质保期届满后支付。</w:t>
      </w:r>
    </w:p>
    <w:p w14:paraId="1FB5EA8E">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30" w:name="_Toc16330026"/>
      <w:bookmarkStart w:id="131" w:name="_Toc3230"/>
      <w:bookmarkStart w:id="132" w:name="_Toc25708"/>
      <w:bookmarkStart w:id="133" w:name="_Toc6726"/>
      <w:bookmarkStart w:id="134" w:name="_Toc24085"/>
      <w:r>
        <w:rPr>
          <w:rFonts w:hint="eastAsia" w:ascii="仿宋_GB2312" w:hAnsi="仿宋_GB2312" w:eastAsia="仿宋_GB2312" w:cs="仿宋_GB2312"/>
          <w:color w:val="auto"/>
          <w:sz w:val="24"/>
          <w:szCs w:val="24"/>
          <w:highlight w:val="none"/>
        </w:rPr>
        <w:t>9 质量保证及售后服务</w:t>
      </w:r>
      <w:bookmarkEnd w:id="130"/>
      <w:bookmarkEnd w:id="131"/>
      <w:bookmarkEnd w:id="132"/>
      <w:bookmarkEnd w:id="133"/>
      <w:bookmarkEnd w:id="134"/>
    </w:p>
    <w:p w14:paraId="43EAE8DE">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25D40C0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9.2卖方承诺其提供的设备不存在任何产品缺陷，否则因卖方提供的设备存在产品缺陷而给买方造成的一切后果和损失由卖方承担。</w:t>
      </w:r>
    </w:p>
    <w:p w14:paraId="068BE50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37DF927E">
      <w:pPr>
        <w:spacing w:line="360" w:lineRule="auto"/>
        <w:ind w:left="0" w:leftChars="0" w:firstLine="453" w:firstLineChars="189"/>
        <w:rPr>
          <w:rFonts w:hint="eastAsia" w:ascii="仿宋_GB2312" w:hAnsi="仿宋_GB2312" w:eastAsia="仿宋_GB2312" w:cs="仿宋_GB2312"/>
          <w:b w:val="0"/>
          <w:bCs w:val="0"/>
          <w:i/>
          <w:iCs/>
          <w:color w:val="auto"/>
          <w:sz w:val="24"/>
          <w:szCs w:val="24"/>
          <w:highlight w:val="none"/>
        </w:rPr>
      </w:pPr>
      <w:r>
        <w:rPr>
          <w:rFonts w:hint="eastAsia" w:ascii="仿宋_GB2312" w:hAnsi="仿宋_GB2312" w:eastAsia="仿宋_GB2312" w:cs="仿宋_GB2312"/>
          <w:b w:val="0"/>
          <w:bCs w:val="0"/>
          <w:color w:val="auto"/>
          <w:sz w:val="24"/>
          <w:szCs w:val="24"/>
          <w:highlight w:val="none"/>
        </w:rPr>
        <w:t>9.4</w:t>
      </w:r>
      <w:r>
        <w:rPr>
          <w:rFonts w:hint="eastAsia" w:ascii="仿宋_GB2312" w:hAnsi="仿宋_GB2312" w:eastAsia="仿宋_GB2312" w:cs="仿宋_GB2312"/>
          <w:b w:val="0"/>
          <w:bCs w:val="0"/>
          <w:color w:val="auto"/>
          <w:sz w:val="24"/>
          <w:szCs w:val="24"/>
          <w:highlight w:val="none"/>
          <w:u w:val="single"/>
        </w:rPr>
        <w:t>本合同约定设备的质量保证期：自最终验收报告签署之日（以签署日期最晚者为准）起</w:t>
      </w:r>
      <w:r>
        <w:rPr>
          <w:rFonts w:hint="eastAsia" w:ascii="仿宋_GB2312" w:hAnsi="仿宋_GB2312" w:eastAsia="仿宋_GB2312" w:cs="仿宋_GB2312"/>
          <w:b/>
          <w:bCs/>
          <w:color w:val="auto"/>
          <w:sz w:val="24"/>
          <w:szCs w:val="24"/>
          <w:highlight w:val="none"/>
          <w:u w:val="single"/>
          <w:lang w:val="en-US" w:eastAsia="zh-CN"/>
        </w:rPr>
        <w:t>1</w:t>
      </w:r>
      <w:r>
        <w:rPr>
          <w:rFonts w:hint="eastAsia" w:ascii="仿宋_GB2312" w:hAnsi="仿宋_GB2312" w:eastAsia="仿宋_GB2312" w:cs="仿宋_GB2312"/>
          <w:b w:val="0"/>
          <w:bCs w:val="0"/>
          <w:color w:val="auto"/>
          <w:sz w:val="24"/>
          <w:szCs w:val="24"/>
          <w:highlight w:val="none"/>
          <w:u w:val="single"/>
        </w:rPr>
        <w:t>年。</w:t>
      </w:r>
    </w:p>
    <w:p w14:paraId="144581E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2CA1D71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9.6卖方负责在买方指定的地点免费为买方培训操作及维修人员，培训内容包括：基本原理、操作使用、安全操作注意事项以及维修保养等内容。</w:t>
      </w:r>
    </w:p>
    <w:p w14:paraId="317E1A7D">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9.7质量保证期满后，卖方保证向买方提供及时的、质优的、价格优惠的技术服务和备品备件供应。</w:t>
      </w:r>
    </w:p>
    <w:p w14:paraId="78B91A93">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9.8质量保证期满后，如出现质量问题，卖方也应及时修复和更换，且只收取成本费，费用由买方承担，卖方对设备质量问题所负的责任直到设备使用寿命周期结束。</w:t>
      </w:r>
    </w:p>
    <w:p w14:paraId="3EBDAAD6">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04232E36">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35" w:name="_Toc12927"/>
      <w:bookmarkStart w:id="136" w:name="_Toc15570"/>
      <w:bookmarkStart w:id="137" w:name="_Toc2169"/>
      <w:bookmarkStart w:id="138" w:name="_Toc16330027"/>
      <w:bookmarkStart w:id="139" w:name="_Toc10359"/>
      <w:r>
        <w:rPr>
          <w:rFonts w:hint="eastAsia" w:ascii="仿宋_GB2312" w:hAnsi="仿宋_GB2312" w:eastAsia="仿宋_GB2312" w:cs="仿宋_GB2312"/>
          <w:color w:val="auto"/>
          <w:sz w:val="24"/>
          <w:szCs w:val="24"/>
          <w:highlight w:val="none"/>
        </w:rPr>
        <w:t>10法定责任</w:t>
      </w:r>
      <w:bookmarkEnd w:id="135"/>
      <w:bookmarkEnd w:id="136"/>
      <w:bookmarkEnd w:id="137"/>
      <w:bookmarkEnd w:id="138"/>
      <w:bookmarkEnd w:id="139"/>
    </w:p>
    <w:p w14:paraId="52479492">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10.1卖方需遵从国家有关的法律、法规，缴纳有关的法定费用和税项。若卖方未按期交纳法定费用、税项，则卖方须补偿买方由此造成的所有费用及损失。</w:t>
      </w:r>
    </w:p>
    <w:p w14:paraId="3375F51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10.2除非本合同中另有规定或买方同意，卖方不得全部或部分转让本合同项下的权利义务。</w:t>
      </w:r>
    </w:p>
    <w:p w14:paraId="5103AF50">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10.3买卖双方同意在履行本合同期间双方之间交换、披露、传递或通信的所有工业和商业信息，任何附加文件或相关文件，应该被视为高度机密，双方应该按照此处规定仅用于本合同的签订和履行。</w:t>
      </w:r>
    </w:p>
    <w:p w14:paraId="7D168287">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10.4除对方预先书面同意外，任何一方在本合同签订和履行期间或本合同终止后不得向第三方披露在本合同履行过程中知悉的与对方有关的任何贸易、商业或工业秘密。</w:t>
      </w:r>
    </w:p>
    <w:p w14:paraId="6FA212A7">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4D02BB8D">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40" w:name="_Toc30381"/>
      <w:bookmarkStart w:id="141" w:name="_Toc18967"/>
      <w:bookmarkStart w:id="142" w:name="_Toc16330028"/>
      <w:bookmarkStart w:id="143" w:name="_Toc27314"/>
      <w:bookmarkStart w:id="144" w:name="_Toc9708"/>
      <w:r>
        <w:rPr>
          <w:rFonts w:hint="eastAsia" w:ascii="仿宋_GB2312" w:hAnsi="仿宋_GB2312" w:eastAsia="仿宋_GB2312" w:cs="仿宋_GB2312"/>
          <w:color w:val="auto"/>
          <w:sz w:val="24"/>
          <w:szCs w:val="24"/>
          <w:highlight w:val="none"/>
        </w:rPr>
        <w:t>11 违约责任</w:t>
      </w:r>
      <w:bookmarkEnd w:id="140"/>
      <w:bookmarkEnd w:id="141"/>
      <w:bookmarkEnd w:id="142"/>
      <w:bookmarkEnd w:id="143"/>
      <w:bookmarkEnd w:id="144"/>
    </w:p>
    <w:p w14:paraId="30E64FF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11.1卖方应承担提供的设备与本合同约定不符的一切责任，买方有权在检验、安装、调试、验收测试期限内、质量保证期内等任何时间提出索赔，买方有权按下述一种或多种方法要求卖方赔偿：</w:t>
      </w:r>
    </w:p>
    <w:p w14:paraId="7317EF58">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454DCA33">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11.1.2根据设备的瑕疵和受损程度以及买方遭受损失的金额，经买方同意降低设备价格。</w:t>
      </w:r>
    </w:p>
    <w:p w14:paraId="78F4886D">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11.1.3更换有缺陷的零件、部件、设备或修理缺陷部分，以达到本合同规定的规格、质量和性能，卖方承担一切费用和风险并负担买方遭受的一切损失，同时卖方应相应延长被修理或更换设备的质量保证期。</w:t>
      </w:r>
    </w:p>
    <w:p w14:paraId="2E74FBB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11.2如果买方就卖方的设备质量问题提出索赔通知后</w:t>
      </w:r>
      <w:r>
        <w:rPr>
          <w:rFonts w:hint="eastAsia" w:ascii="仿宋_GB2312" w:hAnsi="仿宋_GB2312" w:eastAsia="仿宋_GB2312" w:cs="仿宋_GB2312"/>
          <w:color w:val="auto"/>
          <w:sz w:val="24"/>
          <w:szCs w:val="24"/>
          <w:highlight w:val="none"/>
          <w:u w:val="single"/>
        </w:rPr>
        <w:t xml:space="preserve"> 10 </w:t>
      </w:r>
      <w:r>
        <w:rPr>
          <w:rFonts w:hint="eastAsia" w:ascii="仿宋_GB2312" w:hAnsi="仿宋_GB2312" w:eastAsia="仿宋_GB2312" w:cs="仿宋_GB2312"/>
          <w:color w:val="auto"/>
          <w:sz w:val="24"/>
          <w:szCs w:val="24"/>
          <w:highlight w:val="none"/>
        </w:rPr>
        <w:t>日内卖方未能予以答复，该索赔视为已被卖方接受。若卖方未能在买方提出索赔通知后</w:t>
      </w:r>
      <w:r>
        <w:rPr>
          <w:rFonts w:hint="eastAsia" w:ascii="仿宋_GB2312" w:hAnsi="仿宋_GB2312" w:eastAsia="仿宋_GB2312" w:cs="仿宋_GB2312"/>
          <w:color w:val="auto"/>
          <w:sz w:val="24"/>
          <w:szCs w:val="24"/>
          <w:highlight w:val="none"/>
          <w:u w:val="single"/>
        </w:rPr>
        <w:t xml:space="preserve"> 10 </w:t>
      </w:r>
      <w:r>
        <w:rPr>
          <w:rFonts w:hint="eastAsia" w:ascii="仿宋_GB2312" w:hAnsi="仿宋_GB2312" w:eastAsia="仿宋_GB2312" w:cs="仿宋_GB2312"/>
          <w:color w:val="auto"/>
          <w:sz w:val="24"/>
          <w:szCs w:val="24"/>
          <w:highlight w:val="none"/>
        </w:rPr>
        <w:t>日内或买方同意的更长一些的时间内，按买方同意的上述任何一种方式处理索赔事宜，买方将从货款中扣回索赔金额，同时保留进一步要求赔偿的权利。</w:t>
      </w:r>
    </w:p>
    <w:p w14:paraId="1133658F">
      <w:pPr>
        <w:spacing w:line="360" w:lineRule="auto"/>
        <w:ind w:left="0" w:leftChars="0" w:firstLine="453" w:firstLineChars="189"/>
        <w:rPr>
          <w:rFonts w:hint="eastAsia" w:ascii="仿宋_GB2312" w:hAnsi="仿宋_GB2312" w:eastAsia="仿宋_GB2312" w:cs="仿宋_GB2312"/>
          <w:i/>
          <w:iCs/>
          <w:color w:val="auto"/>
          <w:sz w:val="24"/>
          <w:szCs w:val="24"/>
          <w:highlight w:val="none"/>
        </w:rPr>
      </w:pPr>
      <w:r>
        <w:rPr>
          <w:rFonts w:hint="eastAsia" w:ascii="仿宋_GB2312" w:hAnsi="仿宋_GB2312" w:eastAsia="仿宋_GB2312" w:cs="仿宋_GB2312"/>
          <w:color w:val="auto"/>
          <w:sz w:val="24"/>
          <w:szCs w:val="24"/>
          <w:highlight w:val="none"/>
        </w:rPr>
        <w:t>11.3如果卖方未能按期到货，卖方应向买方支付违约金，违约金比率为每迟交壹日，按合同总价的</w:t>
      </w:r>
      <w:r>
        <w:rPr>
          <w:rFonts w:hint="eastAsia" w:ascii="仿宋_GB2312" w:hAnsi="仿宋_GB2312" w:eastAsia="仿宋_GB2312" w:cs="仿宋_GB2312"/>
          <w:color w:val="auto"/>
          <w:sz w:val="24"/>
          <w:szCs w:val="24"/>
          <w:highlight w:val="none"/>
          <w:u w:val="single"/>
        </w:rPr>
        <w:t>10</w:t>
      </w:r>
      <w:r>
        <w:rPr>
          <w:rFonts w:hint="eastAsia" w:ascii="仿宋_GB2312" w:hAnsi="仿宋_GB2312" w:eastAsia="仿宋_GB2312" w:cs="仿宋_GB2312"/>
          <w:color w:val="auto"/>
          <w:sz w:val="24"/>
          <w:szCs w:val="24"/>
          <w:highlight w:val="none"/>
        </w:rPr>
        <w:t xml:space="preserve">‰计算，但是违约金的金额不得超过合同总价款的 </w:t>
      </w:r>
      <w:r>
        <w:rPr>
          <w:rFonts w:hint="eastAsia" w:ascii="仿宋_GB2312" w:hAnsi="仿宋_GB2312" w:eastAsia="仿宋_GB2312" w:cs="仿宋_GB2312"/>
          <w:color w:val="auto"/>
          <w:sz w:val="24"/>
          <w:szCs w:val="24"/>
          <w:highlight w:val="none"/>
          <w:u w:val="single"/>
        </w:rPr>
        <w:t>20</w:t>
      </w:r>
      <w:r>
        <w:rPr>
          <w:rFonts w:hint="eastAsia" w:ascii="仿宋_GB2312" w:hAnsi="仿宋_GB2312" w:eastAsia="仿宋_GB2312" w:cs="仿宋_GB2312"/>
          <w:color w:val="auto"/>
          <w:sz w:val="24"/>
          <w:szCs w:val="24"/>
          <w:highlight w:val="none"/>
        </w:rPr>
        <w:t xml:space="preserve"> %，如果卖方在达到违约金的最高限额后仍不能交货，买方有权就卖方违约而解除本合同，且卖方仍须支付上述违约金，并赔偿由此给买方造成的一切损失。</w:t>
      </w:r>
    </w:p>
    <w:p w14:paraId="6F83F90E">
      <w:pPr>
        <w:spacing w:line="360" w:lineRule="auto"/>
        <w:ind w:left="0" w:leftChars="0" w:firstLine="453" w:firstLineChars="189"/>
        <w:rPr>
          <w:rFonts w:hint="eastAsia" w:ascii="仿宋_GB2312" w:hAnsi="仿宋_GB2312" w:eastAsia="仿宋_GB2312" w:cs="仿宋_GB2312"/>
          <w:i/>
          <w:iCs/>
          <w:color w:val="auto"/>
          <w:sz w:val="24"/>
          <w:szCs w:val="24"/>
          <w:highlight w:val="none"/>
        </w:rPr>
      </w:pPr>
      <w:r>
        <w:rPr>
          <w:rFonts w:hint="eastAsia" w:ascii="仿宋_GB2312" w:hAnsi="仿宋_GB2312" w:eastAsia="仿宋_GB2312" w:cs="仿宋_GB2312"/>
          <w:color w:val="auto"/>
          <w:sz w:val="24"/>
          <w:szCs w:val="24"/>
          <w:highlight w:val="none"/>
        </w:rPr>
        <w:t>11.4如卖方未按7.1条履行义务，从逾期之日起卖方每天按合同总价款的</w:t>
      </w:r>
      <w:r>
        <w:rPr>
          <w:rFonts w:hint="eastAsia" w:ascii="仿宋_GB2312" w:hAnsi="仿宋_GB2312" w:eastAsia="仿宋_GB2312" w:cs="仿宋_GB2312"/>
          <w:color w:val="auto"/>
          <w:sz w:val="24"/>
          <w:szCs w:val="24"/>
          <w:highlight w:val="none"/>
          <w:u w:val="single"/>
        </w:rPr>
        <w:t xml:space="preserve"> 10 </w:t>
      </w:r>
      <w:r>
        <w:rPr>
          <w:rFonts w:hint="eastAsia" w:ascii="仿宋_GB2312" w:hAnsi="仿宋_GB2312" w:eastAsia="仿宋_GB2312" w:cs="仿宋_GB2312"/>
          <w:color w:val="auto"/>
          <w:sz w:val="24"/>
          <w:szCs w:val="24"/>
          <w:highlight w:val="none"/>
        </w:rPr>
        <w:t>‰支付给买方作违约金，但是违约金的金额不得超过合同总价的</w:t>
      </w:r>
      <w:r>
        <w:rPr>
          <w:rFonts w:hint="eastAsia" w:ascii="仿宋_GB2312" w:hAnsi="仿宋_GB2312" w:eastAsia="仿宋_GB2312" w:cs="仿宋_GB2312"/>
          <w:color w:val="auto"/>
          <w:sz w:val="24"/>
          <w:szCs w:val="24"/>
          <w:highlight w:val="none"/>
          <w:u w:val="single"/>
        </w:rPr>
        <w:t xml:space="preserve"> 20 </w:t>
      </w:r>
      <w:r>
        <w:rPr>
          <w:rFonts w:hint="eastAsia" w:ascii="仿宋_GB2312" w:hAnsi="仿宋_GB2312" w:eastAsia="仿宋_GB2312" w:cs="仿宋_GB2312"/>
          <w:color w:val="auto"/>
          <w:sz w:val="24"/>
          <w:szCs w:val="24"/>
          <w:highlight w:val="none"/>
        </w:rPr>
        <w:t>%。如果卖方在达到违约金的最高限额或者不能使设备通过最终验收，买方有权就卖方违约而解除本合同，且卖方仍须支付上述违约金，并返还买方支付的设备款，并赔偿由此给买方造成的一切损失。</w:t>
      </w:r>
    </w:p>
    <w:p w14:paraId="24CD616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11.5买方延期付款时（有正当拒付理由者除外），每日按延付金额的</w:t>
      </w:r>
      <w:r>
        <w:rPr>
          <w:rFonts w:hint="eastAsia" w:ascii="仿宋_GB2312" w:hAnsi="仿宋_GB2312" w:eastAsia="仿宋_GB2312" w:cs="仿宋_GB2312"/>
          <w:color w:val="auto"/>
          <w:sz w:val="24"/>
          <w:szCs w:val="24"/>
          <w:highlight w:val="none"/>
          <w:u w:val="single"/>
        </w:rPr>
        <w:t xml:space="preserve"> 3 </w:t>
      </w:r>
      <w:r>
        <w:rPr>
          <w:rFonts w:hint="eastAsia" w:ascii="仿宋_GB2312" w:hAnsi="仿宋_GB2312" w:eastAsia="仿宋_GB2312" w:cs="仿宋_GB2312"/>
          <w:color w:val="auto"/>
          <w:sz w:val="24"/>
          <w:szCs w:val="24"/>
          <w:highlight w:val="none"/>
        </w:rPr>
        <w:t>‰向卖方偿付延期付款违约金，但违约金总额不超过延付金额的</w:t>
      </w:r>
      <w:r>
        <w:rPr>
          <w:rFonts w:hint="eastAsia" w:ascii="仿宋_GB2312" w:hAnsi="仿宋_GB2312" w:eastAsia="仿宋_GB2312" w:cs="仿宋_GB2312"/>
          <w:color w:val="auto"/>
          <w:sz w:val="24"/>
          <w:szCs w:val="24"/>
          <w:highlight w:val="none"/>
          <w:u w:val="single"/>
        </w:rPr>
        <w:t xml:space="preserve"> 50 </w:t>
      </w:r>
      <w:r>
        <w:rPr>
          <w:rFonts w:hint="eastAsia" w:ascii="仿宋_GB2312" w:hAnsi="仿宋_GB2312" w:eastAsia="仿宋_GB2312" w:cs="仿宋_GB2312"/>
          <w:color w:val="auto"/>
          <w:sz w:val="24"/>
          <w:szCs w:val="24"/>
          <w:highlight w:val="none"/>
        </w:rPr>
        <w:t>‰。</w:t>
      </w:r>
    </w:p>
    <w:p w14:paraId="59F1C919">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11.6如卖方违反9.5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66E87CCE">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11.7如果卖方违反本合同其他约定（包括本合同及所有附件）应赔偿因此给买方造成的一切损失。</w:t>
      </w:r>
    </w:p>
    <w:p w14:paraId="0C63C53C">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270C1915">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45" w:name="_Toc1827"/>
      <w:bookmarkStart w:id="146" w:name="_Toc16330029"/>
      <w:bookmarkStart w:id="147" w:name="_Toc21020"/>
      <w:bookmarkStart w:id="148" w:name="_Toc9172"/>
      <w:bookmarkStart w:id="149" w:name="_Toc31554"/>
      <w:r>
        <w:rPr>
          <w:rFonts w:hint="eastAsia" w:ascii="仿宋_GB2312" w:hAnsi="仿宋_GB2312" w:eastAsia="仿宋_GB2312" w:cs="仿宋_GB2312"/>
          <w:color w:val="auto"/>
          <w:sz w:val="24"/>
          <w:szCs w:val="24"/>
          <w:highlight w:val="none"/>
        </w:rPr>
        <w:t>12 合同的终止与解除</w:t>
      </w:r>
      <w:bookmarkEnd w:id="145"/>
      <w:bookmarkEnd w:id="146"/>
      <w:bookmarkEnd w:id="147"/>
      <w:bookmarkEnd w:id="148"/>
      <w:bookmarkEnd w:id="149"/>
    </w:p>
    <w:p w14:paraId="6744BC75">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12.1本合同订立后，卖方由于履行义务的能力或信用有严重缺陷，买方可以终止履行本合同，要求卖方返还已支付的款项并不承担违约责任。</w:t>
      </w:r>
    </w:p>
    <w:p w14:paraId="60FB45AD">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12.2经双方协商一致，可以解除本合同。</w:t>
      </w:r>
    </w:p>
    <w:p w14:paraId="6E3ED27D">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12.3有下列情形之一的，买方可以解除本合同：</w:t>
      </w:r>
    </w:p>
    <w:p w14:paraId="6D2B344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12.3.1卖方明确表示或者以自己的行为表明不履行主要义务的；</w:t>
      </w:r>
    </w:p>
    <w:p w14:paraId="19A55A62">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12.3.2按照本合同第11.3条或第11.4条的规定，达到违约金的最高限额；</w:t>
      </w:r>
    </w:p>
    <w:p w14:paraId="53CC71E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12.3.3卖方所提交的设备不符合本合同的规定；</w:t>
      </w:r>
    </w:p>
    <w:p w14:paraId="6474E9C7">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12.3.4卖方有其他违约行为。</w:t>
      </w:r>
    </w:p>
    <w:p w14:paraId="029A0D2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12.4卖方分批交付设备的，卖方对其中一批设备不交付或者交付不符合约定，致使该批设备不能实现本合同目的的，买方可以就该批设备解除合同。</w:t>
      </w:r>
    </w:p>
    <w:p w14:paraId="3A871B5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12.5卖方不交付其中一批设备或者交付不符合约定，致使今后其他各批设备的交付不能实现本合同目的的，买方可以就该批以及今后其他各批设备解除合同。</w:t>
      </w:r>
    </w:p>
    <w:p w14:paraId="5B869DA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12.6买方如果就其中一批设备解除合同，该批设备与其他各批设备相互依存的，可以就已经交付和未交付的各批设备解除合同。</w:t>
      </w:r>
    </w:p>
    <w:p w14:paraId="7FEF2AB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12.7因为卖方违约导致买方解除合同的，卖方应赔偿买方因此所遭受的一切损失。</w:t>
      </w:r>
    </w:p>
    <w:p w14:paraId="26AE5A5D">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50" w:name="_Toc13671"/>
      <w:bookmarkStart w:id="151" w:name="_Toc31945"/>
      <w:bookmarkStart w:id="152" w:name="_Toc16330030"/>
      <w:bookmarkStart w:id="153" w:name="_Toc20000"/>
      <w:bookmarkStart w:id="154" w:name="_Toc8620"/>
      <w:r>
        <w:rPr>
          <w:rFonts w:hint="eastAsia" w:ascii="仿宋_GB2312" w:hAnsi="仿宋_GB2312" w:eastAsia="仿宋_GB2312" w:cs="仿宋_GB2312"/>
          <w:color w:val="auto"/>
          <w:sz w:val="24"/>
          <w:szCs w:val="24"/>
          <w:highlight w:val="none"/>
        </w:rPr>
        <w:t>13 不可抗力</w:t>
      </w:r>
      <w:bookmarkEnd w:id="150"/>
      <w:bookmarkEnd w:id="151"/>
      <w:bookmarkEnd w:id="152"/>
      <w:bookmarkEnd w:id="153"/>
      <w:bookmarkEnd w:id="154"/>
    </w:p>
    <w:p w14:paraId="3246D28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717E50E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13.2各方应该通过协商决定是否终止本合同，或推迟全部或部分本合同的履行或免除对方全部或部分相关履行义务。</w:t>
      </w:r>
    </w:p>
    <w:p w14:paraId="14C265B9">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105B80B6">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55" w:name="_Toc31243"/>
      <w:bookmarkStart w:id="156" w:name="_Toc30389"/>
      <w:bookmarkStart w:id="157" w:name="_Toc16330031"/>
      <w:bookmarkStart w:id="158" w:name="_Toc28106"/>
      <w:bookmarkStart w:id="159" w:name="_Toc637"/>
      <w:r>
        <w:rPr>
          <w:rFonts w:hint="eastAsia" w:ascii="仿宋_GB2312" w:hAnsi="仿宋_GB2312" w:eastAsia="仿宋_GB2312" w:cs="仿宋_GB2312"/>
          <w:color w:val="auto"/>
          <w:sz w:val="24"/>
          <w:szCs w:val="24"/>
          <w:highlight w:val="none"/>
        </w:rPr>
        <w:t>14 通讯</w:t>
      </w:r>
      <w:bookmarkEnd w:id="155"/>
      <w:bookmarkEnd w:id="156"/>
      <w:bookmarkEnd w:id="157"/>
      <w:bookmarkEnd w:id="158"/>
      <w:bookmarkEnd w:id="159"/>
    </w:p>
    <w:p w14:paraId="3653088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14.1通讯地址：</w:t>
      </w:r>
    </w:p>
    <w:p w14:paraId="344C565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本合同下的任何通讯按照本合同双方提供的信息，以书信、传真、电子通讯方式或电话作出。</w:t>
      </w:r>
    </w:p>
    <w:p w14:paraId="2A8336E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14.2生效</w:t>
      </w:r>
    </w:p>
    <w:p w14:paraId="7E4710A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14.2.1书信。书信为送达时生效；</w:t>
      </w:r>
    </w:p>
    <w:p w14:paraId="3446EBDD">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14.2.2传真。发送人取得成功传输的信息时生效；</w:t>
      </w:r>
    </w:p>
    <w:p w14:paraId="3171B58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14.2.3电子邮件。电子邮件于发送之时生效，前提是寄件者于该邮件发送后24小时内没有收到发送失败通知；</w:t>
      </w:r>
    </w:p>
    <w:p w14:paraId="0CE57B1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14.2.4电话。电话于打出时生效，以电话作出的任何通讯必须以书信、传真或电子邮件确认，如果没有发送或者接收该确认不会使原有通讯失效。</w:t>
      </w:r>
    </w:p>
    <w:p w14:paraId="57EDBC5A">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14.3书面法律证据。根据本合同以书信、传真或电子邮件方式送达任何订约方的任何通讯，将作为书面法律证据。</w:t>
      </w:r>
    </w:p>
    <w:p w14:paraId="32009798">
      <w:pPr>
        <w:pStyle w:val="2"/>
        <w:tabs>
          <w:tab w:val="right" w:leader="dot" w:pos="9061"/>
        </w:tabs>
        <w:ind w:left="0" w:leftChars="0" w:firstLine="482" w:firstLineChars="200"/>
        <w:jc w:val="both"/>
        <w:rPr>
          <w:rFonts w:hint="eastAsia" w:ascii="仿宋_GB2312" w:hAnsi="仿宋_GB2312" w:eastAsia="仿宋_GB2312" w:cs="仿宋_GB2312"/>
          <w:color w:val="auto"/>
          <w:sz w:val="24"/>
          <w:szCs w:val="24"/>
          <w:highlight w:val="none"/>
        </w:rPr>
      </w:pPr>
      <w:bookmarkStart w:id="160" w:name="_Toc11290"/>
      <w:bookmarkStart w:id="161" w:name="_Toc12984"/>
      <w:bookmarkStart w:id="162" w:name="_Toc16330032"/>
      <w:bookmarkStart w:id="163" w:name="_Toc9915"/>
      <w:bookmarkStart w:id="164" w:name="_Toc9177"/>
      <w:r>
        <w:rPr>
          <w:rFonts w:hint="eastAsia" w:ascii="仿宋_GB2312" w:hAnsi="仿宋_GB2312" w:eastAsia="仿宋_GB2312" w:cs="仿宋_GB2312"/>
          <w:color w:val="auto"/>
          <w:sz w:val="24"/>
          <w:szCs w:val="24"/>
          <w:highlight w:val="none"/>
        </w:rPr>
        <w:t>15 适用法律及争议解决</w:t>
      </w:r>
      <w:bookmarkEnd w:id="160"/>
      <w:bookmarkEnd w:id="161"/>
      <w:bookmarkEnd w:id="162"/>
      <w:bookmarkEnd w:id="163"/>
      <w:bookmarkEnd w:id="164"/>
    </w:p>
    <w:p w14:paraId="118A938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15.1本合同条款的效力和解释适用中华人民共和国法律。</w:t>
      </w:r>
    </w:p>
    <w:p w14:paraId="474D1F7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15.2双方同意将本着诚信的态度协商解决本合同履行过程中产生的任何争议。如果争议事项不能通过双方协商解决，本合同双方同意采用向</w:t>
      </w:r>
      <w:r>
        <w:rPr>
          <w:rFonts w:hint="eastAsia" w:ascii="仿宋_GB2312" w:hAnsi="仿宋_GB2312" w:eastAsia="仿宋_GB2312" w:cs="仿宋_GB2312"/>
          <w:b/>
          <w:bCs/>
          <w:color w:val="auto"/>
          <w:sz w:val="24"/>
          <w:szCs w:val="24"/>
          <w:highlight w:val="none"/>
        </w:rPr>
        <w:t>买方所在地</w:t>
      </w:r>
      <w:r>
        <w:rPr>
          <w:rFonts w:hint="eastAsia" w:ascii="仿宋_GB2312" w:hAnsi="仿宋_GB2312" w:eastAsia="仿宋_GB2312" w:cs="仿宋_GB2312"/>
          <w:color w:val="auto"/>
          <w:sz w:val="24"/>
          <w:szCs w:val="24"/>
          <w:highlight w:val="none"/>
        </w:rPr>
        <w:t>人民法院提起诉讼的方式解决。</w:t>
      </w:r>
    </w:p>
    <w:p w14:paraId="100BC94B">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65" w:name="_Toc23765"/>
      <w:bookmarkStart w:id="166" w:name="_Toc4599"/>
      <w:bookmarkStart w:id="167" w:name="_Toc16330033"/>
      <w:bookmarkStart w:id="168" w:name="_Toc23906"/>
      <w:bookmarkStart w:id="169" w:name="_Toc18207"/>
      <w:r>
        <w:rPr>
          <w:rFonts w:hint="eastAsia" w:ascii="仿宋_GB2312" w:hAnsi="仿宋_GB2312" w:eastAsia="仿宋_GB2312" w:cs="仿宋_GB2312"/>
          <w:color w:val="auto"/>
          <w:sz w:val="24"/>
          <w:szCs w:val="24"/>
          <w:highlight w:val="none"/>
        </w:rPr>
        <w:t>16 附件</w:t>
      </w:r>
      <w:bookmarkEnd w:id="165"/>
      <w:bookmarkEnd w:id="166"/>
      <w:bookmarkEnd w:id="167"/>
      <w:bookmarkEnd w:id="168"/>
      <w:bookmarkEnd w:id="169"/>
    </w:p>
    <w:p w14:paraId="75CC97DB">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本合同及其附件构成双方关于本合同标的之全部协议，包括但不限于下列文件：</w:t>
      </w:r>
    </w:p>
    <w:p w14:paraId="311EA1F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16.1</w:t>
      </w:r>
      <w:r>
        <w:rPr>
          <w:rFonts w:hint="eastAsia" w:ascii="仿宋_GB2312" w:hAnsi="仿宋_GB2312" w:eastAsia="仿宋_GB2312" w:cs="仿宋_GB2312"/>
          <w:color w:val="auto"/>
          <w:sz w:val="24"/>
          <w:szCs w:val="24"/>
          <w:highlight w:val="none"/>
          <w:lang w:eastAsia="zh-CN"/>
        </w:rPr>
        <w:t>技术协议书</w:t>
      </w:r>
      <w:r>
        <w:rPr>
          <w:rFonts w:hint="eastAsia" w:ascii="仿宋_GB2312" w:hAnsi="仿宋_GB2312" w:eastAsia="仿宋_GB2312" w:cs="仿宋_GB2312"/>
          <w:color w:val="auto"/>
          <w:sz w:val="24"/>
          <w:szCs w:val="24"/>
          <w:highlight w:val="none"/>
        </w:rPr>
        <w:t>；</w:t>
      </w:r>
    </w:p>
    <w:p w14:paraId="6BA0CC9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16.2合同设备一览表；</w:t>
      </w:r>
    </w:p>
    <w:p w14:paraId="00D0E0A4">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16.3卖方中标的设备投标书以及一切书面承诺；</w:t>
      </w:r>
    </w:p>
    <w:p w14:paraId="393EA73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16.4招标文件。</w:t>
      </w:r>
    </w:p>
    <w:p w14:paraId="32AC31D5">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上述附件内容与本合同约定有冲突的，以本合同约定为准。</w:t>
      </w:r>
    </w:p>
    <w:p w14:paraId="6410CB15">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6639419A">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70" w:name="_Toc27202"/>
      <w:bookmarkStart w:id="171" w:name="_Toc16330034"/>
      <w:bookmarkStart w:id="172" w:name="_Toc17656"/>
      <w:bookmarkStart w:id="173" w:name="_Toc31331"/>
      <w:bookmarkStart w:id="174" w:name="_Toc26739"/>
      <w:r>
        <w:rPr>
          <w:rFonts w:hint="eastAsia" w:ascii="仿宋_GB2312" w:hAnsi="仿宋_GB2312" w:eastAsia="仿宋_GB2312" w:cs="仿宋_GB2312"/>
          <w:color w:val="auto"/>
          <w:sz w:val="24"/>
          <w:szCs w:val="24"/>
          <w:highlight w:val="none"/>
        </w:rPr>
        <w:t>17 其他规定</w:t>
      </w:r>
      <w:bookmarkEnd w:id="170"/>
      <w:bookmarkEnd w:id="171"/>
      <w:bookmarkEnd w:id="172"/>
      <w:bookmarkEnd w:id="173"/>
      <w:bookmarkEnd w:id="174"/>
    </w:p>
    <w:p w14:paraId="14501709">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17.1本合同及其附件构成了双方就本合同所含交易而达成的全部合同，并取代双方先前与该等交易有关的全部口头和书面合同。</w:t>
      </w:r>
    </w:p>
    <w:p w14:paraId="7DD90536">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17.2如果本合同的任何条款和条件在任何时间成为非法、无效或不可强制执行的，则其他条款不应受其影响。</w:t>
      </w:r>
    </w:p>
    <w:p w14:paraId="56BEC72F">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17.3除非另有规定，一方未行使或迟延行使本合同项下的权利、权力或特权并不构成放弃这些权利、权力和特权，而单一或部分行使这些权利、权力和特权并不排斥行使任何其他权利、权力和特权。</w:t>
      </w:r>
    </w:p>
    <w:p w14:paraId="18D70894">
      <w:pPr>
        <w:spacing w:line="360" w:lineRule="auto"/>
        <w:ind w:left="0" w:leftChars="0" w:firstLine="453" w:firstLineChars="189"/>
        <w:rPr>
          <w:rFonts w:hint="eastAsia" w:ascii="仿宋_GB2312" w:hAnsi="仿宋_GB2312" w:eastAsia="仿宋_GB2312" w:cs="仿宋_GB2312"/>
          <w:color w:val="auto"/>
          <w:sz w:val="24"/>
          <w:szCs w:val="24"/>
          <w:highlight w:val="none"/>
        </w:rPr>
      </w:pPr>
      <w:bookmarkStart w:id="175" w:name="_Toc19077"/>
      <w:bookmarkStart w:id="176" w:name="_Toc16330035"/>
      <w:bookmarkStart w:id="177" w:name="_Toc17952"/>
      <w:bookmarkStart w:id="178" w:name="_Toc29136"/>
      <w:r>
        <w:rPr>
          <w:rFonts w:hint="eastAsia" w:ascii="仿宋_GB2312" w:hAnsi="仿宋_GB2312" w:eastAsia="仿宋_GB2312" w:cs="仿宋_GB2312"/>
          <w:color w:val="auto"/>
          <w:sz w:val="24"/>
          <w:szCs w:val="24"/>
          <w:highlight w:val="none"/>
        </w:rPr>
        <w:t>17.4监造，在合同设备的制造过程中，买方有权派出代表对合同设备制造过程中的关键工序进行质量监督，卖方有配合买方监造的义务。</w:t>
      </w:r>
    </w:p>
    <w:p w14:paraId="2554A53C">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1A8C4B90">
      <w:pPr>
        <w:spacing w:line="360" w:lineRule="auto"/>
        <w:ind w:left="0" w:leftChars="0" w:firstLine="453" w:firstLineChars="189"/>
        <w:rPr>
          <w:rFonts w:hint="eastAsia" w:ascii="仿宋_GB2312" w:hAnsi="仿宋_GB2312" w:eastAsia="仿宋_GB2312" w:cs="仿宋_GB2312"/>
          <w:color w:val="auto"/>
          <w:sz w:val="24"/>
          <w:szCs w:val="24"/>
          <w:highlight w:val="none"/>
        </w:rPr>
      </w:pPr>
    </w:p>
    <w:p w14:paraId="3C399E3A">
      <w:pPr>
        <w:pStyle w:val="2"/>
        <w:tabs>
          <w:tab w:val="right" w:leader="dot" w:pos="9061"/>
        </w:tabs>
        <w:ind w:left="0" w:leftChars="0" w:firstLine="455" w:firstLineChars="189"/>
        <w:jc w:val="both"/>
        <w:rPr>
          <w:rFonts w:hint="eastAsia" w:ascii="仿宋_GB2312" w:hAnsi="仿宋_GB2312" w:eastAsia="仿宋_GB2312" w:cs="仿宋_GB2312"/>
          <w:color w:val="auto"/>
          <w:sz w:val="24"/>
          <w:szCs w:val="24"/>
          <w:highlight w:val="none"/>
        </w:rPr>
      </w:pPr>
      <w:bookmarkStart w:id="179" w:name="_Toc19820"/>
      <w:r>
        <w:rPr>
          <w:rFonts w:hint="eastAsia" w:ascii="仿宋_GB2312" w:hAnsi="仿宋_GB2312" w:eastAsia="仿宋_GB2312" w:cs="仿宋_GB2312"/>
          <w:color w:val="auto"/>
          <w:sz w:val="24"/>
          <w:szCs w:val="24"/>
          <w:highlight w:val="none"/>
        </w:rPr>
        <w:t>18 签署事项</w:t>
      </w:r>
      <w:bookmarkEnd w:id="175"/>
      <w:bookmarkEnd w:id="176"/>
      <w:bookmarkEnd w:id="177"/>
      <w:bookmarkEnd w:id="178"/>
      <w:bookmarkEnd w:id="179"/>
    </w:p>
    <w:p w14:paraId="634E2D61">
      <w:pPr>
        <w:spacing w:line="360" w:lineRule="auto"/>
        <w:ind w:left="0" w:leftChars="0" w:firstLine="453" w:firstLineChars="189"/>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本合同一式</w:t>
      </w:r>
      <w:r>
        <w:rPr>
          <w:rFonts w:hint="eastAsia" w:ascii="仿宋_GB2312" w:hAnsi="仿宋_GB2312" w:eastAsia="仿宋_GB2312" w:cs="仿宋_GB2312"/>
          <w:color w:val="auto"/>
          <w:sz w:val="24"/>
          <w:szCs w:val="24"/>
          <w:highlight w:val="none"/>
          <w:u w:val="single"/>
          <w:lang w:val="en-US" w:eastAsia="zh-CN"/>
        </w:rPr>
        <w:t>x</w:t>
      </w:r>
      <w:r>
        <w:rPr>
          <w:rFonts w:hint="eastAsia" w:ascii="仿宋_GB2312" w:hAnsi="仿宋_GB2312" w:eastAsia="仿宋_GB2312" w:cs="仿宋_GB2312"/>
          <w:color w:val="auto"/>
          <w:sz w:val="24"/>
          <w:szCs w:val="24"/>
          <w:highlight w:val="none"/>
        </w:rPr>
        <w:t>份，买方持</w:t>
      </w:r>
      <w:r>
        <w:rPr>
          <w:rFonts w:hint="eastAsia" w:ascii="仿宋_GB2312" w:hAnsi="仿宋_GB2312" w:eastAsia="仿宋_GB2312" w:cs="仿宋_GB2312"/>
          <w:color w:val="auto"/>
          <w:sz w:val="24"/>
          <w:szCs w:val="24"/>
          <w:highlight w:val="none"/>
          <w:u w:val="single"/>
          <w:lang w:val="en-US" w:eastAsia="zh-CN"/>
        </w:rPr>
        <w:t>2</w:t>
      </w:r>
      <w:r>
        <w:rPr>
          <w:rFonts w:hint="eastAsia" w:ascii="仿宋_GB2312" w:hAnsi="仿宋_GB2312" w:eastAsia="仿宋_GB2312" w:cs="仿宋_GB2312"/>
          <w:color w:val="auto"/>
          <w:sz w:val="24"/>
          <w:szCs w:val="24"/>
          <w:highlight w:val="none"/>
        </w:rPr>
        <w:t>份，卖方持</w:t>
      </w:r>
      <w:r>
        <w:rPr>
          <w:rFonts w:hint="eastAsia" w:ascii="仿宋_GB2312" w:hAnsi="仿宋_GB2312" w:eastAsia="仿宋_GB2312" w:cs="仿宋_GB2312"/>
          <w:color w:val="auto"/>
          <w:sz w:val="24"/>
          <w:szCs w:val="24"/>
          <w:highlight w:val="none"/>
          <w:u w:val="single"/>
        </w:rPr>
        <w:t xml:space="preserve">   </w:t>
      </w:r>
      <w:r>
        <w:rPr>
          <w:rFonts w:hint="eastAsia" w:ascii="仿宋_GB2312" w:hAnsi="仿宋_GB2312" w:eastAsia="仿宋_GB2312" w:cs="仿宋_GB2312"/>
          <w:color w:val="auto"/>
          <w:sz w:val="24"/>
          <w:szCs w:val="24"/>
          <w:highlight w:val="none"/>
        </w:rPr>
        <w:t>份；本合同经双方签署后生效。</w:t>
      </w:r>
    </w:p>
    <w:p w14:paraId="668D470C">
      <w:pPr>
        <w:spacing w:line="360" w:lineRule="auto"/>
        <w:ind w:left="0" w:leftChars="0" w:firstLine="453" w:firstLineChars="189"/>
        <w:rPr>
          <w:rFonts w:hint="eastAsia" w:ascii="仿宋_GB2312" w:hAnsi="仿宋_GB2312" w:eastAsia="仿宋_GB2312" w:cs="仿宋_GB2312"/>
          <w:color w:val="auto"/>
          <w:sz w:val="24"/>
          <w:szCs w:val="24"/>
          <w:highlight w:val="none"/>
          <w:u w:val="none"/>
        </w:rPr>
      </w:pPr>
      <w:r>
        <w:rPr>
          <w:rFonts w:hint="eastAsia" w:ascii="仿宋_GB2312" w:hAnsi="仿宋_GB2312" w:eastAsia="仿宋_GB2312" w:cs="仿宋_GB2312"/>
          <w:color w:val="auto"/>
          <w:sz w:val="24"/>
          <w:szCs w:val="24"/>
          <w:highlight w:val="none"/>
          <w:u w:val="none"/>
        </w:rPr>
        <w:t>（</w:t>
      </w:r>
      <w:r>
        <w:rPr>
          <w:rFonts w:hint="eastAsia" w:ascii="仿宋_GB2312" w:hAnsi="仿宋_GB2312" w:eastAsia="仿宋_GB2312" w:cs="仿宋_GB2312"/>
          <w:color w:val="auto"/>
          <w:sz w:val="24"/>
          <w:szCs w:val="24"/>
          <w:highlight w:val="none"/>
          <w:u w:val="none"/>
          <w:lang w:val="en-US" w:eastAsia="zh-CN"/>
        </w:rPr>
        <w:t>以下无正文</w:t>
      </w:r>
      <w:r>
        <w:rPr>
          <w:rFonts w:hint="eastAsia" w:ascii="仿宋_GB2312" w:hAnsi="仿宋_GB2312" w:eastAsia="仿宋_GB2312" w:cs="仿宋_GB2312"/>
          <w:color w:val="auto"/>
          <w:sz w:val="24"/>
          <w:szCs w:val="24"/>
          <w:highlight w:val="none"/>
          <w:u w:val="none"/>
        </w:rPr>
        <w:t>）</w:t>
      </w:r>
    </w:p>
    <w:p w14:paraId="0B3D1B5D">
      <w:pPr>
        <w:spacing w:line="360" w:lineRule="auto"/>
        <w:ind w:left="0" w:leftChars="0" w:firstLine="453" w:firstLineChars="189"/>
        <w:rPr>
          <w:rFonts w:hint="eastAsia" w:ascii="仿宋_GB2312" w:hAnsi="仿宋_GB2312" w:eastAsia="仿宋_GB2312" w:cs="仿宋_GB2312"/>
          <w:color w:val="auto"/>
          <w:sz w:val="24"/>
          <w:szCs w:val="24"/>
          <w:highlight w:val="none"/>
          <w:u w:val="none"/>
        </w:rPr>
      </w:pPr>
    </w:p>
    <w:p w14:paraId="110ADE22">
      <w:pPr>
        <w:spacing w:line="360" w:lineRule="auto"/>
        <w:rPr>
          <w:rFonts w:hint="eastAsia" w:ascii="仿宋_GB2312" w:hAnsi="仿宋_GB2312" w:eastAsia="仿宋_GB2312" w:cs="仿宋_GB2312"/>
          <w:snapToGrid w:val="0"/>
          <w:kern w:val="0"/>
          <w:sz w:val="24"/>
          <w:szCs w:val="24"/>
          <w:highlight w:val="none"/>
          <w:lang w:eastAsia="zh-CN"/>
        </w:rPr>
      </w:pPr>
    </w:p>
    <w:p w14:paraId="3C55D6E8">
      <w:pPr>
        <w:widowControl/>
        <w:adjustRightInd w:val="0"/>
        <w:snapToGrid w:val="0"/>
        <w:spacing w:line="360" w:lineRule="auto"/>
        <w:jc w:val="left"/>
        <w:rPr>
          <w:rFonts w:hint="eastAsia" w:ascii="仿宋_GB2312" w:hAnsi="仿宋_GB2312" w:eastAsia="仿宋_GB2312" w:cs="仿宋_GB2312"/>
          <w:snapToGrid w:val="0"/>
          <w:kern w:val="0"/>
          <w:sz w:val="24"/>
          <w:szCs w:val="24"/>
          <w:highlight w:val="none"/>
          <w:lang w:eastAsia="zh-Hans"/>
        </w:rPr>
      </w:pPr>
      <w:r>
        <w:rPr>
          <w:rFonts w:hint="eastAsia" w:ascii="仿宋_GB2312" w:hAnsi="仿宋_GB2312" w:eastAsia="仿宋_GB2312" w:cs="仿宋_GB2312"/>
          <w:snapToGrid w:val="0"/>
          <w:kern w:val="0"/>
          <w:sz w:val="24"/>
          <w:szCs w:val="24"/>
          <w:highlight w:val="none"/>
          <w:lang w:eastAsia="zh-Hans"/>
        </w:rPr>
        <w:t>甲方</w:t>
      </w:r>
      <w:r>
        <w:rPr>
          <w:rFonts w:hint="eastAsia" w:ascii="仿宋_GB2312" w:hAnsi="仿宋_GB2312" w:eastAsia="仿宋_GB2312" w:cs="仿宋_GB2312"/>
          <w:snapToGrid w:val="0"/>
          <w:kern w:val="0"/>
          <w:sz w:val="24"/>
          <w:szCs w:val="24"/>
          <w:highlight w:val="none"/>
          <w:lang w:eastAsia="zh-CN"/>
        </w:rPr>
        <w:t>（盖章）</w:t>
      </w:r>
      <w:r>
        <w:rPr>
          <w:rFonts w:hint="eastAsia" w:ascii="仿宋_GB2312" w:hAnsi="仿宋_GB2312" w:eastAsia="仿宋_GB2312" w:cs="仿宋_GB2312"/>
          <w:snapToGrid w:val="0"/>
          <w:kern w:val="0"/>
          <w:sz w:val="24"/>
          <w:szCs w:val="24"/>
          <w:highlight w:val="none"/>
          <w:lang w:eastAsia="zh-Hans"/>
        </w:rPr>
        <w:t xml:space="preserve">：                    </w:t>
      </w:r>
      <w:r>
        <w:rPr>
          <w:rFonts w:hint="eastAsia" w:ascii="仿宋_GB2312" w:hAnsi="仿宋_GB2312" w:eastAsia="仿宋_GB2312" w:cs="仿宋_GB2312"/>
          <w:snapToGrid w:val="0"/>
          <w:kern w:val="0"/>
          <w:sz w:val="24"/>
          <w:szCs w:val="24"/>
          <w:highlight w:val="none"/>
          <w:lang w:val="en-US" w:eastAsia="zh-CN"/>
        </w:rPr>
        <w:t xml:space="preserve">           </w:t>
      </w:r>
      <w:r>
        <w:rPr>
          <w:rFonts w:hint="eastAsia" w:ascii="仿宋_GB2312" w:hAnsi="仿宋_GB2312" w:eastAsia="仿宋_GB2312" w:cs="仿宋_GB2312"/>
          <w:snapToGrid w:val="0"/>
          <w:kern w:val="0"/>
          <w:sz w:val="24"/>
          <w:szCs w:val="24"/>
          <w:highlight w:val="none"/>
          <w:lang w:eastAsia="zh-Hans"/>
        </w:rPr>
        <w:t>乙方</w:t>
      </w:r>
      <w:r>
        <w:rPr>
          <w:rFonts w:hint="eastAsia" w:ascii="仿宋_GB2312" w:hAnsi="仿宋_GB2312" w:eastAsia="仿宋_GB2312" w:cs="仿宋_GB2312"/>
          <w:snapToGrid w:val="0"/>
          <w:kern w:val="0"/>
          <w:sz w:val="24"/>
          <w:szCs w:val="24"/>
          <w:highlight w:val="none"/>
          <w:lang w:eastAsia="zh-CN"/>
        </w:rPr>
        <w:t>（盖章）</w:t>
      </w:r>
      <w:r>
        <w:rPr>
          <w:rFonts w:hint="eastAsia" w:ascii="仿宋_GB2312" w:hAnsi="仿宋_GB2312" w:eastAsia="仿宋_GB2312" w:cs="仿宋_GB2312"/>
          <w:snapToGrid w:val="0"/>
          <w:kern w:val="0"/>
          <w:sz w:val="24"/>
          <w:szCs w:val="24"/>
          <w:highlight w:val="none"/>
          <w:lang w:eastAsia="zh-Hans"/>
        </w:rPr>
        <w:t>：</w:t>
      </w:r>
    </w:p>
    <w:p w14:paraId="0F94B510">
      <w:pPr>
        <w:widowControl/>
        <w:adjustRightInd w:val="0"/>
        <w:snapToGrid w:val="0"/>
        <w:spacing w:line="360" w:lineRule="auto"/>
        <w:jc w:val="left"/>
        <w:rPr>
          <w:rFonts w:hint="eastAsia" w:ascii="仿宋_GB2312" w:hAnsi="仿宋_GB2312" w:eastAsia="仿宋_GB2312" w:cs="仿宋_GB2312"/>
          <w:snapToGrid w:val="0"/>
          <w:color w:val="000000"/>
          <w:kern w:val="0"/>
          <w:sz w:val="24"/>
          <w:szCs w:val="24"/>
          <w:highlight w:val="none"/>
          <w:lang w:eastAsia="zh-Hans"/>
        </w:rPr>
      </w:pPr>
      <w:r>
        <w:rPr>
          <w:rFonts w:hint="eastAsia" w:ascii="仿宋_GB2312" w:hAnsi="仿宋_GB2312" w:eastAsia="仿宋_GB2312" w:cs="仿宋_GB2312"/>
          <w:snapToGrid w:val="0"/>
          <w:color w:val="000000"/>
          <w:kern w:val="0"/>
          <w:sz w:val="24"/>
          <w:szCs w:val="24"/>
          <w:highlight w:val="none"/>
          <w:lang w:eastAsia="zh-Hans"/>
        </w:rPr>
        <w:t xml:space="preserve">法定代表人或代理人（签字）：         </w:t>
      </w:r>
      <w:r>
        <w:rPr>
          <w:rFonts w:hint="eastAsia" w:ascii="仿宋_GB2312" w:hAnsi="仿宋_GB2312" w:eastAsia="仿宋_GB2312" w:cs="仿宋_GB2312"/>
          <w:snapToGrid w:val="0"/>
          <w:kern w:val="0"/>
          <w:sz w:val="24"/>
          <w:szCs w:val="24"/>
          <w:highlight w:val="none"/>
          <w:lang w:eastAsia="zh-Hans"/>
        </w:rPr>
        <w:t xml:space="preserve">       </w:t>
      </w:r>
      <w:r>
        <w:rPr>
          <w:rFonts w:hint="eastAsia" w:ascii="仿宋_GB2312" w:hAnsi="仿宋_GB2312" w:eastAsia="仿宋_GB2312" w:cs="仿宋_GB2312"/>
          <w:snapToGrid w:val="0"/>
          <w:color w:val="000000"/>
          <w:kern w:val="0"/>
          <w:sz w:val="24"/>
          <w:szCs w:val="24"/>
          <w:highlight w:val="none"/>
          <w:lang w:eastAsia="zh-Hans"/>
        </w:rPr>
        <w:t xml:space="preserve"> 法定代表人或代理人（签字）：</w:t>
      </w:r>
    </w:p>
    <w:p w14:paraId="73041A3D">
      <w:pPr>
        <w:widowControl/>
        <w:adjustRightInd w:val="0"/>
        <w:snapToGrid w:val="0"/>
        <w:spacing w:line="360" w:lineRule="auto"/>
        <w:jc w:val="left"/>
        <w:rPr>
          <w:rFonts w:hint="eastAsia" w:ascii="仿宋_GB2312" w:hAnsi="仿宋_GB2312" w:eastAsia="仿宋_GB2312" w:cs="仿宋_GB2312"/>
          <w:snapToGrid w:val="0"/>
          <w:color w:val="000000"/>
          <w:kern w:val="0"/>
          <w:sz w:val="24"/>
          <w:szCs w:val="24"/>
          <w:highlight w:val="none"/>
          <w:lang w:eastAsia="zh-Hans"/>
        </w:rPr>
      </w:pPr>
      <w:r>
        <w:rPr>
          <w:rFonts w:hint="eastAsia" w:ascii="仿宋_GB2312" w:hAnsi="仿宋_GB2312" w:eastAsia="仿宋_GB2312" w:cs="仿宋_GB2312"/>
          <w:snapToGrid w:val="0"/>
          <w:color w:val="000000"/>
          <w:kern w:val="0"/>
          <w:sz w:val="24"/>
          <w:szCs w:val="24"/>
          <w:highlight w:val="none"/>
          <w:lang w:eastAsia="zh-Hans"/>
        </w:rPr>
        <w:t>地  址：</w:t>
      </w:r>
      <w:r>
        <w:rPr>
          <w:rFonts w:hint="eastAsia" w:ascii="仿宋_GB2312" w:hAnsi="仿宋_GB2312" w:eastAsia="仿宋_GB2312" w:cs="仿宋_GB2312"/>
          <w:snapToGrid w:val="0"/>
          <w:color w:val="000000"/>
          <w:kern w:val="0"/>
          <w:sz w:val="24"/>
          <w:szCs w:val="24"/>
          <w:highlight w:val="none"/>
          <w:u w:val="none"/>
          <w:lang w:eastAsia="zh-Hans"/>
        </w:rPr>
        <w:t xml:space="preserve">                             </w:t>
      </w:r>
      <w:r>
        <w:rPr>
          <w:rFonts w:hint="eastAsia" w:ascii="仿宋_GB2312" w:hAnsi="仿宋_GB2312" w:eastAsia="仿宋_GB2312" w:cs="仿宋_GB2312"/>
          <w:snapToGrid w:val="0"/>
          <w:kern w:val="0"/>
          <w:sz w:val="24"/>
          <w:szCs w:val="24"/>
          <w:highlight w:val="none"/>
          <w:u w:val="none"/>
          <w:lang w:eastAsia="zh-Hans"/>
        </w:rPr>
        <w:t xml:space="preserve">        </w:t>
      </w:r>
      <w:r>
        <w:rPr>
          <w:rFonts w:hint="eastAsia" w:ascii="仿宋_GB2312" w:hAnsi="仿宋_GB2312" w:eastAsia="仿宋_GB2312" w:cs="仿宋_GB2312"/>
          <w:snapToGrid w:val="0"/>
          <w:color w:val="000000"/>
          <w:kern w:val="0"/>
          <w:sz w:val="24"/>
          <w:szCs w:val="24"/>
          <w:highlight w:val="none"/>
          <w:lang w:eastAsia="zh-Hans"/>
        </w:rPr>
        <w:t>地  址：</w:t>
      </w:r>
      <w:r>
        <w:rPr>
          <w:rFonts w:hint="eastAsia" w:ascii="仿宋_GB2312" w:hAnsi="仿宋_GB2312" w:eastAsia="仿宋_GB2312" w:cs="仿宋_GB2312"/>
          <w:snapToGrid w:val="0"/>
          <w:color w:val="000000"/>
          <w:kern w:val="0"/>
          <w:sz w:val="24"/>
          <w:szCs w:val="24"/>
          <w:highlight w:val="none"/>
          <w:u w:val="none"/>
          <w:lang w:eastAsia="zh-Hans"/>
        </w:rPr>
        <w:t xml:space="preserve"> </w:t>
      </w:r>
    </w:p>
    <w:p w14:paraId="32644263">
      <w:pPr>
        <w:widowControl/>
        <w:adjustRightInd w:val="0"/>
        <w:snapToGrid w:val="0"/>
        <w:spacing w:line="360" w:lineRule="auto"/>
        <w:jc w:val="left"/>
        <w:rPr>
          <w:rFonts w:hint="eastAsia" w:ascii="仿宋_GB2312" w:hAnsi="仿宋_GB2312" w:eastAsia="仿宋_GB2312" w:cs="仿宋_GB2312"/>
          <w:snapToGrid w:val="0"/>
          <w:kern w:val="0"/>
          <w:sz w:val="24"/>
          <w:szCs w:val="24"/>
          <w:highlight w:val="none"/>
          <w:u w:val="none"/>
          <w:lang w:eastAsia="zh-Hans"/>
        </w:rPr>
      </w:pPr>
      <w:r>
        <w:rPr>
          <w:rFonts w:hint="eastAsia" w:ascii="仿宋_GB2312" w:hAnsi="仿宋_GB2312" w:eastAsia="仿宋_GB2312" w:cs="仿宋_GB2312"/>
          <w:snapToGrid w:val="0"/>
          <w:kern w:val="0"/>
          <w:sz w:val="24"/>
          <w:szCs w:val="24"/>
          <w:highlight w:val="none"/>
          <w:lang w:eastAsia="zh-Hans"/>
        </w:rPr>
        <w:t>电话：</w:t>
      </w:r>
      <w:r>
        <w:rPr>
          <w:rFonts w:hint="eastAsia" w:ascii="仿宋_GB2312" w:hAnsi="仿宋_GB2312" w:eastAsia="仿宋_GB2312" w:cs="仿宋_GB2312"/>
          <w:snapToGrid w:val="0"/>
          <w:kern w:val="0"/>
          <w:sz w:val="24"/>
          <w:szCs w:val="24"/>
          <w:highlight w:val="none"/>
          <w:u w:val="none"/>
          <w:lang w:eastAsia="zh-Hans"/>
        </w:rPr>
        <w:t xml:space="preserve">                                       </w:t>
      </w:r>
      <w:r>
        <w:rPr>
          <w:rFonts w:hint="eastAsia" w:ascii="仿宋_GB2312" w:hAnsi="仿宋_GB2312" w:eastAsia="仿宋_GB2312" w:cs="仿宋_GB2312"/>
          <w:snapToGrid w:val="0"/>
          <w:kern w:val="0"/>
          <w:sz w:val="24"/>
          <w:szCs w:val="24"/>
          <w:highlight w:val="none"/>
          <w:lang w:eastAsia="zh-Hans"/>
        </w:rPr>
        <w:t>电话：</w:t>
      </w:r>
      <w:r>
        <w:rPr>
          <w:rFonts w:hint="eastAsia" w:ascii="仿宋_GB2312" w:hAnsi="仿宋_GB2312" w:eastAsia="仿宋_GB2312" w:cs="仿宋_GB2312"/>
          <w:snapToGrid w:val="0"/>
          <w:kern w:val="0"/>
          <w:sz w:val="24"/>
          <w:szCs w:val="24"/>
          <w:highlight w:val="none"/>
          <w:u w:val="none"/>
          <w:lang w:eastAsia="zh-Hans"/>
        </w:rPr>
        <w:t xml:space="preserve"> </w:t>
      </w:r>
    </w:p>
    <w:p w14:paraId="5C7E017F">
      <w:pPr>
        <w:widowControl/>
        <w:adjustRightInd w:val="0"/>
        <w:snapToGrid w:val="0"/>
        <w:spacing w:line="360" w:lineRule="auto"/>
        <w:jc w:val="left"/>
        <w:rPr>
          <w:rFonts w:hint="eastAsia" w:ascii="仿宋_GB2312" w:hAnsi="仿宋_GB2312" w:eastAsia="仿宋_GB2312" w:cs="仿宋_GB2312"/>
          <w:snapToGrid w:val="0"/>
          <w:kern w:val="0"/>
          <w:sz w:val="24"/>
          <w:szCs w:val="24"/>
          <w:highlight w:val="none"/>
          <w:lang w:eastAsia="zh-Hans"/>
        </w:rPr>
      </w:pPr>
      <w:r>
        <w:rPr>
          <w:rFonts w:hint="eastAsia" w:ascii="仿宋_GB2312" w:hAnsi="仿宋_GB2312" w:eastAsia="仿宋_GB2312" w:cs="仿宋_GB2312"/>
          <w:snapToGrid w:val="0"/>
          <w:kern w:val="0"/>
          <w:sz w:val="24"/>
          <w:szCs w:val="24"/>
          <w:highlight w:val="none"/>
          <w:lang w:eastAsia="zh-Hans"/>
        </w:rPr>
        <w:t>传真：</w:t>
      </w:r>
      <w:r>
        <w:rPr>
          <w:rFonts w:hint="eastAsia" w:ascii="仿宋_GB2312" w:hAnsi="仿宋_GB2312" w:eastAsia="仿宋_GB2312" w:cs="仿宋_GB2312"/>
          <w:snapToGrid w:val="0"/>
          <w:kern w:val="0"/>
          <w:sz w:val="24"/>
          <w:szCs w:val="24"/>
          <w:highlight w:val="none"/>
          <w:u w:val="none"/>
          <w:lang w:eastAsia="zh-Hans"/>
        </w:rPr>
        <w:t xml:space="preserve">                                       </w:t>
      </w:r>
      <w:r>
        <w:rPr>
          <w:rFonts w:hint="eastAsia" w:ascii="仿宋_GB2312" w:hAnsi="仿宋_GB2312" w:eastAsia="仿宋_GB2312" w:cs="仿宋_GB2312"/>
          <w:snapToGrid w:val="0"/>
          <w:kern w:val="0"/>
          <w:sz w:val="24"/>
          <w:szCs w:val="24"/>
          <w:highlight w:val="none"/>
          <w:lang w:eastAsia="zh-Hans"/>
        </w:rPr>
        <w:t>传真：</w:t>
      </w:r>
      <w:r>
        <w:rPr>
          <w:rFonts w:hint="eastAsia" w:ascii="仿宋_GB2312" w:hAnsi="仿宋_GB2312" w:eastAsia="仿宋_GB2312" w:cs="仿宋_GB2312"/>
          <w:snapToGrid w:val="0"/>
          <w:kern w:val="0"/>
          <w:sz w:val="24"/>
          <w:szCs w:val="24"/>
          <w:highlight w:val="none"/>
          <w:u w:val="none"/>
          <w:lang w:eastAsia="zh-Hans"/>
        </w:rPr>
        <w:t xml:space="preserve"> </w:t>
      </w:r>
    </w:p>
    <w:p w14:paraId="5829B823">
      <w:pPr>
        <w:widowControl/>
        <w:adjustRightInd w:val="0"/>
        <w:snapToGrid w:val="0"/>
        <w:spacing w:line="360" w:lineRule="auto"/>
        <w:jc w:val="left"/>
        <w:rPr>
          <w:rFonts w:hint="eastAsia" w:ascii="仿宋_GB2312" w:hAnsi="仿宋_GB2312" w:eastAsia="仿宋_GB2312" w:cs="仿宋_GB2312"/>
          <w:snapToGrid w:val="0"/>
          <w:color w:val="000000"/>
          <w:kern w:val="0"/>
          <w:sz w:val="24"/>
          <w:szCs w:val="24"/>
          <w:highlight w:val="none"/>
          <w:lang w:eastAsia="zh-Hans"/>
        </w:rPr>
      </w:pPr>
      <w:r>
        <w:rPr>
          <w:rFonts w:hint="eastAsia" w:ascii="仿宋_GB2312" w:hAnsi="仿宋_GB2312" w:eastAsia="仿宋_GB2312" w:cs="仿宋_GB2312"/>
          <w:snapToGrid w:val="0"/>
          <w:color w:val="000000"/>
          <w:kern w:val="0"/>
          <w:sz w:val="24"/>
          <w:szCs w:val="24"/>
          <w:highlight w:val="none"/>
          <w:lang w:eastAsia="zh-Hans"/>
        </w:rPr>
        <w:t>开户银行：</w:t>
      </w:r>
      <w:r>
        <w:rPr>
          <w:rFonts w:hint="eastAsia" w:ascii="仿宋_GB2312" w:hAnsi="仿宋_GB2312" w:eastAsia="仿宋_GB2312" w:cs="仿宋_GB2312"/>
          <w:snapToGrid w:val="0"/>
          <w:color w:val="000000"/>
          <w:kern w:val="0"/>
          <w:sz w:val="24"/>
          <w:szCs w:val="24"/>
          <w:highlight w:val="none"/>
          <w:u w:val="none"/>
          <w:lang w:eastAsia="zh-Hans"/>
        </w:rPr>
        <w:t xml:space="preserve">                          </w:t>
      </w:r>
      <w:r>
        <w:rPr>
          <w:rFonts w:hint="eastAsia" w:ascii="仿宋_GB2312" w:hAnsi="仿宋_GB2312" w:eastAsia="仿宋_GB2312" w:cs="仿宋_GB2312"/>
          <w:snapToGrid w:val="0"/>
          <w:kern w:val="0"/>
          <w:sz w:val="24"/>
          <w:szCs w:val="24"/>
          <w:highlight w:val="none"/>
          <w:u w:val="none"/>
          <w:lang w:eastAsia="zh-Hans"/>
        </w:rPr>
        <w:t xml:space="preserve">        </w:t>
      </w:r>
      <w:r>
        <w:rPr>
          <w:rFonts w:hint="eastAsia" w:ascii="仿宋_GB2312" w:hAnsi="仿宋_GB2312" w:eastAsia="仿宋_GB2312" w:cs="仿宋_GB2312"/>
          <w:snapToGrid w:val="0"/>
          <w:color w:val="000000"/>
          <w:kern w:val="0"/>
          <w:sz w:val="24"/>
          <w:szCs w:val="24"/>
          <w:highlight w:val="none"/>
          <w:u w:val="none"/>
          <w:lang w:eastAsia="zh-Hans"/>
        </w:rPr>
        <w:t xml:space="preserve"> </w:t>
      </w:r>
      <w:r>
        <w:rPr>
          <w:rFonts w:hint="eastAsia" w:ascii="仿宋_GB2312" w:hAnsi="仿宋_GB2312" w:eastAsia="仿宋_GB2312" w:cs="仿宋_GB2312"/>
          <w:snapToGrid w:val="0"/>
          <w:color w:val="000000"/>
          <w:kern w:val="0"/>
          <w:sz w:val="24"/>
          <w:szCs w:val="24"/>
          <w:highlight w:val="none"/>
          <w:lang w:eastAsia="zh-Hans"/>
        </w:rPr>
        <w:t>开户银行：</w:t>
      </w:r>
      <w:r>
        <w:rPr>
          <w:rFonts w:hint="eastAsia" w:ascii="仿宋_GB2312" w:hAnsi="仿宋_GB2312" w:eastAsia="仿宋_GB2312" w:cs="仿宋_GB2312"/>
          <w:snapToGrid w:val="0"/>
          <w:color w:val="000000"/>
          <w:kern w:val="0"/>
          <w:sz w:val="24"/>
          <w:szCs w:val="24"/>
          <w:highlight w:val="none"/>
          <w:u w:val="none"/>
          <w:lang w:eastAsia="zh-Hans"/>
        </w:rPr>
        <w:t xml:space="preserve">   </w:t>
      </w:r>
    </w:p>
    <w:p w14:paraId="48C0DBAB">
      <w:pPr>
        <w:widowControl/>
        <w:adjustRightInd w:val="0"/>
        <w:snapToGrid w:val="0"/>
        <w:spacing w:line="360" w:lineRule="auto"/>
        <w:jc w:val="left"/>
        <w:rPr>
          <w:rFonts w:hint="eastAsia" w:ascii="仿宋_GB2312" w:hAnsi="仿宋_GB2312" w:eastAsia="仿宋_GB2312" w:cs="仿宋_GB2312"/>
          <w:snapToGrid w:val="0"/>
          <w:kern w:val="0"/>
          <w:sz w:val="24"/>
          <w:szCs w:val="24"/>
          <w:highlight w:val="none"/>
        </w:rPr>
      </w:pPr>
      <w:r>
        <w:rPr>
          <w:rFonts w:hint="eastAsia" w:ascii="仿宋_GB2312" w:hAnsi="仿宋_GB2312" w:eastAsia="仿宋_GB2312" w:cs="仿宋_GB2312"/>
          <w:snapToGrid w:val="0"/>
          <w:color w:val="000000"/>
          <w:kern w:val="0"/>
          <w:sz w:val="24"/>
          <w:szCs w:val="24"/>
          <w:highlight w:val="none"/>
          <w:lang w:eastAsia="zh-Hans"/>
        </w:rPr>
        <w:t>账  号：</w:t>
      </w:r>
      <w:r>
        <w:rPr>
          <w:rFonts w:hint="eastAsia" w:ascii="仿宋_GB2312" w:hAnsi="仿宋_GB2312" w:eastAsia="仿宋_GB2312" w:cs="仿宋_GB2312"/>
          <w:snapToGrid w:val="0"/>
          <w:color w:val="000000"/>
          <w:kern w:val="0"/>
          <w:sz w:val="24"/>
          <w:szCs w:val="24"/>
          <w:highlight w:val="none"/>
          <w:u w:val="none"/>
          <w:lang w:eastAsia="zh-Hans"/>
        </w:rPr>
        <w:t xml:space="preserve">                            </w:t>
      </w:r>
      <w:r>
        <w:rPr>
          <w:rFonts w:hint="eastAsia" w:ascii="仿宋_GB2312" w:hAnsi="仿宋_GB2312" w:eastAsia="仿宋_GB2312" w:cs="仿宋_GB2312"/>
          <w:snapToGrid w:val="0"/>
          <w:kern w:val="0"/>
          <w:sz w:val="24"/>
          <w:szCs w:val="24"/>
          <w:highlight w:val="none"/>
          <w:u w:val="none"/>
          <w:lang w:eastAsia="zh-Hans"/>
        </w:rPr>
        <w:t xml:space="preserve">        </w:t>
      </w:r>
      <w:r>
        <w:rPr>
          <w:rFonts w:hint="eastAsia" w:ascii="仿宋_GB2312" w:hAnsi="仿宋_GB2312" w:eastAsia="仿宋_GB2312" w:cs="仿宋_GB2312"/>
          <w:snapToGrid w:val="0"/>
          <w:color w:val="000000"/>
          <w:kern w:val="0"/>
          <w:sz w:val="24"/>
          <w:szCs w:val="24"/>
          <w:highlight w:val="none"/>
          <w:u w:val="none"/>
          <w:lang w:eastAsia="zh-Hans"/>
        </w:rPr>
        <w:t xml:space="preserve"> </w:t>
      </w:r>
      <w:r>
        <w:rPr>
          <w:rFonts w:hint="eastAsia" w:ascii="仿宋_GB2312" w:hAnsi="仿宋_GB2312" w:eastAsia="仿宋_GB2312" w:cs="仿宋_GB2312"/>
          <w:snapToGrid w:val="0"/>
          <w:color w:val="000000"/>
          <w:kern w:val="0"/>
          <w:sz w:val="24"/>
          <w:szCs w:val="24"/>
          <w:highlight w:val="none"/>
          <w:lang w:eastAsia="zh-Hans"/>
        </w:rPr>
        <w:t>账 号：</w:t>
      </w:r>
      <w:r>
        <w:rPr>
          <w:rFonts w:hint="eastAsia" w:ascii="仿宋_GB2312" w:hAnsi="仿宋_GB2312" w:eastAsia="仿宋_GB2312" w:cs="仿宋_GB2312"/>
          <w:snapToGrid w:val="0"/>
          <w:color w:val="000000"/>
          <w:kern w:val="0"/>
          <w:sz w:val="24"/>
          <w:szCs w:val="24"/>
          <w:highlight w:val="none"/>
          <w:u w:val="none"/>
          <w:lang w:eastAsia="zh-Hans"/>
        </w:rPr>
        <w:t xml:space="preserve"> </w:t>
      </w:r>
    </w:p>
    <w:p w14:paraId="52B415D2">
      <w:pPr>
        <w:jc w:val="right"/>
        <w:rPr>
          <w:rFonts w:hint="eastAsia" w:eastAsia="宋体"/>
          <w:lang w:eastAsia="zh-CN"/>
        </w:rPr>
      </w:pPr>
      <w:r>
        <w:rPr>
          <w:rFonts w:hint="eastAsia" w:ascii="宋体" w:hAnsi="宋体"/>
          <w:sz w:val="24"/>
          <w:highlight w:val="none"/>
        </w:rPr>
        <w:t xml:space="preserve">                          </w:t>
      </w:r>
    </w:p>
    <w:p w14:paraId="0DA0A239">
      <w:pPr>
        <w:pStyle w:val="12"/>
        <w:spacing w:after="0" w:line="460" w:lineRule="exact"/>
        <w:jc w:val="center"/>
        <w:rPr>
          <w:rFonts w:hint="eastAsia" w:ascii="宋体" w:hAnsi="宋体" w:eastAsia="宋体" w:cs="宋体"/>
          <w:b/>
          <w:bCs/>
          <w:sz w:val="32"/>
          <w:szCs w:val="32"/>
          <w:highlight w:val="none"/>
          <w:lang w:eastAsia="zh-CN"/>
        </w:rPr>
      </w:pPr>
    </w:p>
    <w:p w14:paraId="4235D1E4">
      <w:pPr>
        <w:pStyle w:val="13"/>
        <w:rPr>
          <w:rFonts w:hint="eastAsia" w:ascii="宋体" w:hAnsi="宋体"/>
          <w:highlight w:val="none"/>
        </w:rPr>
      </w:pPr>
      <w:r>
        <w:rPr>
          <w:rFonts w:hint="eastAsia"/>
          <w:lang w:eastAsia="zh-CN"/>
        </w:rPr>
        <w:t>、</w:t>
      </w:r>
      <w:bookmarkEnd w:id="89"/>
    </w:p>
    <w:p w14:paraId="7CC92248">
      <w:pPr>
        <w:sectPr>
          <w:pgSz w:w="11906" w:h="16838"/>
          <w:pgMar w:top="1440" w:right="1800" w:bottom="1440" w:left="1800" w:header="851" w:footer="992" w:gutter="0"/>
          <w:cols w:space="720" w:num="1"/>
          <w:docGrid w:type="lines" w:linePitch="312" w:charSpace="0"/>
        </w:sectPr>
      </w:pPr>
    </w:p>
    <w:bookmarkEnd w:id="86"/>
    <w:bookmarkEnd w:id="87"/>
    <w:p w14:paraId="13E789D8">
      <w:pPr>
        <w:pStyle w:val="2"/>
      </w:pPr>
      <w:bookmarkStart w:id="180" w:name="_Toc17510"/>
      <w:bookmarkStart w:id="181" w:name="_Toc6299"/>
      <w:r>
        <w:rPr>
          <w:rFonts w:hint="eastAsia"/>
        </w:rPr>
        <w:t>第</w:t>
      </w:r>
      <w:r>
        <w:rPr>
          <w:rFonts w:hint="eastAsia"/>
          <w:lang w:val="en-US" w:eastAsia="zh-CN"/>
        </w:rPr>
        <w:t>七</w:t>
      </w:r>
      <w:r>
        <w:rPr>
          <w:rFonts w:hint="eastAsia"/>
        </w:rPr>
        <w:t>章 投标文件格式</w:t>
      </w:r>
      <w:bookmarkEnd w:id="180"/>
      <w:bookmarkEnd w:id="181"/>
    </w:p>
    <w:p w14:paraId="6DFA81B4">
      <w:pPr>
        <w:pStyle w:val="4"/>
      </w:pPr>
      <w:bookmarkStart w:id="182" w:name="_Toc4150"/>
      <w:bookmarkStart w:id="183" w:name="_Toc9331"/>
      <w:bookmarkStart w:id="184" w:name="_Toc146698136"/>
      <w:r>
        <w:rPr>
          <w:rFonts w:hint="eastAsia"/>
        </w:rPr>
        <w:t>一、投标函</w:t>
      </w:r>
      <w:bookmarkEnd w:id="182"/>
      <w:bookmarkEnd w:id="183"/>
      <w:bookmarkEnd w:id="184"/>
    </w:p>
    <w:p w14:paraId="64FFCEAF">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605D399E">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0FB52C65">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5D37FB7B">
      <w:pPr>
        <w:numPr>
          <w:ilvl w:val="0"/>
          <w:numId w:val="17"/>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ascii="宋体" w:cs="宋体"/>
          <w:sz w:val="24"/>
          <w:u w:val="single"/>
        </w:rPr>
        <w:t>********************</w:t>
      </w:r>
      <w:r>
        <w:rPr>
          <w:rFonts w:hint="eastAsia" w:ascii="宋体" w:cs="宋体"/>
          <w:sz w:val="24"/>
          <w:u w:val="single"/>
        </w:rPr>
        <w:t>项目</w:t>
      </w:r>
      <w:r>
        <w:rPr>
          <w:rFonts w:hint="eastAsia" w:ascii="宋体" w:cs="宋体"/>
          <w:sz w:val="24"/>
        </w:rPr>
        <w:t>费用的依据，承担本项目技术服务工作并提供相关服务。</w:t>
      </w:r>
    </w:p>
    <w:p w14:paraId="6C6B1CD4">
      <w:pPr>
        <w:numPr>
          <w:ilvl w:val="0"/>
          <w:numId w:val="17"/>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257E0031">
      <w:pPr>
        <w:numPr>
          <w:ilvl w:val="0"/>
          <w:numId w:val="17"/>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32CADB0F">
      <w:pPr>
        <w:numPr>
          <w:ilvl w:val="0"/>
          <w:numId w:val="17"/>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53ADC44A">
      <w:pPr>
        <w:numPr>
          <w:ilvl w:val="0"/>
          <w:numId w:val="17"/>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739FAB6F">
      <w:pPr>
        <w:numPr>
          <w:ilvl w:val="0"/>
          <w:numId w:val="17"/>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653ABC5">
      <w:pPr>
        <w:snapToGrid w:val="0"/>
        <w:spacing w:line="360" w:lineRule="auto"/>
        <w:ind w:firstLine="480" w:firstLineChars="200"/>
        <w:rPr>
          <w:rFonts w:ascii="宋体" w:cs="宋体"/>
          <w:sz w:val="24"/>
        </w:rPr>
      </w:pPr>
    </w:p>
    <w:p w14:paraId="7EDE028E">
      <w:pPr>
        <w:snapToGrid w:val="0"/>
        <w:spacing w:line="360" w:lineRule="auto"/>
        <w:ind w:firstLine="480" w:firstLineChars="200"/>
        <w:rPr>
          <w:rFonts w:ascii="宋体" w:cs="宋体"/>
          <w:sz w:val="24"/>
        </w:rPr>
      </w:pPr>
      <w:r>
        <w:rPr>
          <w:rFonts w:hint="eastAsia" w:ascii="宋体" w:cs="宋体"/>
          <w:sz w:val="24"/>
        </w:rPr>
        <w:t>投标人名称（盖章）：</w:t>
      </w:r>
    </w:p>
    <w:p w14:paraId="499645E7">
      <w:pPr>
        <w:snapToGrid w:val="0"/>
        <w:spacing w:line="360" w:lineRule="auto"/>
        <w:ind w:firstLine="480" w:firstLineChars="200"/>
        <w:rPr>
          <w:rFonts w:ascii="宋体" w:cs="宋体"/>
          <w:sz w:val="24"/>
        </w:rPr>
      </w:pPr>
      <w:r>
        <w:rPr>
          <w:rFonts w:hint="eastAsia" w:ascii="宋体" w:cs="宋体"/>
          <w:sz w:val="24"/>
        </w:rPr>
        <w:t>授权人签名：                           授权人职务：</w:t>
      </w:r>
    </w:p>
    <w:p w14:paraId="6C343E30">
      <w:pPr>
        <w:snapToGrid w:val="0"/>
        <w:spacing w:line="360" w:lineRule="auto"/>
        <w:ind w:firstLine="480" w:firstLineChars="200"/>
        <w:rPr>
          <w:rFonts w:ascii="宋体" w:cs="宋体"/>
          <w:sz w:val="24"/>
        </w:rPr>
      </w:pPr>
      <w:r>
        <w:rPr>
          <w:rFonts w:hint="eastAsia" w:ascii="宋体" w:cs="宋体"/>
          <w:sz w:val="24"/>
        </w:rPr>
        <w:t>地址：                电话：            日期：      年    月    日</w:t>
      </w:r>
    </w:p>
    <w:p w14:paraId="5D7182C4">
      <w:pPr>
        <w:snapToGrid w:val="0"/>
        <w:spacing w:line="360" w:lineRule="auto"/>
        <w:ind w:firstLine="420" w:firstLineChars="200"/>
      </w:pPr>
      <w:r>
        <w:br w:type="page"/>
      </w:r>
    </w:p>
    <w:p w14:paraId="0519D86B">
      <w:pPr>
        <w:pStyle w:val="4"/>
      </w:pPr>
      <w:bookmarkStart w:id="185" w:name="_Toc216"/>
      <w:bookmarkStart w:id="186" w:name="_Toc29501"/>
      <w:bookmarkStart w:id="187" w:name="_Toc146698137"/>
      <w:r>
        <w:rPr>
          <w:rFonts w:hint="eastAsia"/>
        </w:rPr>
        <w:t>二、法定代表人授权书</w:t>
      </w:r>
      <w:bookmarkEnd w:id="185"/>
      <w:bookmarkEnd w:id="186"/>
      <w:bookmarkEnd w:id="187"/>
    </w:p>
    <w:p w14:paraId="7FF227BD">
      <w:pPr>
        <w:spacing w:line="360" w:lineRule="auto"/>
        <w:jc w:val="center"/>
        <w:rPr>
          <w:rFonts w:ascii="宋体"/>
          <w:bCs/>
          <w:sz w:val="24"/>
        </w:rPr>
      </w:pPr>
      <w:r>
        <w:rPr>
          <w:rFonts w:hint="eastAsia" w:ascii="宋体"/>
          <w:bCs/>
          <w:sz w:val="24"/>
        </w:rPr>
        <w:t xml:space="preserve"> </w:t>
      </w:r>
    </w:p>
    <w:p w14:paraId="327404EE">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49E73108">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40882AC5">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612671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6654857C">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1841F5E">
            <w:pPr>
              <w:snapToGrid w:val="0"/>
              <w:spacing w:line="360" w:lineRule="auto"/>
              <w:ind w:firstLine="480"/>
              <w:rPr>
                <w:rFonts w:ascii="宋体" w:cs="宋体"/>
                <w:sz w:val="24"/>
              </w:rPr>
            </w:pPr>
          </w:p>
          <w:p w14:paraId="3BCA062C">
            <w:pPr>
              <w:pStyle w:val="21"/>
            </w:pPr>
          </w:p>
          <w:p w14:paraId="3B13B712"/>
          <w:p w14:paraId="63E26FD6">
            <w:pPr>
              <w:pStyle w:val="21"/>
            </w:pPr>
          </w:p>
        </w:tc>
      </w:tr>
    </w:tbl>
    <w:p w14:paraId="6CB7B0F2">
      <w:pPr>
        <w:snapToGrid w:val="0"/>
        <w:spacing w:line="360" w:lineRule="auto"/>
        <w:rPr>
          <w:rFonts w:ascii="宋体" w:cs="宋体"/>
          <w:sz w:val="24"/>
        </w:rPr>
      </w:pPr>
    </w:p>
    <w:p w14:paraId="02F4C380">
      <w:pPr>
        <w:snapToGrid w:val="0"/>
        <w:spacing w:line="360" w:lineRule="auto"/>
        <w:rPr>
          <w:rFonts w:ascii="宋体" w:cs="宋体"/>
          <w:sz w:val="24"/>
        </w:rPr>
      </w:pPr>
      <w:r>
        <w:rPr>
          <w:rFonts w:hint="eastAsia" w:ascii="宋体" w:cs="宋体"/>
          <w:sz w:val="24"/>
        </w:rPr>
        <w:t>代理人姓名：           性别：</w:t>
      </w:r>
    </w:p>
    <w:p w14:paraId="1811B196">
      <w:pPr>
        <w:snapToGrid w:val="0"/>
        <w:spacing w:line="360" w:lineRule="auto"/>
        <w:rPr>
          <w:rFonts w:ascii="宋体" w:cs="宋体"/>
          <w:sz w:val="24"/>
        </w:rPr>
      </w:pPr>
      <w:r>
        <w:rPr>
          <w:rFonts w:hint="eastAsia" w:ascii="宋体" w:cs="宋体"/>
          <w:sz w:val="24"/>
        </w:rPr>
        <w:t xml:space="preserve">年龄：                 职务：                  </w:t>
      </w:r>
    </w:p>
    <w:p w14:paraId="1D73A0DC">
      <w:pPr>
        <w:snapToGrid w:val="0"/>
        <w:spacing w:line="360" w:lineRule="auto"/>
        <w:ind w:firstLine="4920" w:firstLineChars="2050"/>
        <w:rPr>
          <w:rFonts w:ascii="宋体" w:cs="宋体"/>
          <w:sz w:val="24"/>
        </w:rPr>
      </w:pPr>
    </w:p>
    <w:p w14:paraId="0E71BDF0">
      <w:pPr>
        <w:snapToGrid w:val="0"/>
        <w:spacing w:line="360" w:lineRule="auto"/>
        <w:rPr>
          <w:rFonts w:ascii="宋体" w:cs="宋体"/>
          <w:sz w:val="24"/>
        </w:rPr>
      </w:pPr>
      <w:r>
        <w:rPr>
          <w:rFonts w:hint="eastAsia" w:ascii="宋体" w:cs="宋体"/>
          <w:sz w:val="24"/>
        </w:rPr>
        <w:t>投标人（盖章）：</w:t>
      </w:r>
    </w:p>
    <w:p w14:paraId="6959D390">
      <w:pPr>
        <w:snapToGrid w:val="0"/>
        <w:spacing w:line="360" w:lineRule="auto"/>
        <w:rPr>
          <w:rFonts w:ascii="宋体" w:cs="宋体"/>
          <w:sz w:val="24"/>
        </w:rPr>
      </w:pPr>
      <w:r>
        <w:rPr>
          <w:rFonts w:hint="eastAsia" w:ascii="宋体" w:cs="宋体"/>
          <w:sz w:val="24"/>
        </w:rPr>
        <w:t xml:space="preserve">                          </w:t>
      </w:r>
    </w:p>
    <w:p w14:paraId="1E234816">
      <w:pPr>
        <w:spacing w:before="156" w:line="360" w:lineRule="auto"/>
        <w:jc w:val="right"/>
        <w:rPr>
          <w:rFonts w:ascii="宋体" w:cs="宋体"/>
          <w:sz w:val="24"/>
        </w:rPr>
      </w:pPr>
      <w:r>
        <w:rPr>
          <w:rFonts w:hint="eastAsia" w:ascii="宋体" w:cs="宋体"/>
          <w:sz w:val="24"/>
        </w:rPr>
        <w:t>日期：    年   月   日</w:t>
      </w:r>
    </w:p>
    <w:p w14:paraId="33B5326E">
      <w:pPr>
        <w:pStyle w:val="4"/>
        <w:rPr>
          <w:sz w:val="24"/>
          <w:szCs w:val="24"/>
        </w:rPr>
        <w:sectPr>
          <w:pgSz w:w="11906" w:h="16838"/>
          <w:pgMar w:top="1440" w:right="1800" w:bottom="1440" w:left="1800" w:header="851" w:footer="992" w:gutter="0"/>
          <w:cols w:space="720" w:num="1"/>
          <w:docGrid w:type="lines" w:linePitch="312" w:charSpace="0"/>
        </w:sectPr>
      </w:pPr>
      <w:bookmarkStart w:id="188" w:name="_Toc119413768"/>
      <w:bookmarkStart w:id="189" w:name="_Toc301469812"/>
    </w:p>
    <w:bookmarkEnd w:id="188"/>
    <w:bookmarkEnd w:id="189"/>
    <w:p w14:paraId="6425B6EE">
      <w:pPr>
        <w:pStyle w:val="4"/>
        <w:jc w:val="center"/>
      </w:pPr>
      <w:bookmarkStart w:id="190" w:name="_Hlt119329906"/>
      <w:bookmarkEnd w:id="190"/>
      <w:bookmarkStart w:id="191" w:name="_Toc11449"/>
      <w:bookmarkStart w:id="192" w:name="_Toc11854"/>
      <w:bookmarkStart w:id="193" w:name="_Toc146698138"/>
      <w:r>
        <w:rPr>
          <w:rFonts w:hint="eastAsia"/>
          <w:sz w:val="24"/>
          <w:szCs w:val="24"/>
        </w:rPr>
        <w:t>三、</w:t>
      </w:r>
      <w:r>
        <w:rPr>
          <w:rFonts w:hint="eastAsia"/>
        </w:rPr>
        <w:t>唱标单</w:t>
      </w:r>
      <w:bookmarkEnd w:id="191"/>
      <w:bookmarkEnd w:id="192"/>
      <w:bookmarkEnd w:id="193"/>
    </w:p>
    <w:p w14:paraId="309AF59E">
      <w:pPr>
        <w:spacing w:line="360" w:lineRule="auto"/>
        <w:rPr>
          <w:rFonts w:ascii="宋体" w:cs="宋体"/>
          <w:sz w:val="24"/>
        </w:rPr>
      </w:pPr>
      <w:r>
        <w:rPr>
          <w:rFonts w:hint="eastAsia" w:ascii="宋体" w:cs="宋体"/>
          <w:sz w:val="24"/>
        </w:rPr>
        <w:t>项目名称：</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9"/>
        <w:gridCol w:w="1643"/>
        <w:gridCol w:w="7614"/>
      </w:tblGrid>
      <w:tr w14:paraId="0554E3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734E8C96">
            <w:pPr>
              <w:jc w:val="center"/>
              <w:rPr>
                <w:rFonts w:ascii="宋体"/>
                <w:b/>
                <w:sz w:val="22"/>
                <w:szCs w:val="22"/>
              </w:rPr>
            </w:pPr>
            <w:r>
              <w:rPr>
                <w:rFonts w:hint="eastAsia" w:ascii="宋体"/>
                <w:b/>
                <w:sz w:val="22"/>
                <w:szCs w:val="22"/>
              </w:rPr>
              <w:t>投标人名称</w:t>
            </w:r>
          </w:p>
        </w:tc>
        <w:tc>
          <w:tcPr>
            <w:tcW w:w="3910" w:type="pct"/>
            <w:vAlign w:val="center"/>
          </w:tcPr>
          <w:p w14:paraId="3D9CB6D1">
            <w:pPr>
              <w:jc w:val="center"/>
              <w:rPr>
                <w:rFonts w:ascii="宋体"/>
                <w:b/>
                <w:sz w:val="22"/>
                <w:szCs w:val="22"/>
              </w:rPr>
            </w:pPr>
          </w:p>
        </w:tc>
      </w:tr>
      <w:tr w14:paraId="0581C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3B3AFCF6">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D86372">
            <w:pPr>
              <w:jc w:val="center"/>
              <w:rPr>
                <w:rFonts w:ascii="宋体"/>
                <w:b/>
                <w:szCs w:val="21"/>
              </w:rPr>
            </w:pPr>
            <w:r>
              <w:rPr>
                <w:rFonts w:hint="eastAsia" w:ascii="宋体"/>
                <w:b/>
                <w:szCs w:val="21"/>
              </w:rPr>
              <w:t>投标内容</w:t>
            </w:r>
          </w:p>
        </w:tc>
      </w:tr>
      <w:tr w14:paraId="51154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663963F1">
            <w:pPr>
              <w:jc w:val="center"/>
              <w:rPr>
                <w:rFonts w:ascii="宋体"/>
                <w:sz w:val="22"/>
                <w:szCs w:val="22"/>
              </w:rPr>
            </w:pPr>
            <w:r>
              <w:rPr>
                <w:rFonts w:hint="eastAsia" w:ascii="宋体"/>
                <w:sz w:val="22"/>
                <w:szCs w:val="22"/>
              </w:rPr>
              <w:t>1</w:t>
            </w:r>
          </w:p>
        </w:tc>
        <w:tc>
          <w:tcPr>
            <w:tcW w:w="844" w:type="pct"/>
            <w:vMerge w:val="restart"/>
            <w:vAlign w:val="center"/>
          </w:tcPr>
          <w:p w14:paraId="34E722DB">
            <w:pPr>
              <w:jc w:val="center"/>
              <w:rPr>
                <w:rFonts w:ascii="宋体"/>
                <w:sz w:val="22"/>
                <w:szCs w:val="22"/>
              </w:rPr>
            </w:pPr>
            <w:r>
              <w:rPr>
                <w:rFonts w:hint="eastAsia" w:ascii="宋体"/>
                <w:sz w:val="22"/>
                <w:szCs w:val="22"/>
              </w:rPr>
              <w:t>投标报价</w:t>
            </w:r>
          </w:p>
        </w:tc>
        <w:tc>
          <w:tcPr>
            <w:tcW w:w="3910" w:type="pct"/>
            <w:vAlign w:val="center"/>
          </w:tcPr>
          <w:p w14:paraId="7EE1888B">
            <w:pPr>
              <w:pStyle w:val="12"/>
              <w:spacing w:after="0" w:line="312" w:lineRule="auto"/>
              <w:rPr>
                <w:rFonts w:hint="eastAsia" w:eastAsia="宋体"/>
                <w:b/>
                <w:bCs/>
                <w:sz w:val="22"/>
                <w:szCs w:val="22"/>
                <w:u w:val="single"/>
                <w:lang w:val="en-US" w:eastAsia="zh-CN"/>
              </w:rPr>
            </w:pPr>
            <w:r>
              <w:rPr>
                <w:rFonts w:hint="eastAsia"/>
                <w:b/>
                <w:bCs/>
                <w:sz w:val="22"/>
                <w:szCs w:val="22"/>
                <w:lang w:val="en-US" w:eastAsia="zh-CN"/>
              </w:rPr>
              <w:t>不含税总价</w:t>
            </w:r>
            <w:r>
              <w:rPr>
                <w:rFonts w:hint="eastAsia" w:ascii="宋体" w:cs="宋体"/>
                <w:sz w:val="22"/>
                <w:szCs w:val="22"/>
                <w:u w:val="single"/>
              </w:rPr>
              <w:t xml:space="preserve">       </w:t>
            </w:r>
            <w:r>
              <w:rPr>
                <w:rFonts w:hint="eastAsia" w:ascii="宋体" w:cs="宋体"/>
                <w:sz w:val="22"/>
                <w:szCs w:val="22"/>
              </w:rPr>
              <w:t>元</w:t>
            </w:r>
            <w:r>
              <w:rPr>
                <w:rFonts w:hint="eastAsia" w:ascii="宋体" w:cs="宋体"/>
                <w:sz w:val="22"/>
                <w:szCs w:val="22"/>
                <w:lang w:eastAsia="zh-CN"/>
              </w:rPr>
              <w:t>；</w:t>
            </w:r>
          </w:p>
          <w:p w14:paraId="1340FF96">
            <w:pPr>
              <w:pStyle w:val="12"/>
              <w:spacing w:after="0" w:line="312" w:lineRule="auto"/>
              <w:rPr>
                <w:sz w:val="22"/>
                <w:szCs w:val="22"/>
              </w:rPr>
            </w:pPr>
            <w:r>
              <w:rPr>
                <w:rFonts w:hint="eastAsia"/>
                <w:b/>
                <w:bCs/>
                <w:sz w:val="22"/>
                <w:szCs w:val="22"/>
                <w:lang w:val="en-US" w:eastAsia="zh-CN"/>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w:t>
            </w:r>
            <w:r>
              <w:rPr>
                <w:rFonts w:hint="eastAsia" w:ascii="宋体" w:cs="宋体"/>
                <w:sz w:val="22"/>
                <w:szCs w:val="22"/>
                <w:u w:val="single"/>
                <w:lang w:val="en-US" w:eastAsia="zh-CN"/>
              </w:rPr>
              <w:t>13</w:t>
            </w:r>
            <w:r>
              <w:rPr>
                <w:rFonts w:hint="eastAsia" w:ascii="宋体" w:cs="宋体"/>
                <w:sz w:val="22"/>
                <w:szCs w:val="22"/>
                <w:u w:val="single"/>
              </w:rPr>
              <w:t xml:space="preserve"> %增值税</w:t>
            </w:r>
            <w:r>
              <w:rPr>
                <w:rFonts w:hint="eastAsia" w:ascii="宋体" w:cs="宋体"/>
                <w:sz w:val="22"/>
                <w:szCs w:val="22"/>
              </w:rPr>
              <w:t>）</w:t>
            </w:r>
          </w:p>
        </w:tc>
      </w:tr>
      <w:tr w14:paraId="010C3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12F0106B">
            <w:pPr>
              <w:jc w:val="center"/>
              <w:rPr>
                <w:rFonts w:ascii="宋体"/>
                <w:sz w:val="22"/>
                <w:szCs w:val="22"/>
              </w:rPr>
            </w:pPr>
          </w:p>
        </w:tc>
        <w:tc>
          <w:tcPr>
            <w:tcW w:w="844" w:type="pct"/>
            <w:vMerge w:val="continue"/>
            <w:vAlign w:val="center"/>
          </w:tcPr>
          <w:p w14:paraId="542FC94E">
            <w:pPr>
              <w:jc w:val="center"/>
              <w:rPr>
                <w:rFonts w:ascii="宋体"/>
                <w:sz w:val="22"/>
                <w:szCs w:val="22"/>
              </w:rPr>
            </w:pPr>
          </w:p>
        </w:tc>
        <w:tc>
          <w:tcPr>
            <w:tcW w:w="3910" w:type="pct"/>
            <w:vAlign w:val="center"/>
          </w:tcPr>
          <w:p w14:paraId="0C16C558">
            <w:pPr>
              <w:pStyle w:val="12"/>
              <w:spacing w:after="0" w:line="360" w:lineRule="auto"/>
              <w:jc w:val="left"/>
              <w:rPr>
                <w:rFonts w:hint="eastAsia" w:asciiTheme="minorHAnsi" w:hAnsiTheme="minorHAnsi" w:eastAsiaTheme="minorEastAsia" w:cstheme="minorHAnsi"/>
                <w:b w:val="0"/>
                <w:bCs/>
                <w:kern w:val="2"/>
                <w:sz w:val="24"/>
                <w:szCs w:val="24"/>
                <w:u w:val="none"/>
                <w:lang w:val="en-US" w:eastAsia="zh-CN" w:bidi="ar-SA"/>
              </w:rPr>
            </w:pPr>
            <w:r>
              <w:rPr>
                <w:rFonts w:hint="eastAsia" w:asciiTheme="minorHAnsi" w:hAnsiTheme="minorHAnsi" w:eastAsiaTheme="minorEastAsia" w:cstheme="minorHAnsi"/>
                <w:b w:val="0"/>
                <w:bCs/>
                <w:kern w:val="2"/>
                <w:sz w:val="24"/>
                <w:szCs w:val="24"/>
                <w:lang w:val="en-US" w:eastAsia="zh-CN" w:bidi="ar-SA"/>
              </w:rPr>
              <w:t>投标品牌：</w:t>
            </w:r>
            <w:r>
              <w:rPr>
                <w:rFonts w:hint="eastAsia" w:asciiTheme="minorHAnsi" w:hAnsiTheme="minorHAnsi" w:eastAsiaTheme="minorEastAsia" w:cstheme="minorHAnsi"/>
                <w:b w:val="0"/>
                <w:bCs/>
                <w:kern w:val="2"/>
                <w:sz w:val="24"/>
                <w:szCs w:val="24"/>
                <w:u w:val="single"/>
                <w:lang w:val="en-US" w:eastAsia="zh-CN" w:bidi="ar-SA"/>
              </w:rPr>
              <w:t xml:space="preserve">               </w:t>
            </w:r>
          </w:p>
          <w:p w14:paraId="48C6CBAA">
            <w:pPr>
              <w:pStyle w:val="12"/>
              <w:spacing w:after="0" w:line="360" w:lineRule="auto"/>
              <w:jc w:val="left"/>
              <w:rPr>
                <w:rFonts w:hint="eastAsia" w:asciiTheme="minorHAnsi" w:hAnsiTheme="minorHAnsi" w:eastAsiaTheme="minorEastAsia" w:cstheme="minorHAnsi"/>
                <w:b w:val="0"/>
                <w:bCs/>
                <w:kern w:val="2"/>
                <w:sz w:val="24"/>
                <w:szCs w:val="24"/>
                <w:u w:val="single"/>
                <w:lang w:val="en-US" w:eastAsia="zh-CN" w:bidi="ar-SA"/>
              </w:rPr>
            </w:pPr>
            <w:r>
              <w:rPr>
                <w:rFonts w:hint="eastAsia" w:asciiTheme="minorHAnsi" w:hAnsiTheme="minorHAnsi" w:eastAsiaTheme="minorEastAsia" w:cstheme="minorHAnsi"/>
                <w:b w:val="0"/>
                <w:bCs/>
                <w:kern w:val="2"/>
                <w:sz w:val="24"/>
                <w:szCs w:val="24"/>
                <w:u w:val="none"/>
                <w:lang w:val="en-US" w:eastAsia="zh-CN" w:bidi="ar-SA"/>
              </w:rPr>
              <w:t>设备型号：</w:t>
            </w:r>
            <w:r>
              <w:rPr>
                <w:rFonts w:hint="eastAsia" w:asciiTheme="minorHAnsi" w:hAnsiTheme="minorHAnsi" w:eastAsiaTheme="minorEastAsia" w:cstheme="minorHAnsi"/>
                <w:b w:val="0"/>
                <w:bCs/>
                <w:kern w:val="2"/>
                <w:sz w:val="24"/>
                <w:szCs w:val="24"/>
                <w:u w:val="single"/>
                <w:lang w:val="en-US" w:eastAsia="zh-CN" w:bidi="ar-SA"/>
              </w:rPr>
              <w:t xml:space="preserve">                </w:t>
            </w:r>
          </w:p>
          <w:p w14:paraId="5DDC8814">
            <w:pPr>
              <w:pStyle w:val="12"/>
              <w:spacing w:after="0" w:line="360" w:lineRule="auto"/>
              <w:jc w:val="left"/>
              <w:rPr>
                <w:rFonts w:hint="eastAsia" w:asciiTheme="minorHAnsi" w:hAnsiTheme="minorHAnsi" w:eastAsiaTheme="minorEastAsia" w:cstheme="minorHAnsi"/>
                <w:b w:val="0"/>
                <w:bCs/>
                <w:kern w:val="2"/>
                <w:sz w:val="24"/>
                <w:szCs w:val="24"/>
                <w:u w:val="none"/>
                <w:lang w:val="en-US" w:eastAsia="zh-CN" w:bidi="ar-SA"/>
              </w:rPr>
            </w:pPr>
            <w:r>
              <w:rPr>
                <w:rFonts w:hint="eastAsia" w:asciiTheme="minorHAnsi" w:hAnsiTheme="minorHAnsi" w:eastAsiaTheme="minorEastAsia" w:cstheme="minorHAnsi"/>
                <w:b w:val="0"/>
                <w:bCs/>
                <w:kern w:val="2"/>
                <w:sz w:val="24"/>
                <w:szCs w:val="24"/>
                <w:u w:val="none"/>
                <w:lang w:val="en-US" w:eastAsia="zh-CN" w:bidi="ar-SA"/>
              </w:rPr>
              <w:t>设备参数：</w:t>
            </w:r>
            <w:r>
              <w:rPr>
                <w:rFonts w:hint="eastAsia" w:asciiTheme="minorHAnsi" w:hAnsiTheme="minorHAnsi" w:eastAsiaTheme="minorEastAsia" w:cstheme="minorHAnsi"/>
                <w:b w:val="0"/>
                <w:bCs/>
                <w:kern w:val="2"/>
                <w:sz w:val="24"/>
                <w:szCs w:val="24"/>
                <w:u w:val="single"/>
                <w:lang w:val="en-US" w:eastAsia="zh-CN" w:bidi="ar-SA"/>
              </w:rPr>
              <w:t xml:space="preserve">                 </w:t>
            </w:r>
          </w:p>
          <w:p w14:paraId="733B0C37">
            <w:pPr>
              <w:pStyle w:val="12"/>
              <w:spacing w:after="0" w:line="360" w:lineRule="auto"/>
              <w:jc w:val="left"/>
              <w:rPr>
                <w:rFonts w:hint="default" w:asciiTheme="minorHAnsi" w:hAnsiTheme="minorHAnsi" w:eastAsiaTheme="minorEastAsia" w:cstheme="minorHAnsi"/>
                <w:b w:val="0"/>
                <w:bCs/>
                <w:kern w:val="2"/>
                <w:sz w:val="24"/>
                <w:szCs w:val="24"/>
                <w:u w:val="none"/>
                <w:lang w:val="en-US" w:eastAsia="zh-CN" w:bidi="ar-SA"/>
              </w:rPr>
            </w:pPr>
            <w:r>
              <w:rPr>
                <w:rFonts w:hint="eastAsia" w:asciiTheme="minorHAnsi" w:hAnsiTheme="minorHAnsi" w:eastAsiaTheme="minorEastAsia" w:cstheme="minorHAnsi"/>
                <w:b w:val="0"/>
                <w:bCs/>
                <w:kern w:val="2"/>
                <w:sz w:val="24"/>
                <w:szCs w:val="24"/>
                <w:u w:val="none"/>
                <w:lang w:val="en-US" w:eastAsia="zh-CN" w:bidi="ar-SA"/>
              </w:rPr>
              <w:t>设备是否满足我方要求：</w:t>
            </w:r>
            <w:r>
              <w:rPr>
                <w:rFonts w:hint="eastAsia" w:asciiTheme="minorHAnsi" w:hAnsiTheme="minorHAnsi" w:eastAsiaTheme="minorEastAsia" w:cstheme="minorHAnsi"/>
                <w:b w:val="0"/>
                <w:bCs/>
                <w:kern w:val="2"/>
                <w:sz w:val="24"/>
                <w:szCs w:val="24"/>
                <w:u w:val="single"/>
                <w:lang w:val="en-US" w:eastAsia="zh-CN" w:bidi="ar-SA"/>
              </w:rPr>
              <w:t xml:space="preserve">    是/否   </w:t>
            </w:r>
          </w:p>
          <w:p w14:paraId="564C07CE">
            <w:pPr>
              <w:pStyle w:val="13"/>
              <w:ind w:left="0" w:leftChars="0" w:firstLine="0" w:firstLineChars="0"/>
              <w:rPr>
                <w:rFonts w:hint="default" w:asciiTheme="minorHAnsi" w:hAnsiTheme="minorHAnsi" w:eastAsiaTheme="minorEastAsia" w:cstheme="minorHAnsi"/>
                <w:b w:val="0"/>
                <w:bCs/>
                <w:kern w:val="2"/>
                <w:sz w:val="24"/>
                <w:szCs w:val="24"/>
                <w:u w:val="none"/>
                <w:lang w:val="en-US" w:eastAsia="zh-CN" w:bidi="ar-SA"/>
              </w:rPr>
            </w:pPr>
          </w:p>
          <w:p w14:paraId="258DAEAF">
            <w:pPr>
              <w:pStyle w:val="12"/>
              <w:spacing w:after="0" w:line="312" w:lineRule="auto"/>
              <w:ind w:firstLine="480" w:firstLineChars="200"/>
              <w:jc w:val="left"/>
              <w:rPr>
                <w:rFonts w:hint="default" w:eastAsia="宋体"/>
                <w:sz w:val="24"/>
                <w:szCs w:val="24"/>
                <w:lang w:val="en-US" w:eastAsia="zh-CN" w:bidi="en-US"/>
              </w:rPr>
            </w:pPr>
          </w:p>
        </w:tc>
      </w:tr>
      <w:tr w14:paraId="4982C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08728DF5">
            <w:pPr>
              <w:spacing w:line="500" w:lineRule="exact"/>
              <w:jc w:val="center"/>
              <w:rPr>
                <w:rFonts w:ascii="宋体"/>
                <w:sz w:val="22"/>
                <w:szCs w:val="22"/>
              </w:rPr>
            </w:pPr>
            <w:r>
              <w:rPr>
                <w:rFonts w:hint="eastAsia" w:ascii="宋体"/>
                <w:sz w:val="22"/>
                <w:szCs w:val="22"/>
              </w:rPr>
              <w:t>2</w:t>
            </w:r>
          </w:p>
        </w:tc>
        <w:tc>
          <w:tcPr>
            <w:tcW w:w="844" w:type="pct"/>
            <w:vAlign w:val="center"/>
          </w:tcPr>
          <w:p w14:paraId="530BC064">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35FF9300">
            <w:pPr>
              <w:pStyle w:val="21"/>
              <w:ind w:firstLine="480" w:firstLineChars="200"/>
              <w:jc w:val="left"/>
              <w:rPr>
                <w:sz w:val="22"/>
                <w:szCs w:val="22"/>
              </w:rPr>
            </w:pPr>
            <w:r>
              <w:rPr>
                <w:rFonts w:hint="eastAsia" w:asciiTheme="minorHAnsi" w:hAnsiTheme="minorHAnsi" w:eastAsiaTheme="minorEastAsia" w:cstheme="minorHAnsi"/>
                <w:b w:val="0"/>
                <w:bCs/>
                <w:lang w:val="en-US" w:eastAsia="zh-CN"/>
              </w:rPr>
              <w:t xml:space="preserve">在接到甲方委托通知之日起， </w:t>
            </w:r>
            <w:r>
              <w:rPr>
                <w:rFonts w:hint="eastAsia" w:asciiTheme="minorHAnsi" w:hAnsiTheme="minorHAnsi" w:eastAsiaTheme="minorEastAsia" w:cstheme="minorHAnsi"/>
                <w:b w:val="0"/>
                <w:bCs/>
                <w:u w:val="single"/>
                <w:lang w:val="en-US" w:eastAsia="zh-CN"/>
              </w:rPr>
              <w:t xml:space="preserve">    </w:t>
            </w:r>
            <w:r>
              <w:rPr>
                <w:rFonts w:hint="eastAsia" w:asciiTheme="minorHAnsi" w:hAnsiTheme="minorHAnsi" w:eastAsiaTheme="minorEastAsia" w:cstheme="minorHAnsi"/>
                <w:b w:val="0"/>
                <w:bCs/>
                <w:lang w:val="en-US" w:eastAsia="zh-CN"/>
              </w:rPr>
              <w:t>日完成设备的供货安装</w:t>
            </w:r>
            <w:r>
              <w:rPr>
                <w:rFonts w:hint="eastAsia" w:asciiTheme="minorHAnsi" w:hAnsiTheme="minorHAnsi" w:eastAsiaTheme="minorEastAsia" w:cstheme="minorHAnsi"/>
                <w:b w:val="0"/>
                <w:bCs/>
              </w:rPr>
              <w:t>。</w:t>
            </w:r>
          </w:p>
        </w:tc>
      </w:tr>
      <w:tr w14:paraId="196DD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1DAA817">
            <w:pPr>
              <w:spacing w:line="500" w:lineRule="exact"/>
              <w:jc w:val="center"/>
              <w:rPr>
                <w:rFonts w:ascii="宋体"/>
                <w:sz w:val="22"/>
                <w:szCs w:val="22"/>
              </w:rPr>
            </w:pPr>
            <w:r>
              <w:rPr>
                <w:rFonts w:hint="eastAsia" w:ascii="宋体"/>
                <w:sz w:val="22"/>
                <w:szCs w:val="22"/>
              </w:rPr>
              <w:t>3</w:t>
            </w:r>
          </w:p>
        </w:tc>
        <w:tc>
          <w:tcPr>
            <w:tcW w:w="844" w:type="pct"/>
            <w:vAlign w:val="center"/>
          </w:tcPr>
          <w:p w14:paraId="4126FF08">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67F9BFD0">
            <w:pPr>
              <w:spacing w:line="312" w:lineRule="auto"/>
              <w:rPr>
                <w:rFonts w:ascii="宋体"/>
                <w:sz w:val="22"/>
                <w:szCs w:val="22"/>
              </w:rPr>
            </w:pPr>
          </w:p>
        </w:tc>
      </w:tr>
      <w:tr w14:paraId="2643C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5339015A">
            <w:pPr>
              <w:spacing w:line="500" w:lineRule="exact"/>
              <w:jc w:val="center"/>
              <w:rPr>
                <w:rFonts w:ascii="宋体"/>
                <w:sz w:val="22"/>
                <w:szCs w:val="22"/>
              </w:rPr>
            </w:pPr>
            <w:r>
              <w:rPr>
                <w:rFonts w:hint="eastAsia" w:ascii="宋体"/>
                <w:sz w:val="22"/>
                <w:szCs w:val="22"/>
              </w:rPr>
              <w:t>4</w:t>
            </w:r>
          </w:p>
        </w:tc>
        <w:tc>
          <w:tcPr>
            <w:tcW w:w="844" w:type="pct"/>
            <w:vAlign w:val="center"/>
          </w:tcPr>
          <w:p w14:paraId="7CA6C2A4">
            <w:pPr>
              <w:jc w:val="left"/>
              <w:rPr>
                <w:rFonts w:ascii="宋体"/>
                <w:sz w:val="22"/>
                <w:szCs w:val="22"/>
              </w:rPr>
            </w:pPr>
            <w:r>
              <w:rPr>
                <w:rFonts w:hint="eastAsia" w:ascii="宋体"/>
                <w:sz w:val="22"/>
                <w:szCs w:val="22"/>
              </w:rPr>
              <w:t>对招标文件的响应程度（是否完全响应）</w:t>
            </w:r>
          </w:p>
        </w:tc>
        <w:tc>
          <w:tcPr>
            <w:tcW w:w="3910" w:type="pct"/>
          </w:tcPr>
          <w:p w14:paraId="5C0E0EE7">
            <w:pPr>
              <w:spacing w:line="312" w:lineRule="auto"/>
              <w:rPr>
                <w:rFonts w:ascii="宋体"/>
                <w:sz w:val="22"/>
                <w:szCs w:val="22"/>
              </w:rPr>
            </w:pPr>
          </w:p>
        </w:tc>
      </w:tr>
    </w:tbl>
    <w:p w14:paraId="6CE2FC03">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773C595F">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255BA029">
      <w:pPr>
        <w:jc w:val="left"/>
        <w:rPr>
          <w:rFonts w:ascii="宋体"/>
          <w:sz w:val="24"/>
        </w:rPr>
      </w:pPr>
    </w:p>
    <w:p w14:paraId="71B8E4DC">
      <w:pPr>
        <w:jc w:val="left"/>
        <w:rPr>
          <w:rFonts w:ascii="宋体"/>
          <w:sz w:val="24"/>
        </w:rPr>
      </w:pPr>
      <w:r>
        <w:rPr>
          <w:rFonts w:hint="eastAsia" w:ascii="宋体"/>
          <w:sz w:val="24"/>
        </w:rPr>
        <w:t xml:space="preserve">投标人（盖单位公章）： </w:t>
      </w:r>
      <w:r>
        <w:rPr>
          <w:rFonts w:hint="eastAsia" w:ascii="宋体"/>
          <w:sz w:val="24"/>
          <w:lang w:val="en-US" w:eastAsia="zh-CN"/>
        </w:rPr>
        <w:t xml:space="preserve">                </w:t>
      </w:r>
      <w:r>
        <w:rPr>
          <w:rFonts w:hint="eastAsia" w:ascii="宋体"/>
          <w:sz w:val="24"/>
        </w:rPr>
        <w:t>法定代表人或授权代表（签字或盖章）：</w:t>
      </w:r>
    </w:p>
    <w:p w14:paraId="09B19485">
      <w:pPr>
        <w:pStyle w:val="21"/>
      </w:pPr>
    </w:p>
    <w:p w14:paraId="62A89441">
      <w:pPr>
        <w:jc w:val="left"/>
        <w:rPr>
          <w:rFonts w:ascii="宋体"/>
          <w:sz w:val="24"/>
        </w:rPr>
      </w:pPr>
      <w:r>
        <w:rPr>
          <w:rFonts w:hint="eastAsia" w:ascii="宋体"/>
          <w:sz w:val="24"/>
        </w:rPr>
        <w:t>日期：   年   月   日</w:t>
      </w:r>
      <w:bookmarkStart w:id="194" w:name="_Toc301469814"/>
      <w:bookmarkStart w:id="195" w:name="_Toc119413770"/>
      <w:r>
        <w:rPr>
          <w:rFonts w:hint="eastAsia" w:ascii="宋体"/>
          <w:sz w:val="24"/>
          <w:lang w:val="en-US" w:eastAsia="zh-CN"/>
        </w:rPr>
        <w:t xml:space="preserve">                  </w:t>
      </w:r>
      <w:r>
        <w:rPr>
          <w:rFonts w:hint="eastAsia" w:ascii="宋体"/>
          <w:sz w:val="24"/>
        </w:rPr>
        <w:t>日期：   年   月   日</w:t>
      </w:r>
    </w:p>
    <w:p w14:paraId="575F94A0">
      <w:pPr>
        <w:sectPr>
          <w:pgSz w:w="11906" w:h="16838"/>
          <w:pgMar w:top="1440" w:right="1080" w:bottom="1440" w:left="1080" w:header="851" w:footer="992" w:gutter="0"/>
          <w:cols w:space="720" w:num="1"/>
          <w:docGrid w:type="lines" w:linePitch="312" w:charSpace="0"/>
        </w:sectPr>
      </w:pPr>
    </w:p>
    <w:p w14:paraId="06CFC8F6">
      <w:pPr>
        <w:pStyle w:val="4"/>
      </w:pPr>
      <w:bookmarkStart w:id="196" w:name="_Toc30398"/>
      <w:bookmarkStart w:id="197" w:name="_Toc146698139"/>
      <w:bookmarkStart w:id="198" w:name="_Toc22187"/>
      <w:r>
        <w:rPr>
          <w:rFonts w:hint="eastAsia"/>
        </w:rPr>
        <w:t>四、企业基本情况</w:t>
      </w:r>
      <w:bookmarkEnd w:id="194"/>
      <w:bookmarkEnd w:id="195"/>
      <w:r>
        <w:rPr>
          <w:rFonts w:hint="eastAsia"/>
        </w:rPr>
        <w:t>介绍</w:t>
      </w:r>
      <w:bookmarkEnd w:id="196"/>
      <w:bookmarkEnd w:id="197"/>
      <w:bookmarkEnd w:id="198"/>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59E25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8349957">
            <w:pPr>
              <w:jc w:val="center"/>
              <w:rPr>
                <w:rFonts w:ascii="宋体" w:cs="宋体"/>
                <w:sz w:val="24"/>
              </w:rPr>
            </w:pPr>
            <w:bookmarkStart w:id="199" w:name="_Toc119413771"/>
            <w:bookmarkStart w:id="200" w:name="_Toc301469815"/>
            <w:r>
              <w:rPr>
                <w:rFonts w:hint="eastAsia" w:ascii="宋体" w:cs="宋体"/>
                <w:sz w:val="24"/>
              </w:rPr>
              <w:t>投标人注册地</w:t>
            </w:r>
          </w:p>
          <w:p w14:paraId="6DD4EC51">
            <w:pPr>
              <w:jc w:val="center"/>
              <w:rPr>
                <w:rFonts w:ascii="宋体" w:cs="宋体"/>
                <w:sz w:val="24"/>
              </w:rPr>
            </w:pPr>
            <w:r>
              <w:rPr>
                <w:rFonts w:hint="eastAsia" w:ascii="宋体" w:cs="宋体"/>
                <w:sz w:val="24"/>
              </w:rPr>
              <w:t>及详细住所</w:t>
            </w:r>
          </w:p>
        </w:tc>
        <w:tc>
          <w:tcPr>
            <w:tcW w:w="3153" w:type="dxa"/>
            <w:gridSpan w:val="3"/>
            <w:vAlign w:val="center"/>
          </w:tcPr>
          <w:p w14:paraId="5CCB1148">
            <w:pPr>
              <w:ind w:firstLine="480"/>
              <w:jc w:val="center"/>
              <w:rPr>
                <w:rFonts w:ascii="宋体" w:cs="宋体"/>
                <w:sz w:val="24"/>
              </w:rPr>
            </w:pPr>
          </w:p>
        </w:tc>
        <w:tc>
          <w:tcPr>
            <w:tcW w:w="1932" w:type="dxa"/>
            <w:gridSpan w:val="3"/>
            <w:vAlign w:val="center"/>
          </w:tcPr>
          <w:p w14:paraId="4787F962">
            <w:pPr>
              <w:jc w:val="center"/>
              <w:rPr>
                <w:rFonts w:ascii="宋体" w:cs="宋体"/>
                <w:spacing w:val="40"/>
                <w:sz w:val="24"/>
              </w:rPr>
            </w:pPr>
            <w:r>
              <w:rPr>
                <w:rFonts w:hint="eastAsia" w:ascii="宋体" w:cs="宋体"/>
                <w:spacing w:val="40"/>
                <w:sz w:val="24"/>
              </w:rPr>
              <w:t>成立</w:t>
            </w:r>
          </w:p>
          <w:p w14:paraId="028CE6D1">
            <w:pPr>
              <w:jc w:val="center"/>
              <w:rPr>
                <w:rFonts w:ascii="宋体" w:cs="宋体"/>
                <w:sz w:val="24"/>
              </w:rPr>
            </w:pPr>
            <w:r>
              <w:rPr>
                <w:rFonts w:hint="eastAsia" w:ascii="宋体" w:cs="宋体"/>
                <w:spacing w:val="40"/>
                <w:sz w:val="24"/>
              </w:rPr>
              <w:t>时间</w:t>
            </w:r>
          </w:p>
        </w:tc>
        <w:tc>
          <w:tcPr>
            <w:tcW w:w="2181" w:type="dxa"/>
            <w:vAlign w:val="center"/>
          </w:tcPr>
          <w:p w14:paraId="5E0BF751">
            <w:pPr>
              <w:spacing w:line="360" w:lineRule="auto"/>
              <w:ind w:firstLine="480"/>
              <w:jc w:val="center"/>
              <w:rPr>
                <w:rFonts w:ascii="宋体" w:cs="宋体"/>
                <w:sz w:val="24"/>
              </w:rPr>
            </w:pPr>
          </w:p>
        </w:tc>
      </w:tr>
      <w:tr w14:paraId="0D8E8D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2849725F">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7304B026">
            <w:pPr>
              <w:spacing w:line="360" w:lineRule="auto"/>
              <w:rPr>
                <w:rFonts w:ascii="宋体" w:cs="宋体"/>
                <w:sz w:val="24"/>
              </w:rPr>
            </w:pPr>
            <w:r>
              <w:rPr>
                <w:rFonts w:hint="eastAsia" w:ascii="宋体" w:cs="宋体"/>
                <w:sz w:val="24"/>
              </w:rPr>
              <w:t>请投标人简要介绍员工人数、执业资格情况</w:t>
            </w:r>
          </w:p>
        </w:tc>
      </w:tr>
      <w:tr w14:paraId="02233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36E1DDDA">
            <w:pPr>
              <w:jc w:val="center"/>
              <w:rPr>
                <w:rFonts w:ascii="宋体" w:cs="宋体"/>
                <w:sz w:val="24"/>
              </w:rPr>
            </w:pPr>
            <w:r>
              <w:rPr>
                <w:rFonts w:hint="eastAsia" w:ascii="宋体" w:cs="宋体"/>
                <w:sz w:val="24"/>
              </w:rPr>
              <w:t>投标人荣誉、企业相关</w:t>
            </w:r>
            <w:r>
              <w:rPr>
                <w:rFonts w:hint="eastAsia" w:ascii="宋体" w:cs="宋体"/>
                <w:sz w:val="24"/>
                <w:lang w:val="en-US" w:eastAsia="zh-CN"/>
              </w:rPr>
              <w:t>资质</w:t>
            </w:r>
            <w:r>
              <w:rPr>
                <w:rFonts w:hint="eastAsia" w:ascii="宋体" w:cs="宋体"/>
                <w:sz w:val="24"/>
              </w:rPr>
              <w:t>等体系文件一览表及对应证书（后附）</w:t>
            </w:r>
          </w:p>
        </w:tc>
        <w:tc>
          <w:tcPr>
            <w:tcW w:w="7266" w:type="dxa"/>
            <w:gridSpan w:val="7"/>
            <w:vAlign w:val="center"/>
          </w:tcPr>
          <w:p w14:paraId="32BA0B5C">
            <w:pPr>
              <w:spacing w:line="360" w:lineRule="auto"/>
              <w:rPr>
                <w:rFonts w:ascii="宋体" w:cs="宋体"/>
                <w:sz w:val="24"/>
              </w:rPr>
            </w:pPr>
          </w:p>
        </w:tc>
      </w:tr>
      <w:tr w14:paraId="5E2C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47A7E080">
            <w:pPr>
              <w:spacing w:line="360" w:lineRule="auto"/>
              <w:jc w:val="center"/>
              <w:rPr>
                <w:rFonts w:ascii="宋体" w:cs="宋体"/>
                <w:sz w:val="24"/>
              </w:rPr>
            </w:pPr>
            <w:r>
              <w:rPr>
                <w:rFonts w:hint="eastAsia" w:ascii="宋体" w:cs="宋体"/>
                <w:sz w:val="24"/>
              </w:rPr>
              <w:t>类似项目业绩概述</w:t>
            </w:r>
          </w:p>
        </w:tc>
      </w:tr>
      <w:tr w14:paraId="05BAB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1022231A">
            <w:pPr>
              <w:jc w:val="center"/>
              <w:rPr>
                <w:rFonts w:ascii="宋体" w:cs="宋体"/>
                <w:sz w:val="24"/>
              </w:rPr>
            </w:pPr>
            <w:r>
              <w:rPr>
                <w:rFonts w:hint="eastAsia" w:ascii="宋体" w:cs="宋体"/>
                <w:sz w:val="24"/>
              </w:rPr>
              <w:t>序号</w:t>
            </w:r>
          </w:p>
        </w:tc>
        <w:tc>
          <w:tcPr>
            <w:tcW w:w="1738" w:type="dxa"/>
            <w:gridSpan w:val="2"/>
            <w:vAlign w:val="center"/>
          </w:tcPr>
          <w:p w14:paraId="481F1747">
            <w:pPr>
              <w:jc w:val="center"/>
              <w:rPr>
                <w:rFonts w:ascii="宋体" w:cs="宋体"/>
                <w:sz w:val="24"/>
              </w:rPr>
            </w:pPr>
            <w:r>
              <w:rPr>
                <w:rFonts w:hint="eastAsia" w:ascii="宋体" w:cs="宋体"/>
                <w:sz w:val="24"/>
              </w:rPr>
              <w:t>合同名称</w:t>
            </w:r>
          </w:p>
        </w:tc>
        <w:tc>
          <w:tcPr>
            <w:tcW w:w="1132" w:type="dxa"/>
            <w:vAlign w:val="center"/>
          </w:tcPr>
          <w:p w14:paraId="6B081793">
            <w:pPr>
              <w:rPr>
                <w:sz w:val="24"/>
              </w:rPr>
            </w:pPr>
            <w:r>
              <w:rPr>
                <w:rFonts w:hint="eastAsia"/>
                <w:sz w:val="24"/>
              </w:rPr>
              <w:t>中标额</w:t>
            </w:r>
            <w:r>
              <w:rPr>
                <w:rFonts w:hint="eastAsia" w:ascii="宋体" w:cs="宋体"/>
                <w:sz w:val="24"/>
              </w:rPr>
              <w:t>（万元）</w:t>
            </w:r>
          </w:p>
        </w:tc>
        <w:tc>
          <w:tcPr>
            <w:tcW w:w="1518" w:type="dxa"/>
            <w:gridSpan w:val="2"/>
            <w:vAlign w:val="center"/>
          </w:tcPr>
          <w:p w14:paraId="3D87EECD">
            <w:pPr>
              <w:jc w:val="center"/>
              <w:rPr>
                <w:rFonts w:ascii="宋体" w:cs="宋体"/>
                <w:sz w:val="24"/>
              </w:rPr>
            </w:pPr>
            <w:r>
              <w:rPr>
                <w:rFonts w:hint="eastAsia" w:ascii="宋体" w:cs="宋体"/>
                <w:sz w:val="24"/>
              </w:rPr>
              <w:t>规模</w:t>
            </w:r>
          </w:p>
        </w:tc>
        <w:tc>
          <w:tcPr>
            <w:tcW w:w="1470" w:type="dxa"/>
            <w:vAlign w:val="center"/>
          </w:tcPr>
          <w:p w14:paraId="6DEC47EC">
            <w:pPr>
              <w:jc w:val="center"/>
              <w:rPr>
                <w:rFonts w:ascii="宋体" w:cs="宋体"/>
                <w:sz w:val="24"/>
              </w:rPr>
            </w:pPr>
            <w:r>
              <w:rPr>
                <w:rFonts w:hint="eastAsia" w:ascii="宋体" w:cs="宋体"/>
                <w:sz w:val="24"/>
              </w:rPr>
              <w:t>合作单位</w:t>
            </w:r>
          </w:p>
        </w:tc>
        <w:tc>
          <w:tcPr>
            <w:tcW w:w="2244" w:type="dxa"/>
            <w:gridSpan w:val="2"/>
            <w:vAlign w:val="center"/>
          </w:tcPr>
          <w:p w14:paraId="44B0CD1B">
            <w:pPr>
              <w:jc w:val="center"/>
              <w:rPr>
                <w:rFonts w:ascii="宋体" w:cs="宋体"/>
                <w:sz w:val="24"/>
              </w:rPr>
            </w:pPr>
            <w:r>
              <w:rPr>
                <w:rFonts w:hint="eastAsia" w:ascii="宋体" w:cs="宋体"/>
                <w:sz w:val="24"/>
              </w:rPr>
              <w:t>联系人及联系方式</w:t>
            </w:r>
          </w:p>
        </w:tc>
      </w:tr>
      <w:tr w14:paraId="005A5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F4F625E">
            <w:pPr>
              <w:spacing w:line="360" w:lineRule="auto"/>
              <w:rPr>
                <w:rFonts w:ascii="宋体" w:cs="宋体"/>
                <w:sz w:val="24"/>
              </w:rPr>
            </w:pPr>
          </w:p>
        </w:tc>
        <w:tc>
          <w:tcPr>
            <w:tcW w:w="1738" w:type="dxa"/>
            <w:gridSpan w:val="2"/>
          </w:tcPr>
          <w:p w14:paraId="7B674551">
            <w:pPr>
              <w:spacing w:line="360" w:lineRule="auto"/>
              <w:rPr>
                <w:rFonts w:ascii="宋体" w:cs="宋体"/>
                <w:sz w:val="24"/>
              </w:rPr>
            </w:pPr>
          </w:p>
        </w:tc>
        <w:tc>
          <w:tcPr>
            <w:tcW w:w="1132" w:type="dxa"/>
          </w:tcPr>
          <w:p w14:paraId="22C8A839">
            <w:pPr>
              <w:spacing w:line="360" w:lineRule="auto"/>
              <w:rPr>
                <w:rFonts w:ascii="宋体" w:cs="宋体"/>
                <w:sz w:val="24"/>
              </w:rPr>
            </w:pPr>
          </w:p>
        </w:tc>
        <w:tc>
          <w:tcPr>
            <w:tcW w:w="1518" w:type="dxa"/>
            <w:gridSpan w:val="2"/>
          </w:tcPr>
          <w:p w14:paraId="259FED01">
            <w:pPr>
              <w:spacing w:line="360" w:lineRule="auto"/>
              <w:rPr>
                <w:rFonts w:ascii="宋体" w:cs="宋体"/>
                <w:sz w:val="24"/>
              </w:rPr>
            </w:pPr>
          </w:p>
        </w:tc>
        <w:tc>
          <w:tcPr>
            <w:tcW w:w="1470" w:type="dxa"/>
          </w:tcPr>
          <w:p w14:paraId="5116ECCD">
            <w:pPr>
              <w:spacing w:line="360" w:lineRule="auto"/>
              <w:rPr>
                <w:rFonts w:ascii="宋体" w:cs="宋体"/>
                <w:sz w:val="24"/>
              </w:rPr>
            </w:pPr>
          </w:p>
        </w:tc>
        <w:tc>
          <w:tcPr>
            <w:tcW w:w="2244" w:type="dxa"/>
            <w:gridSpan w:val="2"/>
          </w:tcPr>
          <w:p w14:paraId="46C1CDEE">
            <w:pPr>
              <w:spacing w:line="360" w:lineRule="auto"/>
              <w:rPr>
                <w:rFonts w:ascii="宋体" w:cs="宋体"/>
                <w:sz w:val="24"/>
              </w:rPr>
            </w:pPr>
          </w:p>
        </w:tc>
      </w:tr>
      <w:tr w14:paraId="1F35E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EE63B6C">
            <w:pPr>
              <w:spacing w:line="360" w:lineRule="auto"/>
              <w:rPr>
                <w:rFonts w:ascii="宋体" w:cs="宋体"/>
                <w:sz w:val="24"/>
              </w:rPr>
            </w:pPr>
          </w:p>
        </w:tc>
        <w:tc>
          <w:tcPr>
            <w:tcW w:w="1738" w:type="dxa"/>
            <w:gridSpan w:val="2"/>
          </w:tcPr>
          <w:p w14:paraId="2B60C95C">
            <w:pPr>
              <w:spacing w:line="360" w:lineRule="auto"/>
              <w:rPr>
                <w:rFonts w:ascii="宋体" w:cs="宋体"/>
                <w:sz w:val="24"/>
              </w:rPr>
            </w:pPr>
          </w:p>
        </w:tc>
        <w:tc>
          <w:tcPr>
            <w:tcW w:w="1132" w:type="dxa"/>
          </w:tcPr>
          <w:p w14:paraId="5A91A7AF">
            <w:pPr>
              <w:spacing w:line="360" w:lineRule="auto"/>
              <w:rPr>
                <w:rFonts w:ascii="宋体" w:cs="宋体"/>
                <w:sz w:val="24"/>
              </w:rPr>
            </w:pPr>
          </w:p>
        </w:tc>
        <w:tc>
          <w:tcPr>
            <w:tcW w:w="1518" w:type="dxa"/>
            <w:gridSpan w:val="2"/>
          </w:tcPr>
          <w:p w14:paraId="2B378920">
            <w:pPr>
              <w:spacing w:line="360" w:lineRule="auto"/>
              <w:rPr>
                <w:rFonts w:ascii="宋体" w:cs="宋体"/>
                <w:sz w:val="24"/>
              </w:rPr>
            </w:pPr>
          </w:p>
        </w:tc>
        <w:tc>
          <w:tcPr>
            <w:tcW w:w="1470" w:type="dxa"/>
          </w:tcPr>
          <w:p w14:paraId="74083693">
            <w:pPr>
              <w:spacing w:line="360" w:lineRule="auto"/>
              <w:rPr>
                <w:rFonts w:ascii="宋体" w:cs="宋体"/>
                <w:sz w:val="24"/>
              </w:rPr>
            </w:pPr>
          </w:p>
        </w:tc>
        <w:tc>
          <w:tcPr>
            <w:tcW w:w="2244" w:type="dxa"/>
            <w:gridSpan w:val="2"/>
          </w:tcPr>
          <w:p w14:paraId="557628B8">
            <w:pPr>
              <w:spacing w:line="360" w:lineRule="auto"/>
              <w:rPr>
                <w:rFonts w:ascii="宋体" w:cs="宋体"/>
                <w:sz w:val="24"/>
              </w:rPr>
            </w:pPr>
          </w:p>
        </w:tc>
      </w:tr>
      <w:tr w14:paraId="46C17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CC7EEDD">
            <w:pPr>
              <w:spacing w:line="360" w:lineRule="auto"/>
              <w:rPr>
                <w:rFonts w:ascii="宋体" w:cs="宋体"/>
                <w:sz w:val="24"/>
              </w:rPr>
            </w:pPr>
          </w:p>
        </w:tc>
        <w:tc>
          <w:tcPr>
            <w:tcW w:w="1738" w:type="dxa"/>
            <w:gridSpan w:val="2"/>
          </w:tcPr>
          <w:p w14:paraId="3BA28C3A">
            <w:pPr>
              <w:spacing w:line="360" w:lineRule="auto"/>
              <w:rPr>
                <w:rFonts w:ascii="宋体" w:cs="宋体"/>
                <w:sz w:val="24"/>
              </w:rPr>
            </w:pPr>
          </w:p>
        </w:tc>
        <w:tc>
          <w:tcPr>
            <w:tcW w:w="1132" w:type="dxa"/>
          </w:tcPr>
          <w:p w14:paraId="7C1FAF34">
            <w:pPr>
              <w:spacing w:line="360" w:lineRule="auto"/>
              <w:rPr>
                <w:rFonts w:ascii="宋体" w:cs="宋体"/>
                <w:sz w:val="24"/>
              </w:rPr>
            </w:pPr>
          </w:p>
        </w:tc>
        <w:tc>
          <w:tcPr>
            <w:tcW w:w="1518" w:type="dxa"/>
            <w:gridSpan w:val="2"/>
          </w:tcPr>
          <w:p w14:paraId="5E3ECD41">
            <w:pPr>
              <w:spacing w:line="360" w:lineRule="auto"/>
              <w:rPr>
                <w:rFonts w:ascii="宋体" w:cs="宋体"/>
                <w:sz w:val="24"/>
              </w:rPr>
            </w:pPr>
          </w:p>
        </w:tc>
        <w:tc>
          <w:tcPr>
            <w:tcW w:w="1470" w:type="dxa"/>
          </w:tcPr>
          <w:p w14:paraId="4FFE9726">
            <w:pPr>
              <w:spacing w:line="360" w:lineRule="auto"/>
              <w:rPr>
                <w:rFonts w:ascii="宋体" w:cs="宋体"/>
                <w:sz w:val="24"/>
              </w:rPr>
            </w:pPr>
          </w:p>
        </w:tc>
        <w:tc>
          <w:tcPr>
            <w:tcW w:w="2244" w:type="dxa"/>
            <w:gridSpan w:val="2"/>
          </w:tcPr>
          <w:p w14:paraId="460D42C1">
            <w:pPr>
              <w:spacing w:line="360" w:lineRule="auto"/>
              <w:rPr>
                <w:rFonts w:ascii="宋体" w:cs="宋体"/>
                <w:sz w:val="24"/>
              </w:rPr>
            </w:pPr>
          </w:p>
        </w:tc>
      </w:tr>
      <w:tr w14:paraId="14269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3CE0E96">
            <w:pPr>
              <w:spacing w:line="360" w:lineRule="auto"/>
              <w:rPr>
                <w:rFonts w:ascii="宋体" w:cs="宋体"/>
                <w:sz w:val="24"/>
              </w:rPr>
            </w:pPr>
          </w:p>
        </w:tc>
        <w:tc>
          <w:tcPr>
            <w:tcW w:w="1738" w:type="dxa"/>
            <w:gridSpan w:val="2"/>
          </w:tcPr>
          <w:p w14:paraId="20953CF9">
            <w:pPr>
              <w:spacing w:line="360" w:lineRule="auto"/>
              <w:rPr>
                <w:rFonts w:ascii="宋体" w:cs="宋体"/>
                <w:sz w:val="24"/>
              </w:rPr>
            </w:pPr>
          </w:p>
        </w:tc>
        <w:tc>
          <w:tcPr>
            <w:tcW w:w="1132" w:type="dxa"/>
          </w:tcPr>
          <w:p w14:paraId="7E9C4E6B">
            <w:pPr>
              <w:spacing w:line="360" w:lineRule="auto"/>
              <w:rPr>
                <w:rFonts w:ascii="宋体" w:cs="宋体"/>
                <w:sz w:val="24"/>
              </w:rPr>
            </w:pPr>
          </w:p>
        </w:tc>
        <w:tc>
          <w:tcPr>
            <w:tcW w:w="1518" w:type="dxa"/>
            <w:gridSpan w:val="2"/>
          </w:tcPr>
          <w:p w14:paraId="3A0ACB82">
            <w:pPr>
              <w:spacing w:line="360" w:lineRule="auto"/>
              <w:rPr>
                <w:rFonts w:ascii="宋体" w:cs="宋体"/>
                <w:sz w:val="24"/>
              </w:rPr>
            </w:pPr>
          </w:p>
        </w:tc>
        <w:tc>
          <w:tcPr>
            <w:tcW w:w="1470" w:type="dxa"/>
          </w:tcPr>
          <w:p w14:paraId="58140962">
            <w:pPr>
              <w:spacing w:line="360" w:lineRule="auto"/>
              <w:rPr>
                <w:rFonts w:ascii="宋体" w:cs="宋体"/>
                <w:sz w:val="24"/>
              </w:rPr>
            </w:pPr>
          </w:p>
        </w:tc>
        <w:tc>
          <w:tcPr>
            <w:tcW w:w="2244" w:type="dxa"/>
            <w:gridSpan w:val="2"/>
          </w:tcPr>
          <w:p w14:paraId="6A065001">
            <w:pPr>
              <w:spacing w:line="360" w:lineRule="auto"/>
              <w:rPr>
                <w:rFonts w:ascii="宋体" w:cs="宋体"/>
                <w:sz w:val="24"/>
              </w:rPr>
            </w:pPr>
          </w:p>
        </w:tc>
      </w:tr>
      <w:tr w14:paraId="16169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AE3B73B">
            <w:pPr>
              <w:spacing w:line="360" w:lineRule="auto"/>
              <w:rPr>
                <w:rFonts w:ascii="宋体" w:cs="宋体"/>
                <w:sz w:val="24"/>
              </w:rPr>
            </w:pPr>
          </w:p>
        </w:tc>
        <w:tc>
          <w:tcPr>
            <w:tcW w:w="1738" w:type="dxa"/>
            <w:gridSpan w:val="2"/>
          </w:tcPr>
          <w:p w14:paraId="03A8468D">
            <w:pPr>
              <w:spacing w:line="360" w:lineRule="auto"/>
              <w:rPr>
                <w:rFonts w:ascii="宋体" w:cs="宋体"/>
                <w:sz w:val="24"/>
              </w:rPr>
            </w:pPr>
          </w:p>
        </w:tc>
        <w:tc>
          <w:tcPr>
            <w:tcW w:w="1132" w:type="dxa"/>
          </w:tcPr>
          <w:p w14:paraId="343F8996">
            <w:pPr>
              <w:spacing w:line="360" w:lineRule="auto"/>
              <w:rPr>
                <w:rFonts w:ascii="宋体" w:cs="宋体"/>
                <w:sz w:val="24"/>
              </w:rPr>
            </w:pPr>
          </w:p>
        </w:tc>
        <w:tc>
          <w:tcPr>
            <w:tcW w:w="1518" w:type="dxa"/>
            <w:gridSpan w:val="2"/>
          </w:tcPr>
          <w:p w14:paraId="221508A1">
            <w:pPr>
              <w:spacing w:line="360" w:lineRule="auto"/>
              <w:rPr>
                <w:rFonts w:ascii="宋体" w:cs="宋体"/>
                <w:sz w:val="24"/>
              </w:rPr>
            </w:pPr>
          </w:p>
        </w:tc>
        <w:tc>
          <w:tcPr>
            <w:tcW w:w="1470" w:type="dxa"/>
          </w:tcPr>
          <w:p w14:paraId="2A2B89C6">
            <w:pPr>
              <w:spacing w:line="360" w:lineRule="auto"/>
              <w:rPr>
                <w:rFonts w:ascii="宋体" w:cs="宋体"/>
                <w:sz w:val="24"/>
              </w:rPr>
            </w:pPr>
          </w:p>
        </w:tc>
        <w:tc>
          <w:tcPr>
            <w:tcW w:w="2244" w:type="dxa"/>
            <w:gridSpan w:val="2"/>
          </w:tcPr>
          <w:p w14:paraId="233AD4D5">
            <w:pPr>
              <w:spacing w:line="360" w:lineRule="auto"/>
              <w:rPr>
                <w:rFonts w:ascii="宋体" w:cs="宋体"/>
                <w:sz w:val="24"/>
              </w:rPr>
            </w:pPr>
          </w:p>
        </w:tc>
      </w:tr>
      <w:tr w14:paraId="401BAD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B1B410A">
            <w:pPr>
              <w:spacing w:line="360" w:lineRule="auto"/>
              <w:rPr>
                <w:rFonts w:ascii="宋体" w:cs="宋体"/>
                <w:sz w:val="24"/>
              </w:rPr>
            </w:pPr>
          </w:p>
        </w:tc>
        <w:tc>
          <w:tcPr>
            <w:tcW w:w="1738" w:type="dxa"/>
            <w:gridSpan w:val="2"/>
          </w:tcPr>
          <w:p w14:paraId="0D76EBBA">
            <w:pPr>
              <w:spacing w:line="360" w:lineRule="auto"/>
              <w:rPr>
                <w:rFonts w:ascii="宋体" w:cs="宋体"/>
                <w:sz w:val="24"/>
              </w:rPr>
            </w:pPr>
          </w:p>
        </w:tc>
        <w:tc>
          <w:tcPr>
            <w:tcW w:w="1132" w:type="dxa"/>
          </w:tcPr>
          <w:p w14:paraId="29BA9190">
            <w:pPr>
              <w:spacing w:line="360" w:lineRule="auto"/>
              <w:rPr>
                <w:rFonts w:ascii="宋体" w:cs="宋体"/>
                <w:sz w:val="24"/>
              </w:rPr>
            </w:pPr>
          </w:p>
        </w:tc>
        <w:tc>
          <w:tcPr>
            <w:tcW w:w="1518" w:type="dxa"/>
            <w:gridSpan w:val="2"/>
          </w:tcPr>
          <w:p w14:paraId="5212F09A">
            <w:pPr>
              <w:spacing w:line="360" w:lineRule="auto"/>
              <w:rPr>
                <w:rFonts w:ascii="宋体" w:cs="宋体"/>
                <w:sz w:val="24"/>
              </w:rPr>
            </w:pPr>
          </w:p>
        </w:tc>
        <w:tc>
          <w:tcPr>
            <w:tcW w:w="1470" w:type="dxa"/>
          </w:tcPr>
          <w:p w14:paraId="262A5D37">
            <w:pPr>
              <w:spacing w:line="360" w:lineRule="auto"/>
              <w:rPr>
                <w:rFonts w:ascii="宋体" w:cs="宋体"/>
                <w:sz w:val="24"/>
              </w:rPr>
            </w:pPr>
          </w:p>
        </w:tc>
        <w:tc>
          <w:tcPr>
            <w:tcW w:w="2244" w:type="dxa"/>
            <w:gridSpan w:val="2"/>
          </w:tcPr>
          <w:p w14:paraId="1A0EF4BD">
            <w:pPr>
              <w:spacing w:line="360" w:lineRule="auto"/>
              <w:rPr>
                <w:rFonts w:ascii="宋体" w:cs="宋体"/>
                <w:sz w:val="24"/>
              </w:rPr>
            </w:pPr>
          </w:p>
        </w:tc>
      </w:tr>
      <w:tr w14:paraId="211D9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E4C10BC">
            <w:pPr>
              <w:spacing w:line="360" w:lineRule="auto"/>
              <w:rPr>
                <w:rFonts w:ascii="宋体" w:cs="宋体"/>
                <w:sz w:val="24"/>
              </w:rPr>
            </w:pPr>
          </w:p>
        </w:tc>
        <w:tc>
          <w:tcPr>
            <w:tcW w:w="1738" w:type="dxa"/>
            <w:gridSpan w:val="2"/>
          </w:tcPr>
          <w:p w14:paraId="3ECE2731">
            <w:pPr>
              <w:spacing w:line="360" w:lineRule="auto"/>
              <w:rPr>
                <w:rFonts w:ascii="宋体" w:cs="宋体"/>
                <w:sz w:val="24"/>
              </w:rPr>
            </w:pPr>
          </w:p>
        </w:tc>
        <w:tc>
          <w:tcPr>
            <w:tcW w:w="1132" w:type="dxa"/>
          </w:tcPr>
          <w:p w14:paraId="4BD5DCB3">
            <w:pPr>
              <w:spacing w:line="360" w:lineRule="auto"/>
              <w:rPr>
                <w:rFonts w:ascii="宋体" w:cs="宋体"/>
                <w:sz w:val="24"/>
              </w:rPr>
            </w:pPr>
          </w:p>
        </w:tc>
        <w:tc>
          <w:tcPr>
            <w:tcW w:w="1518" w:type="dxa"/>
            <w:gridSpan w:val="2"/>
          </w:tcPr>
          <w:p w14:paraId="20C9FEF2">
            <w:pPr>
              <w:spacing w:line="360" w:lineRule="auto"/>
              <w:rPr>
                <w:rFonts w:ascii="宋体" w:cs="宋体"/>
                <w:sz w:val="24"/>
              </w:rPr>
            </w:pPr>
          </w:p>
        </w:tc>
        <w:tc>
          <w:tcPr>
            <w:tcW w:w="1470" w:type="dxa"/>
          </w:tcPr>
          <w:p w14:paraId="79A7EB1B">
            <w:pPr>
              <w:spacing w:line="360" w:lineRule="auto"/>
              <w:rPr>
                <w:rFonts w:ascii="宋体" w:cs="宋体"/>
                <w:sz w:val="24"/>
              </w:rPr>
            </w:pPr>
          </w:p>
        </w:tc>
        <w:tc>
          <w:tcPr>
            <w:tcW w:w="2244" w:type="dxa"/>
            <w:gridSpan w:val="2"/>
          </w:tcPr>
          <w:p w14:paraId="29279EA5">
            <w:pPr>
              <w:spacing w:line="360" w:lineRule="auto"/>
              <w:rPr>
                <w:rFonts w:ascii="宋体" w:cs="宋体"/>
                <w:sz w:val="24"/>
              </w:rPr>
            </w:pPr>
          </w:p>
        </w:tc>
      </w:tr>
      <w:tr w14:paraId="6AB49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39DA61">
            <w:pPr>
              <w:spacing w:line="360" w:lineRule="auto"/>
              <w:rPr>
                <w:rFonts w:ascii="宋体" w:cs="宋体"/>
                <w:sz w:val="24"/>
              </w:rPr>
            </w:pPr>
          </w:p>
        </w:tc>
        <w:tc>
          <w:tcPr>
            <w:tcW w:w="1738" w:type="dxa"/>
            <w:gridSpan w:val="2"/>
          </w:tcPr>
          <w:p w14:paraId="6F7FB71D">
            <w:pPr>
              <w:spacing w:line="360" w:lineRule="auto"/>
              <w:rPr>
                <w:rFonts w:ascii="宋体" w:cs="宋体"/>
                <w:sz w:val="24"/>
              </w:rPr>
            </w:pPr>
          </w:p>
        </w:tc>
        <w:tc>
          <w:tcPr>
            <w:tcW w:w="1132" w:type="dxa"/>
          </w:tcPr>
          <w:p w14:paraId="5A5DBFB8">
            <w:pPr>
              <w:spacing w:line="360" w:lineRule="auto"/>
              <w:rPr>
                <w:rFonts w:ascii="宋体" w:cs="宋体"/>
                <w:sz w:val="24"/>
              </w:rPr>
            </w:pPr>
          </w:p>
        </w:tc>
        <w:tc>
          <w:tcPr>
            <w:tcW w:w="1518" w:type="dxa"/>
            <w:gridSpan w:val="2"/>
          </w:tcPr>
          <w:p w14:paraId="29333882">
            <w:pPr>
              <w:spacing w:line="360" w:lineRule="auto"/>
              <w:rPr>
                <w:rFonts w:ascii="宋体" w:cs="宋体"/>
                <w:sz w:val="24"/>
              </w:rPr>
            </w:pPr>
          </w:p>
        </w:tc>
        <w:tc>
          <w:tcPr>
            <w:tcW w:w="1470" w:type="dxa"/>
          </w:tcPr>
          <w:p w14:paraId="0B31ADCF">
            <w:pPr>
              <w:spacing w:line="360" w:lineRule="auto"/>
              <w:rPr>
                <w:rFonts w:ascii="宋体" w:cs="宋体"/>
                <w:sz w:val="24"/>
              </w:rPr>
            </w:pPr>
          </w:p>
        </w:tc>
        <w:tc>
          <w:tcPr>
            <w:tcW w:w="2244" w:type="dxa"/>
            <w:gridSpan w:val="2"/>
          </w:tcPr>
          <w:p w14:paraId="2426018B">
            <w:pPr>
              <w:spacing w:line="360" w:lineRule="auto"/>
              <w:rPr>
                <w:rFonts w:ascii="宋体" w:cs="宋体"/>
                <w:sz w:val="24"/>
              </w:rPr>
            </w:pPr>
          </w:p>
        </w:tc>
      </w:tr>
      <w:tr w14:paraId="0C1D26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68164D2">
            <w:pPr>
              <w:spacing w:line="360" w:lineRule="auto"/>
              <w:rPr>
                <w:rFonts w:ascii="宋体" w:cs="宋体"/>
                <w:sz w:val="24"/>
              </w:rPr>
            </w:pPr>
          </w:p>
        </w:tc>
        <w:tc>
          <w:tcPr>
            <w:tcW w:w="1738" w:type="dxa"/>
            <w:gridSpan w:val="2"/>
          </w:tcPr>
          <w:p w14:paraId="4F7F1DAA">
            <w:pPr>
              <w:spacing w:line="360" w:lineRule="auto"/>
              <w:rPr>
                <w:rFonts w:ascii="宋体" w:cs="宋体"/>
                <w:sz w:val="24"/>
              </w:rPr>
            </w:pPr>
          </w:p>
        </w:tc>
        <w:tc>
          <w:tcPr>
            <w:tcW w:w="1132" w:type="dxa"/>
          </w:tcPr>
          <w:p w14:paraId="0593A229">
            <w:pPr>
              <w:spacing w:line="360" w:lineRule="auto"/>
              <w:rPr>
                <w:rFonts w:ascii="宋体" w:cs="宋体"/>
                <w:sz w:val="24"/>
              </w:rPr>
            </w:pPr>
          </w:p>
        </w:tc>
        <w:tc>
          <w:tcPr>
            <w:tcW w:w="1518" w:type="dxa"/>
            <w:gridSpan w:val="2"/>
          </w:tcPr>
          <w:p w14:paraId="10404A73">
            <w:pPr>
              <w:spacing w:line="360" w:lineRule="auto"/>
              <w:rPr>
                <w:rFonts w:ascii="宋体" w:cs="宋体"/>
                <w:sz w:val="24"/>
              </w:rPr>
            </w:pPr>
          </w:p>
        </w:tc>
        <w:tc>
          <w:tcPr>
            <w:tcW w:w="1470" w:type="dxa"/>
          </w:tcPr>
          <w:p w14:paraId="3FD3797F">
            <w:pPr>
              <w:spacing w:line="360" w:lineRule="auto"/>
              <w:rPr>
                <w:rFonts w:ascii="宋体" w:cs="宋体"/>
                <w:sz w:val="24"/>
              </w:rPr>
            </w:pPr>
          </w:p>
        </w:tc>
        <w:tc>
          <w:tcPr>
            <w:tcW w:w="2244" w:type="dxa"/>
            <w:gridSpan w:val="2"/>
          </w:tcPr>
          <w:p w14:paraId="78ABCD2E">
            <w:pPr>
              <w:spacing w:line="360" w:lineRule="auto"/>
              <w:rPr>
                <w:rFonts w:ascii="宋体" w:cs="宋体"/>
                <w:sz w:val="24"/>
              </w:rPr>
            </w:pPr>
          </w:p>
        </w:tc>
      </w:tr>
      <w:tr w14:paraId="7813D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0DC3E9F">
            <w:pPr>
              <w:spacing w:line="360" w:lineRule="auto"/>
              <w:rPr>
                <w:rFonts w:ascii="宋体" w:cs="宋体"/>
                <w:sz w:val="24"/>
              </w:rPr>
            </w:pPr>
          </w:p>
        </w:tc>
        <w:tc>
          <w:tcPr>
            <w:tcW w:w="1738" w:type="dxa"/>
            <w:gridSpan w:val="2"/>
          </w:tcPr>
          <w:p w14:paraId="7DFF4205">
            <w:pPr>
              <w:spacing w:line="360" w:lineRule="auto"/>
              <w:rPr>
                <w:rFonts w:ascii="宋体" w:cs="宋体"/>
                <w:sz w:val="24"/>
              </w:rPr>
            </w:pPr>
          </w:p>
        </w:tc>
        <w:tc>
          <w:tcPr>
            <w:tcW w:w="1132" w:type="dxa"/>
          </w:tcPr>
          <w:p w14:paraId="33BBE250">
            <w:pPr>
              <w:spacing w:line="360" w:lineRule="auto"/>
              <w:rPr>
                <w:rFonts w:ascii="宋体" w:cs="宋体"/>
                <w:sz w:val="24"/>
              </w:rPr>
            </w:pPr>
          </w:p>
        </w:tc>
        <w:tc>
          <w:tcPr>
            <w:tcW w:w="1518" w:type="dxa"/>
            <w:gridSpan w:val="2"/>
          </w:tcPr>
          <w:p w14:paraId="5AFD30A0">
            <w:pPr>
              <w:spacing w:line="360" w:lineRule="auto"/>
              <w:rPr>
                <w:rFonts w:ascii="宋体" w:cs="宋体"/>
                <w:sz w:val="24"/>
              </w:rPr>
            </w:pPr>
          </w:p>
        </w:tc>
        <w:tc>
          <w:tcPr>
            <w:tcW w:w="1470" w:type="dxa"/>
          </w:tcPr>
          <w:p w14:paraId="2CCF97DE">
            <w:pPr>
              <w:spacing w:line="360" w:lineRule="auto"/>
              <w:rPr>
                <w:rFonts w:ascii="宋体" w:cs="宋体"/>
                <w:sz w:val="24"/>
              </w:rPr>
            </w:pPr>
          </w:p>
        </w:tc>
        <w:tc>
          <w:tcPr>
            <w:tcW w:w="2244" w:type="dxa"/>
            <w:gridSpan w:val="2"/>
          </w:tcPr>
          <w:p w14:paraId="185FB682">
            <w:pPr>
              <w:spacing w:line="360" w:lineRule="auto"/>
              <w:rPr>
                <w:rFonts w:ascii="宋体" w:cs="宋体"/>
                <w:sz w:val="24"/>
              </w:rPr>
            </w:pPr>
          </w:p>
        </w:tc>
      </w:tr>
    </w:tbl>
    <w:p w14:paraId="07B55DED">
      <w:pPr>
        <w:spacing w:line="360" w:lineRule="auto"/>
        <w:rPr>
          <w:rFonts w:ascii="宋体"/>
          <w:sz w:val="24"/>
        </w:rPr>
      </w:pPr>
    </w:p>
    <w:p w14:paraId="40506C26">
      <w:pPr>
        <w:spacing w:line="360" w:lineRule="auto"/>
        <w:rPr>
          <w:rFonts w:ascii="宋体"/>
          <w:sz w:val="24"/>
        </w:rPr>
      </w:pPr>
      <w:r>
        <w:rPr>
          <w:rFonts w:hint="eastAsia" w:ascii="宋体"/>
          <w:sz w:val="24"/>
        </w:rPr>
        <w:t xml:space="preserve">投标人（盖单位公章）                  </w:t>
      </w:r>
    </w:p>
    <w:p w14:paraId="74C67830">
      <w:pPr>
        <w:spacing w:line="360" w:lineRule="auto"/>
        <w:rPr>
          <w:rFonts w:ascii="宋体"/>
          <w:sz w:val="24"/>
        </w:rPr>
      </w:pPr>
      <w:r>
        <w:rPr>
          <w:rFonts w:hint="eastAsia" w:ascii="宋体"/>
          <w:sz w:val="24"/>
        </w:rPr>
        <w:t>日期：   年   月   日</w:t>
      </w:r>
    </w:p>
    <w:p w14:paraId="25FDF5B3">
      <w:pPr>
        <w:spacing w:line="360" w:lineRule="auto"/>
        <w:rPr>
          <w:rFonts w:ascii="宋体" w:cs="宋体"/>
          <w:sz w:val="24"/>
        </w:rPr>
        <w:sectPr>
          <w:pgSz w:w="11906" w:h="16838"/>
          <w:pgMar w:top="1440" w:right="1800" w:bottom="1440" w:left="1800" w:header="851" w:footer="992" w:gutter="0"/>
          <w:cols w:space="720" w:num="1"/>
          <w:docGrid w:type="lines" w:linePitch="312" w:charSpace="0"/>
        </w:sectPr>
      </w:pPr>
      <w:r>
        <w:rPr>
          <w:rFonts w:hint="eastAsia" w:ascii="宋体" w:cs="宋体"/>
          <w:sz w:val="24"/>
        </w:rPr>
        <w:t>注：本表后应附企业类似业绩的合同、中标通知书（如有）的复印件。</w:t>
      </w:r>
    </w:p>
    <w:p w14:paraId="43DE106A">
      <w:pPr>
        <w:pStyle w:val="4"/>
      </w:pPr>
      <w:bookmarkStart w:id="201" w:name="_Toc8525"/>
      <w:bookmarkStart w:id="202" w:name="_Toc16064006"/>
      <w:bookmarkStart w:id="203" w:name="_Toc146698140"/>
      <w:bookmarkStart w:id="204" w:name="_Toc6833"/>
      <w:r>
        <w:rPr>
          <w:rFonts w:hint="eastAsia"/>
        </w:rPr>
        <w:t>五、</w:t>
      </w:r>
      <w:r>
        <w:rPr>
          <w:rFonts w:hint="eastAsia"/>
          <w:lang w:val="en-US" w:eastAsia="zh-CN"/>
        </w:rPr>
        <w:t>2</w:t>
      </w:r>
      <w:r>
        <w:rPr>
          <w:rFonts w:hint="eastAsia"/>
        </w:rPr>
        <w:t>02</w:t>
      </w:r>
      <w:r>
        <w:rPr>
          <w:rFonts w:hint="eastAsia"/>
          <w:lang w:val="en-US" w:eastAsia="zh-CN"/>
        </w:rPr>
        <w:t>3</w:t>
      </w:r>
      <w:r>
        <w:rPr>
          <w:rFonts w:hint="eastAsia"/>
        </w:rPr>
        <w:t>、202</w:t>
      </w:r>
      <w:r>
        <w:rPr>
          <w:rFonts w:hint="eastAsia"/>
          <w:lang w:val="en-US" w:eastAsia="zh-CN"/>
        </w:rPr>
        <w:t>4</w:t>
      </w:r>
      <w:r>
        <w:rPr>
          <w:rFonts w:hint="eastAsia"/>
          <w:lang w:eastAsia="zh-CN"/>
        </w:rPr>
        <w:t>、</w:t>
      </w:r>
      <w:r>
        <w:t>202</w:t>
      </w:r>
      <w:r>
        <w:rPr>
          <w:rFonts w:hint="eastAsia"/>
          <w:lang w:val="en-US" w:eastAsia="zh-CN"/>
        </w:rPr>
        <w:t>5</w:t>
      </w:r>
      <w:r>
        <w:rPr>
          <w:rFonts w:hint="eastAsia"/>
        </w:rPr>
        <w:t>年财务状况</w:t>
      </w:r>
      <w:bookmarkEnd w:id="201"/>
      <w:bookmarkEnd w:id="202"/>
      <w:bookmarkEnd w:id="203"/>
      <w:bookmarkEnd w:id="204"/>
    </w:p>
    <w:p w14:paraId="00C6DBFF">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58"/>
        <w:gridCol w:w="2089"/>
        <w:gridCol w:w="1744"/>
        <w:gridCol w:w="2005"/>
      </w:tblGrid>
      <w:tr w14:paraId="65E92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4521F8E5">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07C20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7F6591E6">
            <w:pPr>
              <w:spacing w:line="440" w:lineRule="exact"/>
              <w:jc w:val="center"/>
              <w:rPr>
                <w:rStyle w:val="42"/>
                <w:rFonts w:ascii="宋体"/>
              </w:rPr>
            </w:pPr>
            <w:r>
              <w:rPr>
                <w:rStyle w:val="42"/>
                <w:rFonts w:hint="eastAsia" w:ascii="宋体"/>
              </w:rPr>
              <w:t>注册资金（万元）</w:t>
            </w:r>
          </w:p>
        </w:tc>
        <w:tc>
          <w:tcPr>
            <w:tcW w:w="5901" w:type="dxa"/>
            <w:gridSpan w:val="3"/>
          </w:tcPr>
          <w:p w14:paraId="06E82982">
            <w:pPr>
              <w:spacing w:line="440" w:lineRule="exact"/>
              <w:jc w:val="center"/>
              <w:rPr>
                <w:rStyle w:val="42"/>
                <w:rFonts w:ascii="宋体"/>
              </w:rPr>
            </w:pPr>
          </w:p>
        </w:tc>
      </w:tr>
      <w:tr w14:paraId="462AB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2D2DEF5">
            <w:pPr>
              <w:spacing w:line="440" w:lineRule="exact"/>
              <w:jc w:val="center"/>
              <w:rPr>
                <w:rStyle w:val="42"/>
                <w:rFonts w:ascii="宋体"/>
              </w:rPr>
            </w:pPr>
            <w:r>
              <w:rPr>
                <w:rStyle w:val="42"/>
                <w:rFonts w:hint="eastAsia" w:ascii="宋体"/>
              </w:rPr>
              <w:t>实收资金（万元）</w:t>
            </w:r>
          </w:p>
        </w:tc>
        <w:tc>
          <w:tcPr>
            <w:tcW w:w="5901" w:type="dxa"/>
            <w:gridSpan w:val="3"/>
          </w:tcPr>
          <w:p w14:paraId="6F34A2BB">
            <w:pPr>
              <w:spacing w:line="440" w:lineRule="exact"/>
              <w:jc w:val="center"/>
              <w:rPr>
                <w:rStyle w:val="42"/>
                <w:rFonts w:ascii="宋体"/>
              </w:rPr>
            </w:pPr>
          </w:p>
        </w:tc>
      </w:tr>
      <w:tr w14:paraId="33CA0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25AA3C2">
            <w:pPr>
              <w:spacing w:line="440" w:lineRule="exact"/>
              <w:jc w:val="center"/>
              <w:rPr>
                <w:rStyle w:val="42"/>
                <w:rFonts w:ascii="宋体"/>
              </w:rPr>
            </w:pPr>
            <w:r>
              <w:rPr>
                <w:rStyle w:val="42"/>
                <w:rFonts w:hint="eastAsia" w:ascii="宋体"/>
              </w:rPr>
              <w:t>年度资产情况</w:t>
            </w:r>
          </w:p>
        </w:tc>
        <w:tc>
          <w:tcPr>
            <w:tcW w:w="2114" w:type="dxa"/>
          </w:tcPr>
          <w:p w14:paraId="5CB5639F">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3</w:t>
            </w:r>
            <w:r>
              <w:rPr>
                <w:rStyle w:val="42"/>
                <w:rFonts w:hint="eastAsia" w:ascii="宋体"/>
              </w:rPr>
              <w:t>年</w:t>
            </w:r>
          </w:p>
        </w:tc>
        <w:tc>
          <w:tcPr>
            <w:tcW w:w="1763" w:type="dxa"/>
          </w:tcPr>
          <w:p w14:paraId="2B499EA3">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c>
          <w:tcPr>
            <w:tcW w:w="2024" w:type="dxa"/>
          </w:tcPr>
          <w:p w14:paraId="3B14A52E">
            <w:pPr>
              <w:spacing w:line="440" w:lineRule="exact"/>
              <w:jc w:val="center"/>
              <w:rPr>
                <w:rStyle w:val="42"/>
                <w:rFonts w:ascii="宋体"/>
              </w:rPr>
            </w:pPr>
            <w:r>
              <w:rPr>
                <w:rStyle w:val="42"/>
                <w:rFonts w:hint="eastAsia" w:ascii="宋体"/>
              </w:rPr>
              <w:t>202</w:t>
            </w:r>
            <w:r>
              <w:rPr>
                <w:rStyle w:val="42"/>
                <w:rFonts w:hint="eastAsia" w:ascii="宋体"/>
                <w:lang w:val="en-US" w:eastAsia="zh-CN"/>
              </w:rPr>
              <w:t>5</w:t>
            </w:r>
            <w:r>
              <w:rPr>
                <w:rStyle w:val="42"/>
                <w:rFonts w:hint="eastAsia" w:ascii="宋体"/>
              </w:rPr>
              <w:t>年</w:t>
            </w:r>
          </w:p>
        </w:tc>
      </w:tr>
      <w:tr w14:paraId="2A45E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DAA0739">
            <w:pPr>
              <w:spacing w:line="440" w:lineRule="exact"/>
              <w:jc w:val="center"/>
              <w:rPr>
                <w:rStyle w:val="42"/>
                <w:rFonts w:ascii="宋体"/>
              </w:rPr>
            </w:pPr>
            <w:r>
              <w:rPr>
                <w:rStyle w:val="42"/>
                <w:rFonts w:hint="eastAsia" w:ascii="宋体"/>
              </w:rPr>
              <w:t>流动资产（万元）</w:t>
            </w:r>
          </w:p>
        </w:tc>
        <w:tc>
          <w:tcPr>
            <w:tcW w:w="2114" w:type="dxa"/>
          </w:tcPr>
          <w:p w14:paraId="43D8B715">
            <w:pPr>
              <w:spacing w:line="440" w:lineRule="exact"/>
              <w:jc w:val="center"/>
              <w:rPr>
                <w:rStyle w:val="42"/>
                <w:rFonts w:ascii="宋体"/>
              </w:rPr>
            </w:pPr>
          </w:p>
        </w:tc>
        <w:tc>
          <w:tcPr>
            <w:tcW w:w="1763" w:type="dxa"/>
          </w:tcPr>
          <w:p w14:paraId="72B4AB4D">
            <w:pPr>
              <w:spacing w:line="440" w:lineRule="exact"/>
              <w:jc w:val="center"/>
              <w:rPr>
                <w:rStyle w:val="42"/>
                <w:rFonts w:ascii="宋体"/>
              </w:rPr>
            </w:pPr>
          </w:p>
        </w:tc>
        <w:tc>
          <w:tcPr>
            <w:tcW w:w="2024" w:type="dxa"/>
          </w:tcPr>
          <w:p w14:paraId="4F41F85C">
            <w:pPr>
              <w:spacing w:line="440" w:lineRule="exact"/>
              <w:jc w:val="center"/>
              <w:rPr>
                <w:rStyle w:val="42"/>
                <w:rFonts w:ascii="宋体"/>
              </w:rPr>
            </w:pPr>
          </w:p>
        </w:tc>
      </w:tr>
      <w:tr w14:paraId="2E1C69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4BECF3A">
            <w:pPr>
              <w:spacing w:line="440" w:lineRule="exact"/>
              <w:jc w:val="center"/>
              <w:rPr>
                <w:rStyle w:val="42"/>
                <w:rFonts w:ascii="宋体"/>
              </w:rPr>
            </w:pPr>
            <w:r>
              <w:rPr>
                <w:rStyle w:val="42"/>
                <w:rFonts w:hint="eastAsia" w:ascii="宋体"/>
              </w:rPr>
              <w:t>非流动资产（万元）</w:t>
            </w:r>
          </w:p>
        </w:tc>
        <w:tc>
          <w:tcPr>
            <w:tcW w:w="2114" w:type="dxa"/>
          </w:tcPr>
          <w:p w14:paraId="43686736">
            <w:pPr>
              <w:spacing w:line="440" w:lineRule="exact"/>
              <w:jc w:val="center"/>
              <w:rPr>
                <w:rStyle w:val="42"/>
                <w:rFonts w:ascii="宋体"/>
              </w:rPr>
            </w:pPr>
          </w:p>
        </w:tc>
        <w:tc>
          <w:tcPr>
            <w:tcW w:w="1763" w:type="dxa"/>
          </w:tcPr>
          <w:p w14:paraId="686C538F">
            <w:pPr>
              <w:spacing w:line="440" w:lineRule="exact"/>
              <w:jc w:val="center"/>
              <w:rPr>
                <w:rStyle w:val="42"/>
                <w:rFonts w:ascii="宋体"/>
              </w:rPr>
            </w:pPr>
          </w:p>
        </w:tc>
        <w:tc>
          <w:tcPr>
            <w:tcW w:w="2024" w:type="dxa"/>
          </w:tcPr>
          <w:p w14:paraId="6069C5FB">
            <w:pPr>
              <w:spacing w:line="440" w:lineRule="exact"/>
              <w:jc w:val="center"/>
              <w:rPr>
                <w:rStyle w:val="42"/>
                <w:rFonts w:ascii="宋体"/>
              </w:rPr>
            </w:pPr>
          </w:p>
        </w:tc>
      </w:tr>
      <w:tr w14:paraId="6237A2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DDC6334">
            <w:pPr>
              <w:spacing w:line="440" w:lineRule="exact"/>
              <w:jc w:val="center"/>
              <w:rPr>
                <w:rStyle w:val="42"/>
                <w:rFonts w:ascii="宋体"/>
              </w:rPr>
            </w:pPr>
            <w:r>
              <w:rPr>
                <w:rStyle w:val="42"/>
                <w:rFonts w:hint="eastAsia" w:ascii="宋体"/>
              </w:rPr>
              <w:t>营业收入（万元）</w:t>
            </w:r>
          </w:p>
        </w:tc>
        <w:tc>
          <w:tcPr>
            <w:tcW w:w="2114" w:type="dxa"/>
          </w:tcPr>
          <w:p w14:paraId="7A12741E">
            <w:pPr>
              <w:spacing w:line="440" w:lineRule="exact"/>
              <w:jc w:val="center"/>
              <w:rPr>
                <w:rStyle w:val="42"/>
                <w:rFonts w:ascii="宋体"/>
              </w:rPr>
            </w:pPr>
          </w:p>
        </w:tc>
        <w:tc>
          <w:tcPr>
            <w:tcW w:w="1763" w:type="dxa"/>
          </w:tcPr>
          <w:p w14:paraId="678866BA">
            <w:pPr>
              <w:spacing w:line="440" w:lineRule="exact"/>
              <w:jc w:val="center"/>
              <w:rPr>
                <w:rStyle w:val="42"/>
                <w:rFonts w:ascii="宋体"/>
              </w:rPr>
            </w:pPr>
          </w:p>
        </w:tc>
        <w:tc>
          <w:tcPr>
            <w:tcW w:w="2024" w:type="dxa"/>
          </w:tcPr>
          <w:p w14:paraId="449E277E">
            <w:pPr>
              <w:spacing w:line="440" w:lineRule="exact"/>
              <w:jc w:val="center"/>
              <w:rPr>
                <w:rStyle w:val="42"/>
                <w:rFonts w:ascii="宋体"/>
              </w:rPr>
            </w:pPr>
          </w:p>
        </w:tc>
      </w:tr>
      <w:tr w14:paraId="632BEE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6146A743">
            <w:pPr>
              <w:spacing w:line="440" w:lineRule="exact"/>
              <w:jc w:val="center"/>
              <w:rPr>
                <w:rStyle w:val="42"/>
                <w:rFonts w:ascii="宋体"/>
              </w:rPr>
            </w:pPr>
            <w:r>
              <w:rPr>
                <w:rStyle w:val="42"/>
                <w:rFonts w:hint="eastAsia" w:ascii="宋体"/>
              </w:rPr>
              <w:t>年底资产总值（万元）</w:t>
            </w:r>
          </w:p>
        </w:tc>
        <w:tc>
          <w:tcPr>
            <w:tcW w:w="2114" w:type="dxa"/>
          </w:tcPr>
          <w:p w14:paraId="4197BB4D">
            <w:pPr>
              <w:spacing w:line="440" w:lineRule="exact"/>
              <w:jc w:val="center"/>
              <w:rPr>
                <w:rStyle w:val="42"/>
                <w:rFonts w:ascii="宋体"/>
              </w:rPr>
            </w:pPr>
          </w:p>
        </w:tc>
        <w:tc>
          <w:tcPr>
            <w:tcW w:w="1763" w:type="dxa"/>
          </w:tcPr>
          <w:p w14:paraId="2E543F13">
            <w:pPr>
              <w:spacing w:line="440" w:lineRule="exact"/>
              <w:jc w:val="center"/>
              <w:rPr>
                <w:rStyle w:val="42"/>
                <w:rFonts w:ascii="宋体"/>
              </w:rPr>
            </w:pPr>
          </w:p>
        </w:tc>
        <w:tc>
          <w:tcPr>
            <w:tcW w:w="2024" w:type="dxa"/>
          </w:tcPr>
          <w:p w14:paraId="08D5653E">
            <w:pPr>
              <w:spacing w:line="440" w:lineRule="exact"/>
              <w:jc w:val="center"/>
              <w:rPr>
                <w:rStyle w:val="42"/>
                <w:rFonts w:ascii="宋体"/>
              </w:rPr>
            </w:pPr>
          </w:p>
        </w:tc>
      </w:tr>
      <w:tr w14:paraId="2C6837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103EB43">
            <w:pPr>
              <w:spacing w:line="440" w:lineRule="exact"/>
              <w:jc w:val="center"/>
              <w:rPr>
                <w:rStyle w:val="42"/>
                <w:rFonts w:ascii="宋体"/>
              </w:rPr>
            </w:pPr>
            <w:r>
              <w:rPr>
                <w:rStyle w:val="42"/>
                <w:rFonts w:hint="eastAsia" w:ascii="宋体"/>
              </w:rPr>
              <w:t>年底负债总值（万元）</w:t>
            </w:r>
          </w:p>
        </w:tc>
        <w:tc>
          <w:tcPr>
            <w:tcW w:w="2114" w:type="dxa"/>
          </w:tcPr>
          <w:p w14:paraId="7A6E31FB">
            <w:pPr>
              <w:spacing w:line="440" w:lineRule="exact"/>
              <w:jc w:val="center"/>
              <w:rPr>
                <w:rStyle w:val="42"/>
                <w:rFonts w:ascii="宋体"/>
              </w:rPr>
            </w:pPr>
          </w:p>
        </w:tc>
        <w:tc>
          <w:tcPr>
            <w:tcW w:w="1763" w:type="dxa"/>
          </w:tcPr>
          <w:p w14:paraId="40717AFA">
            <w:pPr>
              <w:spacing w:line="440" w:lineRule="exact"/>
              <w:jc w:val="center"/>
              <w:rPr>
                <w:rStyle w:val="42"/>
                <w:rFonts w:ascii="宋体"/>
              </w:rPr>
            </w:pPr>
          </w:p>
        </w:tc>
        <w:tc>
          <w:tcPr>
            <w:tcW w:w="2024" w:type="dxa"/>
          </w:tcPr>
          <w:p w14:paraId="64454B72">
            <w:pPr>
              <w:spacing w:line="440" w:lineRule="exact"/>
              <w:jc w:val="center"/>
              <w:rPr>
                <w:rStyle w:val="42"/>
                <w:rFonts w:ascii="宋体"/>
              </w:rPr>
            </w:pPr>
          </w:p>
        </w:tc>
      </w:tr>
      <w:tr w14:paraId="6714C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5E80E32">
            <w:pPr>
              <w:spacing w:line="440" w:lineRule="exact"/>
              <w:jc w:val="center"/>
              <w:rPr>
                <w:rStyle w:val="42"/>
                <w:rFonts w:ascii="宋体"/>
              </w:rPr>
            </w:pPr>
            <w:r>
              <w:rPr>
                <w:rStyle w:val="42"/>
                <w:rFonts w:hint="eastAsia" w:ascii="宋体"/>
              </w:rPr>
              <w:t>资产负债率（**.**%）</w:t>
            </w:r>
          </w:p>
        </w:tc>
        <w:tc>
          <w:tcPr>
            <w:tcW w:w="2114" w:type="dxa"/>
          </w:tcPr>
          <w:p w14:paraId="560B721D">
            <w:pPr>
              <w:spacing w:line="440" w:lineRule="exact"/>
              <w:jc w:val="center"/>
              <w:rPr>
                <w:rStyle w:val="42"/>
                <w:rFonts w:ascii="宋体"/>
              </w:rPr>
            </w:pPr>
          </w:p>
        </w:tc>
        <w:tc>
          <w:tcPr>
            <w:tcW w:w="1763" w:type="dxa"/>
          </w:tcPr>
          <w:p w14:paraId="63F9A7B0">
            <w:pPr>
              <w:spacing w:line="440" w:lineRule="exact"/>
              <w:jc w:val="center"/>
              <w:rPr>
                <w:rStyle w:val="42"/>
                <w:rFonts w:ascii="宋体"/>
              </w:rPr>
            </w:pPr>
          </w:p>
        </w:tc>
        <w:tc>
          <w:tcPr>
            <w:tcW w:w="2024" w:type="dxa"/>
          </w:tcPr>
          <w:p w14:paraId="6B309744">
            <w:pPr>
              <w:spacing w:line="440" w:lineRule="exact"/>
              <w:jc w:val="center"/>
              <w:rPr>
                <w:rStyle w:val="42"/>
                <w:rFonts w:ascii="宋体"/>
              </w:rPr>
            </w:pPr>
          </w:p>
        </w:tc>
      </w:tr>
      <w:tr w14:paraId="50B95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11016C">
            <w:pPr>
              <w:spacing w:line="440" w:lineRule="exact"/>
              <w:jc w:val="center"/>
              <w:rPr>
                <w:rStyle w:val="42"/>
                <w:rFonts w:ascii="宋体"/>
              </w:rPr>
            </w:pPr>
            <w:r>
              <w:rPr>
                <w:rStyle w:val="42"/>
                <w:rFonts w:hint="eastAsia" w:ascii="宋体"/>
              </w:rPr>
              <w:t>净利润（万元）</w:t>
            </w:r>
          </w:p>
        </w:tc>
        <w:tc>
          <w:tcPr>
            <w:tcW w:w="2114" w:type="dxa"/>
          </w:tcPr>
          <w:p w14:paraId="29F0F971">
            <w:pPr>
              <w:spacing w:line="440" w:lineRule="exact"/>
              <w:jc w:val="center"/>
              <w:rPr>
                <w:rStyle w:val="42"/>
                <w:rFonts w:ascii="宋体"/>
              </w:rPr>
            </w:pPr>
          </w:p>
        </w:tc>
        <w:tc>
          <w:tcPr>
            <w:tcW w:w="1763" w:type="dxa"/>
          </w:tcPr>
          <w:p w14:paraId="225E4F02">
            <w:pPr>
              <w:spacing w:line="440" w:lineRule="exact"/>
              <w:jc w:val="center"/>
              <w:rPr>
                <w:rStyle w:val="42"/>
                <w:rFonts w:ascii="宋体"/>
              </w:rPr>
            </w:pPr>
          </w:p>
        </w:tc>
        <w:tc>
          <w:tcPr>
            <w:tcW w:w="2024" w:type="dxa"/>
          </w:tcPr>
          <w:p w14:paraId="0A1E36F0">
            <w:pPr>
              <w:spacing w:line="440" w:lineRule="exact"/>
              <w:jc w:val="center"/>
              <w:rPr>
                <w:rStyle w:val="42"/>
                <w:rFonts w:ascii="宋体"/>
              </w:rPr>
            </w:pPr>
          </w:p>
        </w:tc>
      </w:tr>
      <w:tr w14:paraId="21F97F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7B429D3">
            <w:pPr>
              <w:spacing w:line="440" w:lineRule="exact"/>
              <w:jc w:val="center"/>
              <w:rPr>
                <w:rStyle w:val="42"/>
                <w:rFonts w:ascii="宋体"/>
              </w:rPr>
            </w:pPr>
            <w:r>
              <w:rPr>
                <w:rStyle w:val="42"/>
                <w:rFonts w:hint="eastAsia" w:ascii="宋体"/>
              </w:rPr>
              <w:t>未分配利润（万元）</w:t>
            </w:r>
          </w:p>
        </w:tc>
        <w:tc>
          <w:tcPr>
            <w:tcW w:w="2114" w:type="dxa"/>
          </w:tcPr>
          <w:p w14:paraId="7CA84C47">
            <w:pPr>
              <w:spacing w:line="440" w:lineRule="exact"/>
              <w:jc w:val="center"/>
              <w:rPr>
                <w:rStyle w:val="42"/>
                <w:rFonts w:ascii="宋体"/>
              </w:rPr>
            </w:pPr>
          </w:p>
        </w:tc>
        <w:tc>
          <w:tcPr>
            <w:tcW w:w="1763" w:type="dxa"/>
          </w:tcPr>
          <w:p w14:paraId="7DEE4E58">
            <w:pPr>
              <w:spacing w:line="440" w:lineRule="exact"/>
              <w:jc w:val="center"/>
              <w:rPr>
                <w:rStyle w:val="42"/>
                <w:rFonts w:ascii="宋体"/>
              </w:rPr>
            </w:pPr>
          </w:p>
        </w:tc>
        <w:tc>
          <w:tcPr>
            <w:tcW w:w="2024" w:type="dxa"/>
          </w:tcPr>
          <w:p w14:paraId="0FBC951D">
            <w:pPr>
              <w:spacing w:line="440" w:lineRule="exact"/>
              <w:jc w:val="center"/>
              <w:rPr>
                <w:rStyle w:val="42"/>
                <w:rFonts w:ascii="宋体"/>
              </w:rPr>
            </w:pPr>
          </w:p>
        </w:tc>
      </w:tr>
      <w:tr w14:paraId="04D52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B98013B">
            <w:pPr>
              <w:spacing w:line="440" w:lineRule="exact"/>
              <w:jc w:val="center"/>
            </w:pPr>
            <w:r>
              <w:rPr>
                <w:rFonts w:hint="eastAsia"/>
              </w:rPr>
              <w:t>营运</w:t>
            </w:r>
            <w:r>
              <w:t>资</w:t>
            </w:r>
            <w:r>
              <w:rPr>
                <w:rFonts w:hint="eastAsia"/>
              </w:rPr>
              <w:t>金</w:t>
            </w:r>
            <w:r>
              <w:rPr>
                <w:rStyle w:val="42"/>
                <w:rFonts w:hint="eastAsia" w:ascii="宋体"/>
              </w:rPr>
              <w:t>（万元）</w:t>
            </w:r>
          </w:p>
          <w:p w14:paraId="6D643D46">
            <w:pPr>
              <w:spacing w:line="440" w:lineRule="exact"/>
              <w:jc w:val="center"/>
              <w:rPr>
                <w:b/>
                <w:bCs/>
              </w:rPr>
            </w:pPr>
            <w:r>
              <w:rPr>
                <w:rStyle w:val="42"/>
                <w:rFonts w:hint="eastAsia" w:ascii="宋体"/>
              </w:rPr>
              <w:t>（流动资产-流动负债）</w:t>
            </w:r>
          </w:p>
        </w:tc>
        <w:tc>
          <w:tcPr>
            <w:tcW w:w="2114" w:type="dxa"/>
          </w:tcPr>
          <w:p w14:paraId="783524A9">
            <w:pPr>
              <w:spacing w:line="440" w:lineRule="exact"/>
              <w:jc w:val="center"/>
              <w:rPr>
                <w:rStyle w:val="42"/>
                <w:rFonts w:ascii="宋体"/>
              </w:rPr>
            </w:pPr>
          </w:p>
        </w:tc>
        <w:tc>
          <w:tcPr>
            <w:tcW w:w="1763" w:type="dxa"/>
          </w:tcPr>
          <w:p w14:paraId="2BF4B8BD">
            <w:pPr>
              <w:spacing w:line="440" w:lineRule="exact"/>
              <w:jc w:val="center"/>
              <w:rPr>
                <w:rStyle w:val="42"/>
                <w:rFonts w:ascii="宋体"/>
              </w:rPr>
            </w:pPr>
          </w:p>
        </w:tc>
        <w:tc>
          <w:tcPr>
            <w:tcW w:w="2024" w:type="dxa"/>
          </w:tcPr>
          <w:p w14:paraId="5AB1172C">
            <w:pPr>
              <w:spacing w:line="440" w:lineRule="exact"/>
              <w:jc w:val="center"/>
              <w:rPr>
                <w:rStyle w:val="42"/>
                <w:rFonts w:ascii="宋体"/>
              </w:rPr>
            </w:pPr>
          </w:p>
        </w:tc>
      </w:tr>
      <w:tr w14:paraId="0FCB8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EEB62D5">
            <w:pPr>
              <w:spacing w:line="440" w:lineRule="exact"/>
              <w:jc w:val="center"/>
              <w:rPr>
                <w:rStyle w:val="42"/>
                <w:rFonts w:ascii="宋体"/>
              </w:rPr>
            </w:pPr>
            <w:r>
              <w:rPr>
                <w:rStyle w:val="42"/>
                <w:rFonts w:hint="eastAsia" w:ascii="宋体"/>
              </w:rPr>
              <w:t>发展能力状况</w:t>
            </w:r>
          </w:p>
          <w:p w14:paraId="07FC8896">
            <w:pPr>
              <w:spacing w:line="440" w:lineRule="exact"/>
              <w:jc w:val="center"/>
              <w:rPr>
                <w:rFonts w:ascii="宋体"/>
              </w:rPr>
            </w:pPr>
            <w:r>
              <w:rPr>
                <w:rStyle w:val="42"/>
                <w:rFonts w:hint="eastAsia" w:ascii="宋体"/>
              </w:rPr>
              <w:t>（本年营业收入-上年营业收入）÷上年营业收入</w:t>
            </w:r>
          </w:p>
        </w:tc>
        <w:tc>
          <w:tcPr>
            <w:tcW w:w="2114" w:type="dxa"/>
          </w:tcPr>
          <w:p w14:paraId="50A21AC8">
            <w:pPr>
              <w:spacing w:line="440" w:lineRule="exact"/>
              <w:jc w:val="center"/>
              <w:rPr>
                <w:rStyle w:val="42"/>
                <w:rFonts w:ascii="宋体"/>
              </w:rPr>
            </w:pPr>
          </w:p>
        </w:tc>
        <w:tc>
          <w:tcPr>
            <w:tcW w:w="1763" w:type="dxa"/>
          </w:tcPr>
          <w:p w14:paraId="1C2838F7">
            <w:pPr>
              <w:spacing w:line="440" w:lineRule="exact"/>
              <w:jc w:val="center"/>
              <w:rPr>
                <w:rStyle w:val="42"/>
                <w:rFonts w:ascii="宋体"/>
              </w:rPr>
            </w:pPr>
          </w:p>
        </w:tc>
        <w:tc>
          <w:tcPr>
            <w:tcW w:w="2024" w:type="dxa"/>
          </w:tcPr>
          <w:p w14:paraId="0E02931D">
            <w:pPr>
              <w:spacing w:line="440" w:lineRule="exact"/>
              <w:jc w:val="center"/>
              <w:rPr>
                <w:rStyle w:val="42"/>
                <w:rFonts w:ascii="宋体"/>
              </w:rPr>
            </w:pPr>
          </w:p>
        </w:tc>
      </w:tr>
    </w:tbl>
    <w:p w14:paraId="27CD6DA8">
      <w:pPr>
        <w:spacing w:line="440" w:lineRule="exact"/>
        <w:rPr>
          <w:rStyle w:val="42"/>
          <w:rFonts w:ascii="宋体"/>
        </w:rPr>
      </w:pPr>
    </w:p>
    <w:p w14:paraId="083819C3">
      <w:pPr>
        <w:pStyle w:val="4"/>
        <w:rPr>
          <w:sz w:val="30"/>
          <w:szCs w:val="30"/>
        </w:rPr>
      </w:pPr>
      <w:r>
        <w:rPr>
          <w:rFonts w:hint="eastAsia" w:cs="宋体"/>
          <w:kern w:val="0"/>
        </w:rPr>
        <w:br w:type="page"/>
      </w:r>
      <w:bookmarkStart w:id="205" w:name="_Toc16064001"/>
      <w:bookmarkStart w:id="206" w:name="_Toc17817351"/>
      <w:bookmarkStart w:id="207" w:name="_Toc17701"/>
      <w:bookmarkStart w:id="208" w:name="_Toc12385"/>
      <w:bookmarkStart w:id="209" w:name="_Toc14471"/>
      <w:bookmarkStart w:id="210" w:name="_Toc13417"/>
      <w:bookmarkStart w:id="211" w:name="_Toc6247"/>
      <w:bookmarkStart w:id="212" w:name="_Toc146698141"/>
      <w:bookmarkStart w:id="213" w:name="_Toc20930"/>
      <w:r>
        <w:rPr>
          <w:rFonts w:hint="eastAsia"/>
        </w:rPr>
        <w:t>六、投标保证金</w:t>
      </w:r>
      <w:bookmarkEnd w:id="205"/>
      <w:bookmarkEnd w:id="206"/>
      <w:bookmarkEnd w:id="207"/>
      <w:bookmarkEnd w:id="208"/>
      <w:bookmarkEnd w:id="209"/>
      <w:bookmarkEnd w:id="210"/>
      <w:bookmarkEnd w:id="211"/>
      <w:bookmarkEnd w:id="212"/>
      <w:bookmarkEnd w:id="213"/>
    </w:p>
    <w:p w14:paraId="1C216322">
      <w:pPr>
        <w:spacing w:line="460" w:lineRule="exact"/>
        <w:rPr>
          <w:rFonts w:ascii="宋体" w:cs="宋体"/>
          <w:kern w:val="0"/>
        </w:rPr>
      </w:pPr>
    </w:p>
    <w:p w14:paraId="743CE1C4">
      <w:pPr>
        <w:spacing w:line="460" w:lineRule="exact"/>
        <w:rPr>
          <w:rStyle w:val="42"/>
          <w:rFonts w:ascii="宋体"/>
          <w:sz w:val="28"/>
          <w:szCs w:val="28"/>
        </w:rPr>
      </w:pPr>
      <w:r>
        <w:rPr>
          <w:rStyle w:val="42"/>
          <w:rFonts w:hint="eastAsia" w:ascii="宋体"/>
          <w:sz w:val="28"/>
          <w:szCs w:val="28"/>
        </w:rPr>
        <w:t>附：1、投标保证金汇款凭证（加盖单位公章）；</w:t>
      </w:r>
    </w:p>
    <w:p w14:paraId="4C267FB0">
      <w:pPr>
        <w:rPr>
          <w:rStyle w:val="42"/>
          <w:rFonts w:ascii="宋体"/>
          <w:b/>
        </w:rPr>
      </w:pPr>
      <w:r>
        <w:rPr>
          <w:rStyle w:val="42"/>
          <w:rFonts w:hint="eastAsia" w:ascii="宋体"/>
          <w:sz w:val="28"/>
          <w:szCs w:val="28"/>
        </w:rPr>
        <w:t xml:space="preserve">    2、投标保证金退还信息（格式）；</w:t>
      </w:r>
    </w:p>
    <w:p w14:paraId="3E161B98">
      <w:pPr>
        <w:spacing w:line="460" w:lineRule="exact"/>
        <w:rPr>
          <w:rStyle w:val="42"/>
          <w:rFonts w:ascii="宋体"/>
          <w:sz w:val="28"/>
          <w:szCs w:val="28"/>
        </w:rPr>
      </w:pPr>
    </w:p>
    <w:p w14:paraId="65F43FE5">
      <w:pPr>
        <w:jc w:val="center"/>
        <w:rPr>
          <w:rStyle w:val="42"/>
          <w:rFonts w:ascii="宋体"/>
          <w:b/>
        </w:rPr>
      </w:pPr>
    </w:p>
    <w:p w14:paraId="4C46740A">
      <w:pPr>
        <w:jc w:val="center"/>
        <w:rPr>
          <w:rStyle w:val="42"/>
          <w:rFonts w:ascii="宋体"/>
          <w:b/>
          <w:sz w:val="28"/>
          <w:szCs w:val="36"/>
        </w:rPr>
      </w:pPr>
      <w:r>
        <w:rPr>
          <w:rStyle w:val="42"/>
          <w:rFonts w:hint="eastAsia" w:ascii="宋体"/>
          <w:b/>
          <w:sz w:val="28"/>
          <w:szCs w:val="36"/>
        </w:rPr>
        <w:t>投标保证金退还信息</w:t>
      </w:r>
    </w:p>
    <w:p w14:paraId="07947081">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7F53B782">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6511048F">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00BD4263">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335688B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1766675E">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29E9D646">
      <w:pPr>
        <w:spacing w:line="360" w:lineRule="auto"/>
        <w:rPr>
          <w:rStyle w:val="42"/>
          <w:rFonts w:ascii="宋体"/>
          <w:sz w:val="28"/>
          <w:szCs w:val="28"/>
        </w:rPr>
      </w:pPr>
    </w:p>
    <w:p w14:paraId="0AE068B2">
      <w:pPr>
        <w:spacing w:line="600" w:lineRule="exact"/>
        <w:rPr>
          <w:rStyle w:val="42"/>
          <w:rFonts w:ascii="宋体"/>
          <w:sz w:val="28"/>
          <w:szCs w:val="28"/>
        </w:rPr>
      </w:pPr>
      <w:r>
        <w:rPr>
          <w:rStyle w:val="42"/>
          <w:rFonts w:hint="eastAsia" w:ascii="宋体"/>
          <w:sz w:val="28"/>
          <w:szCs w:val="28"/>
        </w:rPr>
        <w:t xml:space="preserve">                     投标单位（盖单位公章）：                  </w:t>
      </w:r>
    </w:p>
    <w:p w14:paraId="00191963">
      <w:pPr>
        <w:spacing w:line="600" w:lineRule="exact"/>
        <w:rPr>
          <w:rStyle w:val="42"/>
          <w:rFonts w:ascii="宋体"/>
          <w:sz w:val="28"/>
          <w:szCs w:val="28"/>
        </w:rPr>
      </w:pPr>
      <w:r>
        <w:rPr>
          <w:rStyle w:val="42"/>
          <w:rFonts w:hint="eastAsia" w:ascii="宋体"/>
          <w:sz w:val="28"/>
          <w:szCs w:val="28"/>
        </w:rPr>
        <w:t xml:space="preserve">                     日  期：       年   月  日</w:t>
      </w:r>
    </w:p>
    <w:p w14:paraId="5BEDE33F">
      <w:pPr>
        <w:spacing w:line="460" w:lineRule="exact"/>
        <w:rPr>
          <w:rStyle w:val="42"/>
          <w:rFonts w:ascii="宋体"/>
          <w:b/>
          <w:sz w:val="24"/>
          <w:szCs w:val="32"/>
        </w:rPr>
        <w:sectPr>
          <w:pgSz w:w="11906" w:h="16838"/>
          <w:pgMar w:top="1440" w:right="1800" w:bottom="1440" w:left="1800" w:header="851" w:footer="992" w:gutter="0"/>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706DF78E">
      <w:pPr>
        <w:pStyle w:val="4"/>
        <w:rPr>
          <w:rFonts w:cs="宋体"/>
          <w:kern w:val="0"/>
        </w:rPr>
      </w:pPr>
      <w:bookmarkStart w:id="214" w:name="_Toc10110"/>
      <w:bookmarkStart w:id="215" w:name="_Toc21223"/>
      <w:bookmarkStart w:id="216" w:name="_Toc146698142"/>
      <w:r>
        <w:rPr>
          <w:rFonts w:hint="eastAsia"/>
        </w:rPr>
        <w:t>七、项目负责人简历表</w:t>
      </w:r>
      <w:bookmarkEnd w:id="214"/>
      <w:bookmarkEnd w:id="215"/>
      <w:bookmarkEnd w:id="216"/>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73"/>
        <w:gridCol w:w="1583"/>
        <w:gridCol w:w="1423"/>
        <w:gridCol w:w="86"/>
        <w:gridCol w:w="1655"/>
        <w:gridCol w:w="1606"/>
        <w:gridCol w:w="1410"/>
      </w:tblGrid>
      <w:tr w14:paraId="5F208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2765272C">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39F5643C">
            <w:pPr>
              <w:autoSpaceDE w:val="0"/>
              <w:autoSpaceDN w:val="0"/>
              <w:adjustRightInd w:val="0"/>
              <w:spacing w:line="360" w:lineRule="auto"/>
              <w:jc w:val="center"/>
              <w:rPr>
                <w:rFonts w:ascii="宋体" w:cs="宋体"/>
                <w:kern w:val="0"/>
                <w:sz w:val="24"/>
              </w:rPr>
            </w:pPr>
          </w:p>
        </w:tc>
        <w:tc>
          <w:tcPr>
            <w:tcW w:w="775" w:type="pct"/>
            <w:gridSpan w:val="2"/>
            <w:vAlign w:val="center"/>
          </w:tcPr>
          <w:p w14:paraId="21695AD2">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1BD11E48">
            <w:pPr>
              <w:autoSpaceDE w:val="0"/>
              <w:autoSpaceDN w:val="0"/>
              <w:adjustRightInd w:val="0"/>
              <w:spacing w:line="360" w:lineRule="auto"/>
              <w:jc w:val="center"/>
              <w:rPr>
                <w:rFonts w:ascii="宋体" w:cs="宋体"/>
                <w:kern w:val="0"/>
                <w:sz w:val="24"/>
              </w:rPr>
            </w:pPr>
          </w:p>
        </w:tc>
        <w:tc>
          <w:tcPr>
            <w:tcW w:w="825" w:type="pct"/>
            <w:vAlign w:val="center"/>
          </w:tcPr>
          <w:p w14:paraId="3F5D849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41497AC">
            <w:pPr>
              <w:autoSpaceDE w:val="0"/>
              <w:autoSpaceDN w:val="0"/>
              <w:adjustRightInd w:val="0"/>
              <w:spacing w:line="360" w:lineRule="auto"/>
              <w:jc w:val="center"/>
              <w:rPr>
                <w:rFonts w:ascii="宋体" w:cs="宋体"/>
                <w:kern w:val="0"/>
                <w:sz w:val="24"/>
              </w:rPr>
            </w:pPr>
          </w:p>
        </w:tc>
      </w:tr>
      <w:tr w14:paraId="1BD38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63FF813C">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4B1CA0D7">
            <w:pPr>
              <w:autoSpaceDE w:val="0"/>
              <w:autoSpaceDN w:val="0"/>
              <w:adjustRightInd w:val="0"/>
              <w:spacing w:line="360" w:lineRule="auto"/>
              <w:jc w:val="center"/>
              <w:rPr>
                <w:rFonts w:ascii="宋体" w:cs="宋体"/>
                <w:kern w:val="0"/>
                <w:sz w:val="24"/>
              </w:rPr>
            </w:pPr>
          </w:p>
        </w:tc>
        <w:tc>
          <w:tcPr>
            <w:tcW w:w="775" w:type="pct"/>
            <w:gridSpan w:val="2"/>
            <w:vAlign w:val="center"/>
          </w:tcPr>
          <w:p w14:paraId="0263634E">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3B07FC86">
            <w:pPr>
              <w:autoSpaceDE w:val="0"/>
              <w:autoSpaceDN w:val="0"/>
              <w:adjustRightInd w:val="0"/>
              <w:spacing w:line="360" w:lineRule="auto"/>
              <w:jc w:val="center"/>
              <w:rPr>
                <w:rFonts w:ascii="宋体" w:cs="宋体"/>
                <w:kern w:val="0"/>
                <w:sz w:val="24"/>
              </w:rPr>
            </w:pPr>
          </w:p>
        </w:tc>
        <w:tc>
          <w:tcPr>
            <w:tcW w:w="825" w:type="pct"/>
            <w:vAlign w:val="center"/>
          </w:tcPr>
          <w:p w14:paraId="08C04B32">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255793C4">
            <w:pPr>
              <w:autoSpaceDE w:val="0"/>
              <w:autoSpaceDN w:val="0"/>
              <w:adjustRightInd w:val="0"/>
              <w:spacing w:line="360" w:lineRule="auto"/>
              <w:jc w:val="center"/>
              <w:rPr>
                <w:rFonts w:ascii="宋体" w:cs="宋体"/>
                <w:kern w:val="0"/>
                <w:sz w:val="24"/>
              </w:rPr>
            </w:pPr>
          </w:p>
        </w:tc>
      </w:tr>
      <w:tr w14:paraId="38A4F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3455F3E6">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31AC2CA0">
            <w:pPr>
              <w:autoSpaceDE w:val="0"/>
              <w:autoSpaceDN w:val="0"/>
              <w:adjustRightInd w:val="0"/>
              <w:spacing w:line="360" w:lineRule="auto"/>
              <w:jc w:val="center"/>
              <w:rPr>
                <w:rFonts w:ascii="宋体" w:cs="宋体"/>
                <w:kern w:val="0"/>
                <w:sz w:val="24"/>
              </w:rPr>
            </w:pPr>
          </w:p>
        </w:tc>
        <w:tc>
          <w:tcPr>
            <w:tcW w:w="775" w:type="pct"/>
            <w:gridSpan w:val="2"/>
            <w:vAlign w:val="center"/>
          </w:tcPr>
          <w:p w14:paraId="11D02A08">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3D17496A">
            <w:pPr>
              <w:autoSpaceDE w:val="0"/>
              <w:autoSpaceDN w:val="0"/>
              <w:adjustRightInd w:val="0"/>
              <w:spacing w:line="360" w:lineRule="auto"/>
              <w:jc w:val="center"/>
              <w:rPr>
                <w:rFonts w:hint="eastAsia" w:ascii="宋体" w:eastAsia="宋体" w:cs="宋体"/>
                <w:kern w:val="0"/>
                <w:sz w:val="24"/>
                <w:lang w:eastAsia="zh-CN"/>
              </w:rPr>
            </w:pPr>
          </w:p>
        </w:tc>
        <w:tc>
          <w:tcPr>
            <w:tcW w:w="825" w:type="pct"/>
            <w:vAlign w:val="center"/>
          </w:tcPr>
          <w:p w14:paraId="0D1DD303">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577B0E50">
            <w:pPr>
              <w:autoSpaceDE w:val="0"/>
              <w:autoSpaceDN w:val="0"/>
              <w:adjustRightInd w:val="0"/>
              <w:spacing w:line="360" w:lineRule="auto"/>
              <w:jc w:val="center"/>
              <w:rPr>
                <w:rFonts w:ascii="宋体" w:cs="宋体"/>
                <w:kern w:val="0"/>
                <w:sz w:val="24"/>
              </w:rPr>
            </w:pPr>
          </w:p>
        </w:tc>
      </w:tr>
      <w:tr w14:paraId="73BA7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735C5F78">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w:t>
            </w:r>
            <w:r>
              <w:rPr>
                <w:rFonts w:hint="eastAsia" w:ascii="宋体" w:cs="宋体"/>
                <w:kern w:val="0"/>
                <w:sz w:val="24"/>
                <w:lang w:val="en-US" w:eastAsia="zh-CN"/>
              </w:rPr>
              <w:t>项目</w:t>
            </w:r>
            <w:r>
              <w:rPr>
                <w:rFonts w:hint="eastAsia" w:ascii="宋体" w:cs="宋体"/>
                <w:kern w:val="0"/>
                <w:sz w:val="24"/>
              </w:rPr>
              <w:t>情况</w:t>
            </w:r>
          </w:p>
        </w:tc>
      </w:tr>
      <w:tr w14:paraId="4DFCA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71F7F393">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07866B3A">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21AFD8D0">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79FE9F34">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66DBE378">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19FCA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E0CE5EB">
            <w:pPr>
              <w:autoSpaceDE w:val="0"/>
              <w:autoSpaceDN w:val="0"/>
              <w:adjustRightInd w:val="0"/>
              <w:spacing w:line="360" w:lineRule="auto"/>
              <w:jc w:val="left"/>
              <w:rPr>
                <w:rFonts w:ascii="宋体" w:cs="宋体"/>
                <w:kern w:val="0"/>
                <w:sz w:val="24"/>
              </w:rPr>
            </w:pPr>
          </w:p>
        </w:tc>
        <w:tc>
          <w:tcPr>
            <w:tcW w:w="813" w:type="pct"/>
          </w:tcPr>
          <w:p w14:paraId="4D0BCE06">
            <w:pPr>
              <w:autoSpaceDE w:val="0"/>
              <w:autoSpaceDN w:val="0"/>
              <w:adjustRightInd w:val="0"/>
              <w:spacing w:line="360" w:lineRule="auto"/>
              <w:jc w:val="left"/>
              <w:rPr>
                <w:rFonts w:ascii="宋体" w:cs="宋体"/>
                <w:kern w:val="0"/>
                <w:sz w:val="24"/>
              </w:rPr>
            </w:pPr>
          </w:p>
        </w:tc>
        <w:tc>
          <w:tcPr>
            <w:tcW w:w="731" w:type="pct"/>
          </w:tcPr>
          <w:p w14:paraId="440DBE23">
            <w:pPr>
              <w:autoSpaceDE w:val="0"/>
              <w:autoSpaceDN w:val="0"/>
              <w:adjustRightInd w:val="0"/>
              <w:spacing w:line="360" w:lineRule="auto"/>
              <w:jc w:val="left"/>
              <w:rPr>
                <w:rFonts w:ascii="宋体" w:cs="宋体"/>
                <w:kern w:val="0"/>
                <w:sz w:val="24"/>
              </w:rPr>
            </w:pPr>
          </w:p>
        </w:tc>
        <w:tc>
          <w:tcPr>
            <w:tcW w:w="894" w:type="pct"/>
            <w:gridSpan w:val="2"/>
          </w:tcPr>
          <w:p w14:paraId="37E3781C">
            <w:pPr>
              <w:autoSpaceDE w:val="0"/>
              <w:autoSpaceDN w:val="0"/>
              <w:adjustRightInd w:val="0"/>
              <w:spacing w:line="360" w:lineRule="auto"/>
              <w:jc w:val="left"/>
              <w:rPr>
                <w:rFonts w:ascii="宋体" w:cs="宋体"/>
                <w:kern w:val="0"/>
                <w:sz w:val="24"/>
              </w:rPr>
            </w:pPr>
          </w:p>
        </w:tc>
        <w:tc>
          <w:tcPr>
            <w:tcW w:w="1549" w:type="pct"/>
            <w:gridSpan w:val="2"/>
          </w:tcPr>
          <w:p w14:paraId="63D5F5F3">
            <w:pPr>
              <w:autoSpaceDE w:val="0"/>
              <w:autoSpaceDN w:val="0"/>
              <w:adjustRightInd w:val="0"/>
              <w:spacing w:line="360" w:lineRule="auto"/>
              <w:jc w:val="left"/>
              <w:rPr>
                <w:rFonts w:ascii="宋体" w:cs="宋体"/>
                <w:kern w:val="0"/>
                <w:sz w:val="24"/>
              </w:rPr>
            </w:pPr>
          </w:p>
        </w:tc>
      </w:tr>
      <w:tr w14:paraId="061DB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095B4C8">
            <w:pPr>
              <w:autoSpaceDE w:val="0"/>
              <w:autoSpaceDN w:val="0"/>
              <w:adjustRightInd w:val="0"/>
              <w:spacing w:line="360" w:lineRule="auto"/>
              <w:jc w:val="left"/>
              <w:rPr>
                <w:rFonts w:ascii="宋体" w:cs="宋体"/>
                <w:kern w:val="0"/>
                <w:sz w:val="28"/>
              </w:rPr>
            </w:pPr>
          </w:p>
        </w:tc>
        <w:tc>
          <w:tcPr>
            <w:tcW w:w="813" w:type="pct"/>
          </w:tcPr>
          <w:p w14:paraId="085FDD4F">
            <w:pPr>
              <w:autoSpaceDE w:val="0"/>
              <w:autoSpaceDN w:val="0"/>
              <w:adjustRightInd w:val="0"/>
              <w:spacing w:line="360" w:lineRule="auto"/>
              <w:jc w:val="left"/>
              <w:rPr>
                <w:rFonts w:ascii="宋体" w:cs="宋体"/>
                <w:kern w:val="0"/>
                <w:sz w:val="28"/>
              </w:rPr>
            </w:pPr>
          </w:p>
        </w:tc>
        <w:tc>
          <w:tcPr>
            <w:tcW w:w="731" w:type="pct"/>
          </w:tcPr>
          <w:p w14:paraId="5540153D">
            <w:pPr>
              <w:autoSpaceDE w:val="0"/>
              <w:autoSpaceDN w:val="0"/>
              <w:adjustRightInd w:val="0"/>
              <w:spacing w:line="360" w:lineRule="auto"/>
              <w:jc w:val="left"/>
              <w:rPr>
                <w:rFonts w:ascii="宋体" w:cs="宋体"/>
                <w:kern w:val="0"/>
                <w:sz w:val="28"/>
              </w:rPr>
            </w:pPr>
          </w:p>
        </w:tc>
        <w:tc>
          <w:tcPr>
            <w:tcW w:w="894" w:type="pct"/>
            <w:gridSpan w:val="2"/>
          </w:tcPr>
          <w:p w14:paraId="7F7110CB">
            <w:pPr>
              <w:autoSpaceDE w:val="0"/>
              <w:autoSpaceDN w:val="0"/>
              <w:adjustRightInd w:val="0"/>
              <w:spacing w:line="360" w:lineRule="auto"/>
              <w:jc w:val="left"/>
              <w:rPr>
                <w:rFonts w:ascii="宋体" w:cs="宋体"/>
                <w:kern w:val="0"/>
                <w:sz w:val="28"/>
              </w:rPr>
            </w:pPr>
          </w:p>
        </w:tc>
        <w:tc>
          <w:tcPr>
            <w:tcW w:w="1549" w:type="pct"/>
            <w:gridSpan w:val="2"/>
          </w:tcPr>
          <w:p w14:paraId="7E338FCE">
            <w:pPr>
              <w:autoSpaceDE w:val="0"/>
              <w:autoSpaceDN w:val="0"/>
              <w:adjustRightInd w:val="0"/>
              <w:spacing w:line="360" w:lineRule="auto"/>
              <w:jc w:val="left"/>
              <w:rPr>
                <w:rFonts w:ascii="宋体" w:cs="宋体"/>
                <w:kern w:val="0"/>
                <w:sz w:val="24"/>
              </w:rPr>
            </w:pPr>
          </w:p>
        </w:tc>
      </w:tr>
      <w:tr w14:paraId="731A9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4939CE9">
            <w:pPr>
              <w:autoSpaceDE w:val="0"/>
              <w:autoSpaceDN w:val="0"/>
              <w:adjustRightInd w:val="0"/>
              <w:spacing w:line="360" w:lineRule="auto"/>
              <w:jc w:val="left"/>
              <w:rPr>
                <w:rFonts w:ascii="宋体" w:cs="宋体"/>
                <w:kern w:val="0"/>
                <w:sz w:val="28"/>
              </w:rPr>
            </w:pPr>
          </w:p>
        </w:tc>
        <w:tc>
          <w:tcPr>
            <w:tcW w:w="813" w:type="pct"/>
          </w:tcPr>
          <w:p w14:paraId="39BD6D71">
            <w:pPr>
              <w:autoSpaceDE w:val="0"/>
              <w:autoSpaceDN w:val="0"/>
              <w:adjustRightInd w:val="0"/>
              <w:spacing w:line="360" w:lineRule="auto"/>
              <w:jc w:val="left"/>
              <w:rPr>
                <w:rFonts w:ascii="宋体" w:cs="宋体"/>
                <w:kern w:val="0"/>
                <w:sz w:val="28"/>
              </w:rPr>
            </w:pPr>
          </w:p>
        </w:tc>
        <w:tc>
          <w:tcPr>
            <w:tcW w:w="731" w:type="pct"/>
          </w:tcPr>
          <w:p w14:paraId="103341F7">
            <w:pPr>
              <w:autoSpaceDE w:val="0"/>
              <w:autoSpaceDN w:val="0"/>
              <w:adjustRightInd w:val="0"/>
              <w:spacing w:line="360" w:lineRule="auto"/>
              <w:jc w:val="left"/>
              <w:rPr>
                <w:rFonts w:ascii="宋体" w:cs="宋体"/>
                <w:kern w:val="0"/>
                <w:sz w:val="28"/>
              </w:rPr>
            </w:pPr>
          </w:p>
        </w:tc>
        <w:tc>
          <w:tcPr>
            <w:tcW w:w="894" w:type="pct"/>
            <w:gridSpan w:val="2"/>
          </w:tcPr>
          <w:p w14:paraId="7A092BE0">
            <w:pPr>
              <w:autoSpaceDE w:val="0"/>
              <w:autoSpaceDN w:val="0"/>
              <w:adjustRightInd w:val="0"/>
              <w:spacing w:line="360" w:lineRule="auto"/>
              <w:jc w:val="left"/>
              <w:rPr>
                <w:rFonts w:ascii="宋体" w:cs="宋体"/>
                <w:kern w:val="0"/>
                <w:sz w:val="28"/>
              </w:rPr>
            </w:pPr>
          </w:p>
        </w:tc>
        <w:tc>
          <w:tcPr>
            <w:tcW w:w="1549" w:type="pct"/>
            <w:gridSpan w:val="2"/>
          </w:tcPr>
          <w:p w14:paraId="0F772082">
            <w:pPr>
              <w:autoSpaceDE w:val="0"/>
              <w:autoSpaceDN w:val="0"/>
              <w:adjustRightInd w:val="0"/>
              <w:spacing w:line="360" w:lineRule="auto"/>
              <w:jc w:val="left"/>
              <w:rPr>
                <w:rFonts w:ascii="宋体" w:cs="宋体"/>
                <w:kern w:val="0"/>
                <w:sz w:val="24"/>
              </w:rPr>
            </w:pPr>
          </w:p>
        </w:tc>
      </w:tr>
      <w:tr w14:paraId="484E80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055F13B5">
            <w:pPr>
              <w:autoSpaceDE w:val="0"/>
              <w:autoSpaceDN w:val="0"/>
              <w:adjustRightInd w:val="0"/>
              <w:spacing w:line="360" w:lineRule="auto"/>
              <w:jc w:val="left"/>
              <w:rPr>
                <w:rFonts w:ascii="宋体" w:cs="宋体"/>
                <w:kern w:val="0"/>
                <w:sz w:val="28"/>
              </w:rPr>
            </w:pPr>
          </w:p>
        </w:tc>
        <w:tc>
          <w:tcPr>
            <w:tcW w:w="813" w:type="pct"/>
          </w:tcPr>
          <w:p w14:paraId="3199F6C8">
            <w:pPr>
              <w:autoSpaceDE w:val="0"/>
              <w:autoSpaceDN w:val="0"/>
              <w:adjustRightInd w:val="0"/>
              <w:spacing w:line="360" w:lineRule="auto"/>
              <w:jc w:val="left"/>
              <w:rPr>
                <w:rFonts w:ascii="宋体" w:cs="宋体"/>
                <w:kern w:val="0"/>
                <w:sz w:val="28"/>
              </w:rPr>
            </w:pPr>
          </w:p>
        </w:tc>
        <w:tc>
          <w:tcPr>
            <w:tcW w:w="731" w:type="pct"/>
          </w:tcPr>
          <w:p w14:paraId="680C893B">
            <w:pPr>
              <w:autoSpaceDE w:val="0"/>
              <w:autoSpaceDN w:val="0"/>
              <w:adjustRightInd w:val="0"/>
              <w:spacing w:line="360" w:lineRule="auto"/>
              <w:jc w:val="left"/>
              <w:rPr>
                <w:rFonts w:ascii="宋体" w:cs="宋体"/>
                <w:kern w:val="0"/>
                <w:sz w:val="28"/>
              </w:rPr>
            </w:pPr>
          </w:p>
        </w:tc>
        <w:tc>
          <w:tcPr>
            <w:tcW w:w="894" w:type="pct"/>
            <w:gridSpan w:val="2"/>
          </w:tcPr>
          <w:p w14:paraId="169FF3A9">
            <w:pPr>
              <w:autoSpaceDE w:val="0"/>
              <w:autoSpaceDN w:val="0"/>
              <w:adjustRightInd w:val="0"/>
              <w:spacing w:line="360" w:lineRule="auto"/>
              <w:jc w:val="left"/>
              <w:rPr>
                <w:rFonts w:ascii="宋体" w:cs="宋体"/>
                <w:kern w:val="0"/>
                <w:sz w:val="28"/>
              </w:rPr>
            </w:pPr>
          </w:p>
        </w:tc>
        <w:tc>
          <w:tcPr>
            <w:tcW w:w="1549" w:type="pct"/>
            <w:gridSpan w:val="2"/>
          </w:tcPr>
          <w:p w14:paraId="0CC5998E">
            <w:pPr>
              <w:autoSpaceDE w:val="0"/>
              <w:autoSpaceDN w:val="0"/>
              <w:adjustRightInd w:val="0"/>
              <w:spacing w:line="360" w:lineRule="auto"/>
              <w:jc w:val="left"/>
              <w:rPr>
                <w:rFonts w:ascii="宋体" w:cs="宋体"/>
                <w:kern w:val="0"/>
                <w:sz w:val="24"/>
              </w:rPr>
            </w:pPr>
          </w:p>
        </w:tc>
      </w:tr>
      <w:tr w14:paraId="2C4B7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D29410B">
            <w:pPr>
              <w:autoSpaceDE w:val="0"/>
              <w:autoSpaceDN w:val="0"/>
              <w:adjustRightInd w:val="0"/>
              <w:spacing w:line="360" w:lineRule="auto"/>
              <w:jc w:val="left"/>
              <w:rPr>
                <w:rFonts w:ascii="宋体" w:cs="宋体"/>
                <w:kern w:val="0"/>
                <w:sz w:val="28"/>
              </w:rPr>
            </w:pPr>
          </w:p>
        </w:tc>
        <w:tc>
          <w:tcPr>
            <w:tcW w:w="813" w:type="pct"/>
          </w:tcPr>
          <w:p w14:paraId="15FA8373">
            <w:pPr>
              <w:autoSpaceDE w:val="0"/>
              <w:autoSpaceDN w:val="0"/>
              <w:adjustRightInd w:val="0"/>
              <w:spacing w:line="360" w:lineRule="auto"/>
              <w:jc w:val="left"/>
              <w:rPr>
                <w:rFonts w:ascii="宋体" w:cs="宋体"/>
                <w:kern w:val="0"/>
                <w:sz w:val="28"/>
              </w:rPr>
            </w:pPr>
          </w:p>
        </w:tc>
        <w:tc>
          <w:tcPr>
            <w:tcW w:w="731" w:type="pct"/>
          </w:tcPr>
          <w:p w14:paraId="4722355A">
            <w:pPr>
              <w:autoSpaceDE w:val="0"/>
              <w:autoSpaceDN w:val="0"/>
              <w:adjustRightInd w:val="0"/>
              <w:spacing w:line="360" w:lineRule="auto"/>
              <w:jc w:val="left"/>
              <w:rPr>
                <w:rFonts w:ascii="宋体" w:cs="宋体"/>
                <w:kern w:val="0"/>
                <w:sz w:val="28"/>
              </w:rPr>
            </w:pPr>
          </w:p>
        </w:tc>
        <w:tc>
          <w:tcPr>
            <w:tcW w:w="894" w:type="pct"/>
            <w:gridSpan w:val="2"/>
          </w:tcPr>
          <w:p w14:paraId="1431CB8F">
            <w:pPr>
              <w:autoSpaceDE w:val="0"/>
              <w:autoSpaceDN w:val="0"/>
              <w:adjustRightInd w:val="0"/>
              <w:spacing w:line="360" w:lineRule="auto"/>
              <w:jc w:val="left"/>
              <w:rPr>
                <w:rFonts w:ascii="宋体" w:cs="宋体"/>
                <w:kern w:val="0"/>
                <w:sz w:val="28"/>
              </w:rPr>
            </w:pPr>
          </w:p>
        </w:tc>
        <w:tc>
          <w:tcPr>
            <w:tcW w:w="1549" w:type="pct"/>
            <w:gridSpan w:val="2"/>
          </w:tcPr>
          <w:p w14:paraId="157B8AAC">
            <w:pPr>
              <w:autoSpaceDE w:val="0"/>
              <w:autoSpaceDN w:val="0"/>
              <w:adjustRightInd w:val="0"/>
              <w:spacing w:line="360" w:lineRule="auto"/>
              <w:jc w:val="left"/>
              <w:rPr>
                <w:rFonts w:ascii="宋体" w:cs="宋体"/>
                <w:kern w:val="0"/>
                <w:sz w:val="24"/>
              </w:rPr>
            </w:pPr>
          </w:p>
        </w:tc>
      </w:tr>
      <w:tr w14:paraId="6BD7A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545DF40">
            <w:pPr>
              <w:autoSpaceDE w:val="0"/>
              <w:autoSpaceDN w:val="0"/>
              <w:adjustRightInd w:val="0"/>
              <w:spacing w:line="360" w:lineRule="auto"/>
              <w:jc w:val="left"/>
              <w:rPr>
                <w:rFonts w:ascii="宋体" w:cs="宋体"/>
                <w:kern w:val="0"/>
                <w:sz w:val="28"/>
              </w:rPr>
            </w:pPr>
          </w:p>
        </w:tc>
        <w:tc>
          <w:tcPr>
            <w:tcW w:w="813" w:type="pct"/>
          </w:tcPr>
          <w:p w14:paraId="431C2A76">
            <w:pPr>
              <w:autoSpaceDE w:val="0"/>
              <w:autoSpaceDN w:val="0"/>
              <w:adjustRightInd w:val="0"/>
              <w:spacing w:line="360" w:lineRule="auto"/>
              <w:jc w:val="left"/>
              <w:rPr>
                <w:rFonts w:ascii="宋体" w:cs="宋体"/>
                <w:kern w:val="0"/>
                <w:sz w:val="28"/>
              </w:rPr>
            </w:pPr>
          </w:p>
        </w:tc>
        <w:tc>
          <w:tcPr>
            <w:tcW w:w="731" w:type="pct"/>
          </w:tcPr>
          <w:p w14:paraId="42EC447B">
            <w:pPr>
              <w:autoSpaceDE w:val="0"/>
              <w:autoSpaceDN w:val="0"/>
              <w:adjustRightInd w:val="0"/>
              <w:spacing w:line="360" w:lineRule="auto"/>
              <w:jc w:val="left"/>
              <w:rPr>
                <w:rFonts w:ascii="宋体" w:cs="宋体"/>
                <w:kern w:val="0"/>
                <w:sz w:val="28"/>
              </w:rPr>
            </w:pPr>
          </w:p>
        </w:tc>
        <w:tc>
          <w:tcPr>
            <w:tcW w:w="894" w:type="pct"/>
            <w:gridSpan w:val="2"/>
          </w:tcPr>
          <w:p w14:paraId="070384FB">
            <w:pPr>
              <w:autoSpaceDE w:val="0"/>
              <w:autoSpaceDN w:val="0"/>
              <w:adjustRightInd w:val="0"/>
              <w:spacing w:line="360" w:lineRule="auto"/>
              <w:jc w:val="left"/>
              <w:rPr>
                <w:rFonts w:ascii="宋体" w:cs="宋体"/>
                <w:kern w:val="0"/>
                <w:sz w:val="28"/>
              </w:rPr>
            </w:pPr>
          </w:p>
        </w:tc>
        <w:tc>
          <w:tcPr>
            <w:tcW w:w="1549" w:type="pct"/>
            <w:gridSpan w:val="2"/>
          </w:tcPr>
          <w:p w14:paraId="1B8E5B12">
            <w:pPr>
              <w:autoSpaceDE w:val="0"/>
              <w:autoSpaceDN w:val="0"/>
              <w:adjustRightInd w:val="0"/>
              <w:spacing w:line="360" w:lineRule="auto"/>
              <w:jc w:val="left"/>
              <w:rPr>
                <w:rFonts w:ascii="宋体" w:cs="宋体"/>
                <w:kern w:val="0"/>
                <w:sz w:val="24"/>
              </w:rPr>
            </w:pPr>
          </w:p>
        </w:tc>
      </w:tr>
      <w:tr w14:paraId="12297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48033B3">
            <w:pPr>
              <w:autoSpaceDE w:val="0"/>
              <w:autoSpaceDN w:val="0"/>
              <w:adjustRightInd w:val="0"/>
              <w:spacing w:line="360" w:lineRule="auto"/>
              <w:jc w:val="left"/>
              <w:rPr>
                <w:rFonts w:ascii="宋体" w:cs="宋体"/>
                <w:kern w:val="0"/>
                <w:sz w:val="28"/>
              </w:rPr>
            </w:pPr>
          </w:p>
        </w:tc>
        <w:tc>
          <w:tcPr>
            <w:tcW w:w="813" w:type="pct"/>
          </w:tcPr>
          <w:p w14:paraId="55D09FB7">
            <w:pPr>
              <w:autoSpaceDE w:val="0"/>
              <w:autoSpaceDN w:val="0"/>
              <w:adjustRightInd w:val="0"/>
              <w:spacing w:line="360" w:lineRule="auto"/>
              <w:jc w:val="left"/>
              <w:rPr>
                <w:rFonts w:ascii="宋体" w:cs="宋体"/>
                <w:kern w:val="0"/>
                <w:sz w:val="28"/>
              </w:rPr>
            </w:pPr>
          </w:p>
        </w:tc>
        <w:tc>
          <w:tcPr>
            <w:tcW w:w="731" w:type="pct"/>
          </w:tcPr>
          <w:p w14:paraId="41963E8F">
            <w:pPr>
              <w:autoSpaceDE w:val="0"/>
              <w:autoSpaceDN w:val="0"/>
              <w:adjustRightInd w:val="0"/>
              <w:spacing w:line="360" w:lineRule="auto"/>
              <w:jc w:val="left"/>
              <w:rPr>
                <w:rFonts w:ascii="宋体" w:cs="宋体"/>
                <w:kern w:val="0"/>
                <w:sz w:val="28"/>
              </w:rPr>
            </w:pPr>
          </w:p>
        </w:tc>
        <w:tc>
          <w:tcPr>
            <w:tcW w:w="894" w:type="pct"/>
            <w:gridSpan w:val="2"/>
          </w:tcPr>
          <w:p w14:paraId="2884E5FE">
            <w:pPr>
              <w:autoSpaceDE w:val="0"/>
              <w:autoSpaceDN w:val="0"/>
              <w:adjustRightInd w:val="0"/>
              <w:spacing w:line="360" w:lineRule="auto"/>
              <w:jc w:val="left"/>
              <w:rPr>
                <w:rFonts w:ascii="宋体" w:cs="宋体"/>
                <w:kern w:val="0"/>
                <w:sz w:val="28"/>
              </w:rPr>
            </w:pPr>
          </w:p>
        </w:tc>
        <w:tc>
          <w:tcPr>
            <w:tcW w:w="1549" w:type="pct"/>
            <w:gridSpan w:val="2"/>
          </w:tcPr>
          <w:p w14:paraId="575D910B">
            <w:pPr>
              <w:autoSpaceDE w:val="0"/>
              <w:autoSpaceDN w:val="0"/>
              <w:adjustRightInd w:val="0"/>
              <w:spacing w:line="360" w:lineRule="auto"/>
              <w:jc w:val="left"/>
              <w:rPr>
                <w:rFonts w:ascii="宋体" w:cs="宋体"/>
                <w:kern w:val="0"/>
                <w:sz w:val="24"/>
              </w:rPr>
            </w:pPr>
          </w:p>
        </w:tc>
      </w:tr>
      <w:tr w14:paraId="53CE44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B6207A4">
            <w:pPr>
              <w:autoSpaceDE w:val="0"/>
              <w:autoSpaceDN w:val="0"/>
              <w:adjustRightInd w:val="0"/>
              <w:spacing w:line="360" w:lineRule="auto"/>
              <w:jc w:val="left"/>
              <w:rPr>
                <w:rFonts w:ascii="宋体" w:cs="宋体"/>
                <w:kern w:val="0"/>
                <w:sz w:val="28"/>
              </w:rPr>
            </w:pPr>
          </w:p>
        </w:tc>
        <w:tc>
          <w:tcPr>
            <w:tcW w:w="813" w:type="pct"/>
          </w:tcPr>
          <w:p w14:paraId="1A2A36F3">
            <w:pPr>
              <w:autoSpaceDE w:val="0"/>
              <w:autoSpaceDN w:val="0"/>
              <w:adjustRightInd w:val="0"/>
              <w:spacing w:line="360" w:lineRule="auto"/>
              <w:jc w:val="left"/>
              <w:rPr>
                <w:rFonts w:ascii="宋体" w:cs="宋体"/>
                <w:kern w:val="0"/>
                <w:sz w:val="28"/>
              </w:rPr>
            </w:pPr>
          </w:p>
        </w:tc>
        <w:tc>
          <w:tcPr>
            <w:tcW w:w="731" w:type="pct"/>
          </w:tcPr>
          <w:p w14:paraId="6BF4A1BC">
            <w:pPr>
              <w:autoSpaceDE w:val="0"/>
              <w:autoSpaceDN w:val="0"/>
              <w:adjustRightInd w:val="0"/>
              <w:spacing w:line="360" w:lineRule="auto"/>
              <w:jc w:val="left"/>
              <w:rPr>
                <w:rFonts w:ascii="宋体" w:cs="宋体"/>
                <w:kern w:val="0"/>
                <w:sz w:val="28"/>
              </w:rPr>
            </w:pPr>
          </w:p>
        </w:tc>
        <w:tc>
          <w:tcPr>
            <w:tcW w:w="894" w:type="pct"/>
            <w:gridSpan w:val="2"/>
          </w:tcPr>
          <w:p w14:paraId="02301C7E">
            <w:pPr>
              <w:autoSpaceDE w:val="0"/>
              <w:autoSpaceDN w:val="0"/>
              <w:adjustRightInd w:val="0"/>
              <w:spacing w:line="360" w:lineRule="auto"/>
              <w:jc w:val="left"/>
              <w:rPr>
                <w:rFonts w:ascii="宋体" w:cs="宋体"/>
                <w:kern w:val="0"/>
                <w:sz w:val="28"/>
              </w:rPr>
            </w:pPr>
          </w:p>
        </w:tc>
        <w:tc>
          <w:tcPr>
            <w:tcW w:w="1549" w:type="pct"/>
            <w:gridSpan w:val="2"/>
          </w:tcPr>
          <w:p w14:paraId="3039017A">
            <w:pPr>
              <w:autoSpaceDE w:val="0"/>
              <w:autoSpaceDN w:val="0"/>
              <w:adjustRightInd w:val="0"/>
              <w:spacing w:line="360" w:lineRule="auto"/>
              <w:jc w:val="left"/>
              <w:rPr>
                <w:rFonts w:ascii="宋体" w:cs="宋体"/>
                <w:kern w:val="0"/>
                <w:sz w:val="24"/>
              </w:rPr>
            </w:pPr>
          </w:p>
        </w:tc>
      </w:tr>
      <w:tr w14:paraId="7D9C6B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480167D">
            <w:pPr>
              <w:autoSpaceDE w:val="0"/>
              <w:autoSpaceDN w:val="0"/>
              <w:adjustRightInd w:val="0"/>
              <w:spacing w:line="360" w:lineRule="auto"/>
              <w:jc w:val="left"/>
              <w:rPr>
                <w:rFonts w:ascii="宋体" w:cs="宋体"/>
                <w:kern w:val="0"/>
                <w:sz w:val="28"/>
              </w:rPr>
            </w:pPr>
          </w:p>
        </w:tc>
        <w:tc>
          <w:tcPr>
            <w:tcW w:w="813" w:type="pct"/>
          </w:tcPr>
          <w:p w14:paraId="3026FBD6">
            <w:pPr>
              <w:autoSpaceDE w:val="0"/>
              <w:autoSpaceDN w:val="0"/>
              <w:adjustRightInd w:val="0"/>
              <w:spacing w:line="360" w:lineRule="auto"/>
              <w:jc w:val="left"/>
              <w:rPr>
                <w:rFonts w:ascii="宋体" w:cs="宋体"/>
                <w:kern w:val="0"/>
                <w:sz w:val="28"/>
              </w:rPr>
            </w:pPr>
          </w:p>
        </w:tc>
        <w:tc>
          <w:tcPr>
            <w:tcW w:w="731" w:type="pct"/>
          </w:tcPr>
          <w:p w14:paraId="033164BC">
            <w:pPr>
              <w:autoSpaceDE w:val="0"/>
              <w:autoSpaceDN w:val="0"/>
              <w:adjustRightInd w:val="0"/>
              <w:spacing w:line="360" w:lineRule="auto"/>
              <w:jc w:val="left"/>
              <w:rPr>
                <w:rFonts w:ascii="宋体" w:cs="宋体"/>
                <w:kern w:val="0"/>
                <w:sz w:val="28"/>
              </w:rPr>
            </w:pPr>
          </w:p>
        </w:tc>
        <w:tc>
          <w:tcPr>
            <w:tcW w:w="894" w:type="pct"/>
            <w:gridSpan w:val="2"/>
          </w:tcPr>
          <w:p w14:paraId="3D718ECE">
            <w:pPr>
              <w:autoSpaceDE w:val="0"/>
              <w:autoSpaceDN w:val="0"/>
              <w:adjustRightInd w:val="0"/>
              <w:spacing w:line="360" w:lineRule="auto"/>
              <w:jc w:val="left"/>
              <w:rPr>
                <w:rFonts w:ascii="宋体" w:cs="宋体"/>
                <w:kern w:val="0"/>
                <w:sz w:val="28"/>
              </w:rPr>
            </w:pPr>
          </w:p>
        </w:tc>
        <w:tc>
          <w:tcPr>
            <w:tcW w:w="1549" w:type="pct"/>
            <w:gridSpan w:val="2"/>
          </w:tcPr>
          <w:p w14:paraId="1CC04374">
            <w:pPr>
              <w:autoSpaceDE w:val="0"/>
              <w:autoSpaceDN w:val="0"/>
              <w:adjustRightInd w:val="0"/>
              <w:spacing w:line="360" w:lineRule="auto"/>
              <w:jc w:val="left"/>
              <w:rPr>
                <w:rFonts w:ascii="宋体" w:cs="宋体"/>
                <w:kern w:val="0"/>
                <w:sz w:val="24"/>
              </w:rPr>
            </w:pPr>
          </w:p>
        </w:tc>
      </w:tr>
      <w:tr w14:paraId="35562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0D43DE2">
            <w:pPr>
              <w:autoSpaceDE w:val="0"/>
              <w:autoSpaceDN w:val="0"/>
              <w:adjustRightInd w:val="0"/>
              <w:spacing w:line="360" w:lineRule="auto"/>
              <w:jc w:val="left"/>
              <w:rPr>
                <w:rFonts w:ascii="宋体" w:cs="宋体"/>
                <w:kern w:val="0"/>
              </w:rPr>
            </w:pPr>
          </w:p>
        </w:tc>
        <w:tc>
          <w:tcPr>
            <w:tcW w:w="813" w:type="pct"/>
          </w:tcPr>
          <w:p w14:paraId="4E7E150A">
            <w:pPr>
              <w:autoSpaceDE w:val="0"/>
              <w:autoSpaceDN w:val="0"/>
              <w:adjustRightInd w:val="0"/>
              <w:spacing w:line="360" w:lineRule="auto"/>
              <w:jc w:val="left"/>
              <w:rPr>
                <w:rFonts w:ascii="宋体" w:cs="宋体"/>
                <w:kern w:val="0"/>
              </w:rPr>
            </w:pPr>
          </w:p>
        </w:tc>
        <w:tc>
          <w:tcPr>
            <w:tcW w:w="731" w:type="pct"/>
          </w:tcPr>
          <w:p w14:paraId="79576CFB">
            <w:pPr>
              <w:autoSpaceDE w:val="0"/>
              <w:autoSpaceDN w:val="0"/>
              <w:adjustRightInd w:val="0"/>
              <w:spacing w:line="360" w:lineRule="auto"/>
              <w:jc w:val="left"/>
              <w:rPr>
                <w:rFonts w:ascii="宋体" w:cs="宋体"/>
                <w:kern w:val="0"/>
              </w:rPr>
            </w:pPr>
          </w:p>
        </w:tc>
        <w:tc>
          <w:tcPr>
            <w:tcW w:w="894" w:type="pct"/>
            <w:gridSpan w:val="2"/>
          </w:tcPr>
          <w:p w14:paraId="49C57A6B">
            <w:pPr>
              <w:autoSpaceDE w:val="0"/>
              <w:autoSpaceDN w:val="0"/>
              <w:adjustRightInd w:val="0"/>
              <w:spacing w:line="360" w:lineRule="auto"/>
              <w:jc w:val="left"/>
              <w:rPr>
                <w:rFonts w:ascii="宋体" w:cs="宋体"/>
                <w:kern w:val="0"/>
              </w:rPr>
            </w:pPr>
          </w:p>
        </w:tc>
        <w:tc>
          <w:tcPr>
            <w:tcW w:w="1549" w:type="pct"/>
            <w:gridSpan w:val="2"/>
          </w:tcPr>
          <w:p w14:paraId="710A7B2E">
            <w:pPr>
              <w:autoSpaceDE w:val="0"/>
              <w:autoSpaceDN w:val="0"/>
              <w:adjustRightInd w:val="0"/>
              <w:spacing w:line="360" w:lineRule="auto"/>
              <w:jc w:val="left"/>
              <w:rPr>
                <w:rFonts w:ascii="宋体" w:cs="宋体"/>
                <w:kern w:val="0"/>
                <w:sz w:val="24"/>
              </w:rPr>
            </w:pPr>
          </w:p>
        </w:tc>
      </w:tr>
      <w:tr w14:paraId="4792C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1B02B4D">
            <w:pPr>
              <w:autoSpaceDE w:val="0"/>
              <w:autoSpaceDN w:val="0"/>
              <w:adjustRightInd w:val="0"/>
              <w:spacing w:line="360" w:lineRule="auto"/>
              <w:jc w:val="left"/>
              <w:rPr>
                <w:rFonts w:ascii="宋体" w:cs="宋体"/>
                <w:kern w:val="0"/>
              </w:rPr>
            </w:pPr>
          </w:p>
        </w:tc>
        <w:tc>
          <w:tcPr>
            <w:tcW w:w="813" w:type="pct"/>
          </w:tcPr>
          <w:p w14:paraId="19042822">
            <w:pPr>
              <w:autoSpaceDE w:val="0"/>
              <w:autoSpaceDN w:val="0"/>
              <w:adjustRightInd w:val="0"/>
              <w:spacing w:line="360" w:lineRule="auto"/>
              <w:jc w:val="left"/>
              <w:rPr>
                <w:rFonts w:ascii="宋体" w:cs="宋体"/>
                <w:kern w:val="0"/>
              </w:rPr>
            </w:pPr>
          </w:p>
        </w:tc>
        <w:tc>
          <w:tcPr>
            <w:tcW w:w="731" w:type="pct"/>
          </w:tcPr>
          <w:p w14:paraId="4B84A8D6">
            <w:pPr>
              <w:autoSpaceDE w:val="0"/>
              <w:autoSpaceDN w:val="0"/>
              <w:adjustRightInd w:val="0"/>
              <w:spacing w:line="360" w:lineRule="auto"/>
              <w:jc w:val="left"/>
              <w:rPr>
                <w:rFonts w:ascii="宋体" w:cs="宋体"/>
                <w:kern w:val="0"/>
              </w:rPr>
            </w:pPr>
          </w:p>
        </w:tc>
        <w:tc>
          <w:tcPr>
            <w:tcW w:w="894" w:type="pct"/>
            <w:gridSpan w:val="2"/>
          </w:tcPr>
          <w:p w14:paraId="540F511F">
            <w:pPr>
              <w:autoSpaceDE w:val="0"/>
              <w:autoSpaceDN w:val="0"/>
              <w:adjustRightInd w:val="0"/>
              <w:spacing w:line="360" w:lineRule="auto"/>
              <w:jc w:val="left"/>
              <w:rPr>
                <w:rFonts w:ascii="宋体" w:cs="宋体"/>
                <w:kern w:val="0"/>
              </w:rPr>
            </w:pPr>
          </w:p>
        </w:tc>
        <w:tc>
          <w:tcPr>
            <w:tcW w:w="1549" w:type="pct"/>
            <w:gridSpan w:val="2"/>
          </w:tcPr>
          <w:p w14:paraId="4973C134">
            <w:pPr>
              <w:autoSpaceDE w:val="0"/>
              <w:autoSpaceDN w:val="0"/>
              <w:adjustRightInd w:val="0"/>
              <w:spacing w:line="360" w:lineRule="auto"/>
              <w:jc w:val="left"/>
              <w:rPr>
                <w:rFonts w:ascii="宋体" w:cs="宋体"/>
                <w:kern w:val="0"/>
                <w:sz w:val="24"/>
              </w:rPr>
            </w:pPr>
          </w:p>
        </w:tc>
      </w:tr>
    </w:tbl>
    <w:p w14:paraId="4AAAEB6B">
      <w:pPr>
        <w:spacing w:line="360" w:lineRule="auto"/>
        <w:rPr>
          <w:rFonts w:ascii="宋体"/>
          <w:sz w:val="24"/>
        </w:rPr>
      </w:pPr>
      <w:bookmarkStart w:id="217" w:name="_Toc27788"/>
    </w:p>
    <w:p w14:paraId="5638FDA3">
      <w:pPr>
        <w:spacing w:line="360" w:lineRule="auto"/>
        <w:rPr>
          <w:rFonts w:ascii="宋体"/>
          <w:sz w:val="24"/>
        </w:rPr>
      </w:pPr>
      <w:r>
        <w:rPr>
          <w:rFonts w:hint="eastAsia" w:ascii="宋体"/>
          <w:sz w:val="24"/>
        </w:rPr>
        <w:t xml:space="preserve">投标人（盖单位公章）         </w:t>
      </w:r>
    </w:p>
    <w:p w14:paraId="0EBDD6E0">
      <w:pPr>
        <w:pStyle w:val="21"/>
      </w:pPr>
    </w:p>
    <w:p w14:paraId="3DDF1C75">
      <w:pPr>
        <w:spacing w:line="360" w:lineRule="auto"/>
        <w:rPr>
          <w:rFonts w:ascii="宋体"/>
          <w:sz w:val="24"/>
        </w:rPr>
        <w:sectPr>
          <w:pgSz w:w="11906" w:h="16838"/>
          <w:pgMar w:top="1440" w:right="1080" w:bottom="1440" w:left="1080" w:header="851" w:footer="992" w:gutter="0"/>
          <w:cols w:space="720" w:num="1"/>
          <w:docGrid w:type="lines" w:linePitch="312" w:charSpace="0"/>
        </w:sectPr>
      </w:pPr>
      <w:r>
        <w:rPr>
          <w:rFonts w:hint="eastAsia" w:ascii="宋体"/>
          <w:sz w:val="24"/>
        </w:rPr>
        <w:t>日期：   年   月   日</w:t>
      </w:r>
    </w:p>
    <w:p w14:paraId="4613C568">
      <w:pPr>
        <w:spacing w:line="360" w:lineRule="auto"/>
        <w:jc w:val="center"/>
        <w:rPr>
          <w:rFonts w:ascii="宋体"/>
          <w:b/>
          <w:bCs/>
          <w:sz w:val="28"/>
          <w:szCs w:val="28"/>
        </w:rPr>
      </w:pPr>
      <w:bookmarkStart w:id="218" w:name="_Toc447552577"/>
      <w:bookmarkStart w:id="219" w:name="_Toc30903"/>
      <w:r>
        <w:rPr>
          <w:rFonts w:hint="eastAsia" w:ascii="宋体"/>
          <w:b/>
          <w:bCs/>
          <w:sz w:val="28"/>
          <w:szCs w:val="28"/>
        </w:rPr>
        <w:t>八、项目班子配备情况表</w:t>
      </w:r>
      <w:bookmarkEnd w:id="217"/>
      <w:bookmarkEnd w:id="218"/>
      <w:bookmarkEnd w:id="219"/>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1"/>
        <w:gridCol w:w="821"/>
        <w:gridCol w:w="1387"/>
        <w:gridCol w:w="821"/>
        <w:gridCol w:w="821"/>
        <w:gridCol w:w="2237"/>
        <w:gridCol w:w="1388"/>
      </w:tblGrid>
      <w:tr w14:paraId="0B5EF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D8F9613">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6B9F5E01">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3036FB3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3CF23AE5">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344F868A">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6761C644">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6C4D7080">
            <w:pPr>
              <w:spacing w:line="360" w:lineRule="auto"/>
              <w:jc w:val="center"/>
              <w:rPr>
                <w:rFonts w:ascii="宋体" w:cs="宋体"/>
                <w:bCs/>
                <w:kern w:val="0"/>
                <w:sz w:val="24"/>
              </w:rPr>
            </w:pPr>
            <w:r>
              <w:rPr>
                <w:rFonts w:hint="eastAsia" w:ascii="宋体" w:cs="宋体"/>
                <w:bCs/>
                <w:kern w:val="0"/>
                <w:sz w:val="24"/>
              </w:rPr>
              <w:t>从业时间</w:t>
            </w:r>
          </w:p>
        </w:tc>
      </w:tr>
      <w:tr w14:paraId="5B106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2EA0CF2">
            <w:pPr>
              <w:spacing w:line="360" w:lineRule="auto"/>
              <w:rPr>
                <w:rFonts w:ascii="宋体" w:cs="宋体"/>
                <w:bCs/>
                <w:kern w:val="0"/>
                <w:sz w:val="24"/>
              </w:rPr>
            </w:pPr>
          </w:p>
        </w:tc>
        <w:tc>
          <w:tcPr>
            <w:tcW w:w="495" w:type="pct"/>
          </w:tcPr>
          <w:p w14:paraId="69B35DB9">
            <w:pPr>
              <w:spacing w:line="360" w:lineRule="auto"/>
              <w:rPr>
                <w:rFonts w:ascii="宋体" w:cs="宋体"/>
                <w:bCs/>
                <w:kern w:val="0"/>
                <w:sz w:val="24"/>
              </w:rPr>
            </w:pPr>
          </w:p>
        </w:tc>
        <w:tc>
          <w:tcPr>
            <w:tcW w:w="836" w:type="pct"/>
          </w:tcPr>
          <w:p w14:paraId="731E8A24">
            <w:pPr>
              <w:spacing w:line="360" w:lineRule="auto"/>
              <w:rPr>
                <w:rFonts w:ascii="宋体" w:cs="宋体"/>
                <w:bCs/>
                <w:kern w:val="0"/>
                <w:sz w:val="24"/>
              </w:rPr>
            </w:pPr>
          </w:p>
        </w:tc>
        <w:tc>
          <w:tcPr>
            <w:tcW w:w="495" w:type="pct"/>
          </w:tcPr>
          <w:p w14:paraId="3767712E">
            <w:pPr>
              <w:spacing w:line="360" w:lineRule="auto"/>
              <w:rPr>
                <w:rFonts w:ascii="宋体" w:cs="宋体"/>
                <w:bCs/>
                <w:kern w:val="0"/>
                <w:sz w:val="24"/>
              </w:rPr>
            </w:pPr>
          </w:p>
        </w:tc>
        <w:tc>
          <w:tcPr>
            <w:tcW w:w="495" w:type="pct"/>
          </w:tcPr>
          <w:p w14:paraId="2C9FA276">
            <w:pPr>
              <w:spacing w:line="360" w:lineRule="auto"/>
              <w:rPr>
                <w:rFonts w:ascii="宋体" w:cs="宋体"/>
                <w:bCs/>
                <w:kern w:val="0"/>
                <w:sz w:val="24"/>
              </w:rPr>
            </w:pPr>
          </w:p>
        </w:tc>
        <w:tc>
          <w:tcPr>
            <w:tcW w:w="1348" w:type="pct"/>
          </w:tcPr>
          <w:p w14:paraId="1A7F1E7A">
            <w:pPr>
              <w:spacing w:line="360" w:lineRule="auto"/>
              <w:rPr>
                <w:rFonts w:ascii="宋体" w:cs="宋体"/>
                <w:bCs/>
                <w:kern w:val="0"/>
                <w:sz w:val="24"/>
              </w:rPr>
            </w:pPr>
          </w:p>
        </w:tc>
        <w:tc>
          <w:tcPr>
            <w:tcW w:w="836" w:type="pct"/>
          </w:tcPr>
          <w:p w14:paraId="7F37C510">
            <w:pPr>
              <w:spacing w:line="360" w:lineRule="auto"/>
              <w:rPr>
                <w:rFonts w:ascii="宋体" w:cs="宋体"/>
                <w:bCs/>
                <w:kern w:val="0"/>
                <w:sz w:val="24"/>
              </w:rPr>
            </w:pPr>
          </w:p>
        </w:tc>
      </w:tr>
      <w:tr w14:paraId="2CB19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1F271C5">
            <w:pPr>
              <w:spacing w:line="360" w:lineRule="auto"/>
              <w:rPr>
                <w:rFonts w:ascii="宋体" w:cs="宋体"/>
                <w:bCs/>
                <w:kern w:val="0"/>
                <w:sz w:val="24"/>
              </w:rPr>
            </w:pPr>
          </w:p>
        </w:tc>
        <w:tc>
          <w:tcPr>
            <w:tcW w:w="495" w:type="pct"/>
          </w:tcPr>
          <w:p w14:paraId="2B9CFBE1">
            <w:pPr>
              <w:spacing w:line="360" w:lineRule="auto"/>
              <w:rPr>
                <w:rFonts w:ascii="宋体" w:cs="宋体"/>
                <w:bCs/>
                <w:kern w:val="0"/>
                <w:sz w:val="24"/>
              </w:rPr>
            </w:pPr>
          </w:p>
        </w:tc>
        <w:tc>
          <w:tcPr>
            <w:tcW w:w="836" w:type="pct"/>
          </w:tcPr>
          <w:p w14:paraId="73C031BC">
            <w:pPr>
              <w:spacing w:line="360" w:lineRule="auto"/>
              <w:rPr>
                <w:rFonts w:ascii="宋体" w:cs="宋体"/>
                <w:bCs/>
                <w:kern w:val="0"/>
                <w:sz w:val="24"/>
              </w:rPr>
            </w:pPr>
          </w:p>
        </w:tc>
        <w:tc>
          <w:tcPr>
            <w:tcW w:w="495" w:type="pct"/>
          </w:tcPr>
          <w:p w14:paraId="61FB4A62">
            <w:pPr>
              <w:spacing w:line="360" w:lineRule="auto"/>
              <w:rPr>
                <w:rFonts w:ascii="宋体" w:cs="宋体"/>
                <w:bCs/>
                <w:kern w:val="0"/>
                <w:sz w:val="24"/>
              </w:rPr>
            </w:pPr>
          </w:p>
        </w:tc>
        <w:tc>
          <w:tcPr>
            <w:tcW w:w="495" w:type="pct"/>
          </w:tcPr>
          <w:p w14:paraId="6E2E7D66">
            <w:pPr>
              <w:spacing w:line="360" w:lineRule="auto"/>
              <w:rPr>
                <w:rFonts w:ascii="宋体" w:cs="宋体"/>
                <w:bCs/>
                <w:kern w:val="0"/>
                <w:sz w:val="24"/>
              </w:rPr>
            </w:pPr>
          </w:p>
        </w:tc>
        <w:tc>
          <w:tcPr>
            <w:tcW w:w="1348" w:type="pct"/>
          </w:tcPr>
          <w:p w14:paraId="00D6152A">
            <w:pPr>
              <w:spacing w:line="360" w:lineRule="auto"/>
              <w:rPr>
                <w:rFonts w:ascii="宋体" w:cs="宋体"/>
                <w:bCs/>
                <w:kern w:val="0"/>
                <w:sz w:val="24"/>
              </w:rPr>
            </w:pPr>
          </w:p>
        </w:tc>
        <w:tc>
          <w:tcPr>
            <w:tcW w:w="836" w:type="pct"/>
          </w:tcPr>
          <w:p w14:paraId="73A51029">
            <w:pPr>
              <w:spacing w:line="360" w:lineRule="auto"/>
              <w:rPr>
                <w:rFonts w:ascii="宋体" w:cs="宋体"/>
                <w:bCs/>
                <w:kern w:val="0"/>
                <w:sz w:val="24"/>
              </w:rPr>
            </w:pPr>
          </w:p>
        </w:tc>
      </w:tr>
      <w:tr w14:paraId="66EA0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5566B2B">
            <w:pPr>
              <w:spacing w:line="360" w:lineRule="auto"/>
              <w:rPr>
                <w:rFonts w:ascii="宋体" w:cs="宋体"/>
                <w:bCs/>
                <w:kern w:val="0"/>
                <w:sz w:val="24"/>
              </w:rPr>
            </w:pPr>
          </w:p>
        </w:tc>
        <w:tc>
          <w:tcPr>
            <w:tcW w:w="495" w:type="pct"/>
          </w:tcPr>
          <w:p w14:paraId="0B61FAD2">
            <w:pPr>
              <w:spacing w:line="360" w:lineRule="auto"/>
              <w:rPr>
                <w:rFonts w:ascii="宋体" w:cs="宋体"/>
                <w:bCs/>
                <w:kern w:val="0"/>
                <w:sz w:val="24"/>
              </w:rPr>
            </w:pPr>
          </w:p>
        </w:tc>
        <w:tc>
          <w:tcPr>
            <w:tcW w:w="836" w:type="pct"/>
          </w:tcPr>
          <w:p w14:paraId="6422D730">
            <w:pPr>
              <w:spacing w:line="360" w:lineRule="auto"/>
              <w:rPr>
                <w:rFonts w:ascii="宋体" w:cs="宋体"/>
                <w:bCs/>
                <w:kern w:val="0"/>
                <w:sz w:val="24"/>
              </w:rPr>
            </w:pPr>
          </w:p>
        </w:tc>
        <w:tc>
          <w:tcPr>
            <w:tcW w:w="495" w:type="pct"/>
          </w:tcPr>
          <w:p w14:paraId="3A869B2C">
            <w:pPr>
              <w:spacing w:line="360" w:lineRule="auto"/>
              <w:rPr>
                <w:rFonts w:ascii="宋体" w:cs="宋体"/>
                <w:bCs/>
                <w:kern w:val="0"/>
                <w:sz w:val="24"/>
              </w:rPr>
            </w:pPr>
          </w:p>
        </w:tc>
        <w:tc>
          <w:tcPr>
            <w:tcW w:w="495" w:type="pct"/>
          </w:tcPr>
          <w:p w14:paraId="2FB16F15">
            <w:pPr>
              <w:spacing w:line="360" w:lineRule="auto"/>
              <w:rPr>
                <w:rFonts w:ascii="宋体" w:cs="宋体"/>
                <w:bCs/>
                <w:kern w:val="0"/>
                <w:sz w:val="24"/>
              </w:rPr>
            </w:pPr>
          </w:p>
        </w:tc>
        <w:tc>
          <w:tcPr>
            <w:tcW w:w="1348" w:type="pct"/>
          </w:tcPr>
          <w:p w14:paraId="429ED4BB">
            <w:pPr>
              <w:spacing w:line="360" w:lineRule="auto"/>
              <w:rPr>
                <w:rFonts w:ascii="宋体" w:cs="宋体"/>
                <w:bCs/>
                <w:kern w:val="0"/>
                <w:sz w:val="24"/>
              </w:rPr>
            </w:pPr>
          </w:p>
        </w:tc>
        <w:tc>
          <w:tcPr>
            <w:tcW w:w="836" w:type="pct"/>
          </w:tcPr>
          <w:p w14:paraId="1BBD4415">
            <w:pPr>
              <w:spacing w:line="360" w:lineRule="auto"/>
              <w:rPr>
                <w:rFonts w:ascii="宋体" w:cs="宋体"/>
                <w:bCs/>
                <w:kern w:val="0"/>
                <w:sz w:val="24"/>
              </w:rPr>
            </w:pPr>
          </w:p>
        </w:tc>
      </w:tr>
      <w:tr w14:paraId="31908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4150ABE">
            <w:pPr>
              <w:spacing w:line="360" w:lineRule="auto"/>
              <w:rPr>
                <w:rFonts w:ascii="宋体" w:cs="宋体"/>
                <w:bCs/>
                <w:kern w:val="0"/>
                <w:sz w:val="24"/>
              </w:rPr>
            </w:pPr>
          </w:p>
        </w:tc>
        <w:tc>
          <w:tcPr>
            <w:tcW w:w="495" w:type="pct"/>
          </w:tcPr>
          <w:p w14:paraId="54CC923F">
            <w:pPr>
              <w:spacing w:line="360" w:lineRule="auto"/>
              <w:rPr>
                <w:rFonts w:ascii="宋体" w:cs="宋体"/>
                <w:bCs/>
                <w:kern w:val="0"/>
                <w:sz w:val="24"/>
              </w:rPr>
            </w:pPr>
          </w:p>
        </w:tc>
        <w:tc>
          <w:tcPr>
            <w:tcW w:w="836" w:type="pct"/>
          </w:tcPr>
          <w:p w14:paraId="67EB1B53">
            <w:pPr>
              <w:spacing w:line="360" w:lineRule="auto"/>
              <w:rPr>
                <w:rFonts w:ascii="宋体" w:cs="宋体"/>
                <w:bCs/>
                <w:kern w:val="0"/>
                <w:sz w:val="24"/>
              </w:rPr>
            </w:pPr>
          </w:p>
        </w:tc>
        <w:tc>
          <w:tcPr>
            <w:tcW w:w="495" w:type="pct"/>
          </w:tcPr>
          <w:p w14:paraId="14AA8B0C">
            <w:pPr>
              <w:spacing w:line="360" w:lineRule="auto"/>
              <w:rPr>
                <w:rFonts w:ascii="宋体" w:cs="宋体"/>
                <w:bCs/>
                <w:kern w:val="0"/>
                <w:sz w:val="24"/>
              </w:rPr>
            </w:pPr>
          </w:p>
        </w:tc>
        <w:tc>
          <w:tcPr>
            <w:tcW w:w="495" w:type="pct"/>
          </w:tcPr>
          <w:p w14:paraId="0721B4BF">
            <w:pPr>
              <w:spacing w:line="360" w:lineRule="auto"/>
              <w:rPr>
                <w:rFonts w:ascii="宋体" w:cs="宋体"/>
                <w:bCs/>
                <w:kern w:val="0"/>
                <w:sz w:val="24"/>
              </w:rPr>
            </w:pPr>
          </w:p>
        </w:tc>
        <w:tc>
          <w:tcPr>
            <w:tcW w:w="1348" w:type="pct"/>
          </w:tcPr>
          <w:p w14:paraId="6D8CDA01">
            <w:pPr>
              <w:spacing w:line="360" w:lineRule="auto"/>
              <w:rPr>
                <w:rFonts w:ascii="宋体" w:cs="宋体"/>
                <w:bCs/>
                <w:kern w:val="0"/>
                <w:sz w:val="24"/>
              </w:rPr>
            </w:pPr>
          </w:p>
        </w:tc>
        <w:tc>
          <w:tcPr>
            <w:tcW w:w="836" w:type="pct"/>
          </w:tcPr>
          <w:p w14:paraId="0A2D8D84">
            <w:pPr>
              <w:spacing w:line="360" w:lineRule="auto"/>
              <w:rPr>
                <w:rFonts w:ascii="宋体" w:cs="宋体"/>
                <w:bCs/>
                <w:kern w:val="0"/>
                <w:sz w:val="24"/>
              </w:rPr>
            </w:pPr>
          </w:p>
        </w:tc>
      </w:tr>
      <w:tr w14:paraId="0F76A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C49AC0B">
            <w:pPr>
              <w:spacing w:line="360" w:lineRule="auto"/>
              <w:rPr>
                <w:rFonts w:ascii="宋体" w:cs="宋体"/>
                <w:bCs/>
                <w:kern w:val="0"/>
                <w:sz w:val="24"/>
              </w:rPr>
            </w:pPr>
          </w:p>
        </w:tc>
        <w:tc>
          <w:tcPr>
            <w:tcW w:w="495" w:type="pct"/>
          </w:tcPr>
          <w:p w14:paraId="4E845EDC">
            <w:pPr>
              <w:spacing w:line="360" w:lineRule="auto"/>
              <w:rPr>
                <w:rFonts w:ascii="宋体" w:cs="宋体"/>
                <w:bCs/>
                <w:kern w:val="0"/>
                <w:sz w:val="24"/>
              </w:rPr>
            </w:pPr>
          </w:p>
        </w:tc>
        <w:tc>
          <w:tcPr>
            <w:tcW w:w="836" w:type="pct"/>
          </w:tcPr>
          <w:p w14:paraId="5B74F895">
            <w:pPr>
              <w:spacing w:line="360" w:lineRule="auto"/>
              <w:rPr>
                <w:rFonts w:ascii="宋体" w:cs="宋体"/>
                <w:bCs/>
                <w:kern w:val="0"/>
                <w:sz w:val="24"/>
              </w:rPr>
            </w:pPr>
          </w:p>
        </w:tc>
        <w:tc>
          <w:tcPr>
            <w:tcW w:w="495" w:type="pct"/>
          </w:tcPr>
          <w:p w14:paraId="1367054B">
            <w:pPr>
              <w:spacing w:line="360" w:lineRule="auto"/>
              <w:rPr>
                <w:rFonts w:ascii="宋体" w:cs="宋体"/>
                <w:bCs/>
                <w:kern w:val="0"/>
                <w:sz w:val="24"/>
              </w:rPr>
            </w:pPr>
          </w:p>
        </w:tc>
        <w:tc>
          <w:tcPr>
            <w:tcW w:w="495" w:type="pct"/>
          </w:tcPr>
          <w:p w14:paraId="0F52B8E3">
            <w:pPr>
              <w:spacing w:line="360" w:lineRule="auto"/>
              <w:rPr>
                <w:rFonts w:ascii="宋体" w:cs="宋体"/>
                <w:bCs/>
                <w:kern w:val="0"/>
                <w:sz w:val="24"/>
              </w:rPr>
            </w:pPr>
          </w:p>
        </w:tc>
        <w:tc>
          <w:tcPr>
            <w:tcW w:w="1348" w:type="pct"/>
          </w:tcPr>
          <w:p w14:paraId="1DE3893E">
            <w:pPr>
              <w:spacing w:line="360" w:lineRule="auto"/>
              <w:rPr>
                <w:rFonts w:ascii="宋体" w:cs="宋体"/>
                <w:bCs/>
                <w:kern w:val="0"/>
                <w:sz w:val="24"/>
              </w:rPr>
            </w:pPr>
          </w:p>
        </w:tc>
        <w:tc>
          <w:tcPr>
            <w:tcW w:w="836" w:type="pct"/>
          </w:tcPr>
          <w:p w14:paraId="06C5D3C8">
            <w:pPr>
              <w:spacing w:line="360" w:lineRule="auto"/>
              <w:rPr>
                <w:rFonts w:ascii="宋体" w:cs="宋体"/>
                <w:bCs/>
                <w:kern w:val="0"/>
                <w:sz w:val="24"/>
              </w:rPr>
            </w:pPr>
          </w:p>
        </w:tc>
      </w:tr>
      <w:tr w14:paraId="6AF84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70E8A46">
            <w:pPr>
              <w:spacing w:line="360" w:lineRule="auto"/>
              <w:rPr>
                <w:rFonts w:ascii="宋体" w:cs="宋体"/>
                <w:bCs/>
                <w:kern w:val="0"/>
                <w:sz w:val="24"/>
              </w:rPr>
            </w:pPr>
          </w:p>
        </w:tc>
        <w:tc>
          <w:tcPr>
            <w:tcW w:w="495" w:type="pct"/>
          </w:tcPr>
          <w:p w14:paraId="1830A991">
            <w:pPr>
              <w:spacing w:line="360" w:lineRule="auto"/>
              <w:rPr>
                <w:rFonts w:ascii="宋体" w:cs="宋体"/>
                <w:bCs/>
                <w:kern w:val="0"/>
                <w:sz w:val="24"/>
              </w:rPr>
            </w:pPr>
          </w:p>
        </w:tc>
        <w:tc>
          <w:tcPr>
            <w:tcW w:w="836" w:type="pct"/>
          </w:tcPr>
          <w:p w14:paraId="5CFACDE6">
            <w:pPr>
              <w:spacing w:line="360" w:lineRule="auto"/>
              <w:rPr>
                <w:rFonts w:ascii="宋体" w:cs="宋体"/>
                <w:bCs/>
                <w:kern w:val="0"/>
                <w:sz w:val="24"/>
              </w:rPr>
            </w:pPr>
          </w:p>
        </w:tc>
        <w:tc>
          <w:tcPr>
            <w:tcW w:w="495" w:type="pct"/>
          </w:tcPr>
          <w:p w14:paraId="638610C3">
            <w:pPr>
              <w:spacing w:line="360" w:lineRule="auto"/>
              <w:rPr>
                <w:rFonts w:ascii="宋体" w:cs="宋体"/>
                <w:bCs/>
                <w:kern w:val="0"/>
                <w:sz w:val="24"/>
              </w:rPr>
            </w:pPr>
          </w:p>
        </w:tc>
        <w:tc>
          <w:tcPr>
            <w:tcW w:w="495" w:type="pct"/>
          </w:tcPr>
          <w:p w14:paraId="71290756">
            <w:pPr>
              <w:spacing w:line="360" w:lineRule="auto"/>
              <w:rPr>
                <w:rFonts w:ascii="宋体" w:cs="宋体"/>
                <w:bCs/>
                <w:kern w:val="0"/>
                <w:sz w:val="24"/>
              </w:rPr>
            </w:pPr>
          </w:p>
        </w:tc>
        <w:tc>
          <w:tcPr>
            <w:tcW w:w="1348" w:type="pct"/>
          </w:tcPr>
          <w:p w14:paraId="710955EF">
            <w:pPr>
              <w:spacing w:line="360" w:lineRule="auto"/>
              <w:rPr>
                <w:rFonts w:ascii="宋体" w:cs="宋体"/>
                <w:bCs/>
                <w:kern w:val="0"/>
                <w:sz w:val="24"/>
              </w:rPr>
            </w:pPr>
          </w:p>
        </w:tc>
        <w:tc>
          <w:tcPr>
            <w:tcW w:w="836" w:type="pct"/>
          </w:tcPr>
          <w:p w14:paraId="16A5BCC9">
            <w:pPr>
              <w:spacing w:line="360" w:lineRule="auto"/>
              <w:rPr>
                <w:rFonts w:ascii="宋体" w:cs="宋体"/>
                <w:bCs/>
                <w:kern w:val="0"/>
                <w:sz w:val="24"/>
              </w:rPr>
            </w:pPr>
          </w:p>
        </w:tc>
      </w:tr>
      <w:tr w14:paraId="64373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1DA0C3A">
            <w:pPr>
              <w:spacing w:line="360" w:lineRule="auto"/>
              <w:rPr>
                <w:rFonts w:ascii="宋体" w:cs="宋体"/>
                <w:bCs/>
                <w:kern w:val="0"/>
                <w:sz w:val="24"/>
              </w:rPr>
            </w:pPr>
          </w:p>
        </w:tc>
        <w:tc>
          <w:tcPr>
            <w:tcW w:w="495" w:type="pct"/>
          </w:tcPr>
          <w:p w14:paraId="5B52D074">
            <w:pPr>
              <w:spacing w:line="360" w:lineRule="auto"/>
              <w:rPr>
                <w:rFonts w:ascii="宋体" w:cs="宋体"/>
                <w:bCs/>
                <w:kern w:val="0"/>
                <w:sz w:val="24"/>
              </w:rPr>
            </w:pPr>
          </w:p>
        </w:tc>
        <w:tc>
          <w:tcPr>
            <w:tcW w:w="836" w:type="pct"/>
          </w:tcPr>
          <w:p w14:paraId="78EFC296">
            <w:pPr>
              <w:spacing w:line="360" w:lineRule="auto"/>
              <w:rPr>
                <w:rFonts w:ascii="宋体" w:cs="宋体"/>
                <w:bCs/>
                <w:kern w:val="0"/>
                <w:sz w:val="24"/>
              </w:rPr>
            </w:pPr>
          </w:p>
        </w:tc>
        <w:tc>
          <w:tcPr>
            <w:tcW w:w="495" w:type="pct"/>
          </w:tcPr>
          <w:p w14:paraId="4499CEC2">
            <w:pPr>
              <w:spacing w:line="360" w:lineRule="auto"/>
              <w:rPr>
                <w:rFonts w:ascii="宋体" w:cs="宋体"/>
                <w:bCs/>
                <w:kern w:val="0"/>
                <w:sz w:val="24"/>
              </w:rPr>
            </w:pPr>
          </w:p>
        </w:tc>
        <w:tc>
          <w:tcPr>
            <w:tcW w:w="495" w:type="pct"/>
          </w:tcPr>
          <w:p w14:paraId="4315A570">
            <w:pPr>
              <w:spacing w:line="360" w:lineRule="auto"/>
              <w:rPr>
                <w:rFonts w:ascii="宋体" w:cs="宋体"/>
                <w:bCs/>
                <w:kern w:val="0"/>
                <w:sz w:val="24"/>
              </w:rPr>
            </w:pPr>
          </w:p>
        </w:tc>
        <w:tc>
          <w:tcPr>
            <w:tcW w:w="1348" w:type="pct"/>
          </w:tcPr>
          <w:p w14:paraId="1C18A432">
            <w:pPr>
              <w:spacing w:line="360" w:lineRule="auto"/>
              <w:rPr>
                <w:rFonts w:ascii="宋体" w:cs="宋体"/>
                <w:bCs/>
                <w:kern w:val="0"/>
                <w:sz w:val="24"/>
              </w:rPr>
            </w:pPr>
          </w:p>
        </w:tc>
        <w:tc>
          <w:tcPr>
            <w:tcW w:w="836" w:type="pct"/>
          </w:tcPr>
          <w:p w14:paraId="0BBA76B5">
            <w:pPr>
              <w:spacing w:line="360" w:lineRule="auto"/>
              <w:rPr>
                <w:rFonts w:ascii="宋体" w:cs="宋体"/>
                <w:bCs/>
                <w:kern w:val="0"/>
                <w:sz w:val="24"/>
              </w:rPr>
            </w:pPr>
          </w:p>
        </w:tc>
      </w:tr>
      <w:tr w14:paraId="53B95A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2CEC8FA">
            <w:pPr>
              <w:spacing w:line="360" w:lineRule="auto"/>
              <w:rPr>
                <w:rFonts w:ascii="宋体" w:cs="宋体"/>
                <w:bCs/>
                <w:kern w:val="0"/>
                <w:sz w:val="24"/>
              </w:rPr>
            </w:pPr>
          </w:p>
        </w:tc>
        <w:tc>
          <w:tcPr>
            <w:tcW w:w="495" w:type="pct"/>
          </w:tcPr>
          <w:p w14:paraId="1DF90607">
            <w:pPr>
              <w:spacing w:line="360" w:lineRule="auto"/>
              <w:rPr>
                <w:rFonts w:ascii="宋体" w:cs="宋体"/>
                <w:bCs/>
                <w:kern w:val="0"/>
                <w:sz w:val="24"/>
              </w:rPr>
            </w:pPr>
          </w:p>
        </w:tc>
        <w:tc>
          <w:tcPr>
            <w:tcW w:w="836" w:type="pct"/>
          </w:tcPr>
          <w:p w14:paraId="2D7EE08A">
            <w:pPr>
              <w:spacing w:line="360" w:lineRule="auto"/>
              <w:rPr>
                <w:rFonts w:ascii="宋体" w:cs="宋体"/>
                <w:bCs/>
                <w:kern w:val="0"/>
                <w:sz w:val="24"/>
              </w:rPr>
            </w:pPr>
          </w:p>
        </w:tc>
        <w:tc>
          <w:tcPr>
            <w:tcW w:w="495" w:type="pct"/>
          </w:tcPr>
          <w:p w14:paraId="5E8807FF">
            <w:pPr>
              <w:spacing w:line="360" w:lineRule="auto"/>
              <w:rPr>
                <w:rFonts w:ascii="宋体" w:cs="宋体"/>
                <w:bCs/>
                <w:kern w:val="0"/>
                <w:sz w:val="24"/>
              </w:rPr>
            </w:pPr>
          </w:p>
        </w:tc>
        <w:tc>
          <w:tcPr>
            <w:tcW w:w="495" w:type="pct"/>
          </w:tcPr>
          <w:p w14:paraId="6928740A">
            <w:pPr>
              <w:spacing w:line="360" w:lineRule="auto"/>
              <w:rPr>
                <w:rFonts w:ascii="宋体" w:cs="宋体"/>
                <w:bCs/>
                <w:kern w:val="0"/>
                <w:sz w:val="24"/>
              </w:rPr>
            </w:pPr>
          </w:p>
        </w:tc>
        <w:tc>
          <w:tcPr>
            <w:tcW w:w="1348" w:type="pct"/>
          </w:tcPr>
          <w:p w14:paraId="1A71FFF5">
            <w:pPr>
              <w:spacing w:line="360" w:lineRule="auto"/>
              <w:rPr>
                <w:rFonts w:ascii="宋体" w:cs="宋体"/>
                <w:bCs/>
                <w:kern w:val="0"/>
                <w:sz w:val="24"/>
              </w:rPr>
            </w:pPr>
          </w:p>
        </w:tc>
        <w:tc>
          <w:tcPr>
            <w:tcW w:w="836" w:type="pct"/>
          </w:tcPr>
          <w:p w14:paraId="28AFA715">
            <w:pPr>
              <w:spacing w:line="360" w:lineRule="auto"/>
              <w:rPr>
                <w:rFonts w:ascii="宋体" w:cs="宋体"/>
                <w:bCs/>
                <w:kern w:val="0"/>
                <w:sz w:val="24"/>
              </w:rPr>
            </w:pPr>
          </w:p>
        </w:tc>
      </w:tr>
      <w:tr w14:paraId="4911D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01410B">
            <w:pPr>
              <w:spacing w:line="360" w:lineRule="auto"/>
              <w:rPr>
                <w:rFonts w:ascii="宋体" w:cs="宋体"/>
                <w:bCs/>
                <w:kern w:val="0"/>
                <w:sz w:val="24"/>
              </w:rPr>
            </w:pPr>
          </w:p>
        </w:tc>
        <w:tc>
          <w:tcPr>
            <w:tcW w:w="495" w:type="pct"/>
          </w:tcPr>
          <w:p w14:paraId="5C878B85">
            <w:pPr>
              <w:spacing w:line="360" w:lineRule="auto"/>
              <w:rPr>
                <w:rFonts w:ascii="宋体" w:cs="宋体"/>
                <w:bCs/>
                <w:kern w:val="0"/>
                <w:sz w:val="24"/>
              </w:rPr>
            </w:pPr>
          </w:p>
        </w:tc>
        <w:tc>
          <w:tcPr>
            <w:tcW w:w="836" w:type="pct"/>
          </w:tcPr>
          <w:p w14:paraId="26908FCD">
            <w:pPr>
              <w:spacing w:line="360" w:lineRule="auto"/>
              <w:rPr>
                <w:rFonts w:ascii="宋体" w:cs="宋体"/>
                <w:bCs/>
                <w:kern w:val="0"/>
                <w:sz w:val="24"/>
              </w:rPr>
            </w:pPr>
          </w:p>
        </w:tc>
        <w:tc>
          <w:tcPr>
            <w:tcW w:w="495" w:type="pct"/>
          </w:tcPr>
          <w:p w14:paraId="5880DFD5">
            <w:pPr>
              <w:spacing w:line="360" w:lineRule="auto"/>
              <w:rPr>
                <w:rFonts w:ascii="宋体" w:cs="宋体"/>
                <w:bCs/>
                <w:kern w:val="0"/>
                <w:sz w:val="24"/>
              </w:rPr>
            </w:pPr>
          </w:p>
        </w:tc>
        <w:tc>
          <w:tcPr>
            <w:tcW w:w="495" w:type="pct"/>
          </w:tcPr>
          <w:p w14:paraId="5DB7F554">
            <w:pPr>
              <w:spacing w:line="360" w:lineRule="auto"/>
              <w:rPr>
                <w:rFonts w:ascii="宋体" w:cs="宋体"/>
                <w:bCs/>
                <w:kern w:val="0"/>
                <w:sz w:val="24"/>
              </w:rPr>
            </w:pPr>
          </w:p>
        </w:tc>
        <w:tc>
          <w:tcPr>
            <w:tcW w:w="1348" w:type="pct"/>
          </w:tcPr>
          <w:p w14:paraId="20D985CA">
            <w:pPr>
              <w:spacing w:line="360" w:lineRule="auto"/>
              <w:rPr>
                <w:rFonts w:ascii="宋体" w:cs="宋体"/>
                <w:bCs/>
                <w:kern w:val="0"/>
                <w:sz w:val="24"/>
              </w:rPr>
            </w:pPr>
          </w:p>
        </w:tc>
        <w:tc>
          <w:tcPr>
            <w:tcW w:w="836" w:type="pct"/>
          </w:tcPr>
          <w:p w14:paraId="0CDBC7EE">
            <w:pPr>
              <w:spacing w:line="360" w:lineRule="auto"/>
              <w:rPr>
                <w:rFonts w:ascii="宋体" w:cs="宋体"/>
                <w:bCs/>
                <w:kern w:val="0"/>
                <w:sz w:val="24"/>
              </w:rPr>
            </w:pPr>
          </w:p>
        </w:tc>
      </w:tr>
      <w:tr w14:paraId="6173EC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A4F9DE6">
            <w:pPr>
              <w:spacing w:line="360" w:lineRule="auto"/>
              <w:rPr>
                <w:rFonts w:ascii="宋体" w:cs="宋体"/>
                <w:bCs/>
                <w:kern w:val="0"/>
                <w:sz w:val="24"/>
              </w:rPr>
            </w:pPr>
          </w:p>
        </w:tc>
        <w:tc>
          <w:tcPr>
            <w:tcW w:w="495" w:type="pct"/>
          </w:tcPr>
          <w:p w14:paraId="71BDA20E">
            <w:pPr>
              <w:spacing w:line="360" w:lineRule="auto"/>
              <w:rPr>
                <w:rFonts w:ascii="宋体" w:cs="宋体"/>
                <w:bCs/>
                <w:kern w:val="0"/>
                <w:sz w:val="24"/>
              </w:rPr>
            </w:pPr>
          </w:p>
        </w:tc>
        <w:tc>
          <w:tcPr>
            <w:tcW w:w="836" w:type="pct"/>
          </w:tcPr>
          <w:p w14:paraId="2793A2A3">
            <w:pPr>
              <w:spacing w:line="360" w:lineRule="auto"/>
              <w:rPr>
                <w:rFonts w:ascii="宋体" w:cs="宋体"/>
                <w:bCs/>
                <w:kern w:val="0"/>
                <w:sz w:val="24"/>
              </w:rPr>
            </w:pPr>
          </w:p>
        </w:tc>
        <w:tc>
          <w:tcPr>
            <w:tcW w:w="495" w:type="pct"/>
          </w:tcPr>
          <w:p w14:paraId="6515260D">
            <w:pPr>
              <w:spacing w:line="360" w:lineRule="auto"/>
              <w:rPr>
                <w:rFonts w:ascii="宋体" w:cs="宋体"/>
                <w:bCs/>
                <w:kern w:val="0"/>
                <w:sz w:val="24"/>
              </w:rPr>
            </w:pPr>
          </w:p>
        </w:tc>
        <w:tc>
          <w:tcPr>
            <w:tcW w:w="495" w:type="pct"/>
          </w:tcPr>
          <w:p w14:paraId="2305C4D5">
            <w:pPr>
              <w:spacing w:line="360" w:lineRule="auto"/>
              <w:rPr>
                <w:rFonts w:ascii="宋体" w:cs="宋体"/>
                <w:bCs/>
                <w:kern w:val="0"/>
                <w:sz w:val="24"/>
              </w:rPr>
            </w:pPr>
          </w:p>
        </w:tc>
        <w:tc>
          <w:tcPr>
            <w:tcW w:w="1348" w:type="pct"/>
          </w:tcPr>
          <w:p w14:paraId="38E63512">
            <w:pPr>
              <w:spacing w:line="360" w:lineRule="auto"/>
              <w:rPr>
                <w:rFonts w:ascii="宋体" w:cs="宋体"/>
                <w:bCs/>
                <w:kern w:val="0"/>
                <w:sz w:val="24"/>
              </w:rPr>
            </w:pPr>
          </w:p>
        </w:tc>
        <w:tc>
          <w:tcPr>
            <w:tcW w:w="836" w:type="pct"/>
          </w:tcPr>
          <w:p w14:paraId="78DB53E7">
            <w:pPr>
              <w:spacing w:line="360" w:lineRule="auto"/>
              <w:rPr>
                <w:rFonts w:ascii="宋体" w:cs="宋体"/>
                <w:bCs/>
                <w:kern w:val="0"/>
                <w:sz w:val="24"/>
              </w:rPr>
            </w:pPr>
          </w:p>
        </w:tc>
      </w:tr>
      <w:tr w14:paraId="16950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11E22940">
            <w:pPr>
              <w:spacing w:line="360" w:lineRule="auto"/>
              <w:rPr>
                <w:rFonts w:ascii="宋体" w:cs="宋体"/>
                <w:bCs/>
                <w:kern w:val="0"/>
                <w:sz w:val="24"/>
              </w:rPr>
            </w:pPr>
          </w:p>
        </w:tc>
        <w:tc>
          <w:tcPr>
            <w:tcW w:w="495" w:type="pct"/>
          </w:tcPr>
          <w:p w14:paraId="504D036C">
            <w:pPr>
              <w:spacing w:line="360" w:lineRule="auto"/>
              <w:rPr>
                <w:rFonts w:ascii="宋体" w:cs="宋体"/>
                <w:bCs/>
                <w:kern w:val="0"/>
                <w:sz w:val="24"/>
              </w:rPr>
            </w:pPr>
          </w:p>
        </w:tc>
        <w:tc>
          <w:tcPr>
            <w:tcW w:w="836" w:type="pct"/>
          </w:tcPr>
          <w:p w14:paraId="3524557E">
            <w:pPr>
              <w:spacing w:line="360" w:lineRule="auto"/>
              <w:rPr>
                <w:rFonts w:ascii="宋体" w:cs="宋体"/>
                <w:bCs/>
                <w:kern w:val="0"/>
                <w:sz w:val="24"/>
              </w:rPr>
            </w:pPr>
          </w:p>
        </w:tc>
        <w:tc>
          <w:tcPr>
            <w:tcW w:w="495" w:type="pct"/>
          </w:tcPr>
          <w:p w14:paraId="768C7C66">
            <w:pPr>
              <w:spacing w:line="360" w:lineRule="auto"/>
              <w:rPr>
                <w:rFonts w:ascii="宋体" w:cs="宋体"/>
                <w:bCs/>
                <w:kern w:val="0"/>
                <w:sz w:val="24"/>
              </w:rPr>
            </w:pPr>
          </w:p>
        </w:tc>
        <w:tc>
          <w:tcPr>
            <w:tcW w:w="495" w:type="pct"/>
          </w:tcPr>
          <w:p w14:paraId="5640EAA5">
            <w:pPr>
              <w:spacing w:line="360" w:lineRule="auto"/>
              <w:rPr>
                <w:rFonts w:ascii="宋体" w:cs="宋体"/>
                <w:bCs/>
                <w:kern w:val="0"/>
                <w:sz w:val="24"/>
              </w:rPr>
            </w:pPr>
          </w:p>
        </w:tc>
        <w:tc>
          <w:tcPr>
            <w:tcW w:w="1348" w:type="pct"/>
          </w:tcPr>
          <w:p w14:paraId="18491C13">
            <w:pPr>
              <w:spacing w:line="360" w:lineRule="auto"/>
              <w:rPr>
                <w:rFonts w:ascii="宋体" w:cs="宋体"/>
                <w:bCs/>
                <w:kern w:val="0"/>
                <w:sz w:val="24"/>
              </w:rPr>
            </w:pPr>
          </w:p>
        </w:tc>
        <w:tc>
          <w:tcPr>
            <w:tcW w:w="836" w:type="pct"/>
          </w:tcPr>
          <w:p w14:paraId="147C9EF5">
            <w:pPr>
              <w:spacing w:line="360" w:lineRule="auto"/>
              <w:rPr>
                <w:rFonts w:ascii="宋体" w:cs="宋体"/>
                <w:bCs/>
                <w:kern w:val="0"/>
                <w:sz w:val="24"/>
              </w:rPr>
            </w:pPr>
          </w:p>
        </w:tc>
      </w:tr>
      <w:tr w14:paraId="0910F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7522229">
            <w:pPr>
              <w:spacing w:line="360" w:lineRule="auto"/>
              <w:rPr>
                <w:rFonts w:ascii="宋体" w:cs="宋体"/>
                <w:bCs/>
                <w:kern w:val="0"/>
                <w:sz w:val="24"/>
              </w:rPr>
            </w:pPr>
          </w:p>
        </w:tc>
        <w:tc>
          <w:tcPr>
            <w:tcW w:w="495" w:type="pct"/>
          </w:tcPr>
          <w:p w14:paraId="59EC66F5">
            <w:pPr>
              <w:spacing w:line="360" w:lineRule="auto"/>
              <w:rPr>
                <w:rFonts w:ascii="宋体" w:cs="宋体"/>
                <w:bCs/>
                <w:kern w:val="0"/>
                <w:sz w:val="24"/>
              </w:rPr>
            </w:pPr>
          </w:p>
        </w:tc>
        <w:tc>
          <w:tcPr>
            <w:tcW w:w="836" w:type="pct"/>
          </w:tcPr>
          <w:p w14:paraId="7786E2E9">
            <w:pPr>
              <w:spacing w:line="360" w:lineRule="auto"/>
              <w:rPr>
                <w:rFonts w:ascii="宋体" w:cs="宋体"/>
                <w:bCs/>
                <w:kern w:val="0"/>
                <w:sz w:val="24"/>
              </w:rPr>
            </w:pPr>
          </w:p>
        </w:tc>
        <w:tc>
          <w:tcPr>
            <w:tcW w:w="495" w:type="pct"/>
          </w:tcPr>
          <w:p w14:paraId="1913BDC3">
            <w:pPr>
              <w:spacing w:line="360" w:lineRule="auto"/>
              <w:rPr>
                <w:rFonts w:ascii="宋体" w:cs="宋体"/>
                <w:bCs/>
                <w:kern w:val="0"/>
                <w:sz w:val="24"/>
              </w:rPr>
            </w:pPr>
          </w:p>
        </w:tc>
        <w:tc>
          <w:tcPr>
            <w:tcW w:w="495" w:type="pct"/>
          </w:tcPr>
          <w:p w14:paraId="340C0DAA">
            <w:pPr>
              <w:spacing w:line="360" w:lineRule="auto"/>
              <w:rPr>
                <w:rFonts w:ascii="宋体" w:cs="宋体"/>
                <w:bCs/>
                <w:kern w:val="0"/>
                <w:sz w:val="24"/>
              </w:rPr>
            </w:pPr>
          </w:p>
        </w:tc>
        <w:tc>
          <w:tcPr>
            <w:tcW w:w="1348" w:type="pct"/>
          </w:tcPr>
          <w:p w14:paraId="0C7DDFE1">
            <w:pPr>
              <w:spacing w:line="360" w:lineRule="auto"/>
              <w:rPr>
                <w:rFonts w:ascii="宋体" w:cs="宋体"/>
                <w:bCs/>
                <w:kern w:val="0"/>
                <w:sz w:val="24"/>
              </w:rPr>
            </w:pPr>
          </w:p>
        </w:tc>
        <w:tc>
          <w:tcPr>
            <w:tcW w:w="836" w:type="pct"/>
          </w:tcPr>
          <w:p w14:paraId="1EBE2171">
            <w:pPr>
              <w:spacing w:line="360" w:lineRule="auto"/>
              <w:rPr>
                <w:rFonts w:ascii="宋体" w:cs="宋体"/>
                <w:bCs/>
                <w:kern w:val="0"/>
                <w:sz w:val="24"/>
              </w:rPr>
            </w:pPr>
          </w:p>
        </w:tc>
      </w:tr>
      <w:tr w14:paraId="15619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608289">
            <w:pPr>
              <w:spacing w:line="360" w:lineRule="auto"/>
              <w:rPr>
                <w:rFonts w:ascii="宋体" w:cs="宋体"/>
                <w:bCs/>
                <w:kern w:val="0"/>
                <w:sz w:val="24"/>
              </w:rPr>
            </w:pPr>
          </w:p>
        </w:tc>
        <w:tc>
          <w:tcPr>
            <w:tcW w:w="495" w:type="pct"/>
          </w:tcPr>
          <w:p w14:paraId="394F0817">
            <w:pPr>
              <w:spacing w:line="360" w:lineRule="auto"/>
              <w:rPr>
                <w:rFonts w:ascii="宋体" w:cs="宋体"/>
                <w:bCs/>
                <w:kern w:val="0"/>
                <w:sz w:val="24"/>
              </w:rPr>
            </w:pPr>
          </w:p>
        </w:tc>
        <w:tc>
          <w:tcPr>
            <w:tcW w:w="836" w:type="pct"/>
          </w:tcPr>
          <w:p w14:paraId="0393A139">
            <w:pPr>
              <w:spacing w:line="360" w:lineRule="auto"/>
              <w:rPr>
                <w:rFonts w:ascii="宋体" w:cs="宋体"/>
                <w:bCs/>
                <w:kern w:val="0"/>
                <w:sz w:val="24"/>
              </w:rPr>
            </w:pPr>
          </w:p>
        </w:tc>
        <w:tc>
          <w:tcPr>
            <w:tcW w:w="495" w:type="pct"/>
          </w:tcPr>
          <w:p w14:paraId="049EEB5E">
            <w:pPr>
              <w:spacing w:line="360" w:lineRule="auto"/>
              <w:rPr>
                <w:rFonts w:ascii="宋体" w:cs="宋体"/>
                <w:bCs/>
                <w:kern w:val="0"/>
                <w:sz w:val="24"/>
              </w:rPr>
            </w:pPr>
          </w:p>
        </w:tc>
        <w:tc>
          <w:tcPr>
            <w:tcW w:w="495" w:type="pct"/>
          </w:tcPr>
          <w:p w14:paraId="6FAD3732">
            <w:pPr>
              <w:spacing w:line="360" w:lineRule="auto"/>
              <w:rPr>
                <w:rFonts w:ascii="宋体" w:cs="宋体"/>
                <w:bCs/>
                <w:kern w:val="0"/>
                <w:sz w:val="24"/>
              </w:rPr>
            </w:pPr>
          </w:p>
        </w:tc>
        <w:tc>
          <w:tcPr>
            <w:tcW w:w="1348" w:type="pct"/>
          </w:tcPr>
          <w:p w14:paraId="6E2A2EE9">
            <w:pPr>
              <w:spacing w:line="360" w:lineRule="auto"/>
              <w:rPr>
                <w:rFonts w:ascii="宋体" w:cs="宋体"/>
                <w:bCs/>
                <w:kern w:val="0"/>
                <w:sz w:val="24"/>
              </w:rPr>
            </w:pPr>
          </w:p>
        </w:tc>
        <w:tc>
          <w:tcPr>
            <w:tcW w:w="836" w:type="pct"/>
          </w:tcPr>
          <w:p w14:paraId="636B8B16">
            <w:pPr>
              <w:spacing w:line="360" w:lineRule="auto"/>
              <w:rPr>
                <w:rFonts w:ascii="宋体" w:cs="宋体"/>
                <w:bCs/>
                <w:kern w:val="0"/>
                <w:sz w:val="24"/>
              </w:rPr>
            </w:pPr>
          </w:p>
        </w:tc>
      </w:tr>
      <w:tr w14:paraId="37ADD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17727CAF">
            <w:pPr>
              <w:spacing w:line="360" w:lineRule="auto"/>
              <w:rPr>
                <w:rFonts w:ascii="宋体" w:cs="宋体"/>
                <w:bCs/>
                <w:kern w:val="0"/>
                <w:sz w:val="24"/>
              </w:rPr>
            </w:pPr>
          </w:p>
        </w:tc>
        <w:tc>
          <w:tcPr>
            <w:tcW w:w="495" w:type="pct"/>
          </w:tcPr>
          <w:p w14:paraId="2FCE0CFD">
            <w:pPr>
              <w:spacing w:line="360" w:lineRule="auto"/>
              <w:rPr>
                <w:rFonts w:ascii="宋体" w:cs="宋体"/>
                <w:bCs/>
                <w:kern w:val="0"/>
                <w:sz w:val="24"/>
              </w:rPr>
            </w:pPr>
          </w:p>
        </w:tc>
        <w:tc>
          <w:tcPr>
            <w:tcW w:w="836" w:type="pct"/>
          </w:tcPr>
          <w:p w14:paraId="0BD7A88F">
            <w:pPr>
              <w:spacing w:line="360" w:lineRule="auto"/>
              <w:rPr>
                <w:rFonts w:ascii="宋体" w:cs="宋体"/>
                <w:bCs/>
                <w:kern w:val="0"/>
                <w:sz w:val="24"/>
              </w:rPr>
            </w:pPr>
          </w:p>
        </w:tc>
        <w:tc>
          <w:tcPr>
            <w:tcW w:w="495" w:type="pct"/>
          </w:tcPr>
          <w:p w14:paraId="159AE858">
            <w:pPr>
              <w:spacing w:line="360" w:lineRule="auto"/>
              <w:rPr>
                <w:rFonts w:ascii="宋体" w:cs="宋体"/>
                <w:bCs/>
                <w:kern w:val="0"/>
                <w:sz w:val="24"/>
              </w:rPr>
            </w:pPr>
          </w:p>
        </w:tc>
        <w:tc>
          <w:tcPr>
            <w:tcW w:w="495" w:type="pct"/>
          </w:tcPr>
          <w:p w14:paraId="1AE6001D">
            <w:pPr>
              <w:spacing w:line="360" w:lineRule="auto"/>
              <w:rPr>
                <w:rFonts w:ascii="宋体" w:cs="宋体"/>
                <w:bCs/>
                <w:kern w:val="0"/>
                <w:sz w:val="24"/>
              </w:rPr>
            </w:pPr>
          </w:p>
        </w:tc>
        <w:tc>
          <w:tcPr>
            <w:tcW w:w="1348" w:type="pct"/>
          </w:tcPr>
          <w:p w14:paraId="1AF7B3F9">
            <w:pPr>
              <w:spacing w:line="360" w:lineRule="auto"/>
              <w:rPr>
                <w:rFonts w:ascii="宋体" w:cs="宋体"/>
                <w:bCs/>
                <w:kern w:val="0"/>
                <w:sz w:val="24"/>
              </w:rPr>
            </w:pPr>
          </w:p>
        </w:tc>
        <w:tc>
          <w:tcPr>
            <w:tcW w:w="836" w:type="pct"/>
          </w:tcPr>
          <w:p w14:paraId="187B2703">
            <w:pPr>
              <w:spacing w:line="360" w:lineRule="auto"/>
              <w:rPr>
                <w:rFonts w:ascii="宋体" w:cs="宋体"/>
                <w:bCs/>
                <w:kern w:val="0"/>
                <w:sz w:val="24"/>
              </w:rPr>
            </w:pPr>
          </w:p>
        </w:tc>
      </w:tr>
      <w:tr w14:paraId="659D4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1E030C5D">
            <w:pPr>
              <w:spacing w:line="360" w:lineRule="auto"/>
              <w:rPr>
                <w:rFonts w:ascii="宋体" w:cs="宋体"/>
                <w:bCs/>
                <w:kern w:val="0"/>
                <w:sz w:val="24"/>
              </w:rPr>
            </w:pPr>
          </w:p>
        </w:tc>
        <w:tc>
          <w:tcPr>
            <w:tcW w:w="495" w:type="pct"/>
          </w:tcPr>
          <w:p w14:paraId="50169541">
            <w:pPr>
              <w:spacing w:line="360" w:lineRule="auto"/>
              <w:rPr>
                <w:rFonts w:ascii="宋体" w:cs="宋体"/>
                <w:bCs/>
                <w:kern w:val="0"/>
                <w:sz w:val="24"/>
              </w:rPr>
            </w:pPr>
          </w:p>
        </w:tc>
        <w:tc>
          <w:tcPr>
            <w:tcW w:w="836" w:type="pct"/>
          </w:tcPr>
          <w:p w14:paraId="28B89E8E">
            <w:pPr>
              <w:spacing w:line="360" w:lineRule="auto"/>
              <w:rPr>
                <w:rFonts w:ascii="宋体" w:cs="宋体"/>
                <w:bCs/>
                <w:kern w:val="0"/>
                <w:sz w:val="24"/>
              </w:rPr>
            </w:pPr>
          </w:p>
        </w:tc>
        <w:tc>
          <w:tcPr>
            <w:tcW w:w="495" w:type="pct"/>
          </w:tcPr>
          <w:p w14:paraId="575E4A06">
            <w:pPr>
              <w:spacing w:line="360" w:lineRule="auto"/>
              <w:rPr>
                <w:rFonts w:ascii="宋体" w:cs="宋体"/>
                <w:bCs/>
                <w:kern w:val="0"/>
                <w:sz w:val="24"/>
              </w:rPr>
            </w:pPr>
          </w:p>
        </w:tc>
        <w:tc>
          <w:tcPr>
            <w:tcW w:w="495" w:type="pct"/>
          </w:tcPr>
          <w:p w14:paraId="4BF09A6F">
            <w:pPr>
              <w:spacing w:line="360" w:lineRule="auto"/>
              <w:rPr>
                <w:rFonts w:ascii="宋体" w:cs="宋体"/>
                <w:bCs/>
                <w:kern w:val="0"/>
                <w:sz w:val="24"/>
              </w:rPr>
            </w:pPr>
          </w:p>
        </w:tc>
        <w:tc>
          <w:tcPr>
            <w:tcW w:w="1348" w:type="pct"/>
          </w:tcPr>
          <w:p w14:paraId="3E0BF374">
            <w:pPr>
              <w:spacing w:line="360" w:lineRule="auto"/>
              <w:rPr>
                <w:rFonts w:ascii="宋体" w:cs="宋体"/>
                <w:bCs/>
                <w:kern w:val="0"/>
                <w:sz w:val="24"/>
              </w:rPr>
            </w:pPr>
          </w:p>
        </w:tc>
        <w:tc>
          <w:tcPr>
            <w:tcW w:w="836" w:type="pct"/>
          </w:tcPr>
          <w:p w14:paraId="3C073972">
            <w:pPr>
              <w:spacing w:line="360" w:lineRule="auto"/>
              <w:rPr>
                <w:rFonts w:ascii="宋体" w:cs="宋体"/>
                <w:bCs/>
                <w:kern w:val="0"/>
                <w:sz w:val="24"/>
              </w:rPr>
            </w:pPr>
          </w:p>
        </w:tc>
      </w:tr>
      <w:tr w14:paraId="74AA8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C7062D9">
            <w:pPr>
              <w:spacing w:line="360" w:lineRule="auto"/>
              <w:rPr>
                <w:rFonts w:ascii="宋体" w:cs="宋体"/>
                <w:bCs/>
                <w:kern w:val="0"/>
                <w:sz w:val="24"/>
              </w:rPr>
            </w:pPr>
          </w:p>
        </w:tc>
        <w:tc>
          <w:tcPr>
            <w:tcW w:w="495" w:type="pct"/>
          </w:tcPr>
          <w:p w14:paraId="17F01DF8">
            <w:pPr>
              <w:spacing w:line="360" w:lineRule="auto"/>
              <w:rPr>
                <w:rFonts w:ascii="宋体" w:cs="宋体"/>
                <w:bCs/>
                <w:kern w:val="0"/>
                <w:sz w:val="24"/>
              </w:rPr>
            </w:pPr>
          </w:p>
        </w:tc>
        <w:tc>
          <w:tcPr>
            <w:tcW w:w="836" w:type="pct"/>
          </w:tcPr>
          <w:p w14:paraId="75F91A1E">
            <w:pPr>
              <w:spacing w:line="360" w:lineRule="auto"/>
              <w:rPr>
                <w:rFonts w:ascii="宋体" w:cs="宋体"/>
                <w:bCs/>
                <w:kern w:val="0"/>
                <w:sz w:val="24"/>
              </w:rPr>
            </w:pPr>
          </w:p>
        </w:tc>
        <w:tc>
          <w:tcPr>
            <w:tcW w:w="495" w:type="pct"/>
          </w:tcPr>
          <w:p w14:paraId="49A4690F">
            <w:pPr>
              <w:spacing w:line="360" w:lineRule="auto"/>
              <w:rPr>
                <w:rFonts w:ascii="宋体" w:cs="宋体"/>
                <w:bCs/>
                <w:kern w:val="0"/>
                <w:sz w:val="24"/>
              </w:rPr>
            </w:pPr>
          </w:p>
        </w:tc>
        <w:tc>
          <w:tcPr>
            <w:tcW w:w="495" w:type="pct"/>
          </w:tcPr>
          <w:p w14:paraId="5667C607">
            <w:pPr>
              <w:spacing w:line="360" w:lineRule="auto"/>
              <w:rPr>
                <w:rFonts w:ascii="宋体" w:cs="宋体"/>
                <w:bCs/>
                <w:kern w:val="0"/>
                <w:sz w:val="24"/>
              </w:rPr>
            </w:pPr>
          </w:p>
        </w:tc>
        <w:tc>
          <w:tcPr>
            <w:tcW w:w="1348" w:type="pct"/>
          </w:tcPr>
          <w:p w14:paraId="7A95352C">
            <w:pPr>
              <w:spacing w:line="360" w:lineRule="auto"/>
              <w:rPr>
                <w:rFonts w:ascii="宋体" w:cs="宋体"/>
                <w:bCs/>
                <w:kern w:val="0"/>
                <w:sz w:val="24"/>
              </w:rPr>
            </w:pPr>
          </w:p>
        </w:tc>
        <w:tc>
          <w:tcPr>
            <w:tcW w:w="836" w:type="pct"/>
          </w:tcPr>
          <w:p w14:paraId="145043A7">
            <w:pPr>
              <w:spacing w:line="360" w:lineRule="auto"/>
              <w:rPr>
                <w:rFonts w:ascii="宋体" w:cs="宋体"/>
                <w:bCs/>
                <w:kern w:val="0"/>
                <w:sz w:val="24"/>
              </w:rPr>
            </w:pPr>
          </w:p>
        </w:tc>
      </w:tr>
      <w:tr w14:paraId="62B8F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557457F">
            <w:pPr>
              <w:spacing w:line="360" w:lineRule="auto"/>
              <w:rPr>
                <w:rFonts w:ascii="宋体" w:cs="宋体"/>
                <w:bCs/>
                <w:kern w:val="0"/>
                <w:sz w:val="24"/>
              </w:rPr>
            </w:pPr>
          </w:p>
        </w:tc>
        <w:tc>
          <w:tcPr>
            <w:tcW w:w="495" w:type="pct"/>
          </w:tcPr>
          <w:p w14:paraId="6CA43425">
            <w:pPr>
              <w:spacing w:line="360" w:lineRule="auto"/>
              <w:rPr>
                <w:rFonts w:ascii="宋体" w:cs="宋体"/>
                <w:bCs/>
                <w:kern w:val="0"/>
                <w:sz w:val="24"/>
              </w:rPr>
            </w:pPr>
          </w:p>
        </w:tc>
        <w:tc>
          <w:tcPr>
            <w:tcW w:w="836" w:type="pct"/>
          </w:tcPr>
          <w:p w14:paraId="3481F497">
            <w:pPr>
              <w:spacing w:line="360" w:lineRule="auto"/>
              <w:rPr>
                <w:rFonts w:ascii="宋体" w:cs="宋体"/>
                <w:bCs/>
                <w:kern w:val="0"/>
                <w:sz w:val="24"/>
              </w:rPr>
            </w:pPr>
          </w:p>
        </w:tc>
        <w:tc>
          <w:tcPr>
            <w:tcW w:w="495" w:type="pct"/>
          </w:tcPr>
          <w:p w14:paraId="0E2FAE6E">
            <w:pPr>
              <w:spacing w:line="360" w:lineRule="auto"/>
              <w:rPr>
                <w:rFonts w:ascii="宋体" w:cs="宋体"/>
                <w:bCs/>
                <w:kern w:val="0"/>
                <w:sz w:val="24"/>
              </w:rPr>
            </w:pPr>
          </w:p>
        </w:tc>
        <w:tc>
          <w:tcPr>
            <w:tcW w:w="495" w:type="pct"/>
          </w:tcPr>
          <w:p w14:paraId="2FCD6FA1">
            <w:pPr>
              <w:spacing w:line="360" w:lineRule="auto"/>
              <w:rPr>
                <w:rFonts w:ascii="宋体" w:cs="宋体"/>
                <w:bCs/>
                <w:kern w:val="0"/>
                <w:sz w:val="24"/>
              </w:rPr>
            </w:pPr>
          </w:p>
        </w:tc>
        <w:tc>
          <w:tcPr>
            <w:tcW w:w="1348" w:type="pct"/>
          </w:tcPr>
          <w:p w14:paraId="772785CC">
            <w:pPr>
              <w:spacing w:line="360" w:lineRule="auto"/>
              <w:rPr>
                <w:rFonts w:ascii="宋体" w:cs="宋体"/>
                <w:bCs/>
                <w:kern w:val="0"/>
                <w:sz w:val="24"/>
              </w:rPr>
            </w:pPr>
          </w:p>
        </w:tc>
        <w:tc>
          <w:tcPr>
            <w:tcW w:w="836" w:type="pct"/>
          </w:tcPr>
          <w:p w14:paraId="5EB1A799">
            <w:pPr>
              <w:spacing w:line="360" w:lineRule="auto"/>
              <w:rPr>
                <w:rFonts w:ascii="宋体" w:cs="宋体"/>
                <w:bCs/>
                <w:kern w:val="0"/>
                <w:sz w:val="24"/>
              </w:rPr>
            </w:pPr>
          </w:p>
        </w:tc>
      </w:tr>
    </w:tbl>
    <w:p w14:paraId="77FD4C49"/>
    <w:p w14:paraId="69025844">
      <w:pPr>
        <w:spacing w:line="360" w:lineRule="auto"/>
        <w:rPr>
          <w:rFonts w:ascii="宋体"/>
          <w:sz w:val="24"/>
        </w:rPr>
      </w:pPr>
      <w:r>
        <w:rPr>
          <w:rFonts w:hint="eastAsia" w:ascii="宋体"/>
          <w:sz w:val="24"/>
        </w:rPr>
        <w:t>注：后附毕业证、身份证、职称证、执业资格证明（如有）及社保证明等证明资料。</w:t>
      </w:r>
    </w:p>
    <w:p w14:paraId="39230E82">
      <w:pPr>
        <w:spacing w:line="360" w:lineRule="auto"/>
        <w:rPr>
          <w:rFonts w:ascii="宋体"/>
          <w:sz w:val="24"/>
        </w:rPr>
      </w:pPr>
      <w:r>
        <w:rPr>
          <w:rFonts w:hint="eastAsia" w:ascii="宋体"/>
          <w:sz w:val="24"/>
        </w:rPr>
        <w:t xml:space="preserve">投标人（盖单位公章）                 </w:t>
      </w:r>
    </w:p>
    <w:p w14:paraId="34B76C93">
      <w:pPr>
        <w:spacing w:line="360" w:lineRule="auto"/>
        <w:rPr>
          <w:rFonts w:ascii="宋体"/>
          <w:sz w:val="24"/>
        </w:rPr>
      </w:pPr>
      <w:r>
        <w:rPr>
          <w:rFonts w:hint="eastAsia" w:ascii="宋体"/>
          <w:sz w:val="24"/>
        </w:rPr>
        <w:t>日期：   年   月   日</w:t>
      </w:r>
    </w:p>
    <w:p w14:paraId="0AC287E0">
      <w:pPr>
        <w:spacing w:line="360" w:lineRule="auto"/>
        <w:rPr>
          <w:rFonts w:ascii="宋体"/>
          <w:sz w:val="24"/>
        </w:rPr>
      </w:pPr>
      <w:r>
        <w:rPr>
          <w:rFonts w:ascii="宋体"/>
          <w:sz w:val="24"/>
        </w:rPr>
        <w:br w:type="page"/>
      </w:r>
    </w:p>
    <w:bookmarkEnd w:id="199"/>
    <w:bookmarkEnd w:id="200"/>
    <w:p w14:paraId="4345C772">
      <w:pPr>
        <w:pStyle w:val="4"/>
      </w:pPr>
      <w:bookmarkStart w:id="220" w:name="_Toc13973"/>
      <w:bookmarkStart w:id="221" w:name="_Toc146698143"/>
      <w:bookmarkStart w:id="222" w:name="_Toc13648"/>
      <w:r>
        <w:rPr>
          <w:rFonts w:hint="eastAsia"/>
        </w:rPr>
        <w:t>九、方案、承诺及其他</w:t>
      </w:r>
      <w:bookmarkEnd w:id="220"/>
      <w:bookmarkEnd w:id="221"/>
      <w:bookmarkEnd w:id="222"/>
    </w:p>
    <w:p w14:paraId="4F2421A0">
      <w:pPr>
        <w:spacing w:line="360" w:lineRule="auto"/>
        <w:rPr>
          <w:rFonts w:ascii="宋体" w:cs="宋体"/>
          <w:sz w:val="24"/>
        </w:rPr>
      </w:pPr>
      <w:r>
        <w:rPr>
          <w:rFonts w:hint="eastAsia" w:ascii="宋体" w:cs="宋体"/>
          <w:sz w:val="24"/>
        </w:rPr>
        <w:t>1、</w:t>
      </w:r>
      <w:r>
        <w:rPr>
          <w:rFonts w:hint="eastAsia" w:ascii="宋体" w:cs="宋体"/>
          <w:sz w:val="24"/>
          <w:lang w:val="en-US" w:eastAsia="zh-CN"/>
        </w:rPr>
        <w:t>安装调试</w:t>
      </w:r>
      <w:r>
        <w:rPr>
          <w:rFonts w:hint="eastAsia" w:ascii="宋体" w:cs="宋体"/>
          <w:sz w:val="24"/>
        </w:rPr>
        <w:t>实施工作方案的重点阐述；</w:t>
      </w:r>
    </w:p>
    <w:p w14:paraId="78B9ABF0">
      <w:pPr>
        <w:numPr>
          <w:ilvl w:val="0"/>
          <w:numId w:val="18"/>
        </w:numPr>
        <w:spacing w:line="360" w:lineRule="auto"/>
        <w:rPr>
          <w:rFonts w:ascii="宋体" w:cs="宋体"/>
          <w:sz w:val="24"/>
        </w:rPr>
      </w:pPr>
      <w:r>
        <w:rPr>
          <w:rFonts w:hint="eastAsia" w:ascii="宋体" w:cs="宋体"/>
          <w:sz w:val="24"/>
        </w:rPr>
        <w:t>投标人对项目编制进度的规划说明及保障措施；</w:t>
      </w:r>
    </w:p>
    <w:p w14:paraId="2457C6CE">
      <w:pPr>
        <w:numPr>
          <w:ilvl w:val="0"/>
          <w:numId w:val="18"/>
        </w:numPr>
        <w:spacing w:line="360" w:lineRule="auto"/>
        <w:rPr>
          <w:rFonts w:ascii="宋体" w:cs="宋体"/>
          <w:sz w:val="24"/>
        </w:rPr>
      </w:pPr>
      <w:r>
        <w:rPr>
          <w:rFonts w:hint="eastAsia" w:ascii="宋体" w:cs="宋体"/>
          <w:sz w:val="24"/>
        </w:rPr>
        <w:t>对投标项目的合理化建议；</w:t>
      </w:r>
    </w:p>
    <w:p w14:paraId="2C584870">
      <w:pPr>
        <w:numPr>
          <w:ilvl w:val="0"/>
          <w:numId w:val="18"/>
        </w:numPr>
        <w:spacing w:line="360" w:lineRule="auto"/>
        <w:rPr>
          <w:rFonts w:ascii="宋体" w:cs="宋体"/>
          <w:sz w:val="24"/>
        </w:rPr>
      </w:pPr>
      <w:r>
        <w:rPr>
          <w:rFonts w:hint="eastAsia" w:ascii="宋体" w:cs="宋体"/>
          <w:sz w:val="24"/>
        </w:rPr>
        <w:t>质量保证承诺、工期保证承诺、服务承诺；</w:t>
      </w:r>
    </w:p>
    <w:p w14:paraId="65DFFFA3">
      <w:pPr>
        <w:numPr>
          <w:ilvl w:val="0"/>
          <w:numId w:val="18"/>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0A677562">
      <w:pPr>
        <w:numPr>
          <w:ilvl w:val="0"/>
          <w:numId w:val="18"/>
        </w:numPr>
        <w:spacing w:line="360" w:lineRule="auto"/>
        <w:rPr>
          <w:rFonts w:ascii="宋体" w:cs="宋体"/>
          <w:sz w:val="24"/>
        </w:rPr>
      </w:pPr>
      <w:r>
        <w:rPr>
          <w:rFonts w:hint="eastAsia" w:ascii="宋体"/>
          <w:sz w:val="24"/>
        </w:rPr>
        <w:t>以上格式自拟。</w:t>
      </w:r>
    </w:p>
    <w:p w14:paraId="1277D2E8">
      <w:pPr>
        <w:spacing w:line="360" w:lineRule="auto"/>
        <w:ind w:right="620"/>
        <w:rPr>
          <w:rFonts w:ascii="宋体"/>
          <w:sz w:val="24"/>
        </w:rPr>
        <w:sectPr>
          <w:pgSz w:w="11906" w:h="16838"/>
          <w:pgMar w:top="1440" w:right="1800" w:bottom="1440" w:left="1800" w:header="851" w:footer="992" w:gutter="0"/>
          <w:cols w:space="720" w:num="1"/>
          <w:docGrid w:type="lines" w:linePitch="312" w:charSpace="0"/>
        </w:sectPr>
      </w:pPr>
    </w:p>
    <w:p w14:paraId="05F3CE76">
      <w:pPr>
        <w:pStyle w:val="4"/>
      </w:pPr>
      <w:bookmarkStart w:id="223" w:name="_Toc5516"/>
      <w:bookmarkStart w:id="224" w:name="_Toc4580"/>
      <w:bookmarkStart w:id="225" w:name="_Toc146698144"/>
      <w:r>
        <w:rPr>
          <w:rFonts w:hint="eastAsia"/>
        </w:rPr>
        <w:t>十、相关法律法规清单</w:t>
      </w:r>
      <w:bookmarkEnd w:id="223"/>
      <w:bookmarkEnd w:id="224"/>
      <w:bookmarkEnd w:id="225"/>
    </w:p>
    <w:p w14:paraId="1DAC88BC">
      <w:pPr>
        <w:spacing w:line="360" w:lineRule="auto"/>
        <w:jc w:val="center"/>
        <w:rPr>
          <w:rFonts w:ascii="宋体"/>
          <w:b/>
          <w:sz w:val="24"/>
        </w:rPr>
      </w:pPr>
      <w:r>
        <w:rPr>
          <w:rFonts w:hint="eastAsia" w:ascii="宋体"/>
          <w:b/>
          <w:sz w:val="24"/>
        </w:rPr>
        <w:t>报告书（表）、方案编制相关法律法规和山东省、</w:t>
      </w:r>
      <w:r>
        <w:rPr>
          <w:rFonts w:hint="eastAsia" w:ascii="宋体"/>
          <w:b/>
          <w:sz w:val="24"/>
          <w:lang w:val="en-US" w:eastAsia="zh-CN"/>
        </w:rPr>
        <w:t>济宁</w:t>
      </w:r>
      <w:r>
        <w:rPr>
          <w:rFonts w:hint="eastAsia" w:ascii="宋体"/>
          <w:b/>
          <w:sz w:val="24"/>
        </w:rPr>
        <w:t>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7"/>
        <w:gridCol w:w="2039"/>
        <w:gridCol w:w="2039"/>
        <w:gridCol w:w="2039"/>
        <w:gridCol w:w="1207"/>
        <w:gridCol w:w="1205"/>
      </w:tblGrid>
      <w:tr w14:paraId="4E88F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077E65">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5355541D">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7DF6D418">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71F5D5ED">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190505A3">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7CCACC4D">
            <w:pPr>
              <w:spacing w:line="360" w:lineRule="auto"/>
              <w:jc w:val="center"/>
              <w:rPr>
                <w:rFonts w:ascii="宋体" w:cs="宋体"/>
                <w:bCs/>
                <w:kern w:val="0"/>
                <w:sz w:val="24"/>
              </w:rPr>
            </w:pPr>
            <w:r>
              <w:rPr>
                <w:rFonts w:hint="eastAsia" w:ascii="宋体" w:cs="宋体"/>
                <w:bCs/>
                <w:kern w:val="0"/>
                <w:sz w:val="24"/>
              </w:rPr>
              <w:t>说明</w:t>
            </w:r>
          </w:p>
        </w:tc>
      </w:tr>
      <w:tr w14:paraId="1A702C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FD81AB0">
            <w:pPr>
              <w:spacing w:line="360" w:lineRule="auto"/>
              <w:rPr>
                <w:rFonts w:ascii="宋体" w:cs="宋体"/>
                <w:bCs/>
                <w:kern w:val="0"/>
                <w:sz w:val="24"/>
              </w:rPr>
            </w:pPr>
          </w:p>
        </w:tc>
        <w:tc>
          <w:tcPr>
            <w:tcW w:w="1047" w:type="pct"/>
          </w:tcPr>
          <w:p w14:paraId="25A2052F">
            <w:pPr>
              <w:spacing w:line="360" w:lineRule="auto"/>
              <w:rPr>
                <w:rFonts w:ascii="宋体" w:cs="宋体"/>
                <w:bCs/>
                <w:kern w:val="0"/>
                <w:sz w:val="24"/>
              </w:rPr>
            </w:pPr>
          </w:p>
        </w:tc>
        <w:tc>
          <w:tcPr>
            <w:tcW w:w="1047" w:type="pct"/>
          </w:tcPr>
          <w:p w14:paraId="11F3DCEB">
            <w:pPr>
              <w:spacing w:line="360" w:lineRule="auto"/>
              <w:rPr>
                <w:rFonts w:ascii="宋体" w:cs="宋体"/>
                <w:bCs/>
                <w:kern w:val="0"/>
                <w:sz w:val="24"/>
              </w:rPr>
            </w:pPr>
          </w:p>
        </w:tc>
        <w:tc>
          <w:tcPr>
            <w:tcW w:w="1047" w:type="pct"/>
          </w:tcPr>
          <w:p w14:paraId="50525E81">
            <w:pPr>
              <w:spacing w:line="360" w:lineRule="auto"/>
              <w:rPr>
                <w:rFonts w:ascii="宋体" w:cs="宋体"/>
                <w:bCs/>
                <w:kern w:val="0"/>
                <w:sz w:val="24"/>
              </w:rPr>
            </w:pPr>
          </w:p>
        </w:tc>
        <w:tc>
          <w:tcPr>
            <w:tcW w:w="620" w:type="pct"/>
          </w:tcPr>
          <w:p w14:paraId="6561C4AD">
            <w:pPr>
              <w:spacing w:line="360" w:lineRule="auto"/>
              <w:rPr>
                <w:rFonts w:ascii="宋体" w:cs="宋体"/>
                <w:bCs/>
                <w:kern w:val="0"/>
                <w:sz w:val="24"/>
              </w:rPr>
            </w:pPr>
          </w:p>
        </w:tc>
        <w:tc>
          <w:tcPr>
            <w:tcW w:w="620" w:type="pct"/>
          </w:tcPr>
          <w:p w14:paraId="1D9BE287">
            <w:pPr>
              <w:spacing w:line="360" w:lineRule="auto"/>
              <w:rPr>
                <w:rFonts w:ascii="宋体" w:cs="宋体"/>
                <w:bCs/>
                <w:kern w:val="0"/>
                <w:sz w:val="24"/>
              </w:rPr>
            </w:pPr>
          </w:p>
        </w:tc>
      </w:tr>
      <w:tr w14:paraId="1F60D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662A5A">
            <w:pPr>
              <w:spacing w:line="360" w:lineRule="auto"/>
              <w:rPr>
                <w:rFonts w:ascii="宋体" w:cs="宋体"/>
                <w:bCs/>
                <w:kern w:val="0"/>
                <w:sz w:val="24"/>
              </w:rPr>
            </w:pPr>
          </w:p>
        </w:tc>
        <w:tc>
          <w:tcPr>
            <w:tcW w:w="1047" w:type="pct"/>
          </w:tcPr>
          <w:p w14:paraId="5B4CDD9B">
            <w:pPr>
              <w:spacing w:line="360" w:lineRule="auto"/>
              <w:rPr>
                <w:rFonts w:ascii="宋体" w:cs="宋体"/>
                <w:bCs/>
                <w:kern w:val="0"/>
                <w:sz w:val="24"/>
              </w:rPr>
            </w:pPr>
          </w:p>
        </w:tc>
        <w:tc>
          <w:tcPr>
            <w:tcW w:w="1047" w:type="pct"/>
          </w:tcPr>
          <w:p w14:paraId="59771D70">
            <w:pPr>
              <w:spacing w:line="360" w:lineRule="auto"/>
              <w:rPr>
                <w:rFonts w:ascii="宋体" w:cs="宋体"/>
                <w:bCs/>
                <w:kern w:val="0"/>
                <w:sz w:val="24"/>
              </w:rPr>
            </w:pPr>
          </w:p>
        </w:tc>
        <w:tc>
          <w:tcPr>
            <w:tcW w:w="1047" w:type="pct"/>
          </w:tcPr>
          <w:p w14:paraId="3DA625E4">
            <w:pPr>
              <w:spacing w:line="360" w:lineRule="auto"/>
              <w:rPr>
                <w:rFonts w:ascii="宋体" w:cs="宋体"/>
                <w:bCs/>
                <w:kern w:val="0"/>
                <w:sz w:val="24"/>
              </w:rPr>
            </w:pPr>
          </w:p>
        </w:tc>
        <w:tc>
          <w:tcPr>
            <w:tcW w:w="620" w:type="pct"/>
          </w:tcPr>
          <w:p w14:paraId="1E35C876">
            <w:pPr>
              <w:spacing w:line="360" w:lineRule="auto"/>
              <w:rPr>
                <w:rFonts w:ascii="宋体" w:cs="宋体"/>
                <w:bCs/>
                <w:kern w:val="0"/>
                <w:sz w:val="24"/>
              </w:rPr>
            </w:pPr>
          </w:p>
        </w:tc>
        <w:tc>
          <w:tcPr>
            <w:tcW w:w="620" w:type="pct"/>
          </w:tcPr>
          <w:p w14:paraId="222A251D">
            <w:pPr>
              <w:spacing w:line="360" w:lineRule="auto"/>
              <w:rPr>
                <w:rFonts w:ascii="宋体" w:cs="宋体"/>
                <w:bCs/>
                <w:kern w:val="0"/>
                <w:sz w:val="24"/>
              </w:rPr>
            </w:pPr>
          </w:p>
        </w:tc>
      </w:tr>
      <w:tr w14:paraId="3CA50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2704271">
            <w:pPr>
              <w:spacing w:line="360" w:lineRule="auto"/>
              <w:rPr>
                <w:rFonts w:ascii="宋体" w:cs="宋体"/>
                <w:bCs/>
                <w:kern w:val="0"/>
                <w:sz w:val="24"/>
              </w:rPr>
            </w:pPr>
          </w:p>
        </w:tc>
        <w:tc>
          <w:tcPr>
            <w:tcW w:w="1047" w:type="pct"/>
          </w:tcPr>
          <w:p w14:paraId="3046A900">
            <w:pPr>
              <w:spacing w:line="360" w:lineRule="auto"/>
              <w:rPr>
                <w:rFonts w:ascii="宋体" w:cs="宋体"/>
                <w:bCs/>
                <w:kern w:val="0"/>
                <w:sz w:val="24"/>
              </w:rPr>
            </w:pPr>
          </w:p>
        </w:tc>
        <w:tc>
          <w:tcPr>
            <w:tcW w:w="1047" w:type="pct"/>
          </w:tcPr>
          <w:p w14:paraId="4622E50E">
            <w:pPr>
              <w:spacing w:line="360" w:lineRule="auto"/>
              <w:rPr>
                <w:rFonts w:ascii="宋体" w:cs="宋体"/>
                <w:bCs/>
                <w:kern w:val="0"/>
                <w:sz w:val="24"/>
              </w:rPr>
            </w:pPr>
          </w:p>
        </w:tc>
        <w:tc>
          <w:tcPr>
            <w:tcW w:w="1047" w:type="pct"/>
          </w:tcPr>
          <w:p w14:paraId="7B6B9E78">
            <w:pPr>
              <w:spacing w:line="360" w:lineRule="auto"/>
              <w:rPr>
                <w:rFonts w:ascii="宋体" w:cs="宋体"/>
                <w:bCs/>
                <w:kern w:val="0"/>
                <w:sz w:val="24"/>
              </w:rPr>
            </w:pPr>
          </w:p>
        </w:tc>
        <w:tc>
          <w:tcPr>
            <w:tcW w:w="620" w:type="pct"/>
          </w:tcPr>
          <w:p w14:paraId="44AB3277">
            <w:pPr>
              <w:spacing w:line="360" w:lineRule="auto"/>
              <w:rPr>
                <w:rFonts w:ascii="宋体" w:cs="宋体"/>
                <w:bCs/>
                <w:kern w:val="0"/>
                <w:sz w:val="24"/>
              </w:rPr>
            </w:pPr>
          </w:p>
        </w:tc>
        <w:tc>
          <w:tcPr>
            <w:tcW w:w="620" w:type="pct"/>
          </w:tcPr>
          <w:p w14:paraId="01DAB83F">
            <w:pPr>
              <w:spacing w:line="360" w:lineRule="auto"/>
              <w:rPr>
                <w:rFonts w:ascii="宋体" w:cs="宋体"/>
                <w:bCs/>
                <w:kern w:val="0"/>
                <w:sz w:val="24"/>
              </w:rPr>
            </w:pPr>
          </w:p>
        </w:tc>
      </w:tr>
      <w:tr w14:paraId="712F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1105910">
            <w:pPr>
              <w:spacing w:line="360" w:lineRule="auto"/>
              <w:rPr>
                <w:rFonts w:ascii="宋体" w:cs="宋体"/>
                <w:bCs/>
                <w:kern w:val="0"/>
                <w:sz w:val="24"/>
              </w:rPr>
            </w:pPr>
          </w:p>
        </w:tc>
        <w:tc>
          <w:tcPr>
            <w:tcW w:w="1047" w:type="pct"/>
          </w:tcPr>
          <w:p w14:paraId="6474E7DF">
            <w:pPr>
              <w:spacing w:line="360" w:lineRule="auto"/>
              <w:rPr>
                <w:rFonts w:ascii="宋体" w:cs="宋体"/>
                <w:bCs/>
                <w:kern w:val="0"/>
                <w:sz w:val="24"/>
              </w:rPr>
            </w:pPr>
          </w:p>
        </w:tc>
        <w:tc>
          <w:tcPr>
            <w:tcW w:w="1047" w:type="pct"/>
          </w:tcPr>
          <w:p w14:paraId="13513705">
            <w:pPr>
              <w:spacing w:line="360" w:lineRule="auto"/>
              <w:rPr>
                <w:rFonts w:ascii="宋体" w:cs="宋体"/>
                <w:bCs/>
                <w:kern w:val="0"/>
                <w:sz w:val="24"/>
              </w:rPr>
            </w:pPr>
          </w:p>
        </w:tc>
        <w:tc>
          <w:tcPr>
            <w:tcW w:w="1047" w:type="pct"/>
          </w:tcPr>
          <w:p w14:paraId="7830B51C">
            <w:pPr>
              <w:spacing w:line="360" w:lineRule="auto"/>
              <w:rPr>
                <w:rFonts w:ascii="宋体" w:cs="宋体"/>
                <w:bCs/>
                <w:kern w:val="0"/>
                <w:sz w:val="24"/>
              </w:rPr>
            </w:pPr>
          </w:p>
        </w:tc>
        <w:tc>
          <w:tcPr>
            <w:tcW w:w="620" w:type="pct"/>
          </w:tcPr>
          <w:p w14:paraId="4C29285F">
            <w:pPr>
              <w:spacing w:line="360" w:lineRule="auto"/>
              <w:rPr>
                <w:rFonts w:ascii="宋体" w:cs="宋体"/>
                <w:bCs/>
                <w:kern w:val="0"/>
                <w:sz w:val="24"/>
              </w:rPr>
            </w:pPr>
          </w:p>
        </w:tc>
        <w:tc>
          <w:tcPr>
            <w:tcW w:w="620" w:type="pct"/>
          </w:tcPr>
          <w:p w14:paraId="23B57691">
            <w:pPr>
              <w:spacing w:line="360" w:lineRule="auto"/>
              <w:rPr>
                <w:rFonts w:ascii="宋体" w:cs="宋体"/>
                <w:bCs/>
                <w:kern w:val="0"/>
                <w:sz w:val="24"/>
              </w:rPr>
            </w:pPr>
          </w:p>
        </w:tc>
      </w:tr>
      <w:tr w14:paraId="4A7E5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42F2145">
            <w:pPr>
              <w:spacing w:line="360" w:lineRule="auto"/>
              <w:rPr>
                <w:rFonts w:ascii="宋体" w:cs="宋体"/>
                <w:bCs/>
                <w:kern w:val="0"/>
                <w:sz w:val="24"/>
              </w:rPr>
            </w:pPr>
          </w:p>
        </w:tc>
        <w:tc>
          <w:tcPr>
            <w:tcW w:w="1047" w:type="pct"/>
          </w:tcPr>
          <w:p w14:paraId="65A74C4B">
            <w:pPr>
              <w:spacing w:line="360" w:lineRule="auto"/>
              <w:rPr>
                <w:rFonts w:ascii="宋体" w:cs="宋体"/>
                <w:bCs/>
                <w:kern w:val="0"/>
                <w:sz w:val="24"/>
              </w:rPr>
            </w:pPr>
          </w:p>
        </w:tc>
        <w:tc>
          <w:tcPr>
            <w:tcW w:w="1047" w:type="pct"/>
          </w:tcPr>
          <w:p w14:paraId="4B70850B">
            <w:pPr>
              <w:spacing w:line="360" w:lineRule="auto"/>
              <w:rPr>
                <w:rFonts w:ascii="宋体" w:cs="宋体"/>
                <w:bCs/>
                <w:kern w:val="0"/>
                <w:sz w:val="24"/>
              </w:rPr>
            </w:pPr>
          </w:p>
        </w:tc>
        <w:tc>
          <w:tcPr>
            <w:tcW w:w="1047" w:type="pct"/>
          </w:tcPr>
          <w:p w14:paraId="3A42F284">
            <w:pPr>
              <w:spacing w:line="360" w:lineRule="auto"/>
              <w:rPr>
                <w:rFonts w:ascii="宋体" w:cs="宋体"/>
                <w:bCs/>
                <w:kern w:val="0"/>
                <w:sz w:val="24"/>
              </w:rPr>
            </w:pPr>
          </w:p>
        </w:tc>
        <w:tc>
          <w:tcPr>
            <w:tcW w:w="620" w:type="pct"/>
          </w:tcPr>
          <w:p w14:paraId="72165613">
            <w:pPr>
              <w:spacing w:line="360" w:lineRule="auto"/>
              <w:rPr>
                <w:rFonts w:ascii="宋体" w:cs="宋体"/>
                <w:bCs/>
                <w:kern w:val="0"/>
                <w:sz w:val="24"/>
              </w:rPr>
            </w:pPr>
          </w:p>
        </w:tc>
        <w:tc>
          <w:tcPr>
            <w:tcW w:w="620" w:type="pct"/>
          </w:tcPr>
          <w:p w14:paraId="13DAF1F4">
            <w:pPr>
              <w:spacing w:line="360" w:lineRule="auto"/>
              <w:rPr>
                <w:rFonts w:ascii="宋体" w:cs="宋体"/>
                <w:bCs/>
                <w:kern w:val="0"/>
                <w:sz w:val="24"/>
              </w:rPr>
            </w:pPr>
          </w:p>
        </w:tc>
      </w:tr>
      <w:tr w14:paraId="57F76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D349FB7">
            <w:pPr>
              <w:spacing w:line="360" w:lineRule="auto"/>
              <w:rPr>
                <w:rFonts w:ascii="宋体" w:cs="宋体"/>
                <w:bCs/>
                <w:kern w:val="0"/>
                <w:sz w:val="24"/>
              </w:rPr>
            </w:pPr>
          </w:p>
        </w:tc>
        <w:tc>
          <w:tcPr>
            <w:tcW w:w="1047" w:type="pct"/>
          </w:tcPr>
          <w:p w14:paraId="455A26A0">
            <w:pPr>
              <w:spacing w:line="360" w:lineRule="auto"/>
              <w:rPr>
                <w:rFonts w:ascii="宋体" w:cs="宋体"/>
                <w:bCs/>
                <w:kern w:val="0"/>
                <w:sz w:val="24"/>
              </w:rPr>
            </w:pPr>
          </w:p>
        </w:tc>
        <w:tc>
          <w:tcPr>
            <w:tcW w:w="1047" w:type="pct"/>
          </w:tcPr>
          <w:p w14:paraId="629810D7">
            <w:pPr>
              <w:spacing w:line="360" w:lineRule="auto"/>
              <w:rPr>
                <w:rFonts w:ascii="宋体" w:cs="宋体"/>
                <w:bCs/>
                <w:kern w:val="0"/>
                <w:sz w:val="24"/>
              </w:rPr>
            </w:pPr>
          </w:p>
        </w:tc>
        <w:tc>
          <w:tcPr>
            <w:tcW w:w="1047" w:type="pct"/>
          </w:tcPr>
          <w:p w14:paraId="72F31378">
            <w:pPr>
              <w:spacing w:line="360" w:lineRule="auto"/>
              <w:rPr>
                <w:rFonts w:ascii="宋体" w:cs="宋体"/>
                <w:bCs/>
                <w:kern w:val="0"/>
                <w:sz w:val="24"/>
              </w:rPr>
            </w:pPr>
          </w:p>
        </w:tc>
        <w:tc>
          <w:tcPr>
            <w:tcW w:w="620" w:type="pct"/>
          </w:tcPr>
          <w:p w14:paraId="1C5AC68E">
            <w:pPr>
              <w:spacing w:line="360" w:lineRule="auto"/>
              <w:rPr>
                <w:rFonts w:ascii="宋体" w:cs="宋体"/>
                <w:bCs/>
                <w:kern w:val="0"/>
                <w:sz w:val="24"/>
              </w:rPr>
            </w:pPr>
          </w:p>
        </w:tc>
        <w:tc>
          <w:tcPr>
            <w:tcW w:w="620" w:type="pct"/>
          </w:tcPr>
          <w:p w14:paraId="1E955CA4">
            <w:pPr>
              <w:spacing w:line="360" w:lineRule="auto"/>
              <w:rPr>
                <w:rFonts w:ascii="宋体" w:cs="宋体"/>
                <w:bCs/>
                <w:kern w:val="0"/>
                <w:sz w:val="24"/>
              </w:rPr>
            </w:pPr>
          </w:p>
        </w:tc>
      </w:tr>
      <w:tr w14:paraId="6DEDC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2E467DA">
            <w:pPr>
              <w:spacing w:line="360" w:lineRule="auto"/>
              <w:rPr>
                <w:rFonts w:ascii="宋体" w:cs="宋体"/>
                <w:bCs/>
                <w:kern w:val="0"/>
                <w:sz w:val="24"/>
              </w:rPr>
            </w:pPr>
          </w:p>
        </w:tc>
        <w:tc>
          <w:tcPr>
            <w:tcW w:w="1047" w:type="pct"/>
          </w:tcPr>
          <w:p w14:paraId="46FFE6B1">
            <w:pPr>
              <w:spacing w:line="360" w:lineRule="auto"/>
              <w:rPr>
                <w:rFonts w:ascii="宋体" w:cs="宋体"/>
                <w:bCs/>
                <w:kern w:val="0"/>
                <w:sz w:val="24"/>
              </w:rPr>
            </w:pPr>
          </w:p>
        </w:tc>
        <w:tc>
          <w:tcPr>
            <w:tcW w:w="1047" w:type="pct"/>
          </w:tcPr>
          <w:p w14:paraId="350EA6D8">
            <w:pPr>
              <w:spacing w:line="360" w:lineRule="auto"/>
              <w:rPr>
                <w:rFonts w:ascii="宋体" w:cs="宋体"/>
                <w:bCs/>
                <w:kern w:val="0"/>
                <w:sz w:val="24"/>
              </w:rPr>
            </w:pPr>
          </w:p>
        </w:tc>
        <w:tc>
          <w:tcPr>
            <w:tcW w:w="1047" w:type="pct"/>
          </w:tcPr>
          <w:p w14:paraId="65B8E445">
            <w:pPr>
              <w:spacing w:line="360" w:lineRule="auto"/>
              <w:rPr>
                <w:rFonts w:ascii="宋体" w:cs="宋体"/>
                <w:bCs/>
                <w:kern w:val="0"/>
                <w:sz w:val="24"/>
              </w:rPr>
            </w:pPr>
          </w:p>
        </w:tc>
        <w:tc>
          <w:tcPr>
            <w:tcW w:w="620" w:type="pct"/>
          </w:tcPr>
          <w:p w14:paraId="1CB65B06">
            <w:pPr>
              <w:spacing w:line="360" w:lineRule="auto"/>
              <w:rPr>
                <w:rFonts w:ascii="宋体" w:cs="宋体"/>
                <w:bCs/>
                <w:kern w:val="0"/>
                <w:sz w:val="24"/>
              </w:rPr>
            </w:pPr>
          </w:p>
        </w:tc>
        <w:tc>
          <w:tcPr>
            <w:tcW w:w="620" w:type="pct"/>
          </w:tcPr>
          <w:p w14:paraId="670394D5">
            <w:pPr>
              <w:spacing w:line="360" w:lineRule="auto"/>
              <w:rPr>
                <w:rFonts w:ascii="宋体" w:cs="宋体"/>
                <w:bCs/>
                <w:kern w:val="0"/>
                <w:sz w:val="24"/>
              </w:rPr>
            </w:pPr>
          </w:p>
        </w:tc>
      </w:tr>
      <w:tr w14:paraId="0166C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2E1BD1A">
            <w:pPr>
              <w:spacing w:line="360" w:lineRule="auto"/>
              <w:rPr>
                <w:rFonts w:ascii="宋体" w:cs="宋体"/>
                <w:bCs/>
                <w:kern w:val="0"/>
                <w:sz w:val="24"/>
              </w:rPr>
            </w:pPr>
          </w:p>
        </w:tc>
        <w:tc>
          <w:tcPr>
            <w:tcW w:w="1047" w:type="pct"/>
          </w:tcPr>
          <w:p w14:paraId="05F0A8FF">
            <w:pPr>
              <w:spacing w:line="360" w:lineRule="auto"/>
              <w:rPr>
                <w:rFonts w:ascii="宋体" w:cs="宋体"/>
                <w:bCs/>
                <w:kern w:val="0"/>
                <w:sz w:val="24"/>
              </w:rPr>
            </w:pPr>
          </w:p>
        </w:tc>
        <w:tc>
          <w:tcPr>
            <w:tcW w:w="1047" w:type="pct"/>
          </w:tcPr>
          <w:p w14:paraId="35291ECA">
            <w:pPr>
              <w:spacing w:line="360" w:lineRule="auto"/>
              <w:rPr>
                <w:rFonts w:ascii="宋体" w:cs="宋体"/>
                <w:bCs/>
                <w:kern w:val="0"/>
                <w:sz w:val="24"/>
              </w:rPr>
            </w:pPr>
          </w:p>
        </w:tc>
        <w:tc>
          <w:tcPr>
            <w:tcW w:w="1047" w:type="pct"/>
          </w:tcPr>
          <w:p w14:paraId="6F88870A">
            <w:pPr>
              <w:spacing w:line="360" w:lineRule="auto"/>
              <w:rPr>
                <w:rFonts w:ascii="宋体" w:cs="宋体"/>
                <w:bCs/>
                <w:kern w:val="0"/>
                <w:sz w:val="24"/>
              </w:rPr>
            </w:pPr>
          </w:p>
        </w:tc>
        <w:tc>
          <w:tcPr>
            <w:tcW w:w="620" w:type="pct"/>
          </w:tcPr>
          <w:p w14:paraId="3DDDD949">
            <w:pPr>
              <w:spacing w:line="360" w:lineRule="auto"/>
              <w:rPr>
                <w:rFonts w:ascii="宋体" w:cs="宋体"/>
                <w:bCs/>
                <w:kern w:val="0"/>
                <w:sz w:val="24"/>
              </w:rPr>
            </w:pPr>
          </w:p>
        </w:tc>
        <w:tc>
          <w:tcPr>
            <w:tcW w:w="620" w:type="pct"/>
          </w:tcPr>
          <w:p w14:paraId="7A0FE7D1">
            <w:pPr>
              <w:spacing w:line="360" w:lineRule="auto"/>
              <w:rPr>
                <w:rFonts w:ascii="宋体" w:cs="宋体"/>
                <w:bCs/>
                <w:kern w:val="0"/>
                <w:sz w:val="24"/>
              </w:rPr>
            </w:pPr>
          </w:p>
        </w:tc>
      </w:tr>
      <w:tr w14:paraId="63C9AB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FBC8DA4">
            <w:pPr>
              <w:spacing w:line="360" w:lineRule="auto"/>
              <w:rPr>
                <w:rFonts w:ascii="宋体" w:cs="宋体"/>
                <w:bCs/>
                <w:kern w:val="0"/>
                <w:sz w:val="24"/>
              </w:rPr>
            </w:pPr>
          </w:p>
        </w:tc>
        <w:tc>
          <w:tcPr>
            <w:tcW w:w="1047" w:type="pct"/>
          </w:tcPr>
          <w:p w14:paraId="40ADFE92">
            <w:pPr>
              <w:spacing w:line="360" w:lineRule="auto"/>
              <w:rPr>
                <w:rFonts w:ascii="宋体" w:cs="宋体"/>
                <w:bCs/>
                <w:kern w:val="0"/>
                <w:sz w:val="24"/>
              </w:rPr>
            </w:pPr>
          </w:p>
        </w:tc>
        <w:tc>
          <w:tcPr>
            <w:tcW w:w="1047" w:type="pct"/>
          </w:tcPr>
          <w:p w14:paraId="795CA1F2">
            <w:pPr>
              <w:spacing w:line="360" w:lineRule="auto"/>
              <w:rPr>
                <w:rFonts w:ascii="宋体" w:cs="宋体"/>
                <w:bCs/>
                <w:kern w:val="0"/>
                <w:sz w:val="24"/>
              </w:rPr>
            </w:pPr>
          </w:p>
        </w:tc>
        <w:tc>
          <w:tcPr>
            <w:tcW w:w="1047" w:type="pct"/>
          </w:tcPr>
          <w:p w14:paraId="1816F7BB">
            <w:pPr>
              <w:spacing w:line="360" w:lineRule="auto"/>
              <w:rPr>
                <w:rFonts w:ascii="宋体" w:cs="宋体"/>
                <w:bCs/>
                <w:kern w:val="0"/>
                <w:sz w:val="24"/>
              </w:rPr>
            </w:pPr>
          </w:p>
        </w:tc>
        <w:tc>
          <w:tcPr>
            <w:tcW w:w="620" w:type="pct"/>
          </w:tcPr>
          <w:p w14:paraId="6A1F20E5">
            <w:pPr>
              <w:spacing w:line="360" w:lineRule="auto"/>
              <w:rPr>
                <w:rFonts w:ascii="宋体" w:cs="宋体"/>
                <w:bCs/>
                <w:kern w:val="0"/>
                <w:sz w:val="24"/>
              </w:rPr>
            </w:pPr>
          </w:p>
        </w:tc>
        <w:tc>
          <w:tcPr>
            <w:tcW w:w="620" w:type="pct"/>
          </w:tcPr>
          <w:p w14:paraId="4E6FA11F">
            <w:pPr>
              <w:spacing w:line="360" w:lineRule="auto"/>
              <w:rPr>
                <w:rFonts w:ascii="宋体" w:cs="宋体"/>
                <w:bCs/>
                <w:kern w:val="0"/>
                <w:sz w:val="24"/>
              </w:rPr>
            </w:pPr>
          </w:p>
        </w:tc>
      </w:tr>
      <w:tr w14:paraId="059C0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EDD18F9">
            <w:pPr>
              <w:spacing w:line="360" w:lineRule="auto"/>
              <w:rPr>
                <w:rFonts w:ascii="宋体" w:cs="宋体"/>
                <w:bCs/>
                <w:kern w:val="0"/>
                <w:sz w:val="24"/>
              </w:rPr>
            </w:pPr>
          </w:p>
        </w:tc>
        <w:tc>
          <w:tcPr>
            <w:tcW w:w="1047" w:type="pct"/>
          </w:tcPr>
          <w:p w14:paraId="32F7E4F0">
            <w:pPr>
              <w:spacing w:line="360" w:lineRule="auto"/>
              <w:rPr>
                <w:rFonts w:ascii="宋体" w:cs="宋体"/>
                <w:bCs/>
                <w:kern w:val="0"/>
                <w:sz w:val="24"/>
              </w:rPr>
            </w:pPr>
          </w:p>
        </w:tc>
        <w:tc>
          <w:tcPr>
            <w:tcW w:w="1047" w:type="pct"/>
          </w:tcPr>
          <w:p w14:paraId="0BCC0E05">
            <w:pPr>
              <w:spacing w:line="360" w:lineRule="auto"/>
              <w:rPr>
                <w:rFonts w:ascii="宋体" w:cs="宋体"/>
                <w:bCs/>
                <w:kern w:val="0"/>
                <w:sz w:val="24"/>
              </w:rPr>
            </w:pPr>
          </w:p>
        </w:tc>
        <w:tc>
          <w:tcPr>
            <w:tcW w:w="1047" w:type="pct"/>
          </w:tcPr>
          <w:p w14:paraId="60038EFA">
            <w:pPr>
              <w:spacing w:line="360" w:lineRule="auto"/>
              <w:rPr>
                <w:rFonts w:ascii="宋体" w:cs="宋体"/>
                <w:bCs/>
                <w:kern w:val="0"/>
                <w:sz w:val="24"/>
              </w:rPr>
            </w:pPr>
          </w:p>
        </w:tc>
        <w:tc>
          <w:tcPr>
            <w:tcW w:w="620" w:type="pct"/>
          </w:tcPr>
          <w:p w14:paraId="1467E221">
            <w:pPr>
              <w:spacing w:line="360" w:lineRule="auto"/>
              <w:rPr>
                <w:rFonts w:ascii="宋体" w:cs="宋体"/>
                <w:bCs/>
                <w:kern w:val="0"/>
                <w:sz w:val="24"/>
              </w:rPr>
            </w:pPr>
          </w:p>
        </w:tc>
        <w:tc>
          <w:tcPr>
            <w:tcW w:w="620" w:type="pct"/>
          </w:tcPr>
          <w:p w14:paraId="0CD6B2E4">
            <w:pPr>
              <w:spacing w:line="360" w:lineRule="auto"/>
              <w:rPr>
                <w:rFonts w:ascii="宋体" w:cs="宋体"/>
                <w:bCs/>
                <w:kern w:val="0"/>
                <w:sz w:val="24"/>
              </w:rPr>
            </w:pPr>
          </w:p>
        </w:tc>
      </w:tr>
      <w:tr w14:paraId="4510B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417031">
            <w:pPr>
              <w:spacing w:line="360" w:lineRule="auto"/>
              <w:rPr>
                <w:rFonts w:ascii="宋体" w:cs="宋体"/>
                <w:bCs/>
                <w:kern w:val="0"/>
                <w:sz w:val="24"/>
              </w:rPr>
            </w:pPr>
          </w:p>
        </w:tc>
        <w:tc>
          <w:tcPr>
            <w:tcW w:w="1047" w:type="pct"/>
          </w:tcPr>
          <w:p w14:paraId="0A2F1E86">
            <w:pPr>
              <w:spacing w:line="360" w:lineRule="auto"/>
              <w:rPr>
                <w:rFonts w:ascii="宋体" w:cs="宋体"/>
                <w:bCs/>
                <w:kern w:val="0"/>
                <w:sz w:val="24"/>
              </w:rPr>
            </w:pPr>
          </w:p>
        </w:tc>
        <w:tc>
          <w:tcPr>
            <w:tcW w:w="1047" w:type="pct"/>
          </w:tcPr>
          <w:p w14:paraId="12ECA2F0">
            <w:pPr>
              <w:spacing w:line="360" w:lineRule="auto"/>
              <w:rPr>
                <w:rFonts w:ascii="宋体" w:cs="宋体"/>
                <w:bCs/>
                <w:kern w:val="0"/>
                <w:sz w:val="24"/>
              </w:rPr>
            </w:pPr>
          </w:p>
        </w:tc>
        <w:tc>
          <w:tcPr>
            <w:tcW w:w="1047" w:type="pct"/>
          </w:tcPr>
          <w:p w14:paraId="458BE9D0">
            <w:pPr>
              <w:spacing w:line="360" w:lineRule="auto"/>
              <w:rPr>
                <w:rFonts w:ascii="宋体" w:cs="宋体"/>
                <w:bCs/>
                <w:kern w:val="0"/>
                <w:sz w:val="24"/>
              </w:rPr>
            </w:pPr>
          </w:p>
        </w:tc>
        <w:tc>
          <w:tcPr>
            <w:tcW w:w="620" w:type="pct"/>
          </w:tcPr>
          <w:p w14:paraId="4DD3ADDB">
            <w:pPr>
              <w:spacing w:line="360" w:lineRule="auto"/>
              <w:rPr>
                <w:rFonts w:ascii="宋体" w:cs="宋体"/>
                <w:bCs/>
                <w:kern w:val="0"/>
                <w:sz w:val="24"/>
              </w:rPr>
            </w:pPr>
          </w:p>
        </w:tc>
        <w:tc>
          <w:tcPr>
            <w:tcW w:w="620" w:type="pct"/>
          </w:tcPr>
          <w:p w14:paraId="0812337F">
            <w:pPr>
              <w:spacing w:line="360" w:lineRule="auto"/>
              <w:rPr>
                <w:rFonts w:ascii="宋体" w:cs="宋体"/>
                <w:bCs/>
                <w:kern w:val="0"/>
                <w:sz w:val="24"/>
              </w:rPr>
            </w:pPr>
          </w:p>
        </w:tc>
      </w:tr>
      <w:tr w14:paraId="4FBA2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D14E6C5">
            <w:pPr>
              <w:spacing w:line="360" w:lineRule="auto"/>
              <w:rPr>
                <w:rFonts w:ascii="宋体" w:cs="宋体"/>
                <w:bCs/>
                <w:kern w:val="0"/>
                <w:sz w:val="24"/>
              </w:rPr>
            </w:pPr>
          </w:p>
        </w:tc>
        <w:tc>
          <w:tcPr>
            <w:tcW w:w="1047" w:type="pct"/>
          </w:tcPr>
          <w:p w14:paraId="29F6AF44">
            <w:pPr>
              <w:spacing w:line="360" w:lineRule="auto"/>
              <w:rPr>
                <w:rFonts w:ascii="宋体" w:cs="宋体"/>
                <w:bCs/>
                <w:kern w:val="0"/>
                <w:sz w:val="24"/>
              </w:rPr>
            </w:pPr>
          </w:p>
        </w:tc>
        <w:tc>
          <w:tcPr>
            <w:tcW w:w="1047" w:type="pct"/>
          </w:tcPr>
          <w:p w14:paraId="7AAE014F">
            <w:pPr>
              <w:spacing w:line="360" w:lineRule="auto"/>
              <w:rPr>
                <w:rFonts w:ascii="宋体" w:cs="宋体"/>
                <w:bCs/>
                <w:kern w:val="0"/>
                <w:sz w:val="24"/>
              </w:rPr>
            </w:pPr>
          </w:p>
        </w:tc>
        <w:tc>
          <w:tcPr>
            <w:tcW w:w="1047" w:type="pct"/>
          </w:tcPr>
          <w:p w14:paraId="04D1421C">
            <w:pPr>
              <w:spacing w:line="360" w:lineRule="auto"/>
              <w:rPr>
                <w:rFonts w:ascii="宋体" w:cs="宋体"/>
                <w:bCs/>
                <w:kern w:val="0"/>
                <w:sz w:val="24"/>
              </w:rPr>
            </w:pPr>
          </w:p>
        </w:tc>
        <w:tc>
          <w:tcPr>
            <w:tcW w:w="620" w:type="pct"/>
          </w:tcPr>
          <w:p w14:paraId="2199DDB7">
            <w:pPr>
              <w:spacing w:line="360" w:lineRule="auto"/>
              <w:rPr>
                <w:rFonts w:ascii="宋体" w:cs="宋体"/>
                <w:bCs/>
                <w:kern w:val="0"/>
                <w:sz w:val="24"/>
              </w:rPr>
            </w:pPr>
          </w:p>
        </w:tc>
        <w:tc>
          <w:tcPr>
            <w:tcW w:w="620" w:type="pct"/>
          </w:tcPr>
          <w:p w14:paraId="5D765B9B">
            <w:pPr>
              <w:spacing w:line="360" w:lineRule="auto"/>
              <w:rPr>
                <w:rFonts w:ascii="宋体" w:cs="宋体"/>
                <w:bCs/>
                <w:kern w:val="0"/>
                <w:sz w:val="24"/>
              </w:rPr>
            </w:pPr>
          </w:p>
        </w:tc>
      </w:tr>
      <w:tr w14:paraId="5556D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8D3B096">
            <w:pPr>
              <w:spacing w:line="360" w:lineRule="auto"/>
              <w:rPr>
                <w:rFonts w:ascii="宋体" w:cs="宋体"/>
                <w:bCs/>
                <w:kern w:val="0"/>
                <w:sz w:val="24"/>
              </w:rPr>
            </w:pPr>
          </w:p>
        </w:tc>
        <w:tc>
          <w:tcPr>
            <w:tcW w:w="1047" w:type="pct"/>
          </w:tcPr>
          <w:p w14:paraId="0904B1BB">
            <w:pPr>
              <w:spacing w:line="360" w:lineRule="auto"/>
              <w:rPr>
                <w:rFonts w:ascii="宋体" w:cs="宋体"/>
                <w:bCs/>
                <w:kern w:val="0"/>
                <w:sz w:val="24"/>
              </w:rPr>
            </w:pPr>
          </w:p>
        </w:tc>
        <w:tc>
          <w:tcPr>
            <w:tcW w:w="1047" w:type="pct"/>
          </w:tcPr>
          <w:p w14:paraId="30F10ADD">
            <w:pPr>
              <w:spacing w:line="360" w:lineRule="auto"/>
              <w:rPr>
                <w:rFonts w:ascii="宋体" w:cs="宋体"/>
                <w:bCs/>
                <w:kern w:val="0"/>
                <w:sz w:val="24"/>
              </w:rPr>
            </w:pPr>
          </w:p>
        </w:tc>
        <w:tc>
          <w:tcPr>
            <w:tcW w:w="1047" w:type="pct"/>
          </w:tcPr>
          <w:p w14:paraId="5670F9AB">
            <w:pPr>
              <w:spacing w:line="360" w:lineRule="auto"/>
              <w:rPr>
                <w:rFonts w:ascii="宋体" w:cs="宋体"/>
                <w:bCs/>
                <w:kern w:val="0"/>
                <w:sz w:val="24"/>
              </w:rPr>
            </w:pPr>
          </w:p>
        </w:tc>
        <w:tc>
          <w:tcPr>
            <w:tcW w:w="620" w:type="pct"/>
          </w:tcPr>
          <w:p w14:paraId="2B029AB7">
            <w:pPr>
              <w:spacing w:line="360" w:lineRule="auto"/>
              <w:rPr>
                <w:rFonts w:ascii="宋体" w:cs="宋体"/>
                <w:bCs/>
                <w:kern w:val="0"/>
                <w:sz w:val="24"/>
              </w:rPr>
            </w:pPr>
          </w:p>
        </w:tc>
        <w:tc>
          <w:tcPr>
            <w:tcW w:w="620" w:type="pct"/>
          </w:tcPr>
          <w:p w14:paraId="02ED8BA6">
            <w:pPr>
              <w:spacing w:line="360" w:lineRule="auto"/>
              <w:rPr>
                <w:rFonts w:ascii="宋体" w:cs="宋体"/>
                <w:bCs/>
                <w:kern w:val="0"/>
                <w:sz w:val="24"/>
              </w:rPr>
            </w:pPr>
          </w:p>
        </w:tc>
      </w:tr>
      <w:tr w14:paraId="78E4A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FBBD35">
            <w:pPr>
              <w:spacing w:line="360" w:lineRule="auto"/>
              <w:rPr>
                <w:rFonts w:ascii="宋体" w:cs="宋体"/>
                <w:bCs/>
                <w:kern w:val="0"/>
                <w:sz w:val="24"/>
              </w:rPr>
            </w:pPr>
          </w:p>
        </w:tc>
        <w:tc>
          <w:tcPr>
            <w:tcW w:w="1047" w:type="pct"/>
          </w:tcPr>
          <w:p w14:paraId="4EB888AD">
            <w:pPr>
              <w:spacing w:line="360" w:lineRule="auto"/>
              <w:rPr>
                <w:rFonts w:ascii="宋体" w:cs="宋体"/>
                <w:bCs/>
                <w:kern w:val="0"/>
                <w:sz w:val="24"/>
              </w:rPr>
            </w:pPr>
          </w:p>
        </w:tc>
        <w:tc>
          <w:tcPr>
            <w:tcW w:w="1047" w:type="pct"/>
          </w:tcPr>
          <w:p w14:paraId="102108FA">
            <w:pPr>
              <w:spacing w:line="360" w:lineRule="auto"/>
              <w:rPr>
                <w:rFonts w:ascii="宋体" w:cs="宋体"/>
                <w:bCs/>
                <w:kern w:val="0"/>
                <w:sz w:val="24"/>
              </w:rPr>
            </w:pPr>
          </w:p>
        </w:tc>
        <w:tc>
          <w:tcPr>
            <w:tcW w:w="1047" w:type="pct"/>
          </w:tcPr>
          <w:p w14:paraId="6EB9F28E">
            <w:pPr>
              <w:spacing w:line="360" w:lineRule="auto"/>
              <w:rPr>
                <w:rFonts w:ascii="宋体" w:cs="宋体"/>
                <w:bCs/>
                <w:kern w:val="0"/>
                <w:sz w:val="24"/>
              </w:rPr>
            </w:pPr>
          </w:p>
        </w:tc>
        <w:tc>
          <w:tcPr>
            <w:tcW w:w="620" w:type="pct"/>
          </w:tcPr>
          <w:p w14:paraId="3188468B">
            <w:pPr>
              <w:spacing w:line="360" w:lineRule="auto"/>
              <w:rPr>
                <w:rFonts w:ascii="宋体" w:cs="宋体"/>
                <w:bCs/>
                <w:kern w:val="0"/>
                <w:sz w:val="24"/>
              </w:rPr>
            </w:pPr>
          </w:p>
        </w:tc>
        <w:tc>
          <w:tcPr>
            <w:tcW w:w="620" w:type="pct"/>
          </w:tcPr>
          <w:p w14:paraId="3F45FBCF">
            <w:pPr>
              <w:spacing w:line="360" w:lineRule="auto"/>
              <w:rPr>
                <w:rFonts w:ascii="宋体" w:cs="宋体"/>
                <w:bCs/>
                <w:kern w:val="0"/>
                <w:sz w:val="24"/>
              </w:rPr>
            </w:pPr>
          </w:p>
        </w:tc>
      </w:tr>
      <w:tr w14:paraId="30C2E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632E97">
            <w:pPr>
              <w:spacing w:line="360" w:lineRule="auto"/>
              <w:rPr>
                <w:rFonts w:ascii="宋体" w:cs="宋体"/>
                <w:bCs/>
                <w:kern w:val="0"/>
                <w:sz w:val="24"/>
              </w:rPr>
            </w:pPr>
          </w:p>
        </w:tc>
        <w:tc>
          <w:tcPr>
            <w:tcW w:w="1047" w:type="pct"/>
          </w:tcPr>
          <w:p w14:paraId="127DC911">
            <w:pPr>
              <w:spacing w:line="360" w:lineRule="auto"/>
              <w:rPr>
                <w:rFonts w:ascii="宋体" w:cs="宋体"/>
                <w:bCs/>
                <w:kern w:val="0"/>
                <w:sz w:val="24"/>
              </w:rPr>
            </w:pPr>
          </w:p>
        </w:tc>
        <w:tc>
          <w:tcPr>
            <w:tcW w:w="1047" w:type="pct"/>
          </w:tcPr>
          <w:p w14:paraId="7B0141B3">
            <w:pPr>
              <w:spacing w:line="360" w:lineRule="auto"/>
              <w:rPr>
                <w:rFonts w:ascii="宋体" w:cs="宋体"/>
                <w:bCs/>
                <w:kern w:val="0"/>
                <w:sz w:val="24"/>
              </w:rPr>
            </w:pPr>
          </w:p>
        </w:tc>
        <w:tc>
          <w:tcPr>
            <w:tcW w:w="1047" w:type="pct"/>
          </w:tcPr>
          <w:p w14:paraId="44369C83">
            <w:pPr>
              <w:spacing w:line="360" w:lineRule="auto"/>
              <w:rPr>
                <w:rFonts w:ascii="宋体" w:cs="宋体"/>
                <w:bCs/>
                <w:kern w:val="0"/>
                <w:sz w:val="24"/>
              </w:rPr>
            </w:pPr>
          </w:p>
        </w:tc>
        <w:tc>
          <w:tcPr>
            <w:tcW w:w="620" w:type="pct"/>
          </w:tcPr>
          <w:p w14:paraId="7EDD6E81">
            <w:pPr>
              <w:spacing w:line="360" w:lineRule="auto"/>
              <w:rPr>
                <w:rFonts w:ascii="宋体" w:cs="宋体"/>
                <w:bCs/>
                <w:kern w:val="0"/>
                <w:sz w:val="24"/>
              </w:rPr>
            </w:pPr>
          </w:p>
        </w:tc>
        <w:tc>
          <w:tcPr>
            <w:tcW w:w="620" w:type="pct"/>
          </w:tcPr>
          <w:p w14:paraId="5218BC9F">
            <w:pPr>
              <w:spacing w:line="360" w:lineRule="auto"/>
              <w:rPr>
                <w:rFonts w:ascii="宋体" w:cs="宋体"/>
                <w:bCs/>
                <w:kern w:val="0"/>
                <w:sz w:val="24"/>
              </w:rPr>
            </w:pPr>
          </w:p>
        </w:tc>
      </w:tr>
      <w:tr w14:paraId="6E0CE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20676A9">
            <w:pPr>
              <w:spacing w:line="360" w:lineRule="auto"/>
              <w:rPr>
                <w:rFonts w:ascii="宋体" w:cs="宋体"/>
                <w:bCs/>
                <w:kern w:val="0"/>
                <w:sz w:val="24"/>
              </w:rPr>
            </w:pPr>
          </w:p>
        </w:tc>
        <w:tc>
          <w:tcPr>
            <w:tcW w:w="1047" w:type="pct"/>
          </w:tcPr>
          <w:p w14:paraId="0B8DD4DD">
            <w:pPr>
              <w:spacing w:line="360" w:lineRule="auto"/>
              <w:rPr>
                <w:rFonts w:ascii="宋体" w:cs="宋体"/>
                <w:bCs/>
                <w:kern w:val="0"/>
                <w:sz w:val="24"/>
              </w:rPr>
            </w:pPr>
          </w:p>
        </w:tc>
        <w:tc>
          <w:tcPr>
            <w:tcW w:w="1047" w:type="pct"/>
          </w:tcPr>
          <w:p w14:paraId="6D130819">
            <w:pPr>
              <w:spacing w:line="360" w:lineRule="auto"/>
              <w:rPr>
                <w:rFonts w:ascii="宋体" w:cs="宋体"/>
                <w:bCs/>
                <w:kern w:val="0"/>
                <w:sz w:val="24"/>
              </w:rPr>
            </w:pPr>
          </w:p>
        </w:tc>
        <w:tc>
          <w:tcPr>
            <w:tcW w:w="1047" w:type="pct"/>
          </w:tcPr>
          <w:p w14:paraId="6C0D521B">
            <w:pPr>
              <w:spacing w:line="360" w:lineRule="auto"/>
              <w:rPr>
                <w:rFonts w:ascii="宋体" w:cs="宋体"/>
                <w:bCs/>
                <w:kern w:val="0"/>
                <w:sz w:val="24"/>
              </w:rPr>
            </w:pPr>
          </w:p>
        </w:tc>
        <w:tc>
          <w:tcPr>
            <w:tcW w:w="620" w:type="pct"/>
          </w:tcPr>
          <w:p w14:paraId="4CE83493">
            <w:pPr>
              <w:spacing w:line="360" w:lineRule="auto"/>
              <w:rPr>
                <w:rFonts w:ascii="宋体" w:cs="宋体"/>
                <w:bCs/>
                <w:kern w:val="0"/>
                <w:sz w:val="24"/>
              </w:rPr>
            </w:pPr>
          </w:p>
        </w:tc>
        <w:tc>
          <w:tcPr>
            <w:tcW w:w="620" w:type="pct"/>
          </w:tcPr>
          <w:p w14:paraId="29794976">
            <w:pPr>
              <w:spacing w:line="360" w:lineRule="auto"/>
              <w:rPr>
                <w:rFonts w:ascii="宋体" w:cs="宋体"/>
                <w:bCs/>
                <w:kern w:val="0"/>
                <w:sz w:val="24"/>
              </w:rPr>
            </w:pPr>
          </w:p>
        </w:tc>
      </w:tr>
      <w:tr w14:paraId="606165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6ADC2D2">
            <w:pPr>
              <w:spacing w:line="360" w:lineRule="auto"/>
              <w:rPr>
                <w:rFonts w:ascii="宋体" w:cs="宋体"/>
                <w:bCs/>
                <w:kern w:val="0"/>
                <w:sz w:val="24"/>
              </w:rPr>
            </w:pPr>
          </w:p>
        </w:tc>
        <w:tc>
          <w:tcPr>
            <w:tcW w:w="1047" w:type="pct"/>
          </w:tcPr>
          <w:p w14:paraId="493637FD">
            <w:pPr>
              <w:spacing w:line="360" w:lineRule="auto"/>
              <w:rPr>
                <w:rFonts w:ascii="宋体" w:cs="宋体"/>
                <w:bCs/>
                <w:kern w:val="0"/>
                <w:sz w:val="24"/>
              </w:rPr>
            </w:pPr>
          </w:p>
        </w:tc>
        <w:tc>
          <w:tcPr>
            <w:tcW w:w="1047" w:type="pct"/>
          </w:tcPr>
          <w:p w14:paraId="531C1ABE">
            <w:pPr>
              <w:spacing w:line="360" w:lineRule="auto"/>
              <w:rPr>
                <w:rFonts w:ascii="宋体" w:cs="宋体"/>
                <w:bCs/>
                <w:kern w:val="0"/>
                <w:sz w:val="24"/>
              </w:rPr>
            </w:pPr>
          </w:p>
        </w:tc>
        <w:tc>
          <w:tcPr>
            <w:tcW w:w="1047" w:type="pct"/>
          </w:tcPr>
          <w:p w14:paraId="44B69490">
            <w:pPr>
              <w:spacing w:line="360" w:lineRule="auto"/>
              <w:rPr>
                <w:rFonts w:ascii="宋体" w:cs="宋体"/>
                <w:bCs/>
                <w:kern w:val="0"/>
                <w:sz w:val="24"/>
              </w:rPr>
            </w:pPr>
          </w:p>
        </w:tc>
        <w:tc>
          <w:tcPr>
            <w:tcW w:w="620" w:type="pct"/>
          </w:tcPr>
          <w:p w14:paraId="3A71AB9C">
            <w:pPr>
              <w:spacing w:line="360" w:lineRule="auto"/>
              <w:rPr>
                <w:rFonts w:ascii="宋体" w:cs="宋体"/>
                <w:bCs/>
                <w:kern w:val="0"/>
                <w:sz w:val="24"/>
              </w:rPr>
            </w:pPr>
          </w:p>
        </w:tc>
        <w:tc>
          <w:tcPr>
            <w:tcW w:w="620" w:type="pct"/>
          </w:tcPr>
          <w:p w14:paraId="2B578A62">
            <w:pPr>
              <w:spacing w:line="360" w:lineRule="auto"/>
              <w:rPr>
                <w:rFonts w:ascii="宋体" w:cs="宋体"/>
                <w:bCs/>
                <w:kern w:val="0"/>
                <w:sz w:val="24"/>
              </w:rPr>
            </w:pPr>
          </w:p>
        </w:tc>
      </w:tr>
      <w:tr w14:paraId="10B14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6497490">
            <w:pPr>
              <w:spacing w:line="360" w:lineRule="auto"/>
              <w:rPr>
                <w:rFonts w:ascii="宋体" w:cs="宋体"/>
                <w:bCs/>
                <w:kern w:val="0"/>
                <w:sz w:val="24"/>
              </w:rPr>
            </w:pPr>
          </w:p>
        </w:tc>
        <w:tc>
          <w:tcPr>
            <w:tcW w:w="1047" w:type="pct"/>
          </w:tcPr>
          <w:p w14:paraId="152B60C5">
            <w:pPr>
              <w:spacing w:line="360" w:lineRule="auto"/>
              <w:rPr>
                <w:rFonts w:ascii="宋体" w:cs="宋体"/>
                <w:bCs/>
                <w:kern w:val="0"/>
                <w:sz w:val="24"/>
              </w:rPr>
            </w:pPr>
          </w:p>
        </w:tc>
        <w:tc>
          <w:tcPr>
            <w:tcW w:w="1047" w:type="pct"/>
          </w:tcPr>
          <w:p w14:paraId="033F893D">
            <w:pPr>
              <w:spacing w:line="360" w:lineRule="auto"/>
              <w:rPr>
                <w:rFonts w:ascii="宋体" w:cs="宋体"/>
                <w:bCs/>
                <w:kern w:val="0"/>
                <w:sz w:val="24"/>
              </w:rPr>
            </w:pPr>
          </w:p>
        </w:tc>
        <w:tc>
          <w:tcPr>
            <w:tcW w:w="1047" w:type="pct"/>
          </w:tcPr>
          <w:p w14:paraId="60AF7C37">
            <w:pPr>
              <w:spacing w:line="360" w:lineRule="auto"/>
              <w:rPr>
                <w:rFonts w:ascii="宋体" w:cs="宋体"/>
                <w:bCs/>
                <w:kern w:val="0"/>
                <w:sz w:val="24"/>
              </w:rPr>
            </w:pPr>
          </w:p>
        </w:tc>
        <w:tc>
          <w:tcPr>
            <w:tcW w:w="620" w:type="pct"/>
          </w:tcPr>
          <w:p w14:paraId="597F52F1">
            <w:pPr>
              <w:spacing w:line="360" w:lineRule="auto"/>
              <w:rPr>
                <w:rFonts w:ascii="宋体" w:cs="宋体"/>
                <w:bCs/>
                <w:kern w:val="0"/>
                <w:sz w:val="24"/>
              </w:rPr>
            </w:pPr>
          </w:p>
        </w:tc>
        <w:tc>
          <w:tcPr>
            <w:tcW w:w="620" w:type="pct"/>
          </w:tcPr>
          <w:p w14:paraId="4D79BFB0">
            <w:pPr>
              <w:spacing w:line="360" w:lineRule="auto"/>
              <w:rPr>
                <w:rFonts w:ascii="宋体" w:cs="宋体"/>
                <w:bCs/>
                <w:kern w:val="0"/>
                <w:sz w:val="24"/>
              </w:rPr>
            </w:pPr>
          </w:p>
        </w:tc>
      </w:tr>
      <w:tr w14:paraId="1DF9D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2A6ECDA">
            <w:pPr>
              <w:spacing w:line="360" w:lineRule="auto"/>
              <w:rPr>
                <w:rFonts w:ascii="宋体" w:cs="宋体"/>
                <w:bCs/>
                <w:kern w:val="0"/>
                <w:sz w:val="24"/>
              </w:rPr>
            </w:pPr>
          </w:p>
        </w:tc>
        <w:tc>
          <w:tcPr>
            <w:tcW w:w="1047" w:type="pct"/>
          </w:tcPr>
          <w:p w14:paraId="11C64D91">
            <w:pPr>
              <w:spacing w:line="360" w:lineRule="auto"/>
              <w:rPr>
                <w:rFonts w:ascii="宋体" w:cs="宋体"/>
                <w:bCs/>
                <w:kern w:val="0"/>
                <w:sz w:val="24"/>
              </w:rPr>
            </w:pPr>
          </w:p>
        </w:tc>
        <w:tc>
          <w:tcPr>
            <w:tcW w:w="1047" w:type="pct"/>
          </w:tcPr>
          <w:p w14:paraId="72E07659">
            <w:pPr>
              <w:spacing w:line="360" w:lineRule="auto"/>
              <w:rPr>
                <w:rFonts w:ascii="宋体" w:cs="宋体"/>
                <w:bCs/>
                <w:kern w:val="0"/>
                <w:sz w:val="24"/>
              </w:rPr>
            </w:pPr>
          </w:p>
        </w:tc>
        <w:tc>
          <w:tcPr>
            <w:tcW w:w="1047" w:type="pct"/>
          </w:tcPr>
          <w:p w14:paraId="15035F32">
            <w:pPr>
              <w:spacing w:line="360" w:lineRule="auto"/>
              <w:rPr>
                <w:rFonts w:ascii="宋体" w:cs="宋体"/>
                <w:bCs/>
                <w:kern w:val="0"/>
                <w:sz w:val="24"/>
              </w:rPr>
            </w:pPr>
          </w:p>
        </w:tc>
        <w:tc>
          <w:tcPr>
            <w:tcW w:w="620" w:type="pct"/>
          </w:tcPr>
          <w:p w14:paraId="17D6F798">
            <w:pPr>
              <w:spacing w:line="360" w:lineRule="auto"/>
              <w:rPr>
                <w:rFonts w:ascii="宋体" w:cs="宋体"/>
                <w:bCs/>
                <w:kern w:val="0"/>
                <w:sz w:val="24"/>
              </w:rPr>
            </w:pPr>
          </w:p>
        </w:tc>
        <w:tc>
          <w:tcPr>
            <w:tcW w:w="620" w:type="pct"/>
          </w:tcPr>
          <w:p w14:paraId="301FA884">
            <w:pPr>
              <w:spacing w:line="360" w:lineRule="auto"/>
              <w:rPr>
                <w:rFonts w:ascii="宋体" w:cs="宋体"/>
                <w:bCs/>
                <w:kern w:val="0"/>
                <w:sz w:val="24"/>
              </w:rPr>
            </w:pPr>
          </w:p>
        </w:tc>
      </w:tr>
      <w:tr w14:paraId="32E96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7FDEE72">
            <w:pPr>
              <w:spacing w:line="360" w:lineRule="auto"/>
              <w:rPr>
                <w:rFonts w:ascii="宋体" w:cs="宋体"/>
                <w:bCs/>
                <w:kern w:val="0"/>
                <w:sz w:val="24"/>
              </w:rPr>
            </w:pPr>
          </w:p>
        </w:tc>
        <w:tc>
          <w:tcPr>
            <w:tcW w:w="1047" w:type="pct"/>
          </w:tcPr>
          <w:p w14:paraId="2967D25B">
            <w:pPr>
              <w:spacing w:line="360" w:lineRule="auto"/>
              <w:rPr>
                <w:rFonts w:ascii="宋体" w:cs="宋体"/>
                <w:bCs/>
                <w:kern w:val="0"/>
                <w:sz w:val="24"/>
              </w:rPr>
            </w:pPr>
          </w:p>
        </w:tc>
        <w:tc>
          <w:tcPr>
            <w:tcW w:w="1047" w:type="pct"/>
          </w:tcPr>
          <w:p w14:paraId="7D9849CF">
            <w:pPr>
              <w:spacing w:line="360" w:lineRule="auto"/>
              <w:rPr>
                <w:rFonts w:ascii="宋体" w:cs="宋体"/>
                <w:bCs/>
                <w:kern w:val="0"/>
                <w:sz w:val="24"/>
              </w:rPr>
            </w:pPr>
          </w:p>
        </w:tc>
        <w:tc>
          <w:tcPr>
            <w:tcW w:w="1047" w:type="pct"/>
          </w:tcPr>
          <w:p w14:paraId="278F3B8E">
            <w:pPr>
              <w:spacing w:line="360" w:lineRule="auto"/>
              <w:rPr>
                <w:rFonts w:ascii="宋体" w:cs="宋体"/>
                <w:bCs/>
                <w:kern w:val="0"/>
                <w:sz w:val="24"/>
              </w:rPr>
            </w:pPr>
          </w:p>
        </w:tc>
        <w:tc>
          <w:tcPr>
            <w:tcW w:w="620" w:type="pct"/>
          </w:tcPr>
          <w:p w14:paraId="29F35E27">
            <w:pPr>
              <w:spacing w:line="360" w:lineRule="auto"/>
              <w:rPr>
                <w:rFonts w:ascii="宋体" w:cs="宋体"/>
                <w:bCs/>
                <w:kern w:val="0"/>
                <w:sz w:val="24"/>
              </w:rPr>
            </w:pPr>
          </w:p>
        </w:tc>
        <w:tc>
          <w:tcPr>
            <w:tcW w:w="620" w:type="pct"/>
          </w:tcPr>
          <w:p w14:paraId="24A9A420">
            <w:pPr>
              <w:spacing w:line="360" w:lineRule="auto"/>
              <w:rPr>
                <w:rFonts w:ascii="宋体" w:cs="宋体"/>
                <w:bCs/>
                <w:kern w:val="0"/>
                <w:sz w:val="24"/>
              </w:rPr>
            </w:pPr>
          </w:p>
        </w:tc>
      </w:tr>
      <w:tr w14:paraId="54666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634E9A7">
            <w:pPr>
              <w:spacing w:line="360" w:lineRule="auto"/>
              <w:rPr>
                <w:rFonts w:ascii="宋体" w:cs="宋体"/>
                <w:bCs/>
                <w:kern w:val="0"/>
                <w:sz w:val="24"/>
              </w:rPr>
            </w:pPr>
          </w:p>
        </w:tc>
        <w:tc>
          <w:tcPr>
            <w:tcW w:w="1047" w:type="pct"/>
          </w:tcPr>
          <w:p w14:paraId="41AB6E82">
            <w:pPr>
              <w:spacing w:line="360" w:lineRule="auto"/>
              <w:rPr>
                <w:rFonts w:ascii="宋体" w:cs="宋体"/>
                <w:bCs/>
                <w:kern w:val="0"/>
                <w:sz w:val="24"/>
              </w:rPr>
            </w:pPr>
          </w:p>
        </w:tc>
        <w:tc>
          <w:tcPr>
            <w:tcW w:w="1047" w:type="pct"/>
          </w:tcPr>
          <w:p w14:paraId="3728A69C">
            <w:pPr>
              <w:spacing w:line="360" w:lineRule="auto"/>
              <w:rPr>
                <w:rFonts w:ascii="宋体" w:cs="宋体"/>
                <w:bCs/>
                <w:kern w:val="0"/>
                <w:sz w:val="24"/>
              </w:rPr>
            </w:pPr>
          </w:p>
        </w:tc>
        <w:tc>
          <w:tcPr>
            <w:tcW w:w="1047" w:type="pct"/>
          </w:tcPr>
          <w:p w14:paraId="019C22F8">
            <w:pPr>
              <w:spacing w:line="360" w:lineRule="auto"/>
              <w:rPr>
                <w:rFonts w:ascii="宋体" w:cs="宋体"/>
                <w:bCs/>
                <w:kern w:val="0"/>
                <w:sz w:val="24"/>
              </w:rPr>
            </w:pPr>
          </w:p>
        </w:tc>
        <w:tc>
          <w:tcPr>
            <w:tcW w:w="620" w:type="pct"/>
          </w:tcPr>
          <w:p w14:paraId="7B5E2098">
            <w:pPr>
              <w:spacing w:line="360" w:lineRule="auto"/>
              <w:rPr>
                <w:rFonts w:ascii="宋体" w:cs="宋体"/>
                <w:bCs/>
                <w:kern w:val="0"/>
                <w:sz w:val="24"/>
              </w:rPr>
            </w:pPr>
          </w:p>
        </w:tc>
        <w:tc>
          <w:tcPr>
            <w:tcW w:w="620" w:type="pct"/>
          </w:tcPr>
          <w:p w14:paraId="2DF96B24">
            <w:pPr>
              <w:spacing w:line="360" w:lineRule="auto"/>
              <w:rPr>
                <w:rFonts w:ascii="宋体" w:cs="宋体"/>
                <w:bCs/>
                <w:kern w:val="0"/>
                <w:sz w:val="24"/>
              </w:rPr>
            </w:pPr>
          </w:p>
        </w:tc>
      </w:tr>
    </w:tbl>
    <w:p w14:paraId="384291A4">
      <w:pPr>
        <w:spacing w:line="360" w:lineRule="auto"/>
        <w:ind w:right="620"/>
        <w:rPr>
          <w:rFonts w:ascii="宋体"/>
          <w:sz w:val="24"/>
        </w:rPr>
      </w:pPr>
    </w:p>
    <w:p w14:paraId="7176B9E3">
      <w:pPr>
        <w:pStyle w:val="21"/>
      </w:pPr>
    </w:p>
    <w:p w14:paraId="2457C770">
      <w:pPr>
        <w:sectPr>
          <w:pgSz w:w="11906" w:h="16838"/>
          <w:pgMar w:top="1440" w:right="1080" w:bottom="1440" w:left="1080" w:header="851" w:footer="992" w:gutter="0"/>
          <w:cols w:space="720" w:num="1"/>
          <w:docGrid w:type="lines" w:linePitch="312" w:charSpace="0"/>
        </w:sectPr>
      </w:pPr>
    </w:p>
    <w:p w14:paraId="07C86FA9">
      <w:pPr>
        <w:pStyle w:val="4"/>
      </w:pPr>
      <w:bookmarkStart w:id="226" w:name="_Toc38011323"/>
      <w:bookmarkStart w:id="227" w:name="_Toc26462"/>
      <w:bookmarkStart w:id="228" w:name="_Toc146698145"/>
      <w:bookmarkStart w:id="229" w:name="_Toc26480"/>
      <w:r>
        <w:rPr>
          <w:rFonts w:hint="eastAsia"/>
        </w:rPr>
        <w:t>十一、商务、技术偏离表</w:t>
      </w:r>
      <w:bookmarkEnd w:id="226"/>
      <w:bookmarkEnd w:id="227"/>
      <w:bookmarkEnd w:id="228"/>
      <w:bookmarkEnd w:id="229"/>
    </w:p>
    <w:p w14:paraId="60AC742E">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5"/>
        <w:gridCol w:w="1085"/>
        <w:gridCol w:w="1442"/>
        <w:gridCol w:w="1800"/>
        <w:gridCol w:w="1800"/>
        <w:gridCol w:w="1084"/>
      </w:tblGrid>
      <w:tr w14:paraId="6CD67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53D9AC62">
            <w:pPr>
              <w:rPr>
                <w:rFonts w:ascii="宋体" w:cs="宋体"/>
                <w:kern w:val="0"/>
                <w:szCs w:val="21"/>
              </w:rPr>
            </w:pPr>
            <w:r>
              <w:rPr>
                <w:rFonts w:hint="eastAsia" w:ascii="宋体" w:cs="宋体"/>
                <w:kern w:val="0"/>
                <w:szCs w:val="21"/>
              </w:rPr>
              <w:t>序号</w:t>
            </w:r>
          </w:p>
        </w:tc>
        <w:tc>
          <w:tcPr>
            <w:tcW w:w="654" w:type="pct"/>
          </w:tcPr>
          <w:p w14:paraId="302436B9">
            <w:pPr>
              <w:rPr>
                <w:rFonts w:ascii="宋体" w:cs="宋体"/>
                <w:kern w:val="0"/>
                <w:szCs w:val="21"/>
              </w:rPr>
            </w:pPr>
            <w:r>
              <w:rPr>
                <w:rFonts w:hint="eastAsia" w:ascii="宋体" w:cs="宋体"/>
                <w:kern w:val="0"/>
                <w:szCs w:val="21"/>
              </w:rPr>
              <w:t>名称</w:t>
            </w:r>
          </w:p>
        </w:tc>
        <w:tc>
          <w:tcPr>
            <w:tcW w:w="869" w:type="pct"/>
          </w:tcPr>
          <w:p w14:paraId="1E886E41">
            <w:pPr>
              <w:rPr>
                <w:rFonts w:ascii="宋体" w:cs="宋体"/>
                <w:kern w:val="0"/>
                <w:szCs w:val="21"/>
              </w:rPr>
            </w:pPr>
            <w:r>
              <w:rPr>
                <w:rFonts w:hint="eastAsia" w:ascii="宋体" w:cs="宋体"/>
                <w:kern w:val="0"/>
                <w:szCs w:val="21"/>
              </w:rPr>
              <w:t>条目号</w:t>
            </w:r>
          </w:p>
        </w:tc>
        <w:tc>
          <w:tcPr>
            <w:tcW w:w="1085" w:type="pct"/>
          </w:tcPr>
          <w:p w14:paraId="61696269">
            <w:pPr>
              <w:rPr>
                <w:rFonts w:ascii="宋体" w:cs="宋体"/>
                <w:kern w:val="0"/>
                <w:szCs w:val="21"/>
              </w:rPr>
            </w:pPr>
            <w:r>
              <w:rPr>
                <w:rFonts w:hint="eastAsia" w:ascii="宋体" w:cs="宋体"/>
                <w:kern w:val="0"/>
                <w:szCs w:val="21"/>
              </w:rPr>
              <w:t>招标要求</w:t>
            </w:r>
          </w:p>
        </w:tc>
        <w:tc>
          <w:tcPr>
            <w:tcW w:w="1085" w:type="pct"/>
          </w:tcPr>
          <w:p w14:paraId="1E0AF81A">
            <w:pPr>
              <w:rPr>
                <w:rFonts w:ascii="宋体" w:cs="宋体"/>
                <w:kern w:val="0"/>
                <w:szCs w:val="21"/>
              </w:rPr>
            </w:pPr>
            <w:r>
              <w:rPr>
                <w:rFonts w:hint="eastAsia" w:ascii="宋体" w:cs="宋体"/>
                <w:kern w:val="0"/>
                <w:szCs w:val="21"/>
              </w:rPr>
              <w:t>投标参数</w:t>
            </w:r>
          </w:p>
        </w:tc>
        <w:tc>
          <w:tcPr>
            <w:tcW w:w="654" w:type="pct"/>
          </w:tcPr>
          <w:p w14:paraId="407AA27D">
            <w:pPr>
              <w:rPr>
                <w:rFonts w:ascii="宋体" w:cs="宋体"/>
                <w:kern w:val="0"/>
                <w:szCs w:val="21"/>
              </w:rPr>
            </w:pPr>
            <w:r>
              <w:rPr>
                <w:rFonts w:hint="eastAsia" w:ascii="宋体" w:cs="宋体"/>
                <w:kern w:val="0"/>
                <w:szCs w:val="21"/>
              </w:rPr>
              <w:t>偏离</w:t>
            </w:r>
          </w:p>
        </w:tc>
      </w:tr>
      <w:tr w14:paraId="60E56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6E8E2D8">
            <w:pPr>
              <w:rPr>
                <w:rFonts w:ascii="宋体" w:cs="宋体"/>
                <w:kern w:val="0"/>
                <w:szCs w:val="21"/>
              </w:rPr>
            </w:pPr>
          </w:p>
        </w:tc>
        <w:tc>
          <w:tcPr>
            <w:tcW w:w="654" w:type="pct"/>
          </w:tcPr>
          <w:p w14:paraId="5EC696D1">
            <w:pPr>
              <w:rPr>
                <w:rFonts w:ascii="宋体" w:cs="宋体"/>
                <w:kern w:val="0"/>
                <w:szCs w:val="21"/>
              </w:rPr>
            </w:pPr>
          </w:p>
        </w:tc>
        <w:tc>
          <w:tcPr>
            <w:tcW w:w="869" w:type="pct"/>
          </w:tcPr>
          <w:p w14:paraId="5AC8C571">
            <w:pPr>
              <w:rPr>
                <w:rFonts w:ascii="宋体" w:cs="宋体"/>
                <w:kern w:val="0"/>
                <w:szCs w:val="21"/>
              </w:rPr>
            </w:pPr>
          </w:p>
        </w:tc>
        <w:tc>
          <w:tcPr>
            <w:tcW w:w="1085" w:type="pct"/>
          </w:tcPr>
          <w:p w14:paraId="4F0C1911">
            <w:pPr>
              <w:rPr>
                <w:rFonts w:ascii="宋体" w:cs="宋体"/>
                <w:kern w:val="0"/>
                <w:szCs w:val="21"/>
              </w:rPr>
            </w:pPr>
          </w:p>
        </w:tc>
        <w:tc>
          <w:tcPr>
            <w:tcW w:w="1085" w:type="pct"/>
          </w:tcPr>
          <w:p w14:paraId="63D7314D">
            <w:pPr>
              <w:rPr>
                <w:rFonts w:ascii="宋体" w:cs="宋体"/>
                <w:kern w:val="0"/>
                <w:szCs w:val="21"/>
              </w:rPr>
            </w:pPr>
          </w:p>
        </w:tc>
        <w:tc>
          <w:tcPr>
            <w:tcW w:w="654" w:type="pct"/>
          </w:tcPr>
          <w:p w14:paraId="35C9217F">
            <w:pPr>
              <w:rPr>
                <w:rFonts w:ascii="宋体" w:cs="宋体"/>
                <w:kern w:val="0"/>
                <w:szCs w:val="21"/>
              </w:rPr>
            </w:pPr>
          </w:p>
        </w:tc>
      </w:tr>
      <w:tr w14:paraId="0F158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EBBD85E">
            <w:pPr>
              <w:rPr>
                <w:rFonts w:ascii="宋体" w:cs="宋体"/>
                <w:kern w:val="0"/>
                <w:szCs w:val="21"/>
              </w:rPr>
            </w:pPr>
          </w:p>
        </w:tc>
        <w:tc>
          <w:tcPr>
            <w:tcW w:w="654" w:type="pct"/>
          </w:tcPr>
          <w:p w14:paraId="116C24DB">
            <w:pPr>
              <w:rPr>
                <w:rFonts w:ascii="宋体" w:cs="宋体"/>
                <w:kern w:val="0"/>
                <w:szCs w:val="21"/>
              </w:rPr>
            </w:pPr>
          </w:p>
        </w:tc>
        <w:tc>
          <w:tcPr>
            <w:tcW w:w="869" w:type="pct"/>
          </w:tcPr>
          <w:p w14:paraId="283AEAC0">
            <w:pPr>
              <w:rPr>
                <w:rFonts w:ascii="宋体" w:cs="宋体"/>
                <w:kern w:val="0"/>
                <w:szCs w:val="21"/>
              </w:rPr>
            </w:pPr>
          </w:p>
        </w:tc>
        <w:tc>
          <w:tcPr>
            <w:tcW w:w="1085" w:type="pct"/>
          </w:tcPr>
          <w:p w14:paraId="4CB27656">
            <w:pPr>
              <w:rPr>
                <w:rFonts w:ascii="宋体" w:cs="宋体"/>
                <w:kern w:val="0"/>
                <w:szCs w:val="21"/>
              </w:rPr>
            </w:pPr>
          </w:p>
        </w:tc>
        <w:tc>
          <w:tcPr>
            <w:tcW w:w="1085" w:type="pct"/>
          </w:tcPr>
          <w:p w14:paraId="0FDD04A7">
            <w:pPr>
              <w:rPr>
                <w:rFonts w:ascii="宋体" w:cs="宋体"/>
                <w:kern w:val="0"/>
                <w:szCs w:val="21"/>
              </w:rPr>
            </w:pPr>
          </w:p>
        </w:tc>
        <w:tc>
          <w:tcPr>
            <w:tcW w:w="654" w:type="pct"/>
          </w:tcPr>
          <w:p w14:paraId="456B1303">
            <w:pPr>
              <w:rPr>
                <w:rFonts w:ascii="宋体" w:cs="宋体"/>
                <w:kern w:val="0"/>
                <w:szCs w:val="21"/>
              </w:rPr>
            </w:pPr>
          </w:p>
        </w:tc>
      </w:tr>
      <w:tr w14:paraId="322A5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1D606D">
            <w:pPr>
              <w:rPr>
                <w:rFonts w:ascii="宋体" w:cs="宋体"/>
                <w:kern w:val="0"/>
                <w:szCs w:val="21"/>
              </w:rPr>
            </w:pPr>
          </w:p>
        </w:tc>
        <w:tc>
          <w:tcPr>
            <w:tcW w:w="654" w:type="pct"/>
          </w:tcPr>
          <w:p w14:paraId="7964A4E4">
            <w:pPr>
              <w:rPr>
                <w:rFonts w:ascii="宋体" w:cs="宋体"/>
                <w:kern w:val="0"/>
                <w:szCs w:val="21"/>
              </w:rPr>
            </w:pPr>
          </w:p>
        </w:tc>
        <w:tc>
          <w:tcPr>
            <w:tcW w:w="869" w:type="pct"/>
          </w:tcPr>
          <w:p w14:paraId="680EDEF1">
            <w:pPr>
              <w:rPr>
                <w:rFonts w:ascii="宋体" w:cs="宋体"/>
                <w:kern w:val="0"/>
                <w:szCs w:val="21"/>
              </w:rPr>
            </w:pPr>
          </w:p>
        </w:tc>
        <w:tc>
          <w:tcPr>
            <w:tcW w:w="1085" w:type="pct"/>
          </w:tcPr>
          <w:p w14:paraId="4C44A94E">
            <w:pPr>
              <w:rPr>
                <w:rFonts w:ascii="宋体" w:cs="宋体"/>
                <w:kern w:val="0"/>
                <w:szCs w:val="21"/>
              </w:rPr>
            </w:pPr>
          </w:p>
        </w:tc>
        <w:tc>
          <w:tcPr>
            <w:tcW w:w="1085" w:type="pct"/>
          </w:tcPr>
          <w:p w14:paraId="094CF7D2">
            <w:pPr>
              <w:rPr>
                <w:rFonts w:ascii="宋体" w:cs="宋体"/>
                <w:kern w:val="0"/>
                <w:szCs w:val="21"/>
              </w:rPr>
            </w:pPr>
          </w:p>
        </w:tc>
        <w:tc>
          <w:tcPr>
            <w:tcW w:w="654" w:type="pct"/>
          </w:tcPr>
          <w:p w14:paraId="387CAD31">
            <w:pPr>
              <w:rPr>
                <w:rFonts w:ascii="宋体" w:cs="宋体"/>
                <w:kern w:val="0"/>
                <w:szCs w:val="21"/>
              </w:rPr>
            </w:pPr>
          </w:p>
        </w:tc>
      </w:tr>
      <w:tr w14:paraId="3476E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55CAE6BB">
            <w:pPr>
              <w:rPr>
                <w:rFonts w:ascii="宋体" w:cs="宋体"/>
                <w:kern w:val="0"/>
                <w:szCs w:val="21"/>
              </w:rPr>
            </w:pPr>
          </w:p>
        </w:tc>
        <w:tc>
          <w:tcPr>
            <w:tcW w:w="654" w:type="pct"/>
          </w:tcPr>
          <w:p w14:paraId="07E20A67">
            <w:pPr>
              <w:rPr>
                <w:rFonts w:ascii="宋体" w:cs="宋体"/>
                <w:kern w:val="0"/>
                <w:szCs w:val="21"/>
              </w:rPr>
            </w:pPr>
          </w:p>
        </w:tc>
        <w:tc>
          <w:tcPr>
            <w:tcW w:w="869" w:type="pct"/>
          </w:tcPr>
          <w:p w14:paraId="09CEE04F">
            <w:pPr>
              <w:rPr>
                <w:rFonts w:ascii="宋体" w:cs="宋体"/>
                <w:kern w:val="0"/>
                <w:szCs w:val="21"/>
              </w:rPr>
            </w:pPr>
          </w:p>
        </w:tc>
        <w:tc>
          <w:tcPr>
            <w:tcW w:w="1085" w:type="pct"/>
          </w:tcPr>
          <w:p w14:paraId="4C11DB54">
            <w:pPr>
              <w:rPr>
                <w:rFonts w:ascii="宋体" w:cs="宋体"/>
                <w:kern w:val="0"/>
                <w:szCs w:val="21"/>
              </w:rPr>
            </w:pPr>
          </w:p>
        </w:tc>
        <w:tc>
          <w:tcPr>
            <w:tcW w:w="1085" w:type="pct"/>
          </w:tcPr>
          <w:p w14:paraId="302A7BB8">
            <w:pPr>
              <w:rPr>
                <w:rFonts w:ascii="宋体" w:cs="宋体"/>
                <w:kern w:val="0"/>
                <w:szCs w:val="21"/>
              </w:rPr>
            </w:pPr>
          </w:p>
        </w:tc>
        <w:tc>
          <w:tcPr>
            <w:tcW w:w="654" w:type="pct"/>
          </w:tcPr>
          <w:p w14:paraId="4252BBD3">
            <w:pPr>
              <w:rPr>
                <w:rFonts w:ascii="宋体" w:cs="宋体"/>
                <w:kern w:val="0"/>
                <w:szCs w:val="21"/>
              </w:rPr>
            </w:pPr>
          </w:p>
        </w:tc>
      </w:tr>
      <w:tr w14:paraId="5779E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D02A5BE">
            <w:pPr>
              <w:rPr>
                <w:rFonts w:ascii="宋体" w:cs="宋体"/>
                <w:kern w:val="0"/>
                <w:szCs w:val="21"/>
              </w:rPr>
            </w:pPr>
          </w:p>
        </w:tc>
        <w:tc>
          <w:tcPr>
            <w:tcW w:w="654" w:type="pct"/>
          </w:tcPr>
          <w:p w14:paraId="3A8228FE">
            <w:pPr>
              <w:rPr>
                <w:rFonts w:ascii="宋体" w:cs="宋体"/>
                <w:kern w:val="0"/>
                <w:szCs w:val="21"/>
              </w:rPr>
            </w:pPr>
          </w:p>
        </w:tc>
        <w:tc>
          <w:tcPr>
            <w:tcW w:w="869" w:type="pct"/>
          </w:tcPr>
          <w:p w14:paraId="5A16D92A">
            <w:pPr>
              <w:rPr>
                <w:rFonts w:ascii="宋体" w:cs="宋体"/>
                <w:kern w:val="0"/>
                <w:szCs w:val="21"/>
              </w:rPr>
            </w:pPr>
          </w:p>
        </w:tc>
        <w:tc>
          <w:tcPr>
            <w:tcW w:w="1085" w:type="pct"/>
          </w:tcPr>
          <w:p w14:paraId="52D6AC50">
            <w:pPr>
              <w:rPr>
                <w:rFonts w:ascii="宋体" w:cs="宋体"/>
                <w:kern w:val="0"/>
                <w:szCs w:val="21"/>
              </w:rPr>
            </w:pPr>
          </w:p>
        </w:tc>
        <w:tc>
          <w:tcPr>
            <w:tcW w:w="1085" w:type="pct"/>
          </w:tcPr>
          <w:p w14:paraId="2CFC5EB0">
            <w:pPr>
              <w:rPr>
                <w:rFonts w:ascii="宋体" w:cs="宋体"/>
                <w:kern w:val="0"/>
                <w:szCs w:val="21"/>
              </w:rPr>
            </w:pPr>
          </w:p>
        </w:tc>
        <w:tc>
          <w:tcPr>
            <w:tcW w:w="654" w:type="pct"/>
          </w:tcPr>
          <w:p w14:paraId="2AC5C24D">
            <w:pPr>
              <w:rPr>
                <w:rFonts w:ascii="宋体" w:cs="宋体"/>
                <w:kern w:val="0"/>
                <w:szCs w:val="21"/>
              </w:rPr>
            </w:pPr>
          </w:p>
        </w:tc>
      </w:tr>
      <w:tr w14:paraId="63D830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5026656D">
            <w:pPr>
              <w:rPr>
                <w:rFonts w:ascii="宋体" w:cs="宋体"/>
                <w:kern w:val="0"/>
                <w:szCs w:val="21"/>
              </w:rPr>
            </w:pPr>
          </w:p>
        </w:tc>
        <w:tc>
          <w:tcPr>
            <w:tcW w:w="654" w:type="pct"/>
          </w:tcPr>
          <w:p w14:paraId="6ADFAC61">
            <w:pPr>
              <w:rPr>
                <w:rFonts w:ascii="宋体" w:cs="宋体"/>
                <w:kern w:val="0"/>
                <w:szCs w:val="21"/>
              </w:rPr>
            </w:pPr>
          </w:p>
        </w:tc>
        <w:tc>
          <w:tcPr>
            <w:tcW w:w="869" w:type="pct"/>
          </w:tcPr>
          <w:p w14:paraId="46EE3D92">
            <w:pPr>
              <w:rPr>
                <w:rFonts w:ascii="宋体" w:cs="宋体"/>
                <w:kern w:val="0"/>
                <w:szCs w:val="21"/>
              </w:rPr>
            </w:pPr>
          </w:p>
        </w:tc>
        <w:tc>
          <w:tcPr>
            <w:tcW w:w="1085" w:type="pct"/>
          </w:tcPr>
          <w:p w14:paraId="1656D060">
            <w:pPr>
              <w:rPr>
                <w:rFonts w:ascii="宋体" w:cs="宋体"/>
                <w:kern w:val="0"/>
                <w:szCs w:val="21"/>
              </w:rPr>
            </w:pPr>
          </w:p>
        </w:tc>
        <w:tc>
          <w:tcPr>
            <w:tcW w:w="1085" w:type="pct"/>
          </w:tcPr>
          <w:p w14:paraId="1370534C">
            <w:pPr>
              <w:rPr>
                <w:rFonts w:ascii="宋体" w:cs="宋体"/>
                <w:kern w:val="0"/>
                <w:szCs w:val="21"/>
              </w:rPr>
            </w:pPr>
          </w:p>
        </w:tc>
        <w:tc>
          <w:tcPr>
            <w:tcW w:w="654" w:type="pct"/>
          </w:tcPr>
          <w:p w14:paraId="084355EF">
            <w:pPr>
              <w:rPr>
                <w:rFonts w:ascii="宋体" w:cs="宋体"/>
                <w:kern w:val="0"/>
                <w:szCs w:val="21"/>
              </w:rPr>
            </w:pPr>
          </w:p>
        </w:tc>
      </w:tr>
      <w:tr w14:paraId="01D11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60FE76B">
            <w:pPr>
              <w:rPr>
                <w:rFonts w:ascii="宋体" w:cs="宋体"/>
                <w:kern w:val="0"/>
                <w:szCs w:val="21"/>
              </w:rPr>
            </w:pPr>
          </w:p>
        </w:tc>
        <w:tc>
          <w:tcPr>
            <w:tcW w:w="654" w:type="pct"/>
          </w:tcPr>
          <w:p w14:paraId="18051CE9">
            <w:pPr>
              <w:rPr>
                <w:rFonts w:ascii="宋体" w:cs="宋体"/>
                <w:kern w:val="0"/>
                <w:szCs w:val="21"/>
              </w:rPr>
            </w:pPr>
          </w:p>
        </w:tc>
        <w:tc>
          <w:tcPr>
            <w:tcW w:w="869" w:type="pct"/>
          </w:tcPr>
          <w:p w14:paraId="04AC095B">
            <w:pPr>
              <w:rPr>
                <w:rFonts w:ascii="宋体" w:cs="宋体"/>
                <w:kern w:val="0"/>
                <w:szCs w:val="21"/>
              </w:rPr>
            </w:pPr>
          </w:p>
        </w:tc>
        <w:tc>
          <w:tcPr>
            <w:tcW w:w="1085" w:type="pct"/>
          </w:tcPr>
          <w:p w14:paraId="1BB2C0A8">
            <w:pPr>
              <w:rPr>
                <w:rFonts w:ascii="宋体" w:cs="宋体"/>
                <w:kern w:val="0"/>
                <w:szCs w:val="21"/>
              </w:rPr>
            </w:pPr>
          </w:p>
        </w:tc>
        <w:tc>
          <w:tcPr>
            <w:tcW w:w="1085" w:type="pct"/>
          </w:tcPr>
          <w:p w14:paraId="73F933D4">
            <w:pPr>
              <w:rPr>
                <w:rFonts w:ascii="宋体" w:cs="宋体"/>
                <w:kern w:val="0"/>
                <w:szCs w:val="21"/>
              </w:rPr>
            </w:pPr>
          </w:p>
        </w:tc>
        <w:tc>
          <w:tcPr>
            <w:tcW w:w="654" w:type="pct"/>
          </w:tcPr>
          <w:p w14:paraId="2C850537">
            <w:pPr>
              <w:rPr>
                <w:rFonts w:ascii="宋体" w:cs="宋体"/>
                <w:kern w:val="0"/>
                <w:szCs w:val="21"/>
              </w:rPr>
            </w:pPr>
          </w:p>
        </w:tc>
      </w:tr>
      <w:tr w14:paraId="5D444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F3C1F97">
            <w:pPr>
              <w:rPr>
                <w:rFonts w:ascii="宋体" w:cs="宋体"/>
                <w:kern w:val="0"/>
                <w:szCs w:val="21"/>
              </w:rPr>
            </w:pPr>
          </w:p>
        </w:tc>
        <w:tc>
          <w:tcPr>
            <w:tcW w:w="654" w:type="pct"/>
          </w:tcPr>
          <w:p w14:paraId="3E8637C5">
            <w:pPr>
              <w:rPr>
                <w:rFonts w:ascii="宋体" w:cs="宋体"/>
                <w:kern w:val="0"/>
                <w:szCs w:val="21"/>
              </w:rPr>
            </w:pPr>
          </w:p>
        </w:tc>
        <w:tc>
          <w:tcPr>
            <w:tcW w:w="869" w:type="pct"/>
          </w:tcPr>
          <w:p w14:paraId="2A56DDB7">
            <w:pPr>
              <w:rPr>
                <w:rFonts w:ascii="宋体" w:cs="宋体"/>
                <w:kern w:val="0"/>
                <w:szCs w:val="21"/>
              </w:rPr>
            </w:pPr>
          </w:p>
        </w:tc>
        <w:tc>
          <w:tcPr>
            <w:tcW w:w="1085" w:type="pct"/>
          </w:tcPr>
          <w:p w14:paraId="40A60365">
            <w:pPr>
              <w:rPr>
                <w:rFonts w:ascii="宋体" w:cs="宋体"/>
                <w:kern w:val="0"/>
                <w:szCs w:val="21"/>
              </w:rPr>
            </w:pPr>
          </w:p>
        </w:tc>
        <w:tc>
          <w:tcPr>
            <w:tcW w:w="1085" w:type="pct"/>
          </w:tcPr>
          <w:p w14:paraId="088ADA86">
            <w:pPr>
              <w:rPr>
                <w:rFonts w:ascii="宋体" w:cs="宋体"/>
                <w:kern w:val="0"/>
                <w:szCs w:val="21"/>
              </w:rPr>
            </w:pPr>
          </w:p>
        </w:tc>
        <w:tc>
          <w:tcPr>
            <w:tcW w:w="654" w:type="pct"/>
          </w:tcPr>
          <w:p w14:paraId="4CAFFB6D">
            <w:pPr>
              <w:rPr>
                <w:rFonts w:ascii="宋体" w:cs="宋体"/>
                <w:kern w:val="0"/>
                <w:szCs w:val="21"/>
              </w:rPr>
            </w:pPr>
          </w:p>
        </w:tc>
      </w:tr>
      <w:tr w14:paraId="1CEB5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234200BD">
            <w:pPr>
              <w:rPr>
                <w:rFonts w:ascii="宋体" w:cs="宋体"/>
                <w:kern w:val="0"/>
                <w:szCs w:val="21"/>
              </w:rPr>
            </w:pPr>
          </w:p>
        </w:tc>
        <w:tc>
          <w:tcPr>
            <w:tcW w:w="654" w:type="pct"/>
          </w:tcPr>
          <w:p w14:paraId="48658766">
            <w:pPr>
              <w:rPr>
                <w:rFonts w:ascii="宋体" w:cs="宋体"/>
                <w:kern w:val="0"/>
                <w:szCs w:val="21"/>
              </w:rPr>
            </w:pPr>
          </w:p>
        </w:tc>
        <w:tc>
          <w:tcPr>
            <w:tcW w:w="869" w:type="pct"/>
          </w:tcPr>
          <w:p w14:paraId="40993A48">
            <w:pPr>
              <w:rPr>
                <w:rFonts w:ascii="宋体" w:cs="宋体"/>
                <w:kern w:val="0"/>
                <w:szCs w:val="21"/>
              </w:rPr>
            </w:pPr>
          </w:p>
        </w:tc>
        <w:tc>
          <w:tcPr>
            <w:tcW w:w="1085" w:type="pct"/>
          </w:tcPr>
          <w:p w14:paraId="55420B55">
            <w:pPr>
              <w:rPr>
                <w:rFonts w:ascii="宋体" w:cs="宋体"/>
                <w:kern w:val="0"/>
                <w:szCs w:val="21"/>
              </w:rPr>
            </w:pPr>
          </w:p>
        </w:tc>
        <w:tc>
          <w:tcPr>
            <w:tcW w:w="1085" w:type="pct"/>
          </w:tcPr>
          <w:p w14:paraId="4CC3AB6A">
            <w:pPr>
              <w:rPr>
                <w:rFonts w:ascii="宋体" w:cs="宋体"/>
                <w:kern w:val="0"/>
                <w:szCs w:val="21"/>
              </w:rPr>
            </w:pPr>
          </w:p>
        </w:tc>
        <w:tc>
          <w:tcPr>
            <w:tcW w:w="654" w:type="pct"/>
          </w:tcPr>
          <w:p w14:paraId="52004B8E">
            <w:pPr>
              <w:rPr>
                <w:rFonts w:ascii="宋体" w:cs="宋体"/>
                <w:kern w:val="0"/>
                <w:szCs w:val="21"/>
              </w:rPr>
            </w:pPr>
          </w:p>
        </w:tc>
      </w:tr>
      <w:tr w14:paraId="47DBA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9CE003">
            <w:pPr>
              <w:rPr>
                <w:rFonts w:ascii="宋体" w:cs="宋体"/>
                <w:kern w:val="0"/>
                <w:szCs w:val="21"/>
              </w:rPr>
            </w:pPr>
          </w:p>
        </w:tc>
        <w:tc>
          <w:tcPr>
            <w:tcW w:w="654" w:type="pct"/>
          </w:tcPr>
          <w:p w14:paraId="6A9E76DC">
            <w:pPr>
              <w:rPr>
                <w:rFonts w:ascii="宋体" w:cs="宋体"/>
                <w:kern w:val="0"/>
                <w:szCs w:val="21"/>
              </w:rPr>
            </w:pPr>
          </w:p>
        </w:tc>
        <w:tc>
          <w:tcPr>
            <w:tcW w:w="869" w:type="pct"/>
          </w:tcPr>
          <w:p w14:paraId="4C48573B">
            <w:pPr>
              <w:rPr>
                <w:rFonts w:ascii="宋体" w:cs="宋体"/>
                <w:kern w:val="0"/>
                <w:szCs w:val="21"/>
              </w:rPr>
            </w:pPr>
          </w:p>
        </w:tc>
        <w:tc>
          <w:tcPr>
            <w:tcW w:w="1085" w:type="pct"/>
          </w:tcPr>
          <w:p w14:paraId="1145DBAE">
            <w:pPr>
              <w:rPr>
                <w:rFonts w:ascii="宋体" w:cs="宋体"/>
                <w:kern w:val="0"/>
                <w:szCs w:val="21"/>
              </w:rPr>
            </w:pPr>
          </w:p>
        </w:tc>
        <w:tc>
          <w:tcPr>
            <w:tcW w:w="1085" w:type="pct"/>
          </w:tcPr>
          <w:p w14:paraId="6F6C3DA8">
            <w:pPr>
              <w:rPr>
                <w:rFonts w:ascii="宋体" w:cs="宋体"/>
                <w:kern w:val="0"/>
                <w:szCs w:val="21"/>
              </w:rPr>
            </w:pPr>
          </w:p>
        </w:tc>
        <w:tc>
          <w:tcPr>
            <w:tcW w:w="654" w:type="pct"/>
          </w:tcPr>
          <w:p w14:paraId="51EA0958">
            <w:pPr>
              <w:rPr>
                <w:rFonts w:ascii="宋体" w:cs="宋体"/>
                <w:kern w:val="0"/>
                <w:szCs w:val="21"/>
              </w:rPr>
            </w:pPr>
          </w:p>
        </w:tc>
      </w:tr>
    </w:tbl>
    <w:p w14:paraId="563BAB59">
      <w:pPr>
        <w:rPr>
          <w:rFonts w:ascii="宋体"/>
          <w:bCs/>
          <w:szCs w:val="21"/>
        </w:rPr>
      </w:pPr>
      <w:r>
        <w:rPr>
          <w:rFonts w:hint="eastAsia" w:ascii="宋体"/>
          <w:bCs/>
          <w:szCs w:val="21"/>
        </w:rPr>
        <w:t>说明：如投标单位对招标文件中的技术、商务条款有异议，请填入此表内。如无异议，则必须填写“无”。</w:t>
      </w:r>
    </w:p>
    <w:p w14:paraId="5D4A8CC8">
      <w:pPr>
        <w:rPr>
          <w:rFonts w:ascii="宋体"/>
          <w:bCs/>
          <w:sz w:val="24"/>
        </w:rPr>
      </w:pPr>
    </w:p>
    <w:p w14:paraId="76D6EDE3">
      <w:pPr>
        <w:rPr>
          <w:rFonts w:ascii="宋体"/>
          <w:b/>
          <w:bCs/>
          <w:sz w:val="24"/>
        </w:rPr>
      </w:pPr>
      <w:r>
        <w:rPr>
          <w:rFonts w:hint="eastAsia" w:ascii="宋体"/>
          <w:b/>
          <w:bCs/>
          <w:sz w:val="24"/>
        </w:rPr>
        <w:t>投标单位(盖章)：</w:t>
      </w:r>
    </w:p>
    <w:p w14:paraId="517AF4AB">
      <w:pPr>
        <w:rPr>
          <w:rFonts w:ascii="宋体"/>
          <w:bCs/>
          <w:sz w:val="24"/>
        </w:rPr>
      </w:pPr>
    </w:p>
    <w:p w14:paraId="740F6C41">
      <w:pPr>
        <w:rPr>
          <w:rFonts w:ascii="宋体"/>
          <w:bCs/>
          <w:sz w:val="24"/>
        </w:rPr>
      </w:pPr>
    </w:p>
    <w:p w14:paraId="2B19B916">
      <w:pPr>
        <w:rPr>
          <w:rFonts w:ascii="宋体"/>
          <w:b/>
          <w:bCs/>
          <w:sz w:val="24"/>
        </w:rPr>
      </w:pPr>
      <w:r>
        <w:rPr>
          <w:rFonts w:hint="eastAsia" w:ascii="宋体"/>
          <w:b/>
          <w:bCs/>
          <w:sz w:val="24"/>
        </w:rPr>
        <w:t>投标单位代表(签字)：</w:t>
      </w:r>
    </w:p>
    <w:p w14:paraId="2DEBA5B7">
      <w:pPr>
        <w:spacing w:line="360" w:lineRule="auto"/>
        <w:ind w:right="620"/>
        <w:rPr>
          <w:rFonts w:ascii="宋体"/>
          <w:sz w:val="24"/>
        </w:rPr>
      </w:pPr>
    </w:p>
    <w:p w14:paraId="00E414EA">
      <w:pPr>
        <w:spacing w:line="360" w:lineRule="auto"/>
        <w:ind w:right="620"/>
        <w:rPr>
          <w:rFonts w:ascii="宋体"/>
          <w:sz w:val="24"/>
        </w:rPr>
      </w:pPr>
    </w:p>
    <w:p w14:paraId="27DC42C9">
      <w:pPr>
        <w:spacing w:line="360" w:lineRule="auto"/>
        <w:ind w:right="620"/>
        <w:rPr>
          <w:rFonts w:ascii="宋体"/>
          <w:sz w:val="24"/>
        </w:rPr>
        <w:sectPr>
          <w:pgSz w:w="11906" w:h="16838"/>
          <w:pgMar w:top="1440" w:right="1800" w:bottom="1440" w:left="1800" w:header="851" w:footer="992" w:gutter="0"/>
          <w:cols w:space="720" w:num="1"/>
          <w:docGrid w:type="lines" w:linePitch="312" w:charSpace="0"/>
        </w:sectPr>
      </w:pPr>
    </w:p>
    <w:p w14:paraId="7B1DCA75">
      <w:pPr>
        <w:pStyle w:val="4"/>
        <w:rPr>
          <w:sz w:val="36"/>
          <w:szCs w:val="36"/>
        </w:rPr>
      </w:pPr>
      <w:bookmarkStart w:id="230" w:name="_Toc15477"/>
      <w:bookmarkStart w:id="231" w:name="_Toc232"/>
      <w:bookmarkStart w:id="232" w:name="_Toc146698146"/>
      <w:bookmarkStart w:id="233" w:name="_Toc16064009"/>
      <w:r>
        <w:rPr>
          <w:rFonts w:hint="eastAsia"/>
        </w:rPr>
        <w:t>十二、其它资信材料</w:t>
      </w:r>
      <w:bookmarkEnd w:id="230"/>
      <w:bookmarkEnd w:id="231"/>
      <w:bookmarkEnd w:id="232"/>
    </w:p>
    <w:p w14:paraId="345E9CAF">
      <w:pPr>
        <w:spacing w:before="120" w:after="240" w:line="440" w:lineRule="exact"/>
        <w:rPr>
          <w:rStyle w:val="42"/>
          <w:rFonts w:ascii="宋体"/>
          <w:b/>
          <w:bCs/>
        </w:rPr>
      </w:pPr>
      <w:r>
        <w:rPr>
          <w:rStyle w:val="42"/>
          <w:rFonts w:hint="eastAsia" w:ascii="宋体"/>
          <w:b/>
          <w:bCs/>
          <w:lang w:eastAsia="zh-CN"/>
        </w:rPr>
        <w:t>（</w:t>
      </w:r>
      <w:r>
        <w:rPr>
          <w:rStyle w:val="42"/>
          <w:rFonts w:hint="eastAsia" w:ascii="宋体"/>
          <w:b/>
          <w:bCs/>
        </w:rPr>
        <w:t>一）</w:t>
      </w:r>
      <w:r>
        <w:rPr>
          <w:rStyle w:val="42"/>
          <w:rFonts w:ascii="宋体"/>
          <w:b/>
          <w:bCs/>
        </w:rPr>
        <w:t>无不良行为记录证明材料</w:t>
      </w:r>
      <w:bookmarkEnd w:id="233"/>
    </w:p>
    <w:p w14:paraId="31F9C1F6">
      <w:pPr>
        <w:spacing w:before="120"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7E251460">
      <w:pPr>
        <w:spacing w:before="120" w:after="240" w:line="440" w:lineRule="exact"/>
        <w:ind w:firstLine="200"/>
        <w:rPr>
          <w:rStyle w:val="42"/>
          <w:rFonts w:ascii="宋体"/>
        </w:rPr>
      </w:pPr>
    </w:p>
    <w:p w14:paraId="65D7F349">
      <w:pPr>
        <w:pStyle w:val="4"/>
        <w:jc w:val="both"/>
        <w:rPr>
          <w:rFonts w:hint="eastAsia"/>
          <w:lang w:val="en-US" w:eastAsia="zh-CN"/>
        </w:rPr>
      </w:pPr>
      <w:bookmarkStart w:id="234" w:name="_Toc4696"/>
      <w:r>
        <w:rPr>
          <w:rStyle w:val="42"/>
          <w:rFonts w:hint="eastAsia" w:ascii="宋体" w:hAnsi="宋体"/>
          <w:b/>
        </w:rPr>
        <w:t>（二）</w:t>
      </w:r>
      <w:r>
        <w:rPr>
          <w:rStyle w:val="42"/>
          <w:rFonts w:ascii="宋体" w:hAnsi="宋体"/>
          <w:b/>
        </w:rPr>
        <w:t>近三年（202</w:t>
      </w:r>
      <w:r>
        <w:rPr>
          <w:rStyle w:val="42"/>
          <w:rFonts w:hint="eastAsia" w:hAnsi="宋体"/>
          <w:b/>
          <w:lang w:val="en-US" w:eastAsia="zh-CN"/>
        </w:rPr>
        <w:t>3</w:t>
      </w:r>
      <w:r>
        <w:rPr>
          <w:rStyle w:val="42"/>
          <w:rFonts w:ascii="宋体" w:hAnsi="宋体"/>
          <w:b/>
        </w:rPr>
        <w:t>年1月1日至开标之日）发生的诉讼及仲裁情况（应说明相关情况并附法院或仲裁机构作出的判决、</w:t>
      </w:r>
      <w:r>
        <w:rPr>
          <w:rFonts w:hint="eastAsia"/>
          <w:lang w:val="en-US" w:eastAsia="zh-CN"/>
        </w:rPr>
        <w:t>SRM非生产供应商注册操作手册</w:t>
      </w:r>
      <w:bookmarkEnd w:id="234"/>
    </w:p>
    <w:p w14:paraId="7B153F58">
      <w:pPr>
        <w:pStyle w:val="15"/>
        <w:rPr>
          <w:rFonts w:hint="eastAsia" w:eastAsia="宋体"/>
          <w:lang w:val="en-US" w:eastAsia="zh-CN"/>
        </w:rPr>
      </w:pPr>
    </w:p>
    <w:p w14:paraId="137AABF8">
      <w:pPr>
        <w:pStyle w:val="15"/>
        <w:rPr>
          <w:rFonts w:hint="eastAsia" w:eastAsia="宋体"/>
          <w:lang w:val="en-US" w:eastAsia="zh-CN"/>
        </w:rPr>
      </w:pPr>
    </w:p>
    <w:p w14:paraId="0BF995FB">
      <w:pPr>
        <w:pStyle w:val="15"/>
        <w:rPr>
          <w:rFonts w:hint="eastAsia" w:eastAsia="宋体"/>
          <w:lang w:val="en-US" w:eastAsia="zh-CN"/>
        </w:rPr>
      </w:pPr>
    </w:p>
    <w:p w14:paraId="647A834B">
      <w:pPr>
        <w:pStyle w:val="15"/>
        <w:rPr>
          <w:rFonts w:hint="eastAsia" w:eastAsia="宋体"/>
          <w:lang w:val="en-US" w:eastAsia="zh-CN"/>
        </w:rPr>
      </w:pPr>
    </w:p>
    <w:p w14:paraId="6E7F2478">
      <w:pPr>
        <w:pStyle w:val="15"/>
        <w:rPr>
          <w:rFonts w:hint="eastAsia" w:eastAsia="宋体"/>
          <w:lang w:val="en-US" w:eastAsia="zh-CN"/>
        </w:rPr>
      </w:pPr>
    </w:p>
    <w:p w14:paraId="33DDBAA8">
      <w:pPr>
        <w:pStyle w:val="15"/>
        <w:rPr>
          <w:rFonts w:hint="eastAsia" w:eastAsia="宋体"/>
          <w:lang w:val="en-US" w:eastAsia="zh-CN"/>
        </w:rPr>
      </w:pPr>
    </w:p>
    <w:p w14:paraId="03E00A2F">
      <w:pPr>
        <w:pStyle w:val="15"/>
        <w:rPr>
          <w:rFonts w:hint="eastAsia" w:eastAsia="宋体"/>
          <w:lang w:val="en-US" w:eastAsia="zh-CN"/>
        </w:rPr>
      </w:pPr>
    </w:p>
    <w:p w14:paraId="6839716C">
      <w:pPr>
        <w:pStyle w:val="15"/>
        <w:rPr>
          <w:rFonts w:hint="eastAsia" w:eastAsia="宋体"/>
          <w:lang w:val="en-US" w:eastAsia="zh-CN"/>
        </w:rPr>
      </w:pPr>
    </w:p>
    <w:p w14:paraId="520A3631">
      <w:pPr>
        <w:pStyle w:val="15"/>
        <w:rPr>
          <w:rFonts w:hint="eastAsia" w:eastAsia="宋体"/>
          <w:lang w:val="en-US" w:eastAsia="zh-CN"/>
        </w:rPr>
      </w:pPr>
    </w:p>
    <w:p w14:paraId="74FB9F9B">
      <w:pPr>
        <w:pStyle w:val="15"/>
        <w:rPr>
          <w:rFonts w:hint="eastAsia" w:eastAsia="宋体"/>
          <w:lang w:val="en-US" w:eastAsia="zh-CN"/>
        </w:rPr>
      </w:pPr>
    </w:p>
    <w:p w14:paraId="2BDC417C">
      <w:pPr>
        <w:pStyle w:val="15"/>
        <w:rPr>
          <w:rFonts w:hint="eastAsia" w:eastAsia="宋体"/>
          <w:lang w:val="en-US" w:eastAsia="zh-CN"/>
        </w:rPr>
      </w:pPr>
    </w:p>
    <w:p w14:paraId="020E3BBE">
      <w:pPr>
        <w:pStyle w:val="15"/>
        <w:rPr>
          <w:rFonts w:hint="eastAsia" w:eastAsia="宋体"/>
          <w:lang w:val="en-US" w:eastAsia="zh-CN"/>
        </w:rPr>
      </w:pPr>
    </w:p>
    <w:p w14:paraId="16B93827">
      <w:pPr>
        <w:pStyle w:val="15"/>
        <w:rPr>
          <w:rFonts w:hint="eastAsia" w:eastAsia="宋体"/>
          <w:lang w:val="en-US" w:eastAsia="zh-CN"/>
        </w:rPr>
      </w:pPr>
    </w:p>
    <w:p w14:paraId="38372356">
      <w:pPr>
        <w:pStyle w:val="15"/>
        <w:rPr>
          <w:rFonts w:hint="eastAsia" w:eastAsia="宋体"/>
          <w:lang w:val="en-US" w:eastAsia="zh-CN"/>
        </w:rPr>
      </w:pPr>
    </w:p>
    <w:p w14:paraId="7A61175D">
      <w:pPr>
        <w:pStyle w:val="15"/>
        <w:rPr>
          <w:rFonts w:hint="eastAsia" w:eastAsia="宋体"/>
          <w:lang w:val="en-US" w:eastAsia="zh-CN"/>
        </w:rPr>
      </w:pPr>
    </w:p>
    <w:p w14:paraId="67C83BF0">
      <w:pPr>
        <w:pStyle w:val="15"/>
        <w:rPr>
          <w:rFonts w:hint="eastAsia" w:eastAsia="宋体"/>
          <w:lang w:val="en-US" w:eastAsia="zh-CN"/>
        </w:rPr>
      </w:pPr>
    </w:p>
    <w:p w14:paraId="1E975B87">
      <w:pPr>
        <w:pStyle w:val="15"/>
        <w:rPr>
          <w:rFonts w:hint="eastAsia" w:eastAsia="宋体"/>
          <w:lang w:val="en-US" w:eastAsia="zh-CN"/>
        </w:rPr>
      </w:pPr>
    </w:p>
    <w:p w14:paraId="5CB1541C">
      <w:pPr>
        <w:pStyle w:val="15"/>
        <w:rPr>
          <w:rFonts w:hint="eastAsia" w:eastAsia="宋体"/>
          <w:lang w:val="en-US" w:eastAsia="zh-CN"/>
        </w:rPr>
      </w:pPr>
    </w:p>
    <w:p w14:paraId="77560DFE">
      <w:pPr>
        <w:pStyle w:val="15"/>
        <w:rPr>
          <w:rFonts w:hint="eastAsia" w:eastAsia="宋体"/>
          <w:lang w:val="en-US" w:eastAsia="zh-CN"/>
        </w:rPr>
      </w:pPr>
    </w:p>
    <w:p w14:paraId="6D418F95">
      <w:pPr>
        <w:pStyle w:val="15"/>
        <w:rPr>
          <w:rFonts w:hint="eastAsia" w:eastAsia="宋体"/>
          <w:lang w:val="en-US" w:eastAsia="zh-CN"/>
        </w:rPr>
      </w:pPr>
    </w:p>
    <w:p w14:paraId="4C665CFE">
      <w:pPr>
        <w:pStyle w:val="15"/>
        <w:rPr>
          <w:rFonts w:hint="eastAsia" w:eastAsia="宋体"/>
          <w:lang w:val="en-US" w:eastAsia="zh-CN"/>
        </w:rPr>
      </w:pPr>
    </w:p>
    <w:p w14:paraId="5BAA3FBB">
      <w:pPr>
        <w:pStyle w:val="15"/>
        <w:rPr>
          <w:rFonts w:hint="eastAsia" w:eastAsia="宋体"/>
          <w:lang w:val="en-US" w:eastAsia="zh-CN"/>
        </w:rPr>
      </w:pPr>
    </w:p>
    <w:p w14:paraId="55FA91D2">
      <w:pPr>
        <w:pStyle w:val="15"/>
        <w:rPr>
          <w:rFonts w:hint="eastAsia" w:eastAsia="宋体"/>
          <w:lang w:val="en-US" w:eastAsia="zh-CN"/>
        </w:rPr>
      </w:pPr>
    </w:p>
    <w:p w14:paraId="4E1DB26A">
      <w:pPr>
        <w:pStyle w:val="15"/>
        <w:rPr>
          <w:rFonts w:hint="eastAsia" w:eastAsia="宋体"/>
          <w:lang w:val="en-US" w:eastAsia="zh-CN"/>
        </w:rPr>
      </w:pPr>
    </w:p>
    <w:p w14:paraId="676192E0">
      <w:pPr>
        <w:pStyle w:val="15"/>
        <w:rPr>
          <w:rFonts w:hint="eastAsia" w:eastAsia="宋体"/>
          <w:lang w:val="en-US" w:eastAsia="zh-CN"/>
        </w:rPr>
      </w:pPr>
    </w:p>
    <w:p w14:paraId="4C38AC8F">
      <w:pPr>
        <w:pStyle w:val="15"/>
        <w:rPr>
          <w:rFonts w:hint="eastAsia" w:eastAsia="宋体"/>
          <w:lang w:val="en-US" w:eastAsia="zh-CN"/>
        </w:rPr>
      </w:pPr>
    </w:p>
    <w:p w14:paraId="6BD1E0C8">
      <w:pPr>
        <w:pStyle w:val="15"/>
        <w:rPr>
          <w:rFonts w:hint="eastAsia" w:eastAsia="宋体"/>
          <w:lang w:val="en-US" w:eastAsia="zh-CN"/>
        </w:rPr>
      </w:pPr>
    </w:p>
    <w:p w14:paraId="701A5EE6">
      <w:pPr>
        <w:pStyle w:val="15"/>
        <w:rPr>
          <w:rFonts w:hint="eastAsia" w:eastAsia="宋体"/>
          <w:lang w:val="en-US" w:eastAsia="zh-CN"/>
        </w:rPr>
      </w:pPr>
    </w:p>
    <w:p w14:paraId="14DBE6A9">
      <w:pPr>
        <w:pStyle w:val="15"/>
        <w:rPr>
          <w:rFonts w:hint="eastAsia" w:eastAsia="宋体"/>
          <w:lang w:val="en-US" w:eastAsia="zh-CN"/>
        </w:rPr>
      </w:pPr>
    </w:p>
    <w:p w14:paraId="09BF3E16">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浏览器中输入地址;</w:t>
      </w:r>
    </w:p>
    <w:p w14:paraId="61D4E3FA">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sz w:val="24"/>
          <w:szCs w:val="24"/>
        </w:rPr>
        <w:fldChar w:fldCharType="begin"/>
      </w:r>
      <w:r>
        <w:rPr>
          <w:rFonts w:ascii="宋体" w:hAnsi="宋体" w:eastAsia="宋体" w:cs="宋体"/>
          <w:sz w:val="24"/>
          <w:szCs w:val="24"/>
        </w:rPr>
        <w:instrText xml:space="preserve">HYPERLINK http://ecaitong.sinotruk.com:8012/#/login normalLink \tdkey d38o9f \tdfe -10 \tdfu http://ecaitong.sinotruk.com:8012/#/login \tdlt inline </w:instrText>
      </w:r>
      <w:r>
        <w:rPr>
          <w:rFonts w:ascii="宋体" w:hAnsi="宋体" w:eastAsia="宋体" w:cs="宋体"/>
          <w:sz w:val="24"/>
          <w:szCs w:val="24"/>
        </w:rPr>
        <w:fldChar w:fldCharType="separate"/>
      </w:r>
      <w:r>
        <w:rPr>
          <w:rFonts w:hint="eastAsia" w:ascii="宋体" w:hAnsi="宋体" w:cs="宋体"/>
          <w:sz w:val="24"/>
          <w:szCs w:val="24"/>
          <w:lang w:eastAsia="zh-CN"/>
        </w:rPr>
        <w:t>https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4E0531FE">
      <w:pPr>
        <w:adjustRightInd w:val="0"/>
        <w:snapToGrid w:val="0"/>
        <w:spacing w:before="0" w:after="0" w:line="360" w:lineRule="auto"/>
        <w:ind w:left="0" w:right="0" w:firstLine="0" w:firstLineChars="0"/>
        <w:jc w:val="left"/>
        <w:rPr>
          <w:rFonts w:ascii="宋体" w:hAnsi="宋体" w:eastAsia="宋体" w:cs="宋体"/>
          <w:sz w:val="24"/>
          <w:szCs w:val="24"/>
        </w:rPr>
      </w:pPr>
      <w:r>
        <w:rPr>
          <w:rFonts w:ascii="宋体" w:hAnsi="宋体" w:eastAsia="宋体" w:cs="宋体"/>
          <w:i w:val="0"/>
          <w:strike w:val="0"/>
          <w:sz w:val="24"/>
          <w:szCs w:val="24"/>
          <w:u w:val="none"/>
        </w:rPr>
        <w:t>1.点击立即注册</w:t>
      </w:r>
    </w:p>
    <w:p w14:paraId="4F3455C7">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8"/>
                    <a:stretch>
                      <a:fillRect/>
                    </a:stretch>
                  </pic:blipFill>
                  <pic:spPr>
                    <a:xfrm>
                      <a:off x="0" y="0"/>
                      <a:ext cx="5760085" cy="2933377"/>
                    </a:xfrm>
                    <a:prstGeom prst="rect">
                      <a:avLst/>
                    </a:prstGeom>
                  </pic:spPr>
                </pic:pic>
              </a:graphicData>
            </a:graphic>
          </wp:inline>
        </w:drawing>
      </w:r>
    </w:p>
    <w:p w14:paraId="2AFC1775">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2.</w:t>
      </w:r>
      <w:r>
        <w:rPr>
          <w:rFonts w:ascii="宋体" w:hAnsi="宋体" w:eastAsia="宋体" w:cs="宋体"/>
          <w:i w:val="0"/>
          <w:strike w:val="0"/>
          <w:color w:val="000000"/>
          <w:sz w:val="24"/>
          <w:szCs w:val="28"/>
          <w:u w:val="none"/>
        </w:rPr>
        <w:t>填写手机号码（没有注册过的）</w:t>
      </w:r>
    </w:p>
    <w:p w14:paraId="3CF88B09">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9"/>
                    <a:stretch>
                      <a:fillRect/>
                    </a:stretch>
                  </pic:blipFill>
                  <pic:spPr>
                    <a:xfrm>
                      <a:off x="0" y="0"/>
                      <a:ext cx="5760085" cy="2766707"/>
                    </a:xfrm>
                    <a:prstGeom prst="rect">
                      <a:avLst/>
                    </a:prstGeom>
                  </pic:spPr>
                </pic:pic>
              </a:graphicData>
            </a:graphic>
          </wp:inline>
        </w:drawing>
      </w:r>
    </w:p>
    <w:p w14:paraId="29DC9329">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3.</w:t>
      </w:r>
      <w:r>
        <w:rPr>
          <w:rFonts w:ascii="宋体" w:hAnsi="宋体" w:eastAsia="宋体" w:cs="宋体"/>
          <w:i w:val="0"/>
          <w:strike w:val="0"/>
          <w:color w:val="000000"/>
          <w:sz w:val="24"/>
          <w:szCs w:val="28"/>
          <w:u w:val="none"/>
        </w:rPr>
        <w:t>注册成功登录这个手机号码的账号进入系统，点击供应商注册</w:t>
      </w:r>
    </w:p>
    <w:p w14:paraId="7469DAB7">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10"/>
                    <a:stretch>
                      <a:fillRect/>
                    </a:stretch>
                  </pic:blipFill>
                  <pic:spPr>
                    <a:xfrm>
                      <a:off x="0" y="0"/>
                      <a:ext cx="5760085" cy="2870054"/>
                    </a:xfrm>
                    <a:prstGeom prst="rect">
                      <a:avLst/>
                    </a:prstGeom>
                  </pic:spPr>
                </pic:pic>
              </a:graphicData>
            </a:graphic>
          </wp:inline>
        </w:drawing>
      </w:r>
    </w:p>
    <w:p w14:paraId="2D1118D2">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i w:val="0"/>
          <w:strike w:val="0"/>
          <w:color w:val="000000"/>
          <w:sz w:val="24"/>
          <w:szCs w:val="28"/>
          <w:u w:val="none"/>
        </w:rPr>
        <w:t>4.</w:t>
      </w:r>
      <w:r>
        <w:rPr>
          <w:rFonts w:ascii="宋体" w:hAnsi="宋体" w:eastAsia="宋体" w:cs="宋体"/>
          <w:i w:val="0"/>
          <w:strike w:val="0"/>
          <w:color w:val="000000"/>
          <w:sz w:val="24"/>
          <w:szCs w:val="28"/>
          <w:u w:val="none"/>
        </w:rPr>
        <w:t>点击新增</w:t>
      </w:r>
    </w:p>
    <w:p w14:paraId="67D72EDA">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11"/>
                    <a:stretch>
                      <a:fillRect/>
                    </a:stretch>
                  </pic:blipFill>
                  <pic:spPr>
                    <a:xfrm>
                      <a:off x="0" y="0"/>
                      <a:ext cx="5760085" cy="2853375"/>
                    </a:xfrm>
                    <a:prstGeom prst="rect">
                      <a:avLst/>
                    </a:prstGeom>
                  </pic:spPr>
                </pic:pic>
              </a:graphicData>
            </a:graphic>
          </wp:inline>
        </w:drawing>
      </w:r>
    </w:p>
    <w:p w14:paraId="0A7AAEEE">
      <w:pPr>
        <w:snapToGrid/>
        <w:spacing w:before="0" w:after="0" w:line="360" w:lineRule="auto"/>
        <w:ind w:left="0" w:right="0" w:firstLine="0"/>
        <w:jc w:val="both"/>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i w:val="0"/>
          <w:strike w:val="0"/>
          <w:color w:val="000000"/>
          <w:sz w:val="24"/>
          <w:szCs w:val="28"/>
          <w:u w:val="none"/>
          <w:lang w:eastAsia="zh-CN"/>
        </w:rPr>
        <w:t>.</w:t>
      </w:r>
      <w:r>
        <w:rPr>
          <w:rFonts w:ascii="宋体" w:hAnsi="宋体" w:eastAsia="宋体" w:cs="宋体"/>
          <w:i w:val="0"/>
          <w:strike w:val="0"/>
          <w:color w:val="000000"/>
          <w:sz w:val="24"/>
          <w:szCs w:val="28"/>
          <w:u w:val="none"/>
        </w:rPr>
        <w:t>按要求填写所有信息，注意非生产类要填写合作单位，最后提交审批</w:t>
      </w:r>
    </w:p>
    <w:p w14:paraId="2A5E7811">
      <w:pPr>
        <w:numPr>
          <w:ilvl w:val="0"/>
          <w:numId w:val="0"/>
        </w:numPr>
        <w:outlineLvl w:val="9"/>
        <w:rPr>
          <w:rFonts w:hint="default" w:eastAsia="宋体"/>
          <w:lang w:val="en-US" w:eastAsia="zh-CN"/>
        </w:rPr>
      </w:pPr>
      <w:r>
        <w:rPr>
          <w:rFonts w:hint="eastAsia"/>
          <w:lang w:val="en-US" w:eastAsia="zh-CN"/>
        </w:rPr>
        <w:t>审批通过后，注意记录本单位的“供应商代码”，代码用于登录系统后应标。登录信息如下：</w:t>
      </w:r>
    </w:p>
    <w:p w14:paraId="26916DD9">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p>
    <w:p w14:paraId="1349F634">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478AB0EC">
      <w:pPr>
        <w:pStyle w:val="15"/>
        <w:rPr>
          <w:rFonts w:hint="default"/>
          <w:lang w:val="en-US" w:eastAsia="zh-CN"/>
        </w:rPr>
      </w:pPr>
    </w:p>
    <w:p w14:paraId="635E00FB">
      <w:pPr>
        <w:snapToGrid/>
        <w:spacing w:before="0" w:after="0" w:line="240" w:lineRule="auto"/>
        <w:ind w:left="0" w:right="0" w:firstLine="0"/>
        <w:jc w:val="both"/>
      </w:pPr>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20"/>
                    <a:stretch>
                      <a:fillRect/>
                    </a:stretch>
                  </pic:blipFill>
                  <pic:spPr>
                    <a:xfrm>
                      <a:off x="0" y="0"/>
                      <a:ext cx="5760085" cy="2810122"/>
                    </a:xfrm>
                    <a:prstGeom prst="rect">
                      <a:avLst/>
                    </a:prstGeom>
                  </pic:spPr>
                </pic:pic>
              </a:graphicData>
            </a:graphic>
          </wp:inline>
        </w:drawing>
      </w:r>
    </w:p>
    <w:p w14:paraId="4253C3C2">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1"/>
                    <a:stretch>
                      <a:fillRect/>
                    </a:stretch>
                  </pic:blipFill>
                  <pic:spPr>
                    <a:xfrm>
                      <a:off x="0" y="0"/>
                      <a:ext cx="5760085" cy="2820042"/>
                    </a:xfrm>
                    <a:prstGeom prst="rect">
                      <a:avLst/>
                    </a:prstGeom>
                  </pic:spPr>
                </pic:pic>
              </a:graphicData>
            </a:graphic>
          </wp:inline>
        </w:drawing>
      </w:r>
    </w:p>
    <w:p w14:paraId="498029D5">
      <w:pPr>
        <w:pStyle w:val="15"/>
      </w:pPr>
    </w:p>
    <w:p w14:paraId="364CC9A7">
      <w:pPr>
        <w:pStyle w:val="15"/>
        <w:sectPr>
          <w:pgSz w:w="11906" w:h="16838"/>
          <w:pgMar w:top="1588" w:right="1418" w:bottom="1134" w:left="1418" w:header="851" w:footer="992" w:gutter="0"/>
          <w:cols w:space="720" w:num="1"/>
          <w:titlePg/>
          <w:docGrid w:type="lines" w:linePitch="312" w:charSpace="0"/>
        </w:sectPr>
      </w:pPr>
    </w:p>
    <w:p w14:paraId="7C03987D">
      <w:pPr>
        <w:pStyle w:val="15"/>
        <w:jc w:val="left"/>
        <w:outlineLvl w:val="2"/>
        <w:rPr>
          <w:rFonts w:hint="eastAsia" w:ascii="宋体" w:hAnsi="Times New Roman" w:eastAsia="宋体" w:cs="Times New Roman"/>
          <w:b/>
          <w:bCs/>
          <w:kern w:val="2"/>
          <w:sz w:val="28"/>
          <w:szCs w:val="28"/>
          <w:lang w:val="en-US" w:eastAsia="zh-CN" w:bidi="ar-SA"/>
        </w:rPr>
      </w:pPr>
      <w:r>
        <w:rPr>
          <w:rFonts w:hint="eastAsia" w:ascii="宋体" w:hAnsi="Times New Roman" w:eastAsia="宋体" w:cs="Times New Roman"/>
          <w:b/>
          <w:bCs/>
          <w:kern w:val="2"/>
          <w:sz w:val="28"/>
          <w:szCs w:val="28"/>
          <w:lang w:val="en-US" w:eastAsia="zh-CN" w:bidi="ar-SA"/>
        </w:rPr>
        <w:t>SRM系统供应商用户手册</w:t>
      </w:r>
    </w:p>
    <w:p w14:paraId="701DF46A">
      <w:pPr>
        <w:snapToGrid/>
        <w:spacing w:before="0" w:after="0" w:line="360" w:lineRule="auto"/>
        <w:ind w:left="0" w:right="0" w:firstLine="0"/>
        <w:jc w:val="both"/>
        <w:rPr>
          <w:rStyle w:val="38"/>
          <w:rFonts w:hint="eastAsia" w:ascii="宋体" w:hAnsi="宋体" w:eastAsia="宋体" w:cs="宋体"/>
          <w:sz w:val="24"/>
          <w:szCs w:val="24"/>
          <w:lang w:eastAsia="zh-CN"/>
        </w:rPr>
      </w:pPr>
      <w:r>
        <w:rPr>
          <w:rFonts w:hint="eastAsia" w:ascii="宋体" w:hAnsi="宋体" w:eastAsia="宋体" w:cs="宋体"/>
          <w:i w:val="0"/>
          <w:strike w:val="0"/>
          <w:color w:val="000000"/>
          <w:sz w:val="24"/>
          <w:szCs w:val="24"/>
          <w:u w:val="none"/>
        </w:rPr>
        <w:t>系统网址：</w:t>
      </w:r>
      <w:r>
        <w:rPr>
          <w:rStyle w:val="38"/>
          <w:rFonts w:hint="eastAsia" w:ascii="宋体" w:hAnsi="宋体" w:eastAsia="宋体" w:cs="宋体"/>
          <w:sz w:val="24"/>
          <w:szCs w:val="24"/>
        </w:rPr>
        <w:fldChar w:fldCharType="begin"/>
      </w:r>
      <w:r>
        <w:rPr>
          <w:rStyle w:val="38"/>
          <w:rFonts w:hint="eastAsia" w:ascii="宋体" w:hAnsi="宋体" w:eastAsia="宋体" w:cs="宋体"/>
          <w:sz w:val="24"/>
          <w:szCs w:val="24"/>
        </w:rPr>
        <w:instrText xml:space="preserve">HYPERLINK http://ecaitong.sinotruk.com:8012/ normalLink \tdkey u5b6qk \tdfu http://ecaitong.sinotruk.com:8012/ \tdfn http%3A//ecaitong.sinotruk.com%3A8012/ \tdfe -10 \tdlt text </w:instrText>
      </w:r>
      <w:r>
        <w:rPr>
          <w:rStyle w:val="38"/>
          <w:rFonts w:hint="eastAsia" w:ascii="宋体" w:hAnsi="宋体" w:eastAsia="宋体" w:cs="宋体"/>
          <w:sz w:val="24"/>
          <w:szCs w:val="24"/>
        </w:rPr>
        <w:fldChar w:fldCharType="separate"/>
      </w:r>
      <w:r>
        <w:rPr>
          <w:rStyle w:val="38"/>
          <w:rFonts w:hint="eastAsia" w:ascii="宋体" w:hAnsi="宋体" w:cs="宋体"/>
          <w:sz w:val="24"/>
          <w:szCs w:val="24"/>
          <w:lang w:eastAsia="zh-CN"/>
        </w:rPr>
        <w:t>https</w:t>
      </w:r>
      <w:r>
        <w:rPr>
          <w:rStyle w:val="38"/>
          <w:rFonts w:hint="eastAsia" w:ascii="宋体" w:hAnsi="宋体" w:eastAsia="宋体" w:cs="宋体"/>
          <w:sz w:val="24"/>
          <w:szCs w:val="24"/>
        </w:rPr>
        <w:t>://ecaitong.sinotruk.com:8012/</w:t>
      </w:r>
      <w:r>
        <w:rPr>
          <w:rStyle w:val="38"/>
          <w:rFonts w:hint="eastAsia" w:ascii="宋体" w:hAnsi="宋体" w:eastAsia="宋体" w:cs="宋体"/>
          <w:sz w:val="24"/>
          <w:szCs w:val="24"/>
        </w:rPr>
        <w:fldChar w:fldCharType="end"/>
      </w:r>
      <w:r>
        <w:rPr>
          <w:rStyle w:val="38"/>
          <w:rFonts w:hint="eastAsia" w:ascii="宋体" w:hAnsi="宋体" w:eastAsia="宋体" w:cs="宋体"/>
          <w:sz w:val="24"/>
          <w:szCs w:val="24"/>
          <w:lang w:eastAsia="zh-CN"/>
        </w:rPr>
        <w:t>（</w:t>
      </w:r>
      <w:r>
        <w:rPr>
          <w:rStyle w:val="38"/>
          <w:rFonts w:hint="eastAsia" w:ascii="宋体" w:hAnsi="宋体" w:eastAsia="宋体" w:cs="宋体"/>
          <w:sz w:val="24"/>
          <w:szCs w:val="24"/>
          <w:lang w:val="en-US" w:eastAsia="zh-CN"/>
        </w:rPr>
        <w:t>以下内容可能非最新版本，仅供参考，请登录系统网址后，点检查看最新版供应商手册</w:t>
      </w:r>
      <w:r>
        <w:rPr>
          <w:rStyle w:val="38"/>
          <w:rFonts w:hint="eastAsia" w:ascii="宋体" w:hAnsi="宋体" w:eastAsia="宋体" w:cs="宋体"/>
          <w:sz w:val="24"/>
          <w:szCs w:val="24"/>
          <w:lang w:eastAsia="zh-CN"/>
        </w:rPr>
        <w:t>）</w:t>
      </w:r>
    </w:p>
    <w:p w14:paraId="6E7DFF14">
      <w:pPr>
        <w:snapToGrid/>
        <w:spacing w:before="0" w:after="0" w:line="360" w:lineRule="auto"/>
        <w:ind w:left="0" w:right="0" w:firstLine="0"/>
        <w:jc w:val="both"/>
        <w:rPr>
          <w:rFonts w:hint="eastAsia" w:ascii="宋体" w:hAnsi="宋体" w:eastAsia="宋体" w:cs="宋体"/>
          <w:sz w:val="24"/>
          <w:szCs w:val="24"/>
          <w:lang w:eastAsia="zh-CN"/>
        </w:rPr>
      </w:pPr>
      <w:r>
        <w:rPr>
          <w:sz w:val="21"/>
        </w:rP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2"/>
                    <a:stretch>
                      <a:fillRect/>
                    </a:stretch>
                  </pic:blipFill>
                  <pic:spPr>
                    <a:xfrm>
                      <a:off x="0" y="0"/>
                      <a:ext cx="4067175" cy="4876800"/>
                    </a:xfrm>
                    <a:prstGeom prst="rect">
                      <a:avLst/>
                    </a:prstGeom>
                    <a:noFill/>
                    <a:ln>
                      <a:noFill/>
                    </a:ln>
                  </pic:spPr>
                </pic:pic>
              </a:graphicData>
            </a:graphic>
          </wp:inline>
        </w:drawing>
      </w:r>
    </w:p>
    <w:p w14:paraId="64B29C85">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用 户 名：gys+供应商代码</w:t>
      </w:r>
      <w:r>
        <w:rPr>
          <w:rFonts w:hint="eastAsia" w:ascii="宋体" w:hAnsi="宋体" w:eastAsia="宋体" w:cs="宋体"/>
          <w:i w:val="0"/>
          <w:strike w:val="0"/>
          <w:color w:val="000000"/>
          <w:sz w:val="24"/>
          <w:szCs w:val="24"/>
          <w:u w:val="none"/>
          <w:lang w:eastAsia="zh-CN"/>
        </w:rPr>
        <w:t>（</w:t>
      </w:r>
      <w:r>
        <w:rPr>
          <w:rFonts w:hint="eastAsia" w:ascii="宋体" w:hAnsi="宋体" w:eastAsia="宋体" w:cs="宋体"/>
          <w:i w:val="0"/>
          <w:strike w:val="0"/>
          <w:color w:val="FF0000"/>
          <w:sz w:val="24"/>
          <w:szCs w:val="24"/>
          <w:highlight w:val="none"/>
          <w:u w:val="none"/>
          <w:lang w:val="en-US" w:eastAsia="zh-CN"/>
        </w:rPr>
        <w:t>注意：注册完毕后，用户名不要用手机号登录</w:t>
      </w:r>
      <w:r>
        <w:rPr>
          <w:rFonts w:hint="eastAsia" w:ascii="宋体" w:hAnsi="宋体" w:eastAsia="宋体" w:cs="宋体"/>
          <w:i w:val="0"/>
          <w:strike w:val="0"/>
          <w:color w:val="000000"/>
          <w:sz w:val="24"/>
          <w:szCs w:val="24"/>
          <w:u w:val="none"/>
          <w:lang w:eastAsia="zh-CN"/>
        </w:rPr>
        <w:t>）</w:t>
      </w:r>
    </w:p>
    <w:p w14:paraId="49C96D30">
      <w:pPr>
        <w:snapToGrid/>
        <w:spacing w:before="0" w:after="0" w:line="360" w:lineRule="auto"/>
        <w:ind w:left="0" w:right="0" w:firstLine="0"/>
        <w:jc w:val="both"/>
        <w:rPr>
          <w:rFonts w:hint="eastAsia" w:ascii="宋体" w:hAnsi="宋体" w:eastAsia="宋体" w:cs="宋体"/>
          <w:sz w:val="24"/>
          <w:szCs w:val="24"/>
        </w:rPr>
      </w:pPr>
      <w:r>
        <w:rPr>
          <w:rFonts w:hint="eastAsia" w:ascii="宋体" w:hAnsi="宋体" w:eastAsia="宋体" w:cs="宋体"/>
          <w:i w:val="0"/>
          <w:strike w:val="0"/>
          <w:color w:val="000000"/>
          <w:sz w:val="24"/>
          <w:szCs w:val="24"/>
          <w:u w:val="none"/>
        </w:rPr>
        <w:t>初始密码：</w:t>
      </w:r>
      <w:r>
        <w:rPr>
          <w:rFonts w:hint="eastAsia" w:ascii="宋体" w:hAnsi="宋体" w:eastAsia="宋体" w:cs="宋体"/>
          <w:i w:val="0"/>
          <w:strike w:val="0"/>
          <w:color w:val="000000"/>
          <w:sz w:val="24"/>
          <w:szCs w:val="24"/>
          <w:highlight w:val="yellow"/>
          <w:u w:val="none"/>
          <w:lang w:val="en-US" w:eastAsia="zh-CN"/>
        </w:rPr>
        <w:t>scm</w:t>
      </w:r>
      <w:r>
        <w:rPr>
          <w:rFonts w:hint="eastAsia" w:ascii="宋体" w:hAnsi="宋体" w:eastAsia="宋体" w:cs="宋体"/>
          <w:i w:val="0"/>
          <w:strike w:val="0"/>
          <w:color w:val="000000"/>
          <w:sz w:val="24"/>
          <w:szCs w:val="24"/>
          <w:highlight w:val="yellow"/>
          <w:u w:val="none"/>
        </w:rPr>
        <w:t>@202</w:t>
      </w:r>
      <w:r>
        <w:rPr>
          <w:rFonts w:hint="eastAsia" w:ascii="宋体" w:hAnsi="宋体" w:eastAsia="宋体" w:cs="宋体"/>
          <w:i w:val="0"/>
          <w:strike w:val="0"/>
          <w:color w:val="000000"/>
          <w:sz w:val="24"/>
          <w:szCs w:val="24"/>
          <w:highlight w:val="yellow"/>
          <w:u w:val="none"/>
          <w:lang w:val="en-US" w:eastAsia="zh-CN"/>
        </w:rPr>
        <w:t>2</w:t>
      </w:r>
    </w:p>
    <w:p w14:paraId="791A6BDA">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1.供应商应标</w:t>
      </w:r>
    </w:p>
    <w:p w14:paraId="5E370FD8">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供应商应标</w:t>
      </w:r>
    </w:p>
    <w:p w14:paraId="304C4D41">
      <w:pPr>
        <w:snapToGrid/>
        <w:spacing w:before="0" w:after="0" w:line="360" w:lineRule="auto"/>
        <w:ind w:left="0" w:right="0"/>
        <w:jc w:val="both"/>
        <w:rPr>
          <w:rFonts w:ascii="宋体" w:hAnsi="宋体" w:eastAsia="宋体" w:cs="宋体"/>
          <w:i w:val="0"/>
          <w:strike w:val="0"/>
          <w:color w:val="000000"/>
          <w:sz w:val="24"/>
          <w:szCs w:val="24"/>
          <w:u w:val="none"/>
        </w:rPr>
      </w:pPr>
      <w:r>
        <w:rPr>
          <w:rFonts w:ascii="宋体" w:hAnsi="宋体" w:eastAsia="宋体" w:cs="宋体"/>
          <w:i w:val="0"/>
          <w:strike w:val="0"/>
          <w:color w:val="000000"/>
          <w:sz w:val="24"/>
          <w:szCs w:val="24"/>
          <w:u w:val="none"/>
        </w:rPr>
        <w:t>点击应标，上传文件之后点击提交。</w:t>
      </w:r>
    </w:p>
    <w:p w14:paraId="571F2782">
      <w:pPr>
        <w:snapToGrid/>
        <w:spacing w:before="0" w:after="0" w:line="240" w:lineRule="auto"/>
        <w:ind w:left="0" w:right="0"/>
        <w:jc w:val="both"/>
      </w:pPr>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4"/>
                    <a:stretch>
                      <a:fillRect/>
                    </a:stretch>
                  </pic:blipFill>
                  <pic:spPr>
                    <a:xfrm>
                      <a:off x="0" y="0"/>
                      <a:ext cx="5760085" cy="2269864"/>
                    </a:xfrm>
                    <a:prstGeom prst="rect">
                      <a:avLst/>
                    </a:prstGeom>
                  </pic:spPr>
                </pic:pic>
              </a:graphicData>
            </a:graphic>
          </wp:inline>
        </w:drawing>
      </w:r>
    </w:p>
    <w:p w14:paraId="7EE916A8">
      <w:pPr>
        <w:snapToGrid/>
        <w:spacing w:before="0" w:after="0" w:line="240" w:lineRule="auto"/>
        <w:ind w:left="0" w:right="0"/>
        <w:jc w:val="both"/>
      </w:pPr>
    </w:p>
    <w:p w14:paraId="6196FE92">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2.供应商投标</w:t>
      </w:r>
    </w:p>
    <w:p w14:paraId="7E6E0421">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供应商投标</w:t>
      </w:r>
    </w:p>
    <w:p w14:paraId="253F8A57">
      <w:pPr>
        <w:snapToGrid/>
        <w:spacing w:before="0" w:after="0" w:line="240" w:lineRule="auto"/>
        <w:ind w:left="0" w:right="0"/>
        <w:jc w:val="both"/>
        <w:rPr>
          <w:rFonts w:ascii="宋体" w:hAnsi="宋体" w:eastAsia="宋体" w:cs="宋体"/>
          <w:i w:val="0"/>
          <w:strike w:val="0"/>
          <w:color w:val="000000"/>
          <w:sz w:val="21"/>
          <w:u w:val="none"/>
        </w:rPr>
      </w:pPr>
      <w:r>
        <w:rPr>
          <w:rFonts w:ascii="宋体" w:hAnsi="宋体" w:eastAsia="宋体" w:cs="宋体"/>
          <w:i w:val="0"/>
          <w:strike w:val="0"/>
          <w:color w:val="000000"/>
          <w:sz w:val="21"/>
          <w:u w:val="none"/>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5"/>
                    <a:stretch>
                      <a:fillRect/>
                    </a:stretch>
                  </pic:blipFill>
                  <pic:spPr>
                    <a:xfrm>
                      <a:off x="0" y="0"/>
                      <a:ext cx="5760085" cy="2125673"/>
                    </a:xfrm>
                    <a:prstGeom prst="rect">
                      <a:avLst/>
                    </a:prstGeom>
                  </pic:spPr>
                </pic:pic>
              </a:graphicData>
            </a:graphic>
          </wp:inline>
        </w:drawing>
      </w:r>
    </w:p>
    <w:p w14:paraId="0BF107AD">
      <w:pPr>
        <w:snapToGrid/>
        <w:spacing w:before="0" w:after="0" w:line="360" w:lineRule="auto"/>
        <w:ind w:left="0" w:right="0"/>
        <w:jc w:val="both"/>
        <w:rPr>
          <w:rFonts w:ascii="宋体" w:hAnsi="宋体" w:eastAsia="宋体" w:cs="宋体"/>
          <w:i w:val="0"/>
          <w:strike w:val="0"/>
          <w:color w:val="000000"/>
          <w:sz w:val="24"/>
          <w:szCs w:val="28"/>
          <w:u w:val="none"/>
        </w:rPr>
      </w:pPr>
      <w:r>
        <w:rPr>
          <w:rFonts w:ascii="宋体" w:hAnsi="宋体" w:eastAsia="宋体" w:cs="宋体"/>
          <w:i w:val="0"/>
          <w:strike w:val="0"/>
          <w:color w:val="000000"/>
          <w:sz w:val="24"/>
          <w:szCs w:val="28"/>
          <w:u w:val="none"/>
        </w:rPr>
        <w:t>点击投标按钮，进入详情页，输入投标报价并上传相应的附件。</w:t>
      </w:r>
    </w:p>
    <w:p w14:paraId="1BB49BAB">
      <w:pPr>
        <w:rPr>
          <w:b/>
          <w:bCs/>
          <w:highlight w:val="yellow"/>
        </w:rPr>
      </w:pPr>
      <w:r>
        <w:rPr>
          <w:rFonts w:hint="eastAsia" w:ascii="宋体" w:hAnsi="宋体" w:eastAsia="宋体" w:cs="宋体"/>
          <w:b/>
          <w:bCs/>
          <w:i w:val="0"/>
          <w:strike w:val="0"/>
          <w:color w:val="000000"/>
          <w:sz w:val="24"/>
          <w:szCs w:val="28"/>
          <w:highlight w:val="yellow"/>
          <w:u w:val="none"/>
          <w:lang w:val="en-US" w:eastAsia="zh-CN"/>
        </w:rPr>
        <w:t>注意：系统内的投标报价单位为“万元”，如开标现场发现填错报价，即直接淘汰</w:t>
      </w:r>
      <w:r>
        <w:rPr>
          <w:rFonts w:ascii="宋体" w:hAnsi="宋体" w:eastAsia="宋体" w:cs="宋体"/>
          <w:b/>
          <w:bCs/>
          <w:i w:val="0"/>
          <w:strike w:val="0"/>
          <w:color w:val="000000"/>
          <w:sz w:val="24"/>
          <w:szCs w:val="28"/>
          <w:highlight w:val="yellow"/>
          <w:u w:val="none"/>
        </w:rPr>
        <w:t>。</w:t>
      </w:r>
    </w:p>
    <w:p w14:paraId="6CBB988D">
      <w:pPr>
        <w:pStyle w:val="15"/>
      </w:pPr>
    </w:p>
    <w:p w14:paraId="24C70DD1">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16"/>
                    <a:stretch>
                      <a:fillRect/>
                    </a:stretch>
                  </pic:blipFill>
                  <pic:spPr>
                    <a:xfrm>
                      <a:off x="0" y="0"/>
                      <a:ext cx="5490210" cy="2669498"/>
                    </a:xfrm>
                    <a:prstGeom prst="rect">
                      <a:avLst/>
                    </a:prstGeom>
                  </pic:spPr>
                </pic:pic>
              </a:graphicData>
            </a:graphic>
          </wp:inline>
        </w:drawing>
      </w:r>
    </w:p>
    <w:p w14:paraId="77898C4A">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3.供应商技术标澄清函</w:t>
      </w:r>
    </w:p>
    <w:p w14:paraId="64B0D8F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供应商技术标澄清函</w:t>
      </w:r>
    </w:p>
    <w:p w14:paraId="26A8F182">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点击编辑按钮进入系统，</w:t>
      </w:r>
      <w:r>
        <w:rPr>
          <w:rFonts w:hint="eastAsia" w:ascii="宋体" w:hAnsi="宋体" w:eastAsia="宋体" w:cs="宋体"/>
          <w:i w:val="0"/>
          <w:strike w:val="0"/>
          <w:color w:val="000000"/>
          <w:sz w:val="24"/>
          <w:szCs w:val="24"/>
          <w:u w:val="none"/>
          <w:lang w:val="en-US" w:eastAsia="zh-CN"/>
        </w:rPr>
        <w:t>编辑</w:t>
      </w:r>
      <w:r>
        <w:rPr>
          <w:rFonts w:ascii="宋体" w:hAnsi="宋体" w:eastAsia="宋体" w:cs="宋体"/>
          <w:i w:val="0"/>
          <w:strike w:val="0"/>
          <w:color w:val="000000"/>
          <w:sz w:val="24"/>
          <w:szCs w:val="24"/>
          <w:u w:val="none"/>
        </w:rPr>
        <w:t>技术标澄清函</w:t>
      </w:r>
      <w:r>
        <w:rPr>
          <w:rFonts w:hint="eastAsia" w:ascii="宋体" w:hAnsi="宋体" w:eastAsia="宋体" w:cs="宋体"/>
          <w:i w:val="0"/>
          <w:strike w:val="0"/>
          <w:color w:val="000000"/>
          <w:sz w:val="24"/>
          <w:szCs w:val="24"/>
          <w:u w:val="none"/>
          <w:lang w:val="en-US" w:eastAsia="zh-CN"/>
        </w:rPr>
        <w:t>最后填写授权代表姓名及电话</w:t>
      </w:r>
      <w:r>
        <w:rPr>
          <w:rFonts w:ascii="宋体" w:hAnsi="宋体" w:eastAsia="宋体" w:cs="宋体"/>
          <w:i w:val="0"/>
          <w:strike w:val="0"/>
          <w:color w:val="000000"/>
          <w:sz w:val="24"/>
          <w:szCs w:val="24"/>
          <w:u w:val="none"/>
        </w:rPr>
        <w:t>。</w:t>
      </w:r>
    </w:p>
    <w:p w14:paraId="0FBED395">
      <w:pPr>
        <w:spacing w:before="0" w:after="0" w:line="360" w:lineRule="auto"/>
        <w:ind w:left="0"/>
        <w:rPr>
          <w:rFonts w:ascii="Arial" w:hAnsi="Arial" w:eastAsia="Arial" w:cs="Arial"/>
          <w:i w:val="0"/>
          <w:strike w:val="0"/>
          <w:color w:val="000000"/>
          <w:sz w:val="28"/>
          <w:u w:val="none"/>
        </w:rPr>
      </w:pPr>
      <w:r>
        <w:rPr>
          <w:rFonts w:ascii="宋体" w:hAnsi="宋体" w:eastAsia="宋体" w:cs="宋体"/>
          <w:i w:val="0"/>
          <w:strike w:val="0"/>
          <w:color w:val="000000"/>
          <w:sz w:val="24"/>
          <w:szCs w:val="24"/>
          <w:u w:val="none"/>
        </w:rPr>
        <w:t>开标之后所有投标的供应商都可编辑提交，技术标入围之后</w:t>
      </w:r>
      <w:r>
        <w:rPr>
          <w:rFonts w:hint="eastAsia" w:ascii="宋体" w:hAnsi="宋体" w:eastAsia="宋体" w:cs="宋体"/>
          <w:i w:val="0"/>
          <w:strike w:val="0"/>
          <w:color w:val="000000"/>
          <w:sz w:val="24"/>
          <w:szCs w:val="24"/>
          <w:u w:val="none"/>
        </w:rPr>
        <w:t xml:space="preserve"> </w:t>
      </w:r>
      <w:r>
        <w:rPr>
          <w:rFonts w:ascii="宋体" w:hAnsi="宋体" w:eastAsia="宋体" w:cs="宋体"/>
          <w:i w:val="0"/>
          <w:strike w:val="0"/>
          <w:color w:val="000000"/>
          <w:sz w:val="24"/>
          <w:szCs w:val="24"/>
          <w:u w:val="none"/>
        </w:rPr>
        <w:t>都不可编辑</w:t>
      </w:r>
      <w:r>
        <w:rPr>
          <w:rFonts w:ascii="Arial" w:hAnsi="Arial" w:eastAsia="Arial" w:cs="Arial"/>
          <w:i w:val="0"/>
          <w:strike w:val="0"/>
          <w:color w:val="000000"/>
          <w:sz w:val="28"/>
          <w:u w:val="none"/>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17"/>
                    <a:stretch>
                      <a:fillRect/>
                    </a:stretch>
                  </pic:blipFill>
                  <pic:spPr>
                    <a:xfrm>
                      <a:off x="0" y="0"/>
                      <a:ext cx="5490210" cy="1992743"/>
                    </a:xfrm>
                    <a:prstGeom prst="rect">
                      <a:avLst/>
                    </a:prstGeom>
                  </pic:spPr>
                </pic:pic>
              </a:graphicData>
            </a:graphic>
          </wp:inline>
        </w:drawing>
      </w:r>
    </w:p>
    <w:p w14:paraId="227E410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4.供应商报价</w:t>
      </w:r>
    </w:p>
    <w:p w14:paraId="167DC798">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供应商报价</w:t>
      </w:r>
    </w:p>
    <w:p w14:paraId="28F29884">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点击报价按钮进入报价详情界面，请在此轮报价起止时间内报价，否则无法报价。</w:t>
      </w:r>
    </w:p>
    <w:p w14:paraId="1CF2D7C0">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5.供应商澄清报价</w:t>
      </w:r>
    </w:p>
    <w:p w14:paraId="2F04A543">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供应商澄清报价</w:t>
      </w:r>
    </w:p>
    <w:p w14:paraId="55DAE700">
      <w:pPr>
        <w:snapToGrid/>
        <w:spacing w:before="0" w:after="0" w:line="360" w:lineRule="auto"/>
        <w:ind w:left="0" w:right="0"/>
        <w:jc w:val="both"/>
        <w:rPr>
          <w:rFonts w:hint="eastAsia" w:ascii="宋体" w:hAnsi="宋体" w:eastAsia="宋体" w:cs="宋体"/>
          <w:sz w:val="24"/>
          <w:szCs w:val="24"/>
        </w:rPr>
      </w:pPr>
      <w:r>
        <w:rPr>
          <w:rFonts w:ascii="宋体" w:hAnsi="宋体" w:eastAsia="宋体" w:cs="宋体"/>
          <w:i w:val="0"/>
          <w:strike w:val="0"/>
          <w:color w:val="000000"/>
          <w:sz w:val="24"/>
          <w:szCs w:val="24"/>
          <w:u w:val="none"/>
        </w:rPr>
        <w:t>招标发起人接收建议价的同时会给供应商发送澄清报价，供应商在此界面进行澄清报价，点击编辑按钮进入澄清报价详细界面，输入价格并</w:t>
      </w:r>
      <w:r>
        <w:rPr>
          <w:rFonts w:hint="eastAsia" w:ascii="宋体" w:hAnsi="宋体" w:eastAsia="宋体" w:cs="宋体"/>
          <w:i w:val="0"/>
          <w:strike w:val="0"/>
          <w:color w:val="000000"/>
          <w:sz w:val="24"/>
          <w:szCs w:val="24"/>
          <w:u w:val="none"/>
          <w:lang w:val="en-US" w:eastAsia="zh-CN"/>
        </w:rPr>
        <w:t>填写商务澄清内容（最后填写授权代表姓名、电话）</w:t>
      </w:r>
      <w:r>
        <w:rPr>
          <w:rFonts w:ascii="宋体" w:hAnsi="宋体" w:eastAsia="宋体" w:cs="宋体"/>
          <w:i w:val="0"/>
          <w:strike w:val="0"/>
          <w:color w:val="000000"/>
          <w:sz w:val="24"/>
          <w:szCs w:val="24"/>
          <w:u w:val="none"/>
        </w:rPr>
        <w:t>，之后点击提交。</w:t>
      </w:r>
    </w:p>
    <w:p w14:paraId="352DFB6D">
      <w:pPr>
        <w:pStyle w:val="6"/>
        <w:snapToGrid/>
        <w:spacing w:before="280" w:after="290" w:line="372" w:lineRule="auto"/>
        <w:ind w:left="425" w:right="0" w:hanging="425"/>
        <w:jc w:val="both"/>
        <w:outlineLvl w:val="9"/>
        <w:rPr>
          <w:rFonts w:ascii="Arial" w:hAnsi="Arial" w:eastAsia="Arial" w:cs="Arial"/>
          <w:i w:val="0"/>
          <w:strike w:val="0"/>
          <w:color w:val="000000"/>
          <w:sz w:val="28"/>
          <w:u w:val="none"/>
        </w:rPr>
      </w:pPr>
      <w:r>
        <w:rPr>
          <w:rFonts w:ascii="Arial" w:hAnsi="Arial" w:eastAsia="Arial" w:cs="Arial"/>
          <w:i w:val="0"/>
          <w:strike w:val="0"/>
          <w:color w:val="000000"/>
          <w:sz w:val="28"/>
          <w:u w:val="none"/>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18"/>
                    <a:stretch>
                      <a:fillRect/>
                    </a:stretch>
                  </pic:blipFill>
                  <pic:spPr>
                    <a:xfrm>
                      <a:off x="0" y="0"/>
                      <a:ext cx="5490210" cy="2544669"/>
                    </a:xfrm>
                    <a:prstGeom prst="rect">
                      <a:avLst/>
                    </a:prstGeom>
                  </pic:spPr>
                </pic:pic>
              </a:graphicData>
            </a:graphic>
          </wp:inline>
        </w:drawing>
      </w:r>
    </w:p>
    <w:p w14:paraId="2FE3966C">
      <w:pPr>
        <w:spacing w:before="0" w:after="0" w:line="360" w:lineRule="auto"/>
        <w:ind w:left="0"/>
        <w:rPr>
          <w:rFonts w:hint="eastAsia" w:ascii="宋体" w:hAnsi="宋体" w:eastAsia="宋体" w:cs="宋体"/>
          <w:b/>
          <w:bCs/>
          <w:color w:val="000000"/>
          <w:sz w:val="24"/>
          <w:szCs w:val="24"/>
          <w:u w:val="none"/>
        </w:rPr>
      </w:pPr>
      <w:r>
        <w:rPr>
          <w:rFonts w:hint="eastAsia" w:ascii="宋体" w:hAnsi="宋体" w:eastAsia="宋体" w:cs="宋体"/>
          <w:b/>
          <w:bCs/>
          <w:i w:val="0"/>
          <w:strike w:val="0"/>
          <w:color w:val="000000"/>
          <w:sz w:val="24"/>
          <w:szCs w:val="24"/>
          <w:u w:val="none"/>
        </w:rPr>
        <w:t>6.供应商查看中标通知</w:t>
      </w:r>
    </w:p>
    <w:p w14:paraId="418E8178">
      <w:pPr>
        <w:snapToGrid/>
        <w:spacing w:before="0" w:after="0" w:line="360" w:lineRule="auto"/>
        <w:ind w:left="0" w:right="0"/>
        <w:jc w:val="both"/>
        <w:outlineLvl w:val="0"/>
        <w:rPr>
          <w:rFonts w:hint="eastAsia" w:ascii="宋体" w:hAnsi="宋体" w:eastAsia="宋体" w:cs="宋体"/>
          <w:sz w:val="24"/>
          <w:szCs w:val="24"/>
        </w:rPr>
      </w:pPr>
      <w:bookmarkStart w:id="235" w:name="_Toc25116"/>
      <w:r>
        <w:rPr>
          <w:rFonts w:ascii="宋体" w:hAnsi="宋体" w:eastAsia="宋体" w:cs="宋体"/>
          <w:i w:val="0"/>
          <w:strike w:val="0"/>
          <w:color w:val="000000"/>
          <w:sz w:val="24"/>
          <w:szCs w:val="24"/>
          <w:u w:val="none"/>
        </w:rPr>
        <w:t>路径：招投标中心</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非生产类招投标</w:t>
      </w:r>
      <w:r>
        <w:rPr>
          <w:rFonts w:hint="eastAsia" w:ascii="宋体" w:hAnsi="宋体" w:eastAsia="宋体" w:cs="宋体"/>
          <w:i w:val="0"/>
          <w:strike w:val="0"/>
          <w:color w:val="000000"/>
          <w:sz w:val="24"/>
          <w:szCs w:val="24"/>
          <w:u w:val="none"/>
        </w:rPr>
        <w:t>-</w:t>
      </w:r>
      <w:r>
        <w:rPr>
          <w:rFonts w:ascii="宋体" w:hAnsi="宋体" w:eastAsia="宋体" w:cs="宋体"/>
          <w:i w:val="0"/>
          <w:strike w:val="0"/>
          <w:color w:val="000000"/>
          <w:sz w:val="24"/>
          <w:szCs w:val="24"/>
          <w:u w:val="none"/>
        </w:rPr>
        <w:t>中标项目</w:t>
      </w:r>
      <w:bookmarkEnd w:id="235"/>
    </w:p>
    <w:p w14:paraId="72DC6A46">
      <w:pPr>
        <w:snapToGrid/>
        <w:spacing w:before="0" w:after="0" w:line="360" w:lineRule="auto"/>
        <w:ind w:left="0" w:right="0"/>
        <w:jc w:val="both"/>
        <w:outlineLvl w:val="0"/>
        <w:rPr>
          <w:rFonts w:hint="eastAsia" w:ascii="宋体" w:hAnsi="宋体" w:eastAsia="宋体" w:cs="宋体"/>
          <w:sz w:val="24"/>
          <w:szCs w:val="24"/>
        </w:rPr>
      </w:pPr>
      <w:bookmarkStart w:id="236" w:name="_Toc29877"/>
      <w:r>
        <w:rPr>
          <w:rFonts w:ascii="宋体" w:hAnsi="宋体" w:eastAsia="宋体" w:cs="宋体"/>
          <w:i w:val="0"/>
          <w:strike w:val="0"/>
          <w:color w:val="000000"/>
          <w:sz w:val="24"/>
          <w:szCs w:val="24"/>
          <w:u w:val="none"/>
        </w:rPr>
        <w:t>点击查看进入查看中标项目详情</w:t>
      </w:r>
      <w:bookmarkEnd w:id="236"/>
    </w:p>
    <w:p w14:paraId="689EDC12">
      <w:pPr>
        <w:snapToGrid/>
        <w:spacing w:before="0" w:after="0" w:line="240" w:lineRule="auto"/>
        <w:ind w:left="0" w:right="0"/>
        <w:jc w:val="both"/>
      </w:pPr>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19"/>
                    <a:stretch>
                      <a:fillRect/>
                    </a:stretch>
                  </pic:blipFill>
                  <pic:spPr>
                    <a:xfrm>
                      <a:off x="0" y="0"/>
                      <a:ext cx="5760085" cy="1956600"/>
                    </a:xfrm>
                    <a:prstGeom prst="rect">
                      <a:avLst/>
                    </a:prstGeom>
                  </pic:spPr>
                </pic:pic>
              </a:graphicData>
            </a:graphic>
          </wp:inline>
        </w:drawing>
      </w:r>
    </w:p>
    <w:p w14:paraId="0FD8B24D">
      <w:pPr>
        <w:pStyle w:val="15"/>
        <w:rPr>
          <w:rFonts w:hint="eastAsia" w:hAnsi="宋体" w:eastAsia="宋体" w:cs="Times New Roman"/>
          <w:b/>
          <w:color w:val="000000"/>
          <w:sz w:val="24"/>
          <w:szCs w:val="24"/>
          <w:lang w:val="en-US" w:eastAsia="zh-CN"/>
        </w:rPr>
      </w:pPr>
    </w:p>
    <w:p w14:paraId="1449C62D">
      <w:pPr>
        <w:pStyle w:val="12"/>
      </w:pPr>
    </w:p>
    <w:p w14:paraId="0EA76FA4">
      <w:pPr>
        <w:pStyle w:val="12"/>
      </w:pPr>
    </w:p>
    <w:sectPr>
      <w:pgSz w:w="11906" w:h="16838"/>
      <w:pgMar w:top="144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 w:name="KSOF6B657194">
    <w:panose1 w:val="02020500000000000000"/>
    <w:charset w:val="88"/>
    <w:family w:val="auto"/>
    <w:pitch w:val="default"/>
    <w:sig w:usb0="00000001" w:usb1="00000000"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622A84">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391501048"/>
      <w:docPartObj>
        <w:docPartGallery w:val="autotext"/>
      </w:docPartObj>
    </w:sdtPr>
    <w:sdtContent>
      <w:p w14:paraId="1A0D5A70">
        <w:pPr>
          <w:pStyle w:val="19"/>
          <w:jc w:val="center"/>
        </w:pPr>
        <w:r>
          <w:fldChar w:fldCharType="begin"/>
        </w:r>
        <w:r>
          <w:instrText xml:space="preserve">PAGE   \* MERGEFORMAT</w:instrText>
        </w:r>
        <w:r>
          <w:fldChar w:fldCharType="separate"/>
        </w:r>
        <w:r>
          <w:rPr>
            <w:lang w:val="zh-CN"/>
          </w:rPr>
          <w:t>2</w:t>
        </w:r>
        <w:r>
          <w:fldChar w:fldCharType="end"/>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1">
    <w:nsid w:val="E6FFB5B6"/>
    <w:multiLevelType w:val="singleLevel"/>
    <w:tmpl w:val="E6FFB5B6"/>
    <w:lvl w:ilvl="0" w:tentative="0">
      <w:start w:val="1"/>
      <w:numFmt w:val="decimal"/>
      <w:suff w:val="nothing"/>
      <w:lvlText w:val="%1、"/>
      <w:lvlJc w:val="left"/>
    </w:lvl>
  </w:abstractNum>
  <w:abstractNum w:abstractNumId="2">
    <w:nsid w:val="E9F96AFE"/>
    <w:multiLevelType w:val="singleLevel"/>
    <w:tmpl w:val="E9F96AFE"/>
    <w:lvl w:ilvl="0" w:tentative="0">
      <w:start w:val="4"/>
      <w:numFmt w:val="chineseCounting"/>
      <w:suff w:val="nothing"/>
      <w:lvlText w:val="%1、"/>
      <w:lvlJc w:val="left"/>
      <w:rPr>
        <w:rFonts w:hint="eastAsia"/>
      </w:rPr>
    </w:lvl>
  </w:abstractNum>
  <w:abstractNum w:abstractNumId="3">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4">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6">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8">
    <w:nsid w:val="226A001F"/>
    <w:multiLevelType w:val="singleLevel"/>
    <w:tmpl w:val="226A001F"/>
    <w:lvl w:ilvl="0" w:tentative="0">
      <w:start w:val="5"/>
      <w:numFmt w:val="decimal"/>
      <w:lvlText w:val="%1."/>
      <w:lvlJc w:val="left"/>
      <w:pPr>
        <w:tabs>
          <w:tab w:val="left" w:pos="312"/>
        </w:tabs>
      </w:pPr>
    </w:lvl>
  </w:abstractNum>
  <w:abstractNum w:abstractNumId="9">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10">
    <w:nsid w:val="32B4CFF0"/>
    <w:multiLevelType w:val="singleLevel"/>
    <w:tmpl w:val="32B4CFF0"/>
    <w:lvl w:ilvl="0" w:tentative="0">
      <w:start w:val="3"/>
      <w:numFmt w:val="chineseCounting"/>
      <w:suff w:val="space"/>
      <w:lvlText w:val="第%1章"/>
      <w:lvlJc w:val="left"/>
      <w:rPr>
        <w:rFonts w:hint="eastAsia"/>
      </w:rPr>
    </w:lvl>
  </w:abstractNum>
  <w:abstractNum w:abstractNumId="11">
    <w:nsid w:val="4AF0723E"/>
    <w:multiLevelType w:val="singleLevel"/>
    <w:tmpl w:val="4AF0723E"/>
    <w:lvl w:ilvl="0" w:tentative="0">
      <w:start w:val="2"/>
      <w:numFmt w:val="chineseCounting"/>
      <w:suff w:val="nothing"/>
      <w:lvlText w:val="%1、"/>
      <w:lvlJc w:val="left"/>
      <w:rPr>
        <w:rFonts w:hint="eastAsia"/>
      </w:rPr>
    </w:lvl>
  </w:abstractNum>
  <w:abstractNum w:abstractNumId="12">
    <w:nsid w:val="4F81FD32"/>
    <w:multiLevelType w:val="singleLevel"/>
    <w:tmpl w:val="4F81FD32"/>
    <w:lvl w:ilvl="0" w:tentative="0">
      <w:start w:val="1"/>
      <w:numFmt w:val="chineseCounting"/>
      <w:suff w:val="space"/>
      <w:lvlText w:val="第%1章"/>
      <w:lvlJc w:val="left"/>
      <w:rPr>
        <w:rFonts w:hint="eastAsia"/>
      </w:rPr>
    </w:lvl>
  </w:abstractNum>
  <w:abstractNum w:abstractNumId="13">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4">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
    <w:nsid w:val="67CA585D"/>
    <w:multiLevelType w:val="singleLevel"/>
    <w:tmpl w:val="67CA585D"/>
    <w:lvl w:ilvl="0" w:tentative="0">
      <w:start w:val="1"/>
      <w:numFmt w:val="decimal"/>
      <w:suff w:val="nothing"/>
      <w:lvlText w:val="%1、"/>
      <w:lvlJc w:val="left"/>
    </w:lvl>
  </w:abstractNum>
  <w:abstractNum w:abstractNumId="16">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2"/>
  </w:num>
  <w:num w:numId="2">
    <w:abstractNumId w:val="16"/>
  </w:num>
  <w:num w:numId="3">
    <w:abstractNumId w:val="6"/>
  </w:num>
  <w:num w:numId="4">
    <w:abstractNumId w:val="7"/>
  </w:num>
  <w:num w:numId="5">
    <w:abstractNumId w:val="8"/>
  </w:num>
  <w:num w:numId="6">
    <w:abstractNumId w:val="15"/>
  </w:num>
  <w:num w:numId="7">
    <w:abstractNumId w:val="11"/>
  </w:num>
  <w:num w:numId="8">
    <w:abstractNumId w:val="14"/>
  </w:num>
  <w:num w:numId="9">
    <w:abstractNumId w:val="3"/>
  </w:num>
  <w:num w:numId="10">
    <w:abstractNumId w:val="9"/>
  </w:num>
  <w:num w:numId="11">
    <w:abstractNumId w:val="4"/>
  </w:num>
  <w:num w:numId="12">
    <w:abstractNumId w:val="17"/>
  </w:num>
  <w:num w:numId="13">
    <w:abstractNumId w:val="0"/>
  </w:num>
  <w:num w:numId="14">
    <w:abstractNumId w:val="10"/>
  </w:num>
  <w:num w:numId="15">
    <w:abstractNumId w:val="2"/>
  </w:num>
  <w:num w:numId="16">
    <w:abstractNumId w:val="1"/>
  </w:num>
  <w:num w:numId="17">
    <w:abstractNumId w:val="13"/>
  </w:num>
  <w:num w:numId="1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xZDAxMzQ3MGE1YTRkMDFmY2Y0NTk5ZWUzZjRhNG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6066"/>
    <w:rsid w:val="00035531"/>
    <w:rsid w:val="000355BC"/>
    <w:rsid w:val="0003714E"/>
    <w:rsid w:val="00040127"/>
    <w:rsid w:val="00040533"/>
    <w:rsid w:val="00041B12"/>
    <w:rsid w:val="00042597"/>
    <w:rsid w:val="0004581E"/>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105AA"/>
    <w:rsid w:val="00110973"/>
    <w:rsid w:val="001127C7"/>
    <w:rsid w:val="00113FB4"/>
    <w:rsid w:val="00114227"/>
    <w:rsid w:val="00114856"/>
    <w:rsid w:val="0012440D"/>
    <w:rsid w:val="00126B0C"/>
    <w:rsid w:val="00127048"/>
    <w:rsid w:val="001300F7"/>
    <w:rsid w:val="0013026B"/>
    <w:rsid w:val="001309C3"/>
    <w:rsid w:val="00130EDE"/>
    <w:rsid w:val="0013231E"/>
    <w:rsid w:val="00133336"/>
    <w:rsid w:val="001347AC"/>
    <w:rsid w:val="00144335"/>
    <w:rsid w:val="0014436C"/>
    <w:rsid w:val="001462A1"/>
    <w:rsid w:val="00150C90"/>
    <w:rsid w:val="00154CCC"/>
    <w:rsid w:val="00161D22"/>
    <w:rsid w:val="00162A8E"/>
    <w:rsid w:val="0016758B"/>
    <w:rsid w:val="001701D9"/>
    <w:rsid w:val="00170792"/>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F1176"/>
    <w:rsid w:val="001F2295"/>
    <w:rsid w:val="001F4247"/>
    <w:rsid w:val="001F47A9"/>
    <w:rsid w:val="001F48EE"/>
    <w:rsid w:val="001F49EC"/>
    <w:rsid w:val="001F6161"/>
    <w:rsid w:val="001F7946"/>
    <w:rsid w:val="0020276D"/>
    <w:rsid w:val="002071A9"/>
    <w:rsid w:val="0021000F"/>
    <w:rsid w:val="0021002F"/>
    <w:rsid w:val="00212148"/>
    <w:rsid w:val="00212F5F"/>
    <w:rsid w:val="0021380D"/>
    <w:rsid w:val="00216E6F"/>
    <w:rsid w:val="002207DF"/>
    <w:rsid w:val="00220B2D"/>
    <w:rsid w:val="002246B4"/>
    <w:rsid w:val="002251A1"/>
    <w:rsid w:val="00227D8F"/>
    <w:rsid w:val="002328B2"/>
    <w:rsid w:val="002356CC"/>
    <w:rsid w:val="00235C04"/>
    <w:rsid w:val="002371BC"/>
    <w:rsid w:val="00244EE2"/>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605C"/>
    <w:rsid w:val="003676ED"/>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50A7"/>
    <w:rsid w:val="003A57B9"/>
    <w:rsid w:val="003B2A5D"/>
    <w:rsid w:val="003B36ED"/>
    <w:rsid w:val="003B5EFD"/>
    <w:rsid w:val="003B7254"/>
    <w:rsid w:val="003B7EBB"/>
    <w:rsid w:val="003C1A5A"/>
    <w:rsid w:val="003C2C00"/>
    <w:rsid w:val="003C2D79"/>
    <w:rsid w:val="003C3DBD"/>
    <w:rsid w:val="003C4AC6"/>
    <w:rsid w:val="003C7A9D"/>
    <w:rsid w:val="003D0607"/>
    <w:rsid w:val="003D0A5A"/>
    <w:rsid w:val="003D0D50"/>
    <w:rsid w:val="003D0DF4"/>
    <w:rsid w:val="003D1AB9"/>
    <w:rsid w:val="003D553B"/>
    <w:rsid w:val="003D7D4E"/>
    <w:rsid w:val="003E04FD"/>
    <w:rsid w:val="003E0671"/>
    <w:rsid w:val="003E4E66"/>
    <w:rsid w:val="003E5AC6"/>
    <w:rsid w:val="003E61D0"/>
    <w:rsid w:val="003F0731"/>
    <w:rsid w:val="003F10C5"/>
    <w:rsid w:val="003F2FB9"/>
    <w:rsid w:val="003F566F"/>
    <w:rsid w:val="003F6DDE"/>
    <w:rsid w:val="00404313"/>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40CC8"/>
    <w:rsid w:val="0044341E"/>
    <w:rsid w:val="0045065A"/>
    <w:rsid w:val="004522C7"/>
    <w:rsid w:val="004542F5"/>
    <w:rsid w:val="00454432"/>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469C"/>
    <w:rsid w:val="005268A1"/>
    <w:rsid w:val="005336CA"/>
    <w:rsid w:val="00536BF2"/>
    <w:rsid w:val="0054233D"/>
    <w:rsid w:val="00543B95"/>
    <w:rsid w:val="0054424D"/>
    <w:rsid w:val="0055122A"/>
    <w:rsid w:val="005517AE"/>
    <w:rsid w:val="005527E3"/>
    <w:rsid w:val="00552961"/>
    <w:rsid w:val="00552B7F"/>
    <w:rsid w:val="005539A1"/>
    <w:rsid w:val="00554116"/>
    <w:rsid w:val="00557C4B"/>
    <w:rsid w:val="005606A5"/>
    <w:rsid w:val="00560E03"/>
    <w:rsid w:val="005615F1"/>
    <w:rsid w:val="00561FC1"/>
    <w:rsid w:val="0056446A"/>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624D"/>
    <w:rsid w:val="00597A5B"/>
    <w:rsid w:val="005A134E"/>
    <w:rsid w:val="005A1813"/>
    <w:rsid w:val="005A1EA5"/>
    <w:rsid w:val="005A2169"/>
    <w:rsid w:val="005A3CCA"/>
    <w:rsid w:val="005A7D82"/>
    <w:rsid w:val="005B023A"/>
    <w:rsid w:val="005B0953"/>
    <w:rsid w:val="005B1F62"/>
    <w:rsid w:val="005B2BDE"/>
    <w:rsid w:val="005B2FB1"/>
    <w:rsid w:val="005B66C8"/>
    <w:rsid w:val="005B6EE2"/>
    <w:rsid w:val="005B75CE"/>
    <w:rsid w:val="005C0ACF"/>
    <w:rsid w:val="005C0D2A"/>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B96"/>
    <w:rsid w:val="006213DF"/>
    <w:rsid w:val="00622DBA"/>
    <w:rsid w:val="006242DE"/>
    <w:rsid w:val="00633104"/>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5261"/>
    <w:rsid w:val="006670CB"/>
    <w:rsid w:val="00671658"/>
    <w:rsid w:val="006745C9"/>
    <w:rsid w:val="006762EC"/>
    <w:rsid w:val="00677E1E"/>
    <w:rsid w:val="00680020"/>
    <w:rsid w:val="00680343"/>
    <w:rsid w:val="00681776"/>
    <w:rsid w:val="0068561C"/>
    <w:rsid w:val="00687CB5"/>
    <w:rsid w:val="00692DFF"/>
    <w:rsid w:val="00694623"/>
    <w:rsid w:val="006948F5"/>
    <w:rsid w:val="0069676F"/>
    <w:rsid w:val="006A252F"/>
    <w:rsid w:val="006B485A"/>
    <w:rsid w:val="006B48BE"/>
    <w:rsid w:val="006B4BBD"/>
    <w:rsid w:val="006B50E3"/>
    <w:rsid w:val="006B63A8"/>
    <w:rsid w:val="006B7819"/>
    <w:rsid w:val="006C0B64"/>
    <w:rsid w:val="006C146C"/>
    <w:rsid w:val="006C160F"/>
    <w:rsid w:val="006C1728"/>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4F96"/>
    <w:rsid w:val="0073029A"/>
    <w:rsid w:val="00731657"/>
    <w:rsid w:val="00732755"/>
    <w:rsid w:val="00733FB7"/>
    <w:rsid w:val="00734453"/>
    <w:rsid w:val="00740B22"/>
    <w:rsid w:val="00746B10"/>
    <w:rsid w:val="007519DB"/>
    <w:rsid w:val="00754C5F"/>
    <w:rsid w:val="00757A18"/>
    <w:rsid w:val="00761FDD"/>
    <w:rsid w:val="007634FF"/>
    <w:rsid w:val="00764BD7"/>
    <w:rsid w:val="00766FAD"/>
    <w:rsid w:val="00766FEA"/>
    <w:rsid w:val="00771DAD"/>
    <w:rsid w:val="007739D3"/>
    <w:rsid w:val="007750E1"/>
    <w:rsid w:val="0077525D"/>
    <w:rsid w:val="00776035"/>
    <w:rsid w:val="00777018"/>
    <w:rsid w:val="00777880"/>
    <w:rsid w:val="00780E96"/>
    <w:rsid w:val="00781763"/>
    <w:rsid w:val="00781E42"/>
    <w:rsid w:val="00785025"/>
    <w:rsid w:val="00786AA5"/>
    <w:rsid w:val="00792EB5"/>
    <w:rsid w:val="007932CF"/>
    <w:rsid w:val="00794734"/>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31F5"/>
    <w:rsid w:val="007C34D7"/>
    <w:rsid w:val="007C40B7"/>
    <w:rsid w:val="007C45F3"/>
    <w:rsid w:val="007C5EF0"/>
    <w:rsid w:val="007C6482"/>
    <w:rsid w:val="007C6D94"/>
    <w:rsid w:val="007D361E"/>
    <w:rsid w:val="007D46F6"/>
    <w:rsid w:val="007D6103"/>
    <w:rsid w:val="007D7192"/>
    <w:rsid w:val="007E1201"/>
    <w:rsid w:val="007E3B03"/>
    <w:rsid w:val="007E43EB"/>
    <w:rsid w:val="007E45DC"/>
    <w:rsid w:val="007E7DA4"/>
    <w:rsid w:val="007F2677"/>
    <w:rsid w:val="007F2AE4"/>
    <w:rsid w:val="007F2BB0"/>
    <w:rsid w:val="007F4611"/>
    <w:rsid w:val="007F6386"/>
    <w:rsid w:val="007F7DBE"/>
    <w:rsid w:val="00800E57"/>
    <w:rsid w:val="008014BC"/>
    <w:rsid w:val="008020E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339C"/>
    <w:rsid w:val="00863759"/>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AA7"/>
    <w:rsid w:val="00887622"/>
    <w:rsid w:val="00887EB2"/>
    <w:rsid w:val="00891F9D"/>
    <w:rsid w:val="008934F6"/>
    <w:rsid w:val="00894177"/>
    <w:rsid w:val="008953B0"/>
    <w:rsid w:val="008960A4"/>
    <w:rsid w:val="008A1821"/>
    <w:rsid w:val="008A21F1"/>
    <w:rsid w:val="008A35EE"/>
    <w:rsid w:val="008A435B"/>
    <w:rsid w:val="008B16FA"/>
    <w:rsid w:val="008B1B1C"/>
    <w:rsid w:val="008B246D"/>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1327"/>
    <w:rsid w:val="009B3BA5"/>
    <w:rsid w:val="009B54CE"/>
    <w:rsid w:val="009B5723"/>
    <w:rsid w:val="009B5C8C"/>
    <w:rsid w:val="009B5F30"/>
    <w:rsid w:val="009C294F"/>
    <w:rsid w:val="009D0234"/>
    <w:rsid w:val="009D3DA0"/>
    <w:rsid w:val="009D4C0F"/>
    <w:rsid w:val="009D596A"/>
    <w:rsid w:val="009E31B1"/>
    <w:rsid w:val="009E4065"/>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668"/>
    <w:rsid w:val="00A21867"/>
    <w:rsid w:val="00A32076"/>
    <w:rsid w:val="00A33F5A"/>
    <w:rsid w:val="00A34E6C"/>
    <w:rsid w:val="00A3675F"/>
    <w:rsid w:val="00A37450"/>
    <w:rsid w:val="00A37664"/>
    <w:rsid w:val="00A40CF3"/>
    <w:rsid w:val="00A410F3"/>
    <w:rsid w:val="00A4296C"/>
    <w:rsid w:val="00A43C4F"/>
    <w:rsid w:val="00A4733B"/>
    <w:rsid w:val="00A6207D"/>
    <w:rsid w:val="00A625D0"/>
    <w:rsid w:val="00A6412A"/>
    <w:rsid w:val="00A65A15"/>
    <w:rsid w:val="00A72277"/>
    <w:rsid w:val="00A7258B"/>
    <w:rsid w:val="00A73005"/>
    <w:rsid w:val="00A73257"/>
    <w:rsid w:val="00A74283"/>
    <w:rsid w:val="00A754BA"/>
    <w:rsid w:val="00A75E47"/>
    <w:rsid w:val="00A766CF"/>
    <w:rsid w:val="00A83755"/>
    <w:rsid w:val="00A8715E"/>
    <w:rsid w:val="00A92B9D"/>
    <w:rsid w:val="00A9581E"/>
    <w:rsid w:val="00A95C8D"/>
    <w:rsid w:val="00A969BB"/>
    <w:rsid w:val="00AA1CFD"/>
    <w:rsid w:val="00AA2799"/>
    <w:rsid w:val="00AB142C"/>
    <w:rsid w:val="00AB4245"/>
    <w:rsid w:val="00AB7C12"/>
    <w:rsid w:val="00AC0F0A"/>
    <w:rsid w:val="00AC47DA"/>
    <w:rsid w:val="00AC78B3"/>
    <w:rsid w:val="00AD36FB"/>
    <w:rsid w:val="00AD3E61"/>
    <w:rsid w:val="00AD7E14"/>
    <w:rsid w:val="00AE03D6"/>
    <w:rsid w:val="00AE06D2"/>
    <w:rsid w:val="00AE142E"/>
    <w:rsid w:val="00AE4FC9"/>
    <w:rsid w:val="00AF0BFA"/>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31442"/>
    <w:rsid w:val="00B320D8"/>
    <w:rsid w:val="00B348D0"/>
    <w:rsid w:val="00B3541A"/>
    <w:rsid w:val="00B354BF"/>
    <w:rsid w:val="00B36C3F"/>
    <w:rsid w:val="00B3786B"/>
    <w:rsid w:val="00B43006"/>
    <w:rsid w:val="00B43360"/>
    <w:rsid w:val="00B433D9"/>
    <w:rsid w:val="00B43EA6"/>
    <w:rsid w:val="00B43EC5"/>
    <w:rsid w:val="00B45167"/>
    <w:rsid w:val="00B47CD9"/>
    <w:rsid w:val="00B512B7"/>
    <w:rsid w:val="00B526B4"/>
    <w:rsid w:val="00B540C2"/>
    <w:rsid w:val="00B5510F"/>
    <w:rsid w:val="00B56058"/>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C0658"/>
    <w:rsid w:val="00BC5F76"/>
    <w:rsid w:val="00BC7DB3"/>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10261"/>
    <w:rsid w:val="00C112E4"/>
    <w:rsid w:val="00C12058"/>
    <w:rsid w:val="00C17CE8"/>
    <w:rsid w:val="00C233C9"/>
    <w:rsid w:val="00C241B7"/>
    <w:rsid w:val="00C25D4E"/>
    <w:rsid w:val="00C27095"/>
    <w:rsid w:val="00C321A3"/>
    <w:rsid w:val="00C328CB"/>
    <w:rsid w:val="00C3742C"/>
    <w:rsid w:val="00C41C4C"/>
    <w:rsid w:val="00C44017"/>
    <w:rsid w:val="00C4555D"/>
    <w:rsid w:val="00C46767"/>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7EEA"/>
    <w:rsid w:val="00CB3C83"/>
    <w:rsid w:val="00CB47B5"/>
    <w:rsid w:val="00CC10E7"/>
    <w:rsid w:val="00CC16D1"/>
    <w:rsid w:val="00CC333D"/>
    <w:rsid w:val="00CC3BCB"/>
    <w:rsid w:val="00CD1A73"/>
    <w:rsid w:val="00CD4CEB"/>
    <w:rsid w:val="00CD5B12"/>
    <w:rsid w:val="00CE236F"/>
    <w:rsid w:val="00CE440D"/>
    <w:rsid w:val="00CE4452"/>
    <w:rsid w:val="00CF1CF8"/>
    <w:rsid w:val="00CF32A2"/>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3273"/>
    <w:rsid w:val="00D64BC3"/>
    <w:rsid w:val="00D7066E"/>
    <w:rsid w:val="00D71FB9"/>
    <w:rsid w:val="00D720C6"/>
    <w:rsid w:val="00D73078"/>
    <w:rsid w:val="00D766FE"/>
    <w:rsid w:val="00D77C60"/>
    <w:rsid w:val="00D8191B"/>
    <w:rsid w:val="00D83F27"/>
    <w:rsid w:val="00D8448D"/>
    <w:rsid w:val="00D8522C"/>
    <w:rsid w:val="00D85507"/>
    <w:rsid w:val="00D86CB6"/>
    <w:rsid w:val="00D9072F"/>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31F5E"/>
    <w:rsid w:val="00E3391D"/>
    <w:rsid w:val="00E33ACF"/>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B074E"/>
    <w:rsid w:val="00EB2FAC"/>
    <w:rsid w:val="00EB31C9"/>
    <w:rsid w:val="00EB7DE1"/>
    <w:rsid w:val="00EC3DD6"/>
    <w:rsid w:val="00ED00F4"/>
    <w:rsid w:val="00ED583A"/>
    <w:rsid w:val="00ED58C9"/>
    <w:rsid w:val="00EE21C9"/>
    <w:rsid w:val="00EE2683"/>
    <w:rsid w:val="00EE31A6"/>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297420"/>
    <w:rsid w:val="012E3DA7"/>
    <w:rsid w:val="01660CF1"/>
    <w:rsid w:val="026D0523"/>
    <w:rsid w:val="028E4F47"/>
    <w:rsid w:val="02B7624C"/>
    <w:rsid w:val="02E75944"/>
    <w:rsid w:val="03214F3C"/>
    <w:rsid w:val="0358730B"/>
    <w:rsid w:val="0438438D"/>
    <w:rsid w:val="04431BF4"/>
    <w:rsid w:val="049D07AF"/>
    <w:rsid w:val="054837EE"/>
    <w:rsid w:val="056120BB"/>
    <w:rsid w:val="0562632F"/>
    <w:rsid w:val="05B44CC5"/>
    <w:rsid w:val="05EA3EAD"/>
    <w:rsid w:val="060519C4"/>
    <w:rsid w:val="06681B97"/>
    <w:rsid w:val="06741515"/>
    <w:rsid w:val="067803E8"/>
    <w:rsid w:val="06E06011"/>
    <w:rsid w:val="073824F9"/>
    <w:rsid w:val="08615656"/>
    <w:rsid w:val="087A7083"/>
    <w:rsid w:val="08FD160B"/>
    <w:rsid w:val="09831699"/>
    <w:rsid w:val="09A61816"/>
    <w:rsid w:val="0A020E0E"/>
    <w:rsid w:val="0A621193"/>
    <w:rsid w:val="0A8F5D00"/>
    <w:rsid w:val="0AFF2497"/>
    <w:rsid w:val="0B450CAF"/>
    <w:rsid w:val="0B6E61C8"/>
    <w:rsid w:val="0BA93258"/>
    <w:rsid w:val="0BB53E17"/>
    <w:rsid w:val="0C2C413B"/>
    <w:rsid w:val="0C602D4B"/>
    <w:rsid w:val="0C8A331D"/>
    <w:rsid w:val="0D1B16BD"/>
    <w:rsid w:val="0DC3019B"/>
    <w:rsid w:val="0E20542D"/>
    <w:rsid w:val="0F3D3F7D"/>
    <w:rsid w:val="0FA07748"/>
    <w:rsid w:val="0FC941FA"/>
    <w:rsid w:val="106E76CB"/>
    <w:rsid w:val="107C7BD6"/>
    <w:rsid w:val="11795C36"/>
    <w:rsid w:val="11882CF2"/>
    <w:rsid w:val="119D37D8"/>
    <w:rsid w:val="11F770EF"/>
    <w:rsid w:val="121E0096"/>
    <w:rsid w:val="12D84013"/>
    <w:rsid w:val="134C478E"/>
    <w:rsid w:val="13A7357D"/>
    <w:rsid w:val="14882316"/>
    <w:rsid w:val="149A6694"/>
    <w:rsid w:val="14A46958"/>
    <w:rsid w:val="16560A20"/>
    <w:rsid w:val="16EB25B6"/>
    <w:rsid w:val="16FE1C53"/>
    <w:rsid w:val="17964416"/>
    <w:rsid w:val="17A70B2D"/>
    <w:rsid w:val="17FB49D5"/>
    <w:rsid w:val="187F767F"/>
    <w:rsid w:val="18C75DFD"/>
    <w:rsid w:val="18F77513"/>
    <w:rsid w:val="19830327"/>
    <w:rsid w:val="1A3345AB"/>
    <w:rsid w:val="1A9C1A49"/>
    <w:rsid w:val="1B1E1106"/>
    <w:rsid w:val="1B23671D"/>
    <w:rsid w:val="1BB56FD7"/>
    <w:rsid w:val="1BD92F6B"/>
    <w:rsid w:val="1C2C7853"/>
    <w:rsid w:val="1C43345A"/>
    <w:rsid w:val="1C6174EF"/>
    <w:rsid w:val="1CA64748"/>
    <w:rsid w:val="1E1143E3"/>
    <w:rsid w:val="1EC21DA9"/>
    <w:rsid w:val="1F271F5F"/>
    <w:rsid w:val="1F37640F"/>
    <w:rsid w:val="1F6B6014"/>
    <w:rsid w:val="1F805BDB"/>
    <w:rsid w:val="20E9018A"/>
    <w:rsid w:val="21634AA0"/>
    <w:rsid w:val="220939FF"/>
    <w:rsid w:val="22EB3FC4"/>
    <w:rsid w:val="23033334"/>
    <w:rsid w:val="23420CD4"/>
    <w:rsid w:val="242367B4"/>
    <w:rsid w:val="2427069B"/>
    <w:rsid w:val="24282BD7"/>
    <w:rsid w:val="2466188F"/>
    <w:rsid w:val="2473514F"/>
    <w:rsid w:val="24D11C59"/>
    <w:rsid w:val="250550E5"/>
    <w:rsid w:val="251057B2"/>
    <w:rsid w:val="259F7BD4"/>
    <w:rsid w:val="26866C22"/>
    <w:rsid w:val="286F20AE"/>
    <w:rsid w:val="28C64B8B"/>
    <w:rsid w:val="2ABA36EB"/>
    <w:rsid w:val="2B5C6CCB"/>
    <w:rsid w:val="2C041C52"/>
    <w:rsid w:val="2C8D33C3"/>
    <w:rsid w:val="2CD461FD"/>
    <w:rsid w:val="2D16579B"/>
    <w:rsid w:val="2D250928"/>
    <w:rsid w:val="2D643AC8"/>
    <w:rsid w:val="2DDE33CA"/>
    <w:rsid w:val="2DEB2456"/>
    <w:rsid w:val="2E9B6172"/>
    <w:rsid w:val="2EDF69A7"/>
    <w:rsid w:val="2F3B1E2F"/>
    <w:rsid w:val="2F3D3CA8"/>
    <w:rsid w:val="2F917D06"/>
    <w:rsid w:val="2FA5374C"/>
    <w:rsid w:val="30B11567"/>
    <w:rsid w:val="31124E12"/>
    <w:rsid w:val="31CA2357"/>
    <w:rsid w:val="32662B2D"/>
    <w:rsid w:val="32C921A9"/>
    <w:rsid w:val="32DF2AD1"/>
    <w:rsid w:val="3342126C"/>
    <w:rsid w:val="34F15C49"/>
    <w:rsid w:val="35226DD2"/>
    <w:rsid w:val="35951B6D"/>
    <w:rsid w:val="35B64B86"/>
    <w:rsid w:val="35F27675"/>
    <w:rsid w:val="361A2132"/>
    <w:rsid w:val="36363080"/>
    <w:rsid w:val="36E542BE"/>
    <w:rsid w:val="3729371C"/>
    <w:rsid w:val="372E5DD5"/>
    <w:rsid w:val="37EF0ACB"/>
    <w:rsid w:val="37F76B0F"/>
    <w:rsid w:val="380C2659"/>
    <w:rsid w:val="38936A5B"/>
    <w:rsid w:val="389D76B7"/>
    <w:rsid w:val="38A10E68"/>
    <w:rsid w:val="38A72926"/>
    <w:rsid w:val="39196F15"/>
    <w:rsid w:val="3A16005A"/>
    <w:rsid w:val="3A346C25"/>
    <w:rsid w:val="3AE55345"/>
    <w:rsid w:val="3AFD21CD"/>
    <w:rsid w:val="3B255B8E"/>
    <w:rsid w:val="3B362861"/>
    <w:rsid w:val="3B3C4FF0"/>
    <w:rsid w:val="3BA36271"/>
    <w:rsid w:val="3BA8156F"/>
    <w:rsid w:val="3BC60A9D"/>
    <w:rsid w:val="3BEB0FF0"/>
    <w:rsid w:val="3BFF2436"/>
    <w:rsid w:val="3C215B32"/>
    <w:rsid w:val="3CCF005B"/>
    <w:rsid w:val="3D2C41B1"/>
    <w:rsid w:val="3DAB0230"/>
    <w:rsid w:val="3F192FC0"/>
    <w:rsid w:val="3F202812"/>
    <w:rsid w:val="3F994A7F"/>
    <w:rsid w:val="402C4A00"/>
    <w:rsid w:val="403E4516"/>
    <w:rsid w:val="407841D0"/>
    <w:rsid w:val="41287279"/>
    <w:rsid w:val="4146510A"/>
    <w:rsid w:val="416D1E08"/>
    <w:rsid w:val="41DD5FAF"/>
    <w:rsid w:val="42EA371E"/>
    <w:rsid w:val="432D1637"/>
    <w:rsid w:val="43CF6B77"/>
    <w:rsid w:val="446C618F"/>
    <w:rsid w:val="454F7F8B"/>
    <w:rsid w:val="458105CE"/>
    <w:rsid w:val="45C57342"/>
    <w:rsid w:val="45FD5429"/>
    <w:rsid w:val="464E66A3"/>
    <w:rsid w:val="46896DEC"/>
    <w:rsid w:val="468E6ED8"/>
    <w:rsid w:val="46AE0CE1"/>
    <w:rsid w:val="46D27322"/>
    <w:rsid w:val="46D714B6"/>
    <w:rsid w:val="47D34713"/>
    <w:rsid w:val="48AE355C"/>
    <w:rsid w:val="49097900"/>
    <w:rsid w:val="49106FD2"/>
    <w:rsid w:val="49384FD5"/>
    <w:rsid w:val="495D3CB1"/>
    <w:rsid w:val="497F0713"/>
    <w:rsid w:val="49A46255"/>
    <w:rsid w:val="49B36396"/>
    <w:rsid w:val="49DD2092"/>
    <w:rsid w:val="4A48418E"/>
    <w:rsid w:val="4A6A3171"/>
    <w:rsid w:val="4A6B2B90"/>
    <w:rsid w:val="4B8E3090"/>
    <w:rsid w:val="4B8E5887"/>
    <w:rsid w:val="4BF54CBC"/>
    <w:rsid w:val="4C3E1E1E"/>
    <w:rsid w:val="4CA7529C"/>
    <w:rsid w:val="4CDF363B"/>
    <w:rsid w:val="4D847A60"/>
    <w:rsid w:val="4E014978"/>
    <w:rsid w:val="500F0A42"/>
    <w:rsid w:val="507F68C2"/>
    <w:rsid w:val="50C27EBD"/>
    <w:rsid w:val="51485BB5"/>
    <w:rsid w:val="515C28DB"/>
    <w:rsid w:val="522462FB"/>
    <w:rsid w:val="52495D62"/>
    <w:rsid w:val="527C4008"/>
    <w:rsid w:val="52F944DF"/>
    <w:rsid w:val="53206AC2"/>
    <w:rsid w:val="534E5504"/>
    <w:rsid w:val="53774E87"/>
    <w:rsid w:val="53BF62DB"/>
    <w:rsid w:val="544D38E7"/>
    <w:rsid w:val="546E385E"/>
    <w:rsid w:val="54F04B86"/>
    <w:rsid w:val="55A1274B"/>
    <w:rsid w:val="5616066A"/>
    <w:rsid w:val="56EA45CC"/>
    <w:rsid w:val="57923F19"/>
    <w:rsid w:val="57E22015"/>
    <w:rsid w:val="588D4BFA"/>
    <w:rsid w:val="589A2E73"/>
    <w:rsid w:val="58A54A78"/>
    <w:rsid w:val="58E13609"/>
    <w:rsid w:val="59930314"/>
    <w:rsid w:val="5A351563"/>
    <w:rsid w:val="5A4F4DEE"/>
    <w:rsid w:val="5A764561"/>
    <w:rsid w:val="5AE8158A"/>
    <w:rsid w:val="5B1655EB"/>
    <w:rsid w:val="5CD94967"/>
    <w:rsid w:val="5CF30D95"/>
    <w:rsid w:val="5D066D29"/>
    <w:rsid w:val="5D2F6ACB"/>
    <w:rsid w:val="5D4C1F50"/>
    <w:rsid w:val="5DAB2583"/>
    <w:rsid w:val="5E3E3A04"/>
    <w:rsid w:val="5E6C2C9A"/>
    <w:rsid w:val="5E7732E9"/>
    <w:rsid w:val="5F1100B7"/>
    <w:rsid w:val="5F284DA7"/>
    <w:rsid w:val="5FB7055C"/>
    <w:rsid w:val="5FBB029F"/>
    <w:rsid w:val="5FF26831"/>
    <w:rsid w:val="608E5F22"/>
    <w:rsid w:val="609847B1"/>
    <w:rsid w:val="611E024C"/>
    <w:rsid w:val="61834A19"/>
    <w:rsid w:val="62370D91"/>
    <w:rsid w:val="62972BA4"/>
    <w:rsid w:val="62AA3D56"/>
    <w:rsid w:val="62EA49F7"/>
    <w:rsid w:val="635640D3"/>
    <w:rsid w:val="6382702F"/>
    <w:rsid w:val="64144421"/>
    <w:rsid w:val="644238EB"/>
    <w:rsid w:val="64986E00"/>
    <w:rsid w:val="64F777C3"/>
    <w:rsid w:val="658C4D76"/>
    <w:rsid w:val="65A672FB"/>
    <w:rsid w:val="663E4272"/>
    <w:rsid w:val="66C56213"/>
    <w:rsid w:val="674A1597"/>
    <w:rsid w:val="675E4B9D"/>
    <w:rsid w:val="67C1666E"/>
    <w:rsid w:val="68A85138"/>
    <w:rsid w:val="694D0207"/>
    <w:rsid w:val="6AEA48B3"/>
    <w:rsid w:val="6BCC7390"/>
    <w:rsid w:val="6BDB366C"/>
    <w:rsid w:val="6C215F10"/>
    <w:rsid w:val="6C895281"/>
    <w:rsid w:val="6C961BE6"/>
    <w:rsid w:val="6CA519DB"/>
    <w:rsid w:val="6CA607CB"/>
    <w:rsid w:val="6D154970"/>
    <w:rsid w:val="6D54588F"/>
    <w:rsid w:val="6D6E7A6C"/>
    <w:rsid w:val="6D7C21EC"/>
    <w:rsid w:val="6D8B6DD7"/>
    <w:rsid w:val="6DEC122C"/>
    <w:rsid w:val="6E162B44"/>
    <w:rsid w:val="6F246344"/>
    <w:rsid w:val="6F50310A"/>
    <w:rsid w:val="6FC00FB9"/>
    <w:rsid w:val="70AD3C34"/>
    <w:rsid w:val="70B0102E"/>
    <w:rsid w:val="71CE09AC"/>
    <w:rsid w:val="72012769"/>
    <w:rsid w:val="72181AC2"/>
    <w:rsid w:val="72492B9C"/>
    <w:rsid w:val="72772B96"/>
    <w:rsid w:val="73131F38"/>
    <w:rsid w:val="731C0BFD"/>
    <w:rsid w:val="7329156C"/>
    <w:rsid w:val="73404866"/>
    <w:rsid w:val="73C53042"/>
    <w:rsid w:val="744566CD"/>
    <w:rsid w:val="74D31C0E"/>
    <w:rsid w:val="7537114E"/>
    <w:rsid w:val="753E66A3"/>
    <w:rsid w:val="756578D8"/>
    <w:rsid w:val="75AA26A3"/>
    <w:rsid w:val="766222A1"/>
    <w:rsid w:val="76991F49"/>
    <w:rsid w:val="780D56DC"/>
    <w:rsid w:val="78174088"/>
    <w:rsid w:val="7819360A"/>
    <w:rsid w:val="78E24696"/>
    <w:rsid w:val="78E54844"/>
    <w:rsid w:val="7B000E97"/>
    <w:rsid w:val="7B524F03"/>
    <w:rsid w:val="7B8F1213"/>
    <w:rsid w:val="7BA515C3"/>
    <w:rsid w:val="7BE81FC4"/>
    <w:rsid w:val="7C321AFF"/>
    <w:rsid w:val="7C9C2DAE"/>
    <w:rsid w:val="7CF630ED"/>
    <w:rsid w:val="7D066484"/>
    <w:rsid w:val="7D364FB1"/>
    <w:rsid w:val="7DEA36AC"/>
    <w:rsid w:val="7F9471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46"/>
    <w:autoRedefine/>
    <w:qFormat/>
    <w:uiPriority w:val="0"/>
    <w:pPr>
      <w:adjustRightInd w:val="0"/>
      <w:snapToGrid w:val="0"/>
      <w:spacing w:line="360" w:lineRule="auto"/>
      <w:jc w:val="center"/>
      <w:outlineLvl w:val="0"/>
    </w:pPr>
    <w:rPr>
      <w:b/>
      <w:bCs/>
      <w:kern w:val="44"/>
      <w:sz w:val="36"/>
      <w:szCs w:val="36"/>
    </w:rPr>
  </w:style>
  <w:style w:type="paragraph" w:styleId="4">
    <w:name w:val="heading 2"/>
    <w:basedOn w:val="5"/>
    <w:next w:val="1"/>
    <w:link w:val="40"/>
    <w:autoRedefine/>
    <w:qFormat/>
    <w:uiPriority w:val="0"/>
    <w:pPr>
      <w:adjustRightInd w:val="0"/>
      <w:snapToGrid w:val="0"/>
      <w:spacing w:after="0" w:line="360" w:lineRule="auto"/>
      <w:jc w:val="center"/>
      <w:outlineLvl w:val="1"/>
    </w:pPr>
    <w:rPr>
      <w:rFonts w:ascii="宋体"/>
      <w:sz w:val="28"/>
      <w:szCs w:val="28"/>
    </w:rPr>
  </w:style>
  <w:style w:type="paragraph" w:styleId="5">
    <w:name w:val="heading 3"/>
    <w:basedOn w:val="1"/>
    <w:next w:val="1"/>
    <w:link w:val="49"/>
    <w:autoRedefine/>
    <w:unhideWhenUsed/>
    <w:qFormat/>
    <w:uiPriority w:val="0"/>
    <w:pPr>
      <w:keepNext/>
      <w:keepLines/>
      <w:spacing w:before="260" w:after="260" w:line="416" w:lineRule="auto"/>
      <w:outlineLvl w:val="2"/>
    </w:pPr>
    <w:rPr>
      <w:b/>
      <w:bCs/>
      <w:sz w:val="32"/>
      <w:szCs w:val="32"/>
    </w:rPr>
  </w:style>
  <w:style w:type="paragraph" w:styleId="6">
    <w:name w:val="heading 4"/>
    <w:basedOn w:val="1"/>
    <w:next w:val="1"/>
    <w:link w:val="51"/>
    <w:autoRedefine/>
    <w:qFormat/>
    <w:uiPriority w:val="0"/>
    <w:pPr>
      <w:keepNext/>
      <w:keepLines/>
      <w:spacing w:before="280" w:after="290" w:line="376" w:lineRule="auto"/>
      <w:outlineLvl w:val="3"/>
    </w:pPr>
    <w:rPr>
      <w:rFonts w:ascii="Arial" w:hAnsi="Arial" w:eastAsia="黑体"/>
      <w:b/>
      <w:bCs/>
      <w:sz w:val="28"/>
      <w:szCs w:val="28"/>
    </w:rPr>
  </w:style>
  <w:style w:type="paragraph" w:styleId="7">
    <w:name w:val="heading 5"/>
    <w:basedOn w:val="1"/>
    <w:next w:val="1"/>
    <w:link w:val="88"/>
    <w:autoRedefine/>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autoRedefine/>
    <w:semiHidden/>
    <w:unhideWhenUsed/>
    <w:qFormat/>
    <w:uiPriority w:val="1"/>
  </w:style>
  <w:style w:type="table" w:default="1" w:styleId="31">
    <w:name w:val="Normal Table"/>
    <w:autoRedefine/>
    <w:semiHidden/>
    <w:unhideWhenUsed/>
    <w:qFormat/>
    <w:uiPriority w:val="99"/>
    <w:tblPr>
      <w:tblCellMar>
        <w:top w:w="0" w:type="dxa"/>
        <w:left w:w="108" w:type="dxa"/>
        <w:bottom w:w="0" w:type="dxa"/>
        <w:right w:w="108" w:type="dxa"/>
      </w:tblCellMar>
    </w:tblPr>
  </w:style>
  <w:style w:type="paragraph" w:styleId="3">
    <w:name w:val="toc 3"/>
    <w:basedOn w:val="1"/>
    <w:next w:val="1"/>
    <w:autoRedefine/>
    <w:qFormat/>
    <w:uiPriority w:val="39"/>
    <w:pPr>
      <w:ind w:left="400" w:leftChars="400"/>
    </w:pPr>
  </w:style>
  <w:style w:type="paragraph" w:styleId="8">
    <w:name w:val="Normal Indent"/>
    <w:basedOn w:val="1"/>
    <w:autoRedefine/>
    <w:qFormat/>
    <w:uiPriority w:val="0"/>
    <w:pPr>
      <w:ind w:firstLine="420"/>
    </w:pPr>
    <w:rPr>
      <w:sz w:val="14"/>
    </w:rPr>
  </w:style>
  <w:style w:type="paragraph" w:styleId="9">
    <w:name w:val="caption"/>
    <w:basedOn w:val="1"/>
    <w:next w:val="1"/>
    <w:autoRedefine/>
    <w:qFormat/>
    <w:uiPriority w:val="0"/>
    <w:pPr>
      <w:spacing w:before="152" w:after="160"/>
    </w:pPr>
    <w:rPr>
      <w:rFonts w:ascii="Arial" w:hAnsi="Arial" w:eastAsia="黑体" w:cs="Arial"/>
      <w:sz w:val="20"/>
      <w:szCs w:val="20"/>
    </w:rPr>
  </w:style>
  <w:style w:type="paragraph" w:styleId="10">
    <w:name w:val="Document Map"/>
    <w:basedOn w:val="1"/>
    <w:link w:val="52"/>
    <w:autoRedefine/>
    <w:qFormat/>
    <w:uiPriority w:val="0"/>
    <w:rPr>
      <w:rFonts w:ascii="微软雅黑" w:hAnsi="微软雅黑"/>
      <w:sz w:val="18"/>
      <w:szCs w:val="18"/>
    </w:rPr>
  </w:style>
  <w:style w:type="paragraph" w:styleId="11">
    <w:name w:val="annotation text"/>
    <w:basedOn w:val="1"/>
    <w:link w:val="48"/>
    <w:autoRedefine/>
    <w:qFormat/>
    <w:uiPriority w:val="0"/>
    <w:pPr>
      <w:spacing w:after="200" w:line="276" w:lineRule="auto"/>
      <w:jc w:val="left"/>
    </w:pPr>
    <w:rPr>
      <w:kern w:val="0"/>
      <w:szCs w:val="21"/>
    </w:rPr>
  </w:style>
  <w:style w:type="paragraph" w:styleId="12">
    <w:name w:val="Body Text"/>
    <w:basedOn w:val="1"/>
    <w:next w:val="1"/>
    <w:link w:val="47"/>
    <w:autoRedefine/>
    <w:qFormat/>
    <w:uiPriority w:val="99"/>
    <w:pPr>
      <w:spacing w:after="120"/>
    </w:pPr>
    <w:rPr>
      <w:kern w:val="0"/>
      <w:szCs w:val="21"/>
    </w:rPr>
  </w:style>
  <w:style w:type="paragraph" w:styleId="13">
    <w:name w:val="Body Text Indent"/>
    <w:basedOn w:val="1"/>
    <w:link w:val="50"/>
    <w:autoRedefine/>
    <w:unhideWhenUsed/>
    <w:qFormat/>
    <w:uiPriority w:val="0"/>
    <w:pPr>
      <w:spacing w:after="120"/>
      <w:ind w:left="420" w:leftChars="200"/>
    </w:pPr>
  </w:style>
  <w:style w:type="paragraph" w:styleId="14">
    <w:name w:val="index 4"/>
    <w:basedOn w:val="1"/>
    <w:next w:val="1"/>
    <w:autoRedefine/>
    <w:unhideWhenUsed/>
    <w:qFormat/>
    <w:uiPriority w:val="0"/>
    <w:pPr>
      <w:ind w:left="600" w:leftChars="600"/>
    </w:pPr>
  </w:style>
  <w:style w:type="paragraph" w:styleId="15">
    <w:name w:val="Plain Text"/>
    <w:basedOn w:val="1"/>
    <w:link w:val="53"/>
    <w:autoRedefine/>
    <w:qFormat/>
    <w:uiPriority w:val="0"/>
    <w:rPr>
      <w:rFonts w:ascii="宋体"/>
      <w:szCs w:val="20"/>
    </w:rPr>
  </w:style>
  <w:style w:type="paragraph" w:styleId="16">
    <w:name w:val="Date"/>
    <w:basedOn w:val="1"/>
    <w:next w:val="1"/>
    <w:link w:val="54"/>
    <w:autoRedefine/>
    <w:qFormat/>
    <w:uiPriority w:val="0"/>
    <w:pPr>
      <w:ind w:left="2500" w:leftChars="2500"/>
    </w:pPr>
  </w:style>
  <w:style w:type="paragraph" w:styleId="17">
    <w:name w:val="Body Text Indent 2"/>
    <w:basedOn w:val="1"/>
    <w:link w:val="55"/>
    <w:autoRedefine/>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autoRedefine/>
    <w:qFormat/>
    <w:uiPriority w:val="0"/>
    <w:rPr>
      <w:sz w:val="18"/>
      <w:szCs w:val="18"/>
    </w:rPr>
  </w:style>
  <w:style w:type="paragraph" w:styleId="19">
    <w:name w:val="footer"/>
    <w:basedOn w:val="1"/>
    <w:link w:val="41"/>
    <w:autoRedefine/>
    <w:qFormat/>
    <w:uiPriority w:val="99"/>
    <w:pPr>
      <w:tabs>
        <w:tab w:val="center" w:pos="4153"/>
        <w:tab w:val="right" w:pos="8306"/>
      </w:tabs>
      <w:snapToGrid w:val="0"/>
      <w:jc w:val="left"/>
    </w:pPr>
    <w:rPr>
      <w:sz w:val="18"/>
      <w:szCs w:val="18"/>
    </w:rPr>
  </w:style>
  <w:style w:type="paragraph" w:styleId="20">
    <w:name w:val="header"/>
    <w:basedOn w:val="1"/>
    <w:link w:val="45"/>
    <w:autoRedefine/>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autoRedefine/>
    <w:qFormat/>
    <w:uiPriority w:val="39"/>
    <w:pPr>
      <w:adjustRightInd w:val="0"/>
      <w:snapToGrid w:val="0"/>
      <w:spacing w:line="312" w:lineRule="auto"/>
    </w:pPr>
    <w:rPr>
      <w:b/>
      <w:sz w:val="24"/>
    </w:rPr>
  </w:style>
  <w:style w:type="paragraph" w:styleId="22">
    <w:name w:val="toc 4"/>
    <w:basedOn w:val="1"/>
    <w:next w:val="1"/>
    <w:autoRedefine/>
    <w:semiHidden/>
    <w:unhideWhenUsed/>
    <w:qFormat/>
    <w:uiPriority w:val="39"/>
    <w:pPr>
      <w:ind w:left="1260" w:leftChars="600"/>
    </w:pPr>
  </w:style>
  <w:style w:type="paragraph" w:styleId="23">
    <w:name w:val="Subtitle"/>
    <w:basedOn w:val="1"/>
    <w:next w:val="1"/>
    <w:link w:val="57"/>
    <w:autoRedefine/>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autoRedefine/>
    <w:qFormat/>
    <w:uiPriority w:val="0"/>
    <w:pPr>
      <w:adjustRightInd w:val="0"/>
      <w:spacing w:line="312" w:lineRule="atLeast"/>
      <w:jc w:val="left"/>
      <w:textAlignment w:val="baseline"/>
    </w:pPr>
    <w:rPr>
      <w:kern w:val="0"/>
      <w:sz w:val="18"/>
      <w:szCs w:val="20"/>
    </w:rPr>
  </w:style>
  <w:style w:type="paragraph" w:styleId="26">
    <w:name w:val="toc 2"/>
    <w:basedOn w:val="1"/>
    <w:next w:val="1"/>
    <w:autoRedefine/>
    <w:unhideWhenUsed/>
    <w:qFormat/>
    <w:uiPriority w:val="39"/>
    <w:pPr>
      <w:adjustRightInd w:val="0"/>
      <w:snapToGrid w:val="0"/>
      <w:spacing w:line="288" w:lineRule="auto"/>
      <w:ind w:left="200" w:leftChars="200"/>
    </w:pPr>
  </w:style>
  <w:style w:type="paragraph" w:styleId="27">
    <w:name w:val="Normal (Web)"/>
    <w:basedOn w:val="1"/>
    <w:autoRedefine/>
    <w:qFormat/>
    <w:uiPriority w:val="0"/>
    <w:pPr>
      <w:widowControl/>
      <w:spacing w:before="100" w:beforeAutospacing="1" w:after="100" w:afterAutospacing="1"/>
      <w:jc w:val="left"/>
    </w:pPr>
    <w:rPr>
      <w:rFonts w:ascii="宋体"/>
      <w:kern w:val="0"/>
      <w:sz w:val="24"/>
    </w:rPr>
  </w:style>
  <w:style w:type="paragraph" w:styleId="28">
    <w:name w:val="Title"/>
    <w:basedOn w:val="12"/>
    <w:next w:val="1"/>
    <w:link w:val="44"/>
    <w:autoRedefine/>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1"/>
    <w:next w:val="11"/>
    <w:link w:val="59"/>
    <w:autoRedefine/>
    <w:qFormat/>
    <w:uiPriority w:val="0"/>
    <w:pPr>
      <w:spacing w:after="0" w:line="240" w:lineRule="auto"/>
    </w:pPr>
    <w:rPr>
      <w:b/>
      <w:bCs/>
      <w:kern w:val="2"/>
      <w:szCs w:val="24"/>
    </w:rPr>
  </w:style>
  <w:style w:type="paragraph" w:styleId="30">
    <w:name w:val="Body Text First Indent 2"/>
    <w:basedOn w:val="13"/>
    <w:link w:val="60"/>
    <w:autoRedefine/>
    <w:qFormat/>
    <w:uiPriority w:val="0"/>
    <w:pPr>
      <w:ind w:left="200" w:firstLine="200" w:firstLineChars="200"/>
    </w:pPr>
  </w:style>
  <w:style w:type="table" w:styleId="32">
    <w:name w:val="Table Grid"/>
    <w:basedOn w:val="31"/>
    <w:autoRedefine/>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basedOn w:val="33"/>
    <w:qFormat/>
    <w:uiPriority w:val="22"/>
    <w:rPr>
      <w:b/>
    </w:rPr>
  </w:style>
  <w:style w:type="character" w:styleId="35">
    <w:name w:val="page number"/>
    <w:autoRedefine/>
    <w:qFormat/>
    <w:uiPriority w:val="0"/>
  </w:style>
  <w:style w:type="character" w:styleId="36">
    <w:name w:val="FollowedHyperlink"/>
    <w:autoRedefine/>
    <w:qFormat/>
    <w:uiPriority w:val="0"/>
    <w:rPr>
      <w:color w:val="800080"/>
      <w:u w:val="single"/>
    </w:rPr>
  </w:style>
  <w:style w:type="character" w:styleId="37">
    <w:name w:val="Emphasis"/>
    <w:autoRedefine/>
    <w:qFormat/>
    <w:uiPriority w:val="99"/>
    <w:rPr>
      <w:rFonts w:cs="Times New Roman"/>
      <w:color w:val="auto"/>
    </w:rPr>
  </w:style>
  <w:style w:type="character" w:styleId="38">
    <w:name w:val="Hyperlink"/>
    <w:basedOn w:val="33"/>
    <w:autoRedefine/>
    <w:qFormat/>
    <w:uiPriority w:val="99"/>
    <w:rPr>
      <w:rFonts w:cs="Times New Roman"/>
      <w:color w:val="1F4F88"/>
      <w:u w:val="none"/>
      <w:lang w:bidi="ar-SA"/>
    </w:rPr>
  </w:style>
  <w:style w:type="character" w:styleId="39">
    <w:name w:val="annotation reference"/>
    <w:autoRedefine/>
    <w:qFormat/>
    <w:uiPriority w:val="0"/>
    <w:rPr>
      <w:sz w:val="21"/>
      <w:szCs w:val="21"/>
    </w:rPr>
  </w:style>
  <w:style w:type="character" w:customStyle="1" w:styleId="40">
    <w:name w:val="标题 2 字符"/>
    <w:basedOn w:val="33"/>
    <w:link w:val="4"/>
    <w:autoRedefine/>
    <w:qFormat/>
    <w:uiPriority w:val="0"/>
    <w:rPr>
      <w:rFonts w:ascii="宋体" w:hAnsi="Times New Roman" w:eastAsia="宋体" w:cs="Times New Roman"/>
      <w:b/>
      <w:bCs/>
      <w:sz w:val="28"/>
      <w:szCs w:val="28"/>
    </w:rPr>
  </w:style>
  <w:style w:type="character" w:customStyle="1" w:styleId="41">
    <w:name w:val="页脚 字符"/>
    <w:basedOn w:val="33"/>
    <w:link w:val="19"/>
    <w:autoRedefine/>
    <w:qFormat/>
    <w:uiPriority w:val="99"/>
    <w:rPr>
      <w:rFonts w:ascii="Times New Roman" w:hAnsi="Times New Roman" w:eastAsia="宋体" w:cs="Times New Roman"/>
      <w:sz w:val="18"/>
      <w:szCs w:val="18"/>
    </w:rPr>
  </w:style>
  <w:style w:type="character" w:customStyle="1" w:styleId="42">
    <w:name w:val="NormalCharacter"/>
    <w:autoRedefine/>
    <w:qFormat/>
    <w:uiPriority w:val="0"/>
  </w:style>
  <w:style w:type="paragraph" w:styleId="43">
    <w:name w:val="List Paragraph"/>
    <w:basedOn w:val="1"/>
    <w:autoRedefine/>
    <w:qFormat/>
    <w:uiPriority w:val="34"/>
    <w:pPr>
      <w:ind w:firstLine="420" w:firstLineChars="200"/>
    </w:pPr>
  </w:style>
  <w:style w:type="character" w:customStyle="1" w:styleId="44">
    <w:name w:val="标题 字符"/>
    <w:basedOn w:val="33"/>
    <w:link w:val="28"/>
    <w:autoRedefine/>
    <w:qFormat/>
    <w:uiPriority w:val="0"/>
    <w:rPr>
      <w:rFonts w:ascii="宋体" w:hAnsi="宋体" w:eastAsia="宋体" w:cs="Times New Roman"/>
      <w:b/>
      <w:iCs/>
      <w:sz w:val="36"/>
      <w:szCs w:val="20"/>
    </w:rPr>
  </w:style>
  <w:style w:type="character" w:customStyle="1" w:styleId="45">
    <w:name w:val="页眉 字符"/>
    <w:basedOn w:val="33"/>
    <w:link w:val="20"/>
    <w:autoRedefine/>
    <w:qFormat/>
    <w:uiPriority w:val="99"/>
    <w:rPr>
      <w:rFonts w:ascii="Times New Roman" w:hAnsi="Times New Roman" w:eastAsia="宋体" w:cs="Times New Roman"/>
      <w:sz w:val="18"/>
      <w:szCs w:val="18"/>
    </w:rPr>
  </w:style>
  <w:style w:type="character" w:customStyle="1" w:styleId="46">
    <w:name w:val="标题 1 字符"/>
    <w:basedOn w:val="33"/>
    <w:link w:val="2"/>
    <w:autoRedefine/>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2"/>
    <w:autoRedefine/>
    <w:qFormat/>
    <w:uiPriority w:val="99"/>
    <w:rPr>
      <w:rFonts w:ascii="Times New Roman" w:hAnsi="Times New Roman" w:eastAsia="宋体" w:cs="Times New Roman"/>
      <w:kern w:val="0"/>
      <w:szCs w:val="21"/>
    </w:rPr>
  </w:style>
  <w:style w:type="character" w:customStyle="1" w:styleId="48">
    <w:name w:val="批注文字 字符"/>
    <w:basedOn w:val="33"/>
    <w:link w:val="11"/>
    <w:autoRedefine/>
    <w:qFormat/>
    <w:uiPriority w:val="99"/>
    <w:rPr>
      <w:rFonts w:ascii="Times New Roman" w:hAnsi="Times New Roman" w:eastAsia="宋体" w:cs="Times New Roman"/>
      <w:kern w:val="0"/>
      <w:szCs w:val="21"/>
    </w:rPr>
  </w:style>
  <w:style w:type="character" w:customStyle="1" w:styleId="49">
    <w:name w:val="标题 3 字符"/>
    <w:basedOn w:val="33"/>
    <w:link w:val="5"/>
    <w:autoRedefine/>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3"/>
    <w:autoRedefine/>
    <w:semiHidden/>
    <w:qFormat/>
    <w:uiPriority w:val="99"/>
    <w:rPr>
      <w:rFonts w:ascii="Times New Roman" w:hAnsi="Times New Roman" w:eastAsia="宋体" w:cs="Times New Roman"/>
      <w:szCs w:val="24"/>
    </w:rPr>
  </w:style>
  <w:style w:type="character" w:customStyle="1" w:styleId="51">
    <w:name w:val="标题 4 字符"/>
    <w:basedOn w:val="33"/>
    <w:link w:val="6"/>
    <w:autoRedefine/>
    <w:qFormat/>
    <w:uiPriority w:val="0"/>
    <w:rPr>
      <w:rFonts w:ascii="Arial" w:hAnsi="Arial" w:eastAsia="黑体" w:cs="Times New Roman"/>
      <w:b/>
      <w:bCs/>
      <w:sz w:val="28"/>
      <w:szCs w:val="28"/>
    </w:rPr>
  </w:style>
  <w:style w:type="character" w:customStyle="1" w:styleId="52">
    <w:name w:val="文档结构图 字符"/>
    <w:basedOn w:val="33"/>
    <w:link w:val="10"/>
    <w:autoRedefine/>
    <w:qFormat/>
    <w:uiPriority w:val="0"/>
    <w:rPr>
      <w:rFonts w:ascii="微软雅黑" w:hAnsi="微软雅黑" w:eastAsia="宋体" w:cs="Times New Roman"/>
      <w:sz w:val="18"/>
      <w:szCs w:val="18"/>
    </w:rPr>
  </w:style>
  <w:style w:type="character" w:customStyle="1" w:styleId="53">
    <w:name w:val="纯文本 字符"/>
    <w:basedOn w:val="33"/>
    <w:link w:val="15"/>
    <w:autoRedefine/>
    <w:qFormat/>
    <w:uiPriority w:val="0"/>
    <w:rPr>
      <w:rFonts w:ascii="宋体" w:hAnsi="Times New Roman" w:eastAsia="宋体" w:cs="Times New Roman"/>
      <w:szCs w:val="20"/>
    </w:rPr>
  </w:style>
  <w:style w:type="character" w:customStyle="1" w:styleId="54">
    <w:name w:val="日期 字符"/>
    <w:basedOn w:val="33"/>
    <w:link w:val="16"/>
    <w:autoRedefine/>
    <w:qFormat/>
    <w:uiPriority w:val="0"/>
    <w:rPr>
      <w:rFonts w:ascii="Times New Roman" w:hAnsi="Times New Roman" w:eastAsia="宋体" w:cs="Times New Roman"/>
      <w:szCs w:val="24"/>
    </w:rPr>
  </w:style>
  <w:style w:type="character" w:customStyle="1" w:styleId="55">
    <w:name w:val="正文文本缩进 2 字符"/>
    <w:basedOn w:val="33"/>
    <w:link w:val="17"/>
    <w:autoRedefine/>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autoRedefine/>
    <w:qFormat/>
    <w:uiPriority w:val="0"/>
    <w:rPr>
      <w:rFonts w:ascii="Times New Roman" w:hAnsi="Times New Roman" w:eastAsia="宋体" w:cs="Times New Roman"/>
      <w:sz w:val="18"/>
      <w:szCs w:val="18"/>
    </w:rPr>
  </w:style>
  <w:style w:type="character" w:customStyle="1" w:styleId="57">
    <w:name w:val="副标题 字符"/>
    <w:basedOn w:val="33"/>
    <w:link w:val="23"/>
    <w:autoRedefine/>
    <w:qFormat/>
    <w:uiPriority w:val="0"/>
    <w:rPr>
      <w:rFonts w:ascii="Cambria" w:hAnsi="Cambria" w:eastAsia="宋体" w:cs="Times New Roman"/>
      <w:bCs/>
      <w:kern w:val="28"/>
      <w:sz w:val="28"/>
      <w:szCs w:val="32"/>
    </w:rPr>
  </w:style>
  <w:style w:type="character" w:customStyle="1" w:styleId="58">
    <w:name w:val="脚注文本 字符"/>
    <w:basedOn w:val="33"/>
    <w:link w:val="25"/>
    <w:autoRedefine/>
    <w:qFormat/>
    <w:uiPriority w:val="0"/>
    <w:rPr>
      <w:rFonts w:ascii="Times New Roman" w:hAnsi="Times New Roman" w:eastAsia="宋体" w:cs="Times New Roman"/>
      <w:kern w:val="0"/>
      <w:sz w:val="18"/>
      <w:szCs w:val="20"/>
    </w:rPr>
  </w:style>
  <w:style w:type="character" w:customStyle="1" w:styleId="59">
    <w:name w:val="批注主题 字符"/>
    <w:basedOn w:val="48"/>
    <w:link w:val="29"/>
    <w:autoRedefine/>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autoRedefine/>
    <w:qFormat/>
    <w:uiPriority w:val="0"/>
    <w:rPr>
      <w:rFonts w:ascii="Times New Roman" w:hAnsi="Times New Roman" w:eastAsia="宋体" w:cs="Times New Roman"/>
      <w:szCs w:val="24"/>
    </w:rPr>
  </w:style>
  <w:style w:type="character" w:customStyle="1" w:styleId="61">
    <w:name w:val="Char Char8"/>
    <w:autoRedefine/>
    <w:qFormat/>
    <w:uiPriority w:val="0"/>
    <w:rPr>
      <w:rFonts w:ascii="Times New Roman" w:hAnsi="Times New Roman" w:eastAsia="宋体" w:cs="Times New Roman"/>
      <w:szCs w:val="24"/>
      <w:lang w:bidi="ar-SA"/>
    </w:rPr>
  </w:style>
  <w:style w:type="character" w:customStyle="1" w:styleId="62">
    <w:name w:val="目录 (2) + 间距 2 pt"/>
    <w:autoRedefine/>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autoRedefine/>
    <w:qFormat/>
    <w:uiPriority w:val="0"/>
    <w:rPr>
      <w:rFonts w:ascii="MingLiU" w:hAnsi="MingLiU" w:eastAsia="MingLiU" w:cs="MingLiU"/>
      <w:spacing w:val="0"/>
      <w:sz w:val="28"/>
      <w:szCs w:val="28"/>
      <w:shd w:val="clear" w:color="auto" w:fill="FFFFFF"/>
      <w:lang w:bidi="ar-SA"/>
    </w:rPr>
  </w:style>
  <w:style w:type="character" w:customStyle="1" w:styleId="64">
    <w:name w:val="txt141"/>
    <w:autoRedefine/>
    <w:qFormat/>
    <w:uiPriority w:val="0"/>
    <w:rPr>
      <w:rFonts w:ascii="ˎ̥" w:hAnsi="ˎ̥"/>
      <w:color w:val="000000"/>
      <w:sz w:val="21"/>
      <w:szCs w:val="21"/>
      <w:u w:val="none"/>
    </w:rPr>
  </w:style>
  <w:style w:type="character" w:customStyle="1" w:styleId="65">
    <w:name w:val="Char Char3"/>
    <w:autoRedefine/>
    <w:qFormat/>
    <w:uiPriority w:val="0"/>
    <w:rPr>
      <w:rFonts w:ascii="System" w:hAnsi="System" w:eastAsia="System"/>
      <w:sz w:val="24"/>
    </w:rPr>
  </w:style>
  <w:style w:type="character" w:customStyle="1" w:styleId="66">
    <w:name w:val="页码1"/>
    <w:autoRedefine/>
    <w:qFormat/>
    <w:uiPriority w:val="0"/>
    <w:rPr>
      <w:rFonts w:cs="Times New Roman"/>
      <w:lang w:bidi="ar-SA"/>
    </w:rPr>
  </w:style>
  <w:style w:type="paragraph" w:customStyle="1" w:styleId="67">
    <w:name w:val="_Style 21"/>
    <w:basedOn w:val="13"/>
    <w:next w:val="30"/>
    <w:autoRedefine/>
    <w:qFormat/>
    <w:uiPriority w:val="0"/>
    <w:pPr>
      <w:spacing w:line="276" w:lineRule="auto"/>
      <w:ind w:left="200" w:firstLine="200" w:firstLineChars="200"/>
      <w:jc w:val="left"/>
    </w:pPr>
    <w:rPr>
      <w:rFonts w:ascii="Calibri" w:hAnsi="Calibri"/>
    </w:rPr>
  </w:style>
  <w:style w:type="paragraph" w:customStyle="1" w:styleId="68">
    <w:name w:val="Char"/>
    <w:basedOn w:val="1"/>
    <w:autoRedefine/>
    <w:qFormat/>
    <w:uiPriority w:val="0"/>
    <w:pPr>
      <w:spacing w:line="360" w:lineRule="auto"/>
      <w:ind w:firstLine="200" w:firstLineChars="200"/>
    </w:pPr>
    <w:rPr>
      <w:szCs w:val="20"/>
    </w:rPr>
  </w:style>
  <w:style w:type="paragraph" w:customStyle="1" w:styleId="69">
    <w:name w:val="Char3 Char Char1 Char Char Char Char"/>
    <w:basedOn w:val="1"/>
    <w:autoRedefine/>
    <w:qFormat/>
    <w:uiPriority w:val="0"/>
    <w:rPr>
      <w:szCs w:val="20"/>
    </w:rPr>
  </w:style>
  <w:style w:type="paragraph" w:customStyle="1" w:styleId="70">
    <w:name w:val="Heading4"/>
    <w:basedOn w:val="1"/>
    <w:next w:val="1"/>
    <w:autoRedefine/>
    <w:qFormat/>
    <w:uiPriority w:val="0"/>
    <w:pPr>
      <w:keepNext/>
      <w:spacing w:before="240" w:after="60"/>
    </w:pPr>
    <w:rPr>
      <w:b/>
      <w:bCs/>
      <w:sz w:val="28"/>
      <w:szCs w:val="28"/>
    </w:rPr>
  </w:style>
  <w:style w:type="paragraph" w:customStyle="1" w:styleId="71">
    <w:name w:val="+正文"/>
    <w:basedOn w:val="1"/>
    <w:autoRedefine/>
    <w:qFormat/>
    <w:uiPriority w:val="0"/>
    <w:pPr>
      <w:spacing w:line="360" w:lineRule="auto"/>
      <w:ind w:firstLine="200" w:firstLineChars="200"/>
    </w:pPr>
    <w:rPr>
      <w:sz w:val="24"/>
      <w:szCs w:val="28"/>
    </w:rPr>
  </w:style>
  <w:style w:type="paragraph" w:customStyle="1" w:styleId="72">
    <w:name w:val="Char Char Char Char Char Char1 Char Char Char Char"/>
    <w:basedOn w:val="1"/>
    <w:autoRedefine/>
    <w:qFormat/>
    <w:uiPriority w:val="0"/>
    <w:pPr>
      <w:spacing w:line="360" w:lineRule="auto"/>
      <w:ind w:firstLine="200" w:firstLineChars="200"/>
    </w:pPr>
    <w:rPr>
      <w:rFonts w:ascii="宋体" w:cs="宋体"/>
      <w:sz w:val="24"/>
    </w:rPr>
  </w:style>
  <w:style w:type="paragraph" w:customStyle="1" w:styleId="73">
    <w:name w:val="UserStyle_95"/>
    <w:basedOn w:val="70"/>
    <w:autoRedefine/>
    <w:qFormat/>
    <w:uiPriority w:val="0"/>
  </w:style>
  <w:style w:type="paragraph" w:customStyle="1" w:styleId="74">
    <w:name w:val="UserStyle_92"/>
    <w:basedOn w:val="1"/>
    <w:autoRedefine/>
    <w:qFormat/>
    <w:uiPriority w:val="0"/>
    <w:pPr>
      <w:widowControl/>
      <w:jc w:val="left"/>
    </w:pPr>
    <w:rPr>
      <w:kern w:val="0"/>
      <w:sz w:val="24"/>
      <w:szCs w:val="21"/>
      <w:lang w:bidi="en-US"/>
    </w:rPr>
  </w:style>
  <w:style w:type="paragraph" w:customStyle="1" w:styleId="75">
    <w:name w:val="Preformatted"/>
    <w:basedOn w:val="1"/>
    <w:autoRedefine/>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10"/>
    <w:autoRedefine/>
    <w:qFormat/>
    <w:uiPriority w:val="0"/>
    <w:pPr>
      <w:shd w:val="clear" w:color="auto" w:fill="000080"/>
    </w:pPr>
    <w:rPr>
      <w:rFonts w:ascii="Tahoma" w:hAnsi="Tahoma" w:cs="Tahoma"/>
      <w:kern w:val="0"/>
    </w:rPr>
  </w:style>
  <w:style w:type="paragraph" w:customStyle="1" w:styleId="77">
    <w:name w:val="+标题2"/>
    <w:basedOn w:val="4"/>
    <w:autoRedefine/>
    <w:qFormat/>
    <w:uiPriority w:val="0"/>
    <w:pPr>
      <w:keepNext w:val="0"/>
      <w:tabs>
        <w:tab w:val="left" w:pos="1151"/>
      </w:tabs>
      <w:spacing w:before="0"/>
    </w:pPr>
    <w:rPr>
      <w:rFonts w:ascii="Times New Roman" w:eastAsia="MinorBidi"/>
      <w:b w:val="0"/>
      <w:i/>
      <w:iCs/>
      <w:color w:val="000000"/>
      <w:sz w:val="24"/>
    </w:rPr>
  </w:style>
  <w:style w:type="paragraph" w:customStyle="1" w:styleId="78">
    <w:name w:val="BodyText3"/>
    <w:basedOn w:val="1"/>
    <w:autoRedefine/>
    <w:qFormat/>
    <w:uiPriority w:val="0"/>
    <w:pPr>
      <w:widowControl/>
      <w:spacing w:after="120"/>
      <w:jc w:val="left"/>
    </w:pPr>
    <w:rPr>
      <w:sz w:val="16"/>
      <w:szCs w:val="16"/>
    </w:rPr>
  </w:style>
  <w:style w:type="paragraph" w:customStyle="1" w:styleId="79">
    <w:name w:val="List Paragraph1"/>
    <w:basedOn w:val="1"/>
    <w:autoRedefine/>
    <w:qFormat/>
    <w:uiPriority w:val="0"/>
    <w:pPr>
      <w:ind w:firstLine="200" w:firstLineChars="200"/>
    </w:pPr>
    <w:rPr>
      <w:szCs w:val="20"/>
    </w:rPr>
  </w:style>
  <w:style w:type="paragraph" w:customStyle="1" w:styleId="80">
    <w:name w:val="Blockquote"/>
    <w:basedOn w:val="1"/>
    <w:autoRedefine/>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autoRedefine/>
    <w:qFormat/>
    <w:uiPriority w:val="0"/>
    <w:pPr>
      <w:ind w:firstLine="200" w:firstLineChars="200"/>
    </w:pPr>
    <w:rPr>
      <w:szCs w:val="20"/>
    </w:rPr>
  </w:style>
  <w:style w:type="paragraph" w:customStyle="1" w:styleId="82">
    <w:name w:val="Default"/>
    <w:autoRedefine/>
    <w:qFormat/>
    <w:uiPriority w:val="0"/>
    <w:pPr>
      <w:widowControl w:val="0"/>
      <w:autoSpaceDE w:val="0"/>
      <w:autoSpaceDN w:val="0"/>
      <w:adjustRightInd w:val="0"/>
    </w:pPr>
    <w:rPr>
      <w:rFonts w:ascii="宋体" w:hAnsi="Times New Roman" w:eastAsia="宋体" w:cs="宋体"/>
      <w:color w:val="000000"/>
      <w:kern w:val="0"/>
      <w:sz w:val="24"/>
      <w:szCs w:val="24"/>
      <w:lang w:val="en-US" w:eastAsia="zh-CN" w:bidi="ar-SA"/>
    </w:rPr>
  </w:style>
  <w:style w:type="paragraph" w:customStyle="1" w:styleId="83">
    <w:name w:val="样式 标题 2 + Times New Roman 四号 非加粗 段前: 5 磅 段后: 0 磅 行距: 固定值 20..."/>
    <w:basedOn w:val="4"/>
    <w:autoRedefine/>
    <w:qFormat/>
    <w:uiPriority w:val="0"/>
    <w:pPr>
      <w:spacing w:before="100" w:line="400" w:lineRule="exact"/>
    </w:pPr>
    <w:rPr>
      <w:rFonts w:ascii="Times New Roman" w:eastAsia="黑体" w:cs="宋体"/>
      <w:b w:val="0"/>
      <w:bCs w:val="0"/>
      <w:i/>
      <w:iCs/>
      <w:szCs w:val="20"/>
    </w:rPr>
  </w:style>
  <w:style w:type="paragraph" w:customStyle="1" w:styleId="84">
    <w:name w:val="Char Char Char Char Char Char Char Char Char Char"/>
    <w:basedOn w:val="1"/>
    <w:autoRedefine/>
    <w:qFormat/>
    <w:uiPriority w:val="0"/>
    <w:rPr>
      <w:rFonts w:ascii="Tahoma" w:hAnsi="Tahoma" w:eastAsia="楷体_GB2312"/>
      <w:spacing w:val="10"/>
      <w:sz w:val="24"/>
      <w:szCs w:val="20"/>
    </w:rPr>
  </w:style>
  <w:style w:type="paragraph" w:customStyle="1" w:styleId="85">
    <w:name w:val="列出段落1"/>
    <w:basedOn w:val="1"/>
    <w:autoRedefine/>
    <w:qFormat/>
    <w:uiPriority w:val="0"/>
    <w:pPr>
      <w:ind w:firstLine="200" w:firstLineChars="200"/>
    </w:pPr>
  </w:style>
  <w:style w:type="paragraph" w:customStyle="1" w:styleId="86">
    <w:name w:val="1"/>
    <w:basedOn w:val="1"/>
    <w:next w:val="17"/>
    <w:autoRedefine/>
    <w:qFormat/>
    <w:uiPriority w:val="0"/>
    <w:pPr>
      <w:ind w:firstLine="200" w:firstLineChars="200"/>
    </w:pPr>
    <w:rPr>
      <w:rFonts w:ascii="楷体_GB2312" w:eastAsia="楷体_GB2312"/>
      <w:sz w:val="24"/>
      <w:szCs w:val="20"/>
    </w:rPr>
  </w:style>
  <w:style w:type="paragraph" w:customStyle="1" w:styleId="87">
    <w:name w:val="_Style 3"/>
    <w:basedOn w:val="1"/>
    <w:autoRedefine/>
    <w:qFormat/>
    <w:uiPriority w:val="0"/>
    <w:pPr>
      <w:ind w:firstLine="200" w:firstLineChars="200"/>
    </w:pPr>
  </w:style>
  <w:style w:type="character" w:customStyle="1" w:styleId="88">
    <w:name w:val="标题 5 字符"/>
    <w:basedOn w:val="33"/>
    <w:link w:val="7"/>
    <w:autoRedefine/>
    <w:semiHidden/>
    <w:qFormat/>
    <w:uiPriority w:val="9"/>
    <w:rPr>
      <w:rFonts w:ascii="Times New Roman" w:hAnsi="Times New Roman" w:eastAsia="宋体" w:cs="Times New Roman"/>
      <w:b/>
      <w:bCs/>
      <w:sz w:val="28"/>
      <w:szCs w:val="28"/>
    </w:rPr>
  </w:style>
  <w:style w:type="character" w:customStyle="1" w:styleId="89">
    <w:name w:val="批注文字 字符1"/>
    <w:basedOn w:val="33"/>
    <w:autoRedefine/>
    <w:qFormat/>
    <w:uiPriority w:val="0"/>
    <w:rPr>
      <w:rFonts w:hint="default" w:ascii="Times New Roman" w:hAnsi="Times New Roman" w:cs="Times New Roman"/>
      <w:kern w:val="2"/>
      <w:sz w:val="21"/>
      <w:szCs w:val="24"/>
    </w:rPr>
  </w:style>
  <w:style w:type="paragraph" w:customStyle="1" w:styleId="90">
    <w:name w:val="Default Text"/>
    <w:qFormat/>
    <w:uiPriority w:val="0"/>
    <w:pPr>
      <w:widowControl w:val="0"/>
      <w:autoSpaceDE w:val="0"/>
      <w:autoSpaceDN w:val="0"/>
      <w:adjustRightInd w:val="0"/>
    </w:pPr>
    <w:rPr>
      <w:rFonts w:ascii="Times New Roman" w:hAnsi="Times New Roman" w:eastAsia="Times New Roman" w:cs="Times New Roman"/>
      <w:color w:val="000000"/>
      <w:sz w:val="24"/>
      <w:szCs w:val="24"/>
      <w:lang w:val="en-US" w:eastAsia="zh-CN" w:bidi="ar-SA"/>
    </w:rPr>
  </w:style>
  <w:style w:type="paragraph" w:customStyle="1" w:styleId="91">
    <w:name w:val="paragraph"/>
    <w:basedOn w:val="1"/>
    <w:semiHidden/>
    <w:qFormat/>
    <w:uiPriority w:val="0"/>
    <w:pPr>
      <w:widowControl/>
      <w:spacing w:before="100" w:beforeAutospacing="1" w:after="100" w:afterAutospacing="1"/>
    </w:pPr>
    <w:rPr>
      <w:rFonts w:ascii="等线" w:hAnsi="等线" w:eastAsia="等线" w:cs="Times New Roman"/>
      <w:kern w:val="0"/>
    </w:rPr>
  </w:style>
  <w:style w:type="paragraph" w:customStyle="1" w:styleId="92">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E491B81-B80F-4A70-B794-27530284DBAD}">
  <ds:schemaRefs/>
</ds:datastoreItem>
</file>

<file path=docProps/app.xml><?xml version="1.0" encoding="utf-8"?>
<Properties xmlns="http://schemas.openxmlformats.org/officeDocument/2006/extended-properties" xmlns:vt="http://schemas.openxmlformats.org/officeDocument/2006/docPropsVTypes">
  <Template>Normal.dotm</Template>
  <Pages>81</Pages>
  <Words>5284</Words>
  <Characters>5782</Characters>
  <Lines>226</Lines>
  <Paragraphs>63</Paragraphs>
  <TotalTime>74</TotalTime>
  <ScaleCrop>false</ScaleCrop>
  <LinksUpToDate>false</LinksUpToDate>
  <CharactersWithSpaces>5978</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2026-08-07T00:42:17Z</dcterms:modified>
  <cp:revision>182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872F1522B007426ABD594B7A83BEFF8E_13</vt:lpwstr>
  </property>
  <property fmtid="{D5CDD505-2E9C-101B-9397-08002B2CF9AE}" pid="4" name="KSOTemplateDocerSaveRecord">
    <vt:lpwstr>eyJoZGlkIjoiOWZmNDQwNjIxMGFhYzE5Njg5YmM3YWYxMmM4ZmVmYWUiLCJ1c2VySWQiOiI2MzIwMTc5NDMifQ==</vt:lpwstr>
  </property>
</Properties>
</file>