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2"/>
        <w:widowControl/>
        <w:jc w:val="center"/>
        <w:rPr>
          <w:i w:val="0"/>
          <w:iCs/>
          <w:sz w:val="32"/>
          <w:szCs w:val="32"/>
          <w:lang w:val="en-US"/>
        </w:rPr>
      </w:pPr>
      <w:bookmarkStart w:id="0" w:name="_Toc12866"/>
      <w:r>
        <w:rPr>
          <w:rFonts w:hint="eastAsia" w:cs="宋体"/>
          <w:i w:val="0"/>
          <w:iCs/>
          <w:sz w:val="32"/>
          <w:szCs w:val="32"/>
          <w:lang w:val="en-US" w:eastAsia="zh-CN"/>
        </w:rPr>
        <w:t>济南商用车斯太尔合作专项辅助性工装项目招标公告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ZBGL2026090051</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highlight w:val="none"/>
        </w:rPr>
      </w:pPr>
    </w:p>
    <w:p w14:paraId="474C137B">
      <w:pPr>
        <w:rPr>
          <w:rFonts w:hint="eastAsia" w:asciiTheme="majorEastAsia" w:hAnsiTheme="majorEastAsia" w:eastAsiaTheme="majorEastAsia" w:cstheme="majorEastAsia"/>
          <w:b/>
          <w:bCs/>
          <w:sz w:val="24"/>
          <w:szCs w:val="24"/>
          <w:highlight w:val="none"/>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highlight w:val="none"/>
                <w:lang w:val="en-US"/>
              </w:rPr>
            </w:pPr>
            <w:r>
              <w:rPr>
                <w:rFonts w:hint="eastAsia" w:ascii="微软雅黑" w:hAnsi="微软雅黑" w:eastAsia="微软雅黑" w:cs="微软雅黑"/>
                <w:color w:val="333333"/>
                <w:kern w:val="0"/>
                <w:sz w:val="24"/>
                <w:szCs w:val="24"/>
                <w:highlight w:val="none"/>
                <w:lang w:val="en-US" w:eastAsia="zh-CN" w:bidi="ar"/>
              </w:rPr>
              <w:t>2026-09-08</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highlight w:val="none"/>
                <w:lang w:val="en-US"/>
              </w:rPr>
            </w:pPr>
            <w:r>
              <w:rPr>
                <w:rFonts w:hint="eastAsia" w:ascii="微软雅黑" w:hAnsi="微软雅黑" w:eastAsia="微软雅黑" w:cs="微软雅黑"/>
                <w:color w:val="333333"/>
                <w:kern w:val="0"/>
                <w:sz w:val="24"/>
                <w:szCs w:val="24"/>
                <w:highlight w:val="none"/>
                <w:lang w:val="en-US" w:eastAsia="zh-CN" w:bidi="ar"/>
              </w:rPr>
              <w:t>2026-09-15</w:t>
            </w:r>
          </w:p>
        </w:tc>
      </w:tr>
    </w:tbl>
    <w:p w14:paraId="3891D99F">
      <w:pPr>
        <w:rPr>
          <w:rFonts w:hint="eastAsia" w:asciiTheme="majorEastAsia" w:hAnsiTheme="majorEastAsia" w:eastAsiaTheme="majorEastAsia" w:cstheme="majorEastAsia"/>
          <w:b/>
          <w:bCs/>
          <w:sz w:val="24"/>
          <w:szCs w:val="24"/>
          <w:highlight w:val="none"/>
        </w:rPr>
      </w:pPr>
    </w:p>
    <w:p w14:paraId="22A1DC92">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一、项目概况  </w:t>
      </w:r>
    </w:p>
    <w:p w14:paraId="1331F28A">
      <w:pPr>
        <w:snapToGrid w:val="0"/>
        <w:spacing w:line="3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w:t>
      </w:r>
      <w:r>
        <w:rPr>
          <w:rFonts w:hint="eastAsia" w:ascii="宋体" w:hAnsi="宋体" w:eastAsia="宋体" w:cs="宋体"/>
          <w:sz w:val="24"/>
          <w:highlight w:val="none"/>
        </w:rPr>
        <w:t>中国重汽集团</w:t>
      </w:r>
      <w:r>
        <w:rPr>
          <w:rFonts w:hint="eastAsia" w:ascii="宋体" w:hAnsi="宋体" w:eastAsia="宋体" w:cs="宋体"/>
          <w:sz w:val="24"/>
          <w:szCs w:val="24"/>
          <w:highlight w:val="none"/>
        </w:rPr>
        <w:t>使用需求，对</w:t>
      </w:r>
      <w:r>
        <w:rPr>
          <w:rFonts w:hint="eastAsia" w:ascii="宋体" w:hAnsi="宋体" w:eastAsia="宋体" w:cs="宋体"/>
          <w:sz w:val="24"/>
          <w:szCs w:val="24"/>
          <w:highlight w:val="none"/>
          <w:u w:val="single"/>
          <w:lang w:val="en-US" w:eastAsia="zh-CN"/>
        </w:rPr>
        <w:t>济南商用车斯太尔合作专项辅助性工装</w:t>
      </w:r>
      <w:r>
        <w:rPr>
          <w:rFonts w:hint="eastAsia" w:ascii="宋体" w:hAnsi="宋体" w:eastAsia="宋体" w:cs="宋体"/>
          <w:sz w:val="24"/>
          <w:szCs w:val="24"/>
          <w:highlight w:val="none"/>
          <w:u w:val="single"/>
        </w:rPr>
        <w:t>项目</w:t>
      </w:r>
      <w:r>
        <w:rPr>
          <w:rFonts w:hint="eastAsia" w:ascii="宋体" w:hAnsi="宋体" w:eastAsia="宋体" w:cs="宋体"/>
          <w:sz w:val="24"/>
          <w:szCs w:val="24"/>
          <w:highlight w:val="none"/>
        </w:rPr>
        <w:t>进行公开招标，资金已落实，该项目</w:t>
      </w:r>
      <w:r>
        <w:rPr>
          <w:rFonts w:ascii="宋体" w:hAnsi="宋体" w:eastAsia="宋体" w:cs="宋体"/>
          <w:sz w:val="24"/>
          <w:szCs w:val="24"/>
          <w:highlight w:val="none"/>
        </w:rPr>
        <w:t>已具备招标条件，现组织公开招标，欢迎合格潜在投标人前来参加投标。</w:t>
      </w:r>
    </w:p>
    <w:p w14:paraId="36BF1B5C">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二、项目基本情况  </w:t>
      </w:r>
    </w:p>
    <w:p w14:paraId="755D5F23">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项目名称：</w:t>
      </w:r>
      <w:r>
        <w:rPr>
          <w:rFonts w:hint="eastAsia" w:asciiTheme="majorEastAsia" w:hAnsiTheme="majorEastAsia" w:eastAsiaTheme="majorEastAsia" w:cstheme="majorEastAsia"/>
          <w:sz w:val="24"/>
          <w:szCs w:val="24"/>
          <w:highlight w:val="none"/>
          <w:lang w:val="en-US" w:eastAsia="zh-CN"/>
        </w:rPr>
        <w:t>济南商用车斯太尔合作专项辅助性工装</w:t>
      </w:r>
      <w:r>
        <w:rPr>
          <w:rFonts w:hint="eastAsia" w:asciiTheme="majorEastAsia" w:hAnsiTheme="majorEastAsia" w:eastAsiaTheme="majorEastAsia" w:cstheme="majorEastAsia"/>
          <w:sz w:val="24"/>
          <w:szCs w:val="24"/>
          <w:highlight w:val="none"/>
        </w:rPr>
        <w:t>项目</w:t>
      </w:r>
    </w:p>
    <w:p w14:paraId="74AE3D0A">
      <w:pPr>
        <w:ind w:firstLine="48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直管单位非生产招标 /  货物 / 工装模具</w:t>
      </w:r>
    </w:p>
    <w:p w14:paraId="3BA3571B">
      <w:pPr>
        <w:ind w:firstLine="48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3</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372A28DE">
      <w:pPr>
        <w:ind w:firstLine="480"/>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4.项目内容本次招标为斯太尔合作专项工装开发研究项目，包含装配工装、检测工装、定位工装吊具、模具等共83项工装需求。此项目为交钥匙工程。</w:t>
      </w:r>
    </w:p>
    <w:p w14:paraId="32F947A3">
      <w:pPr>
        <w:ind w:firstLine="480"/>
        <w:rPr>
          <w:rFonts w:hint="default"/>
          <w:lang w:val="en-US" w:eastAsia="zh-CN"/>
        </w:rPr>
      </w:pPr>
      <w:r>
        <w:rPr>
          <w:rFonts w:hint="eastAsia" w:asciiTheme="majorEastAsia" w:hAnsiTheme="majorEastAsia" w:eastAsiaTheme="majorEastAsia" w:cstheme="majorEastAsia"/>
          <w:sz w:val="24"/>
          <w:szCs w:val="24"/>
          <w:highlight w:val="none"/>
          <w:lang w:val="en-US" w:eastAsia="zh-CN"/>
        </w:rPr>
        <w:t>（若需详情，请联系技术联系人，或应标后见招标文件技术标书）</w:t>
      </w:r>
    </w:p>
    <w:p w14:paraId="26BCDC1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D9B44F5">
      <w:pPr>
        <w:rPr>
          <w:rFonts w:hint="eastAsia" w:ascii="宋体" w:hAnsi="宋体" w:eastAsia="宋体" w:cs="宋体"/>
          <w:sz w:val="24"/>
          <w:szCs w:val="24"/>
          <w:lang w:eastAsia="zh-CN"/>
        </w:rPr>
      </w:pPr>
      <w:r>
        <w:rPr>
          <w:rFonts w:hint="eastAsia" w:ascii="宋体" w:hAnsi="宋体" w:eastAsia="宋体" w:cs="宋体"/>
          <w:sz w:val="24"/>
          <w:szCs w:val="24"/>
          <w:lang w:eastAsia="zh-CN"/>
        </w:rPr>
        <w:t>1.拟标投人必须是在中华人民共和国境内注册的独立法人机构，具有独立承担民事责任能力；注册资金不少于100万人民币（或等值其他货币）；公司成立三年以上（以营业执照成立日期到开标当日满三年为准），且经营范围满足招标人需求；并在人员、设备、资金等方面具有承担本项目的能力；</w:t>
      </w:r>
    </w:p>
    <w:p w14:paraId="58439809">
      <w:pPr>
        <w:rPr>
          <w:rFonts w:hint="eastAsia" w:ascii="宋体" w:hAnsi="宋体" w:eastAsia="宋体" w:cs="宋体"/>
          <w:sz w:val="24"/>
          <w:szCs w:val="24"/>
          <w:lang w:eastAsia="zh-CN"/>
        </w:rPr>
      </w:pPr>
      <w:r>
        <w:rPr>
          <w:rFonts w:hint="eastAsia" w:ascii="宋体" w:hAnsi="宋体" w:eastAsia="宋体" w:cs="宋体"/>
          <w:sz w:val="24"/>
          <w:szCs w:val="24"/>
          <w:lang w:eastAsia="zh-CN"/>
        </w:rPr>
        <w:t>2.拟投标人应提供营业执照副本原件扫描件（需盖章）；</w:t>
      </w:r>
    </w:p>
    <w:p w14:paraId="47379F00">
      <w:pPr>
        <w:rPr>
          <w:rFonts w:hint="eastAsia" w:ascii="宋体" w:hAnsi="宋体" w:eastAsia="宋体" w:cs="宋体"/>
          <w:sz w:val="24"/>
          <w:szCs w:val="24"/>
          <w:lang w:eastAsia="zh-CN"/>
        </w:rPr>
      </w:pPr>
      <w:r>
        <w:rPr>
          <w:rFonts w:hint="eastAsia" w:ascii="宋体" w:hAnsi="宋体" w:eastAsia="宋体" w:cs="宋体"/>
          <w:sz w:val="24"/>
          <w:szCs w:val="24"/>
          <w:lang w:eastAsia="zh-CN"/>
        </w:rPr>
        <w:t>3.拟投标人应提供法定代表人资格证明文件；</w:t>
      </w:r>
    </w:p>
    <w:p w14:paraId="6653B509">
      <w:pPr>
        <w:rPr>
          <w:rFonts w:hint="eastAsia" w:ascii="宋体" w:hAnsi="宋体" w:eastAsia="宋体" w:cs="宋体"/>
          <w:sz w:val="24"/>
          <w:szCs w:val="24"/>
          <w:lang w:eastAsia="zh-CN"/>
        </w:rPr>
      </w:pPr>
      <w:r>
        <w:rPr>
          <w:rFonts w:hint="eastAsia" w:ascii="宋体" w:hAnsi="宋体" w:eastAsia="宋体" w:cs="宋体"/>
          <w:sz w:val="24"/>
          <w:szCs w:val="24"/>
          <w:lang w:eastAsia="zh-CN"/>
        </w:rPr>
        <w:t>4.拟投标人在国家市场监督管理总局的《国家企业信用信息公示系统》中查询不存在不良记录；</w:t>
      </w:r>
    </w:p>
    <w:p w14:paraId="487EA9D7">
      <w:pPr>
        <w:rPr>
          <w:rFonts w:hint="eastAsia" w:ascii="宋体" w:hAnsi="宋体" w:eastAsia="宋体" w:cs="宋体"/>
          <w:sz w:val="24"/>
          <w:szCs w:val="24"/>
          <w:lang w:eastAsia="zh-CN"/>
        </w:rPr>
      </w:pPr>
      <w:r>
        <w:rPr>
          <w:rFonts w:hint="eastAsia" w:ascii="宋体" w:hAnsi="宋体" w:eastAsia="宋体" w:cs="宋体"/>
          <w:sz w:val="24"/>
          <w:szCs w:val="24"/>
          <w:lang w:eastAsia="zh-CN"/>
        </w:rPr>
        <w:t>5.拟投标人不存在严重违规或被列入招标人“黑名单”的声明；</w:t>
      </w:r>
    </w:p>
    <w:p w14:paraId="3A2ED3F6">
      <w:pPr>
        <w:rPr>
          <w:rFonts w:hint="eastAsia" w:ascii="宋体" w:hAnsi="宋体" w:eastAsia="宋体" w:cs="宋体"/>
          <w:sz w:val="24"/>
          <w:szCs w:val="24"/>
          <w:lang w:eastAsia="zh-CN"/>
        </w:rPr>
      </w:pPr>
      <w:r>
        <w:rPr>
          <w:rFonts w:hint="eastAsia" w:ascii="宋体" w:hAnsi="宋体" w:eastAsia="宋体" w:cs="宋体"/>
          <w:sz w:val="24"/>
          <w:szCs w:val="24"/>
          <w:lang w:eastAsia="zh-CN"/>
        </w:rPr>
        <w:t>6.拟投标人202</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年1月1日至今经会计师事务所审计且出具无保留意见的财务审计报告，并加盖公章，包括但不限于报告页、经审计的资产负债表、利润表、现金流量表及报表附注；（如投标人没有经审计的财务报告，可提供加盖公章的近三年财务报表，包括但不限于资产负债表、利润表、现金流量表），且未显示异常；</w:t>
      </w:r>
    </w:p>
    <w:p w14:paraId="4E2F1501">
      <w:pPr>
        <w:rPr>
          <w:rFonts w:hint="eastAsia" w:ascii="宋体" w:hAnsi="宋体" w:eastAsia="宋体" w:cs="宋体"/>
          <w:sz w:val="24"/>
          <w:szCs w:val="24"/>
          <w:lang w:eastAsia="zh-CN"/>
        </w:rPr>
      </w:pPr>
      <w:r>
        <w:rPr>
          <w:rFonts w:hint="eastAsia" w:ascii="宋体" w:hAnsi="宋体" w:eastAsia="宋体" w:cs="宋体"/>
          <w:sz w:val="24"/>
          <w:szCs w:val="24"/>
          <w:lang w:eastAsia="zh-CN"/>
        </w:rPr>
        <w:t>7.拟投标人近三年内有与本次招标内容相同或类似项目业绩；报名及投标时需提供近三年用户清单，同时需提供用户合同复印件，且近3年内无因服务不当而造成重大事故。</w:t>
      </w:r>
    </w:p>
    <w:p w14:paraId="3C468A07">
      <w:pPr>
        <w:rPr>
          <w:rFonts w:hint="eastAsia" w:ascii="宋体" w:hAnsi="宋体" w:eastAsia="宋体" w:cs="宋体"/>
          <w:sz w:val="24"/>
          <w:szCs w:val="24"/>
          <w:lang w:eastAsia="zh-CN"/>
        </w:rPr>
      </w:pPr>
      <w:r>
        <w:rPr>
          <w:rFonts w:hint="eastAsia" w:ascii="宋体" w:hAnsi="宋体" w:eastAsia="宋体" w:cs="宋体"/>
          <w:sz w:val="24"/>
          <w:szCs w:val="24"/>
          <w:lang w:eastAsia="zh-CN"/>
        </w:rPr>
        <w:t>8.拟投标人近三年内在经营活动中无与本项目有关的违法及重大违规情况；</w:t>
      </w:r>
    </w:p>
    <w:p w14:paraId="05FDD02A">
      <w:pPr>
        <w:rPr>
          <w:rFonts w:hint="eastAsia" w:ascii="宋体" w:hAnsi="宋体" w:eastAsia="宋体" w:cs="宋体"/>
          <w:sz w:val="24"/>
          <w:szCs w:val="24"/>
          <w:lang w:eastAsia="zh-CN"/>
        </w:rPr>
      </w:pPr>
      <w:r>
        <w:rPr>
          <w:rFonts w:hint="eastAsia" w:ascii="宋体" w:hAnsi="宋体" w:eastAsia="宋体" w:cs="宋体"/>
          <w:sz w:val="24"/>
          <w:szCs w:val="24"/>
          <w:lang w:eastAsia="zh-CN"/>
        </w:rPr>
        <w:t>9.拟投标人须认可招标人的工作指令，包括节、假日能正常开展工作的要求；</w:t>
      </w:r>
    </w:p>
    <w:p w14:paraId="2200B8C5">
      <w:pPr>
        <w:rPr>
          <w:rFonts w:hint="eastAsia" w:ascii="宋体" w:hAnsi="宋体" w:eastAsia="宋体" w:cs="宋体"/>
          <w:sz w:val="24"/>
          <w:szCs w:val="24"/>
          <w:lang w:eastAsia="zh-CN"/>
        </w:rPr>
      </w:pPr>
      <w:r>
        <w:rPr>
          <w:rFonts w:hint="eastAsia" w:ascii="宋体" w:hAnsi="宋体" w:eastAsia="宋体" w:cs="宋体"/>
          <w:sz w:val="24"/>
          <w:szCs w:val="24"/>
          <w:lang w:eastAsia="zh-CN"/>
        </w:rPr>
        <w:t>10.拟投标人最近半年纳税正常；</w:t>
      </w:r>
    </w:p>
    <w:p w14:paraId="028600F8">
      <w:pPr>
        <w:rPr>
          <w:rFonts w:hint="eastAsia" w:ascii="宋体" w:hAnsi="宋体" w:eastAsia="宋体" w:cs="宋体"/>
          <w:sz w:val="24"/>
          <w:szCs w:val="24"/>
          <w:lang w:eastAsia="zh-CN"/>
        </w:rPr>
      </w:pPr>
      <w:r>
        <w:rPr>
          <w:rFonts w:hint="eastAsia" w:ascii="宋体" w:hAnsi="宋体" w:eastAsia="宋体" w:cs="宋体"/>
          <w:sz w:val="24"/>
          <w:szCs w:val="24"/>
          <w:lang w:eastAsia="zh-CN"/>
        </w:rPr>
        <w:t>11.没有被我公司列入黑名单；</w:t>
      </w:r>
    </w:p>
    <w:p w14:paraId="7888971F">
      <w:pPr>
        <w:rPr>
          <w:rFonts w:hint="eastAsia" w:ascii="宋体" w:hAnsi="宋体" w:eastAsia="宋体" w:cs="宋体"/>
          <w:sz w:val="24"/>
          <w:szCs w:val="24"/>
          <w:lang w:eastAsia="zh-CN"/>
        </w:rPr>
      </w:pPr>
      <w:r>
        <w:rPr>
          <w:rFonts w:hint="eastAsia" w:ascii="宋体" w:hAnsi="宋体" w:eastAsia="宋体" w:cs="宋体"/>
          <w:sz w:val="24"/>
          <w:szCs w:val="24"/>
          <w:lang w:eastAsia="zh-CN"/>
        </w:rPr>
        <w:t>12.拟投标人信用证明材料（征信中心出具的信用报告）未显示异常；</w:t>
      </w:r>
    </w:p>
    <w:p w14:paraId="74D57BB8">
      <w:pPr>
        <w:rPr>
          <w:rFonts w:hint="eastAsia" w:ascii="宋体" w:hAnsi="宋体" w:eastAsia="宋体" w:cs="宋体"/>
          <w:sz w:val="24"/>
          <w:szCs w:val="24"/>
          <w:lang w:eastAsia="zh-CN"/>
        </w:rPr>
      </w:pPr>
      <w:r>
        <w:rPr>
          <w:rFonts w:hint="eastAsia" w:ascii="宋体" w:hAnsi="宋体" w:eastAsia="宋体" w:cs="宋体"/>
          <w:sz w:val="24"/>
          <w:szCs w:val="24"/>
          <w:lang w:eastAsia="zh-CN"/>
        </w:rPr>
        <w:t>13.拟投标人的直接或间接股东、法定代表人、董事、监事、高管非重汽员工及其亲属；</w:t>
      </w:r>
    </w:p>
    <w:p w14:paraId="12B29833">
      <w:pPr>
        <w:rPr>
          <w:rFonts w:hint="eastAsia" w:ascii="宋体" w:hAnsi="宋体" w:eastAsia="宋体" w:cs="宋体"/>
          <w:sz w:val="24"/>
          <w:szCs w:val="24"/>
          <w:lang w:eastAsia="zh-CN"/>
        </w:rPr>
      </w:pPr>
      <w:r>
        <w:rPr>
          <w:rFonts w:hint="eastAsia" w:ascii="宋体" w:hAnsi="宋体" w:eastAsia="宋体" w:cs="宋体"/>
          <w:sz w:val="24"/>
          <w:szCs w:val="24"/>
          <w:lang w:eastAsia="zh-CN"/>
        </w:rPr>
        <w:t>14.无招标违规、谎报年度报告信息、提供虚假资质资料等行为或其他行政处罚记录；</w:t>
      </w:r>
    </w:p>
    <w:p w14:paraId="343AD48D">
      <w:pPr>
        <w:rPr>
          <w:rFonts w:hint="eastAsia" w:ascii="宋体" w:hAnsi="宋体" w:eastAsia="宋体" w:cs="宋体"/>
          <w:sz w:val="24"/>
          <w:szCs w:val="24"/>
          <w:lang w:eastAsia="zh-CN"/>
        </w:rPr>
      </w:pPr>
      <w:r>
        <w:rPr>
          <w:rFonts w:hint="eastAsia" w:ascii="宋体" w:hAnsi="宋体" w:eastAsia="宋体" w:cs="宋体"/>
          <w:sz w:val="24"/>
          <w:szCs w:val="24"/>
          <w:lang w:eastAsia="zh-CN"/>
        </w:rPr>
        <w:t>15.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5000B616">
      <w:pPr>
        <w:rPr>
          <w:rFonts w:hint="eastAsia" w:ascii="宋体" w:hAnsi="宋体" w:eastAsia="宋体" w:cs="宋体"/>
          <w:sz w:val="24"/>
          <w:szCs w:val="24"/>
          <w:lang w:eastAsia="zh-CN"/>
        </w:rPr>
      </w:pPr>
      <w:r>
        <w:rPr>
          <w:rFonts w:hint="eastAsia" w:ascii="宋体" w:hAnsi="宋体" w:eastAsia="宋体" w:cs="宋体"/>
          <w:sz w:val="24"/>
          <w:szCs w:val="24"/>
          <w:lang w:eastAsia="zh-CN"/>
        </w:rPr>
        <w:t>16.本项目不接受</w:t>
      </w:r>
      <w:r>
        <w:rPr>
          <w:rFonts w:hint="eastAsia" w:ascii="宋体" w:hAnsi="宋体" w:eastAsia="宋体" w:cs="宋体"/>
          <w:sz w:val="24"/>
          <w:szCs w:val="24"/>
          <w:lang w:val="en-US" w:eastAsia="zh-CN"/>
        </w:rPr>
        <w:t>代理商、</w:t>
      </w:r>
      <w:r>
        <w:rPr>
          <w:rFonts w:hint="eastAsia" w:ascii="宋体" w:hAnsi="宋体" w:eastAsia="宋体" w:cs="宋体"/>
          <w:sz w:val="24"/>
          <w:szCs w:val="24"/>
          <w:lang w:eastAsia="zh-CN"/>
        </w:rPr>
        <w:t>联合体投标，拟投标人必须是最终投标单位和签订合同单位，不得以任何理由将已中标项目以任何形式分包或转包给其他单位。</w:t>
      </w:r>
    </w:p>
    <w:p w14:paraId="44D74540">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w:t>
      </w:r>
      <w:r>
        <w:rPr>
          <w:rFonts w:hint="eastAsia" w:asciiTheme="majorEastAsia" w:hAnsiTheme="majorEastAsia" w:eastAsiaTheme="majorEastAsia" w:cstheme="majorEastAsia"/>
          <w:b/>
          <w:bCs/>
          <w:color w:val="FF0000"/>
          <w:sz w:val="24"/>
          <w:szCs w:val="24"/>
          <w:highlight w:val="yellow"/>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72F050B4">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“应标”所上传资料</w:t>
      </w:r>
      <w:r>
        <w:rPr>
          <w:rFonts w:hint="eastAsia" w:asciiTheme="majorEastAsia" w:hAnsiTheme="majorEastAsia" w:eastAsiaTheme="majorEastAsia" w:cstheme="majorEastAsia"/>
          <w:b/>
          <w:bCs/>
          <w:sz w:val="24"/>
          <w:szCs w:val="24"/>
          <w:lang w:eastAsia="zh-CN"/>
        </w:rPr>
        <w:t>：</w:t>
      </w:r>
    </w:p>
    <w:p w14:paraId="6204F0FA">
      <w:pPr>
        <w:pStyle w:val="7"/>
        <w:rPr>
          <w:rFonts w:hint="eastAsia" w:ascii="宋体" w:hAnsi="宋体" w:eastAsia="宋体" w:cs="宋体"/>
          <w:kern w:val="2"/>
          <w:sz w:val="24"/>
          <w:szCs w:val="24"/>
          <w:lang w:val="en-US" w:eastAsia="zh-CN" w:bidi="ar-SA"/>
        </w:rPr>
      </w:pPr>
    </w:p>
    <w:p w14:paraId="554EE2C4">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1.1营业执照副本复印件（需加盖公章）；</w:t>
      </w:r>
    </w:p>
    <w:p w14:paraId="2B25813A">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1.2投标函（附件1）；</w:t>
      </w:r>
    </w:p>
    <w:p w14:paraId="5ECB6DC5">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法定代表人授权书（附件2）；法定代表人参加投标的，提供法人身份证明文件即可；被授权人参加投标的，需提供法定代表人授权委托书（含法人身份证和被授权人身份证正反面复印件）和被授权人近6个月及以上在授权单位的社保缴纳证明；</w:t>
      </w:r>
    </w:p>
    <w:p w14:paraId="09FB04D5">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拟投标人应提供2023年1月1日至今经会计师事务所审计且出具无保留意见的财务审计报告，并加盖公章，（如投标人公司没有经审计的财务报告，可提供加盖公章的近三年财务报表，包括但不限于资产负债表、利润表、现金流量表），且未显示异常，同时填写投标人基本情况表（附件3）；</w:t>
      </w:r>
    </w:p>
    <w:p w14:paraId="3053712E">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1.5近三年内在经营活动中无与本项目有关的违法及重大违规行为的声明；</w:t>
      </w:r>
    </w:p>
    <w:p w14:paraId="62A7690D">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1.6投标人在国家企业信用信息公示系统中无与本项目有关的行政处罚、经营异常和失信信息的声明；（附投标当日系统内相关截图）</w:t>
      </w:r>
    </w:p>
    <w:p w14:paraId="1594B005">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1.7企业对外担保说明（写明贵单位对外有无对外担保和质押业务，需加盖公章）；</w:t>
      </w:r>
    </w:p>
    <w:p w14:paraId="109E6833">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1.8企业信用证明材料（征信报告）；</w:t>
      </w:r>
    </w:p>
    <w:p w14:paraId="64FE8EFA">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1.9企业最近半年的完税证明，并附年度纳税信用评价信息（可从电子税务局查询截图，需加盖公章）；</w:t>
      </w:r>
    </w:p>
    <w:p w14:paraId="59B1E52B">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1.10保密承诺函（附件4）；</w:t>
      </w:r>
    </w:p>
    <w:p w14:paraId="025F4D0F">
      <w:p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 2023年1月1日至今，企业近三年同类项目业绩证明，须提供用户清单、采购合同复印件；</w:t>
      </w:r>
    </w:p>
    <w:p w14:paraId="4AB49AF1">
      <w:pPr>
        <w:pStyle w:val="7"/>
        <w:rPr>
          <w:rFonts w:hint="eastAsia" w:ascii="宋体" w:hAnsi="宋体" w:eastAsia="宋体" w:cs="宋体"/>
          <w:kern w:val="2"/>
          <w:sz w:val="24"/>
          <w:szCs w:val="24"/>
          <w:lang w:val="en-US" w:eastAsia="zh-CN" w:bidi="ar-SA"/>
        </w:rPr>
      </w:pPr>
    </w:p>
    <w:p w14:paraId="43697913">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备注：</w:t>
      </w:r>
      <w:r>
        <w:rPr>
          <w:rFonts w:hint="eastAsia" w:asciiTheme="majorEastAsia" w:hAnsiTheme="majorEastAsia" w:eastAsiaTheme="majorEastAsia" w:cstheme="majorEastAsia"/>
          <w:b/>
          <w:bCs/>
          <w:sz w:val="24"/>
          <w:szCs w:val="24"/>
          <w:lang w:val="en-US" w:eastAsia="zh-CN"/>
        </w:rPr>
        <w:t>以上相关资料必须齐全，作为应标成功的必要条件。</w:t>
      </w:r>
      <w:r>
        <w:rPr>
          <w:rFonts w:hint="eastAsia" w:asciiTheme="majorEastAsia" w:hAnsiTheme="majorEastAsia" w:eastAsiaTheme="majorEastAsia" w:cstheme="majorEastAsia"/>
          <w:b/>
          <w:bCs/>
          <w:sz w:val="24"/>
          <w:szCs w:val="24"/>
          <w:lang w:eastAsia="zh-CN"/>
        </w:rPr>
        <w:t>提供上述资料均须加盖单位公章，以PDF的形式在规定时间内上传至重汽e采通内。</w:t>
      </w:r>
    </w:p>
    <w:p w14:paraId="254815AE">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应标”后，招标方进行资料审核，如“应标”资质不符合要求，“淘汰”；如“应标”资料不完整，“驳回”，补充资料，被“驳回”的单位，应在“应标”时间截止前补充完资料上传，否则视为“淘汰”；如资料无问题，视为“应标”成功，开放“投标”环节。</w:t>
      </w:r>
    </w:p>
    <w:p w14:paraId="3774A66F">
      <w:pPr>
        <w:rPr>
          <w:rFonts w:hint="eastAsia" w:asciiTheme="majorEastAsia" w:hAnsiTheme="majorEastAsia" w:eastAsiaTheme="majorEastAsia" w:cstheme="majorEastAsia"/>
          <w:b/>
          <w:bCs/>
          <w:color w:val="FF0000"/>
          <w:sz w:val="24"/>
          <w:szCs w:val="24"/>
          <w:highlight w:val="none"/>
          <w:lang w:eastAsia="zh-CN"/>
        </w:rPr>
      </w:pPr>
      <w:r>
        <w:rPr>
          <w:rFonts w:hint="eastAsia" w:asciiTheme="majorEastAsia" w:hAnsiTheme="majorEastAsia" w:eastAsiaTheme="majorEastAsia" w:cstheme="majorEastAsia"/>
          <w:b/>
          <w:bCs/>
          <w:color w:val="FF0000"/>
          <w:sz w:val="24"/>
          <w:szCs w:val="24"/>
          <w:highlight w:val="none"/>
          <w:lang w:eastAsia="zh-CN"/>
        </w:rPr>
        <w:t>备注：“淘汰”“驳回”不予做任何解释。</w:t>
      </w:r>
    </w:p>
    <w:p w14:paraId="0ABBEA8B">
      <w:pPr>
        <w:rPr>
          <w:rFonts w:hint="default" w:asciiTheme="majorEastAsia" w:hAnsiTheme="majorEastAsia" w:eastAsiaTheme="majorEastAsia" w:cstheme="majorEastAsia"/>
          <w:b/>
          <w:bCs/>
          <w:sz w:val="24"/>
          <w:szCs w:val="24"/>
          <w:lang w:val="en-US" w:eastAsia="zh-CN"/>
        </w:rPr>
      </w:pP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F6DAC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15</w:t>
      </w:r>
      <w:r>
        <w:rPr>
          <w:rFonts w:hint="eastAsia" w:asciiTheme="majorEastAsia" w:hAnsiTheme="majorEastAsia" w:eastAsiaTheme="majorEastAsia" w:cstheme="majorEastAsia"/>
          <w:sz w:val="24"/>
          <w:szCs w:val="24"/>
        </w:rPr>
        <w:t xml:space="preserve"> 17:00:00 </w:t>
      </w:r>
    </w:p>
    <w:p w14:paraId="4759D9F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p>
    <w:p w14:paraId="6010EC6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22</w:t>
      </w:r>
      <w:r>
        <w:rPr>
          <w:rFonts w:hint="eastAsia" w:asciiTheme="majorEastAsia" w:hAnsiTheme="majorEastAsia" w:eastAsiaTheme="majorEastAsia" w:cstheme="majorEastAsia"/>
          <w:sz w:val="24"/>
          <w:szCs w:val="24"/>
        </w:rPr>
        <w:t xml:space="preserve"> 09:00:00 </w:t>
      </w:r>
    </w:p>
    <w:p w14:paraId="756D49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22</w:t>
      </w:r>
      <w:r>
        <w:rPr>
          <w:rFonts w:hint="eastAsia" w:asciiTheme="majorEastAsia" w:hAnsiTheme="majorEastAsia" w:eastAsiaTheme="majorEastAsia" w:cstheme="majorEastAsia"/>
          <w:sz w:val="24"/>
          <w:szCs w:val="24"/>
        </w:rPr>
        <w:t xml:space="preserve"> 09:00:00 </w:t>
      </w:r>
    </w:p>
    <w:p w14:paraId="4EB316E7">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ajorEastAsia" w:hAnsiTheme="majorEastAsia" w:eastAsiaTheme="majorEastAsia" w:cstheme="majorEastAsia"/>
          <w:sz w:val="24"/>
          <w:szCs w:val="24"/>
          <w:lang w:val="en-US" w:eastAsia="zh-CN"/>
        </w:rPr>
        <w:t xml:space="preserve">中国重汽济南商用车制造公司第二会议室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1FAC7C5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7FBD0B0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CCCDBA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w:t>
      </w:r>
      <w:r>
        <w:rPr>
          <w:rFonts w:hint="eastAsia" w:asciiTheme="majorEastAsia" w:hAnsiTheme="majorEastAsia" w:eastAsiaTheme="majorEastAsia" w:cstheme="majorEastAsia"/>
          <w:sz w:val="24"/>
          <w:szCs w:val="24"/>
          <w:lang w:eastAsia="zh-CN"/>
        </w:rPr>
        <w:t>中国重汽集团济南商用车制造公司</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w:t>
      </w:r>
      <w:r>
        <w:rPr>
          <w:rFonts w:hint="eastAsia" w:ascii="宋体" w:hAnsi="宋体" w:eastAsia="宋体" w:cs="宋体"/>
          <w:color w:val="auto"/>
          <w:sz w:val="24"/>
          <w:szCs w:val="24"/>
          <w:highlight w:val="none"/>
          <w:u w:val="single"/>
        </w:rPr>
        <w:t>济南市</w:t>
      </w:r>
      <w:r>
        <w:rPr>
          <w:rFonts w:hint="eastAsia" w:ascii="宋体" w:hAnsi="宋体" w:eastAsia="宋体" w:cs="宋体"/>
          <w:color w:val="auto"/>
          <w:sz w:val="24"/>
          <w:szCs w:val="24"/>
          <w:highlight w:val="none"/>
          <w:u w:val="single"/>
          <w:lang w:val="en-US" w:eastAsia="zh-CN"/>
        </w:rPr>
        <w:t>世纪大道7777号，重汽章丘工业园5号门</w:t>
      </w:r>
      <w:r>
        <w:rPr>
          <w:rFonts w:hint="eastAsia" w:ascii="宋体" w:hAnsi="宋体" w:eastAsia="宋体" w:cs="宋体"/>
          <w:color w:val="auto"/>
          <w:sz w:val="24"/>
          <w:szCs w:val="24"/>
          <w:highlight w:val="none"/>
          <w:u w:val="single"/>
        </w:rPr>
        <w:t xml:space="preserve"> </w:t>
      </w:r>
      <w:r>
        <w:rPr>
          <w:rFonts w:hint="eastAsia" w:asciiTheme="majorEastAsia" w:hAnsiTheme="majorEastAsia" w:eastAsiaTheme="majorEastAsia" w:cstheme="majorEastAsia"/>
          <w:sz w:val="24"/>
          <w:szCs w:val="24"/>
        </w:rPr>
        <w:t xml:space="preserve"> </w:t>
      </w:r>
      <w:bookmarkStart w:id="2" w:name="_GoBack"/>
      <w:bookmarkEnd w:id="2"/>
    </w:p>
    <w:p w14:paraId="0B4B17B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联系人：王忠胜</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王瑄</w:t>
      </w:r>
    </w:p>
    <w:p w14:paraId="5BB75B62">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联系电话：15066697127</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17860605786</w:t>
      </w:r>
    </w:p>
    <w:p w14:paraId="0ECE7A3C">
      <w:pPr>
        <w:ind w:firstLine="480"/>
        <w:rPr>
          <w:rFonts w:hint="default" w:asciiTheme="majorEastAsia" w:hAnsiTheme="majorEastAsia" w:eastAsiaTheme="majorEastAsia" w:cstheme="majorEastAsia"/>
          <w:sz w:val="24"/>
          <w:szCs w:val="24"/>
          <w:lang w:val="en-US" w:eastAsia="zh-CN"/>
        </w:rPr>
      </w:pP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52D4E852">
      <w:pPr>
        <w:rPr>
          <w:rFonts w:hint="default" w:asciiTheme="majorEastAsia" w:hAnsiTheme="majorEastAsia" w:eastAsiaTheme="majorEastAsia" w:cstheme="majorEastAsia"/>
          <w:sz w:val="22"/>
          <w:szCs w:val="22"/>
          <w:highlight w:val="yellow"/>
          <w:lang w:val="en-US" w:eastAsia="zh-CN"/>
        </w:rPr>
      </w:pPr>
    </w:p>
    <w:p w14:paraId="1EBA84D7">
      <w:pPr>
        <w:pStyle w:val="7"/>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 xml:space="preserve">附件1 </w:t>
      </w:r>
      <w:r>
        <w:rPr>
          <w:rFonts w:hint="eastAsia" w:hAnsi="宋体" w:eastAsia="宋体" w:cs="宋体"/>
          <w:b/>
          <w:bCs/>
          <w:color w:val="000000"/>
          <w:sz w:val="24"/>
          <w:szCs w:val="24"/>
        </w:rPr>
        <w:t>SRM非生产供应商注册操作手册</w:t>
      </w:r>
    </w:p>
    <w:p w14:paraId="7ED3B1FD">
      <w:pPr>
        <w:pStyle w:val="7"/>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9"/>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0"/>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1"/>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2"/>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7"/>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3"/>
                    <a:stretch>
                      <a:fillRect/>
                    </a:stretch>
                  </pic:blipFill>
                  <pic:spPr>
                    <a:xfrm>
                      <a:off x="0" y="0"/>
                      <a:ext cx="5760085" cy="2810122"/>
                    </a:xfrm>
                    <a:prstGeom prst="rect">
                      <a:avLst/>
                    </a:prstGeom>
                  </pic:spPr>
                </pic:pic>
              </a:graphicData>
            </a:graphic>
          </wp:inline>
        </w:drawing>
      </w:r>
    </w:p>
    <w:p w14:paraId="2564D118">
      <w:pPr>
        <w:pStyle w:val="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4"/>
                    <a:stretch>
                      <a:fillRect/>
                    </a:stretch>
                  </pic:blipFill>
                  <pic:spPr>
                    <a:xfrm>
                      <a:off x="0" y="0"/>
                      <a:ext cx="5760085" cy="2820042"/>
                    </a:xfrm>
                    <a:prstGeom prst="rect">
                      <a:avLst/>
                    </a:prstGeom>
                  </pic:spPr>
                </pic:pic>
              </a:graphicData>
            </a:graphic>
          </wp:inline>
        </w:drawing>
      </w:r>
    </w:p>
    <w:p w14:paraId="1E18A332">
      <w:pPr>
        <w:pStyle w:val="7"/>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7"/>
      </w:pPr>
      <w:r>
        <w:rPr>
          <w:rFonts w:hint="eastAsia" w:hAnsi="宋体" w:eastAsia="宋体" w:cs="宋体"/>
          <w:b/>
          <w:bCs/>
          <w:color w:val="000000"/>
          <w:sz w:val="24"/>
          <w:szCs w:val="28"/>
          <w:highlight w:val="yellow"/>
        </w:rPr>
        <w:t xml:space="preserve">2.配套能力“供货类别”填“直管单位非生产招标 / </w:t>
      </w:r>
      <w:r>
        <w:rPr>
          <w:rFonts w:hint="eastAsia" w:hAnsi="宋体" w:eastAsia="宋体" w:cs="宋体"/>
          <w:b/>
          <w:bCs/>
          <w:color w:val="000000"/>
          <w:sz w:val="24"/>
          <w:szCs w:val="28"/>
          <w:highlight w:val="yellow"/>
          <w:lang w:val="en-US" w:eastAsia="zh-CN"/>
        </w:rPr>
        <w:t>货物 / 工装模具</w:t>
      </w:r>
      <w:r>
        <w:rPr>
          <w:rFonts w:hint="eastAsia" w:hAnsi="宋体" w:eastAsia="宋体" w:cs="宋体"/>
          <w:b/>
          <w:bCs/>
          <w:color w:val="000000"/>
          <w:sz w:val="24"/>
          <w:szCs w:val="28"/>
          <w:highlight w:val="yellow"/>
        </w:rPr>
        <w:t>”，业务主管部门选择“</w:t>
      </w:r>
      <w:r>
        <w:rPr>
          <w:rFonts w:hint="eastAsia" w:hAnsi="宋体" w:eastAsia="宋体" w:cs="宋体"/>
          <w:b/>
          <w:bCs/>
          <w:color w:val="000000"/>
          <w:sz w:val="24"/>
          <w:szCs w:val="28"/>
          <w:highlight w:val="yellow"/>
          <w:lang w:val="en-US" w:eastAsia="zh-CN"/>
        </w:rPr>
        <w:t>工艺研究院</w:t>
      </w:r>
      <w:r>
        <w:rPr>
          <w:rFonts w:hint="eastAsia" w:hAnsi="宋体" w:eastAsia="宋体" w:cs="宋体"/>
          <w:b/>
          <w:bCs/>
          <w:color w:val="000000"/>
          <w:sz w:val="24"/>
          <w:szCs w:val="28"/>
          <w:highlight w:val="yellow"/>
        </w:rPr>
        <w:t>”。</w:t>
      </w:r>
    </w:p>
    <w:p w14:paraId="39BF1441">
      <w:pPr>
        <w:pStyle w:val="7"/>
        <w:sectPr>
          <w:pgSz w:w="11906" w:h="16838"/>
          <w:pgMar w:top="1588" w:right="1418" w:bottom="1134" w:left="1418" w:header="851" w:footer="992" w:gutter="0"/>
          <w:cols w:space="720" w:num="1"/>
          <w:titlePg/>
          <w:docGrid w:type="lines" w:linePitch="312" w:charSpace="0"/>
        </w:sectPr>
      </w:pPr>
    </w:p>
    <w:p w14:paraId="345FF8CE">
      <w:pPr>
        <w:pStyle w:val="7"/>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7"/>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7"/>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7"/>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1956600"/>
                    </a:xfrm>
                    <a:prstGeom prst="rect">
                      <a:avLst/>
                    </a:prstGeom>
                  </pic:spPr>
                </pic:pic>
              </a:graphicData>
            </a:graphic>
          </wp:inline>
        </w:drawing>
      </w:r>
    </w:p>
    <w:p w14:paraId="67797A16">
      <w:pPr>
        <w:pStyle w:val="7"/>
        <w:rPr>
          <w:rFonts w:hint="eastAsia" w:hAnsi="宋体" w:eastAsia="宋体" w:cs="Times New Roman"/>
          <w:b/>
          <w:color w:val="000000"/>
          <w:sz w:val="24"/>
          <w:szCs w:val="24"/>
        </w:rPr>
      </w:pPr>
    </w:p>
    <w:p w14:paraId="5129D0CC">
      <w:pPr>
        <w:pStyle w:val="7"/>
        <w:rPr>
          <w:rFonts w:hint="eastAsia" w:hAnsi="宋体" w:eastAsia="宋体" w:cs="Times New Roman"/>
          <w:b/>
          <w:color w:val="000000"/>
          <w:sz w:val="24"/>
          <w:szCs w:val="24"/>
        </w:rPr>
      </w:pPr>
    </w:p>
    <w:p w14:paraId="09D63BEF">
      <w:pPr>
        <w:pStyle w:val="7"/>
        <w:bidi w:val="0"/>
        <w:rPr>
          <w:rFonts w:hint="eastAsia"/>
        </w:rPr>
      </w:pPr>
    </w:p>
    <w:p w14:paraId="6AE5B976">
      <w:pPr>
        <w:pStyle w:val="7"/>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5749290" cy="2501265"/>
                    </a:xfrm>
                    <a:prstGeom prst="rect">
                      <a:avLst/>
                    </a:prstGeom>
                    <a:noFill/>
                    <a:ln>
                      <a:noFill/>
                    </a:ln>
                  </pic:spPr>
                </pic:pic>
              </a:graphicData>
            </a:graphic>
          </wp:inline>
        </w:drawing>
      </w:r>
    </w:p>
    <w:p w14:paraId="747E0D4C">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2"/>
                    <a:stretch>
                      <a:fillRect/>
                    </a:stretch>
                  </pic:blipFill>
                  <pic:spPr>
                    <a:xfrm>
                      <a:off x="0" y="0"/>
                      <a:ext cx="5746750" cy="3303270"/>
                    </a:xfrm>
                    <a:prstGeom prst="rect">
                      <a:avLst/>
                    </a:prstGeom>
                    <a:noFill/>
                    <a:ln>
                      <a:noFill/>
                    </a:ln>
                  </pic:spPr>
                </pic:pic>
              </a:graphicData>
            </a:graphic>
          </wp:inline>
        </w:drawing>
      </w:r>
    </w:p>
    <w:p w14:paraId="6AEF790E">
      <w:pPr>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3"/>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4"/>
                    <a:stretch>
                      <a:fillRect/>
                    </a:stretch>
                  </pic:blipFill>
                  <pic:spPr>
                    <a:xfrm>
                      <a:off x="0" y="0"/>
                      <a:ext cx="5742940" cy="2925445"/>
                    </a:xfrm>
                    <a:prstGeom prst="rect">
                      <a:avLst/>
                    </a:prstGeom>
                    <a:noFill/>
                    <a:ln>
                      <a:noFill/>
                    </a:ln>
                  </pic:spPr>
                </pic:pic>
              </a:graphicData>
            </a:graphic>
          </wp:inline>
        </w:drawing>
      </w:r>
    </w:p>
    <w:p w14:paraId="1CB716DF"/>
    <w:p w14:paraId="7EF646CB">
      <w:pPr>
        <w:pStyle w:val="3"/>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3259142">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1 </w:t>
      </w:r>
      <w:r>
        <w:rPr>
          <w:rFonts w:hint="eastAsia" w:ascii="Times New Roman" w:hAnsi="Times New Roman" w:eastAsia="宋体" w:cs="Times New Roman"/>
          <w:b/>
          <w:bCs/>
          <w:color w:val="000000"/>
          <w:sz w:val="24"/>
          <w:szCs w:val="24"/>
        </w:rPr>
        <w:t>投标函</w:t>
      </w:r>
    </w:p>
    <w:p w14:paraId="5CD4C6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中国重汽集团济南商用车制造公司</w:t>
      </w:r>
      <w:r>
        <w:rPr>
          <w:rFonts w:hint="eastAsia" w:ascii="宋体" w:hAnsi="宋体" w:eastAsia="宋体" w:cs="Times New Roman"/>
          <w:color w:val="000000"/>
          <w:sz w:val="24"/>
          <w:szCs w:val="24"/>
        </w:rPr>
        <w:t>：</w:t>
      </w:r>
    </w:p>
    <w:p w14:paraId="3E3C362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，投标公司，法人代表人为，正式授权提交纸质投标文件：资质证明文件、商务文件和技术文件正本一份、副本二份；电子版投标文件一份</w:t>
      </w:r>
      <w:r>
        <w:rPr>
          <w:rFonts w:hint="eastAsia" w:ascii="宋体" w:hAnsi="宋体" w:eastAsia="宋体"/>
          <w:color w:val="000000"/>
          <w:sz w:val="24"/>
          <w:szCs w:val="24"/>
        </w:rPr>
        <w:t>（</w:t>
      </w:r>
      <w:r>
        <w:rPr>
          <w:rFonts w:hint="eastAsia" w:ascii="宋体" w:hAnsi="Courier New" w:eastAsia="宋体"/>
          <w:bCs/>
          <w:color w:val="000000"/>
          <w:sz w:val="24"/>
          <w:szCs w:val="24"/>
        </w:rPr>
        <w:t>电子版投标文件为纸质盖章版的扫描件或加盖电子章；不盖章无效。</w:t>
      </w:r>
      <w:r>
        <w:rPr>
          <w:rFonts w:hint="eastAsia" w:ascii="宋体" w:hAnsi="宋体" w:eastAsia="宋体"/>
          <w:color w:val="000000"/>
          <w:sz w:val="24"/>
          <w:szCs w:val="24"/>
        </w:rPr>
        <w:t>）</w:t>
      </w:r>
      <w:r>
        <w:rPr>
          <w:rFonts w:hint="eastAsia" w:ascii="宋体" w:hAnsi="宋体" w:eastAsia="宋体" w:cs="Times New Roman"/>
          <w:color w:val="000000"/>
          <w:sz w:val="24"/>
          <w:szCs w:val="24"/>
        </w:rPr>
        <w:t>。</w:t>
      </w:r>
    </w:p>
    <w:p w14:paraId="315C82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70F0878">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170518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6F43DE0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75D13BC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68E9DD17">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29831C8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6960F1B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p>
    <w:p w14:paraId="1FC85F0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p>
    <w:p w14:paraId="4FE2A35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电话：传真：</w:t>
      </w:r>
    </w:p>
    <w:p w14:paraId="1CA4C52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投标人代表姓名：职务：</w:t>
      </w:r>
    </w:p>
    <w:p w14:paraId="0363B64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p>
    <w:p w14:paraId="63CFC4B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p>
    <w:p w14:paraId="2DE1BFA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34C783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7D57E04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日期：年月日</w:t>
      </w:r>
    </w:p>
    <w:p w14:paraId="1C62FDEB">
      <w:pPr>
        <w:rPr>
          <w:rFonts w:ascii="黑体" w:hAnsi="Calibri" w:eastAsia="黑体" w:cs="Times New Roman"/>
          <w:color w:val="000000"/>
          <w:sz w:val="24"/>
          <w:szCs w:val="24"/>
        </w:rPr>
      </w:pPr>
    </w:p>
    <w:p w14:paraId="2B5CABB7">
      <w:pPr>
        <w:rPr>
          <w:rFonts w:ascii="黑体" w:hAnsi="Calibri" w:eastAsia="黑体" w:cs="Times New Roman"/>
          <w:color w:val="000000"/>
          <w:sz w:val="24"/>
          <w:szCs w:val="24"/>
        </w:rPr>
      </w:pPr>
    </w:p>
    <w:p w14:paraId="37CA7B40">
      <w:pPr>
        <w:pStyle w:val="7"/>
        <w:rPr>
          <w:rFonts w:ascii="黑体" w:hAnsi="Calibri" w:eastAsia="黑体" w:cs="Times New Roman"/>
          <w:color w:val="000000"/>
          <w:sz w:val="24"/>
          <w:szCs w:val="24"/>
        </w:rPr>
      </w:pPr>
    </w:p>
    <w:p w14:paraId="5C4010A0">
      <w:pPr>
        <w:pStyle w:val="7"/>
        <w:rPr>
          <w:rFonts w:ascii="黑体" w:hAnsi="Calibri" w:eastAsia="黑体" w:cs="Times New Roman"/>
          <w:color w:val="000000"/>
          <w:sz w:val="24"/>
          <w:szCs w:val="24"/>
        </w:rPr>
      </w:pPr>
    </w:p>
    <w:p w14:paraId="030B049E">
      <w:pPr>
        <w:pStyle w:val="7"/>
        <w:rPr>
          <w:rFonts w:ascii="黑体" w:hAnsi="Calibri" w:eastAsia="黑体" w:cs="Times New Roman"/>
          <w:color w:val="000000"/>
          <w:sz w:val="24"/>
          <w:szCs w:val="24"/>
        </w:rPr>
      </w:pPr>
    </w:p>
    <w:p w14:paraId="191CC932">
      <w:pPr>
        <w:pStyle w:val="7"/>
        <w:rPr>
          <w:rFonts w:ascii="黑体" w:hAnsi="Calibri" w:eastAsia="黑体" w:cs="Times New Roman"/>
          <w:color w:val="000000"/>
          <w:sz w:val="24"/>
          <w:szCs w:val="24"/>
        </w:rPr>
      </w:pPr>
    </w:p>
    <w:p w14:paraId="0BF7EC48">
      <w:pPr>
        <w:rPr>
          <w:rFonts w:ascii="黑体" w:hAnsi="Calibri" w:eastAsia="黑体" w:cs="Times New Roman"/>
          <w:color w:val="000000"/>
          <w:sz w:val="24"/>
          <w:szCs w:val="24"/>
        </w:rPr>
      </w:pPr>
    </w:p>
    <w:p w14:paraId="5B401C99">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457997DB">
      <w:pPr>
        <w:adjustRightInd w:val="0"/>
        <w:snapToGrid w:val="0"/>
        <w:spacing w:beforeLines="30" w:line="240" w:lineRule="exact"/>
        <w:jc w:val="center"/>
        <w:rPr>
          <w:rFonts w:ascii="宋体" w:hAnsi="Calibri" w:eastAsia="宋体" w:cs="Times New Roman"/>
          <w:sz w:val="24"/>
          <w:szCs w:val="20"/>
        </w:rPr>
      </w:pPr>
    </w:p>
    <w:p w14:paraId="4BE1D2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项目编号）现授权委托＿＿＿＿＿＿＿＿＿＿＿＿＿＿＿＿＿＿＿＿＿＿＿＿＿＿＿＿（单位名称）的＿＿＿＿＿＿＿＿（姓名、职务）为我公司全权代表，全权代表在投标文件、评标过程中的书面承诺、合同等所签署的一切文件和处理与之有关的一切事务，我均予以承认。</w:t>
      </w:r>
    </w:p>
    <w:p w14:paraId="4EDDF57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57CA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A80BCCD">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01B35161">
            <w:pPr>
              <w:adjustRightInd w:val="0"/>
              <w:snapToGrid w:val="0"/>
              <w:spacing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6971361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全权代表姓名：性别：年龄：</w:t>
      </w:r>
    </w:p>
    <w:p w14:paraId="3874A29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单位：部门：职务：</w:t>
      </w:r>
    </w:p>
    <w:p w14:paraId="6EB1503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p>
    <w:p w14:paraId="10F5174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p>
    <w:p w14:paraId="5992B07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hint="eastAsia" w:ascii="宋体" w:hAnsi="宋体" w:eastAsia="宋体" w:cs="Times New Roman"/>
          <w:color w:val="000000"/>
          <w:sz w:val="24"/>
          <w:szCs w:val="24"/>
          <w:u w:val="single"/>
        </w:rPr>
        <w:t>（须为移动电话）</w:t>
      </w:r>
    </w:p>
    <w:p w14:paraId="34E6C56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p>
    <w:p w14:paraId="564B0A1A">
      <w:pPr>
        <w:spacing w:line="460" w:lineRule="exact"/>
        <w:ind w:firstLine="5520" w:firstLineChars="2300"/>
        <w:rPr>
          <w:rFonts w:ascii="宋体" w:hAnsi="Calibri" w:eastAsia="宋体" w:cs="Times New Roman"/>
          <w:sz w:val="24"/>
          <w:szCs w:val="20"/>
          <w:u w:val="single"/>
        </w:rPr>
      </w:pPr>
      <w:r>
        <w:rPr>
          <w:rFonts w:hint="eastAsia" w:ascii="宋体" w:hAnsi="宋体" w:eastAsia="宋体" w:cs="Times New Roman"/>
          <w:sz w:val="24"/>
          <w:szCs w:val="20"/>
        </w:rPr>
        <w:t>年月日</w:t>
      </w:r>
    </w:p>
    <w:p w14:paraId="326958AC">
      <w:pPr>
        <w:rPr>
          <w:rFonts w:ascii="Calibri" w:hAnsi="Calibri" w:eastAsia="黑体" w:cs="Times New Roman"/>
          <w:b/>
          <w:bCs/>
          <w:color w:val="000000"/>
          <w:sz w:val="28"/>
          <w:szCs w:val="20"/>
        </w:rPr>
      </w:pPr>
    </w:p>
    <w:p w14:paraId="0F053D1A">
      <w:pPr>
        <w:pStyle w:val="7"/>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4B8521E8">
      <w:pPr>
        <w:keepNext/>
        <w:keepLines/>
        <w:outlineLvl w:val="2"/>
        <w:rPr>
          <w:rFonts w:ascii="宋体" w:hAnsi="宋体" w:eastAsia="宋体" w:cs="宋体"/>
          <w:spacing w:val="-9"/>
          <w:sz w:val="24"/>
          <w:szCs w:val="24"/>
        </w:rPr>
      </w:pPr>
      <w:r>
        <w:rPr>
          <w:rFonts w:hint="eastAsia" w:ascii="宋体" w:hAnsi="宋体" w:eastAsia="宋体" w:cs="宋体"/>
          <w:spacing w:val="-17"/>
          <w:sz w:val="24"/>
          <w:szCs w:val="24"/>
        </w:rPr>
        <w:t>附</w:t>
      </w:r>
      <w:r>
        <w:rPr>
          <w:rFonts w:hint="eastAsia" w:ascii="宋体" w:hAnsi="宋体" w:eastAsia="宋体" w:cs="宋体"/>
          <w:spacing w:val="-14"/>
          <w:sz w:val="24"/>
          <w:szCs w:val="24"/>
        </w:rPr>
        <w:t>件</w:t>
      </w:r>
      <w:r>
        <w:rPr>
          <w:rFonts w:ascii="宋体" w:hAnsi="宋体" w:eastAsia="宋体" w:cs="宋体"/>
          <w:spacing w:val="-17"/>
          <w:sz w:val="24"/>
          <w:szCs w:val="24"/>
        </w:rPr>
        <w:t>3</w:t>
      </w:r>
      <w:r>
        <w:rPr>
          <w:rFonts w:hint="eastAsia" w:ascii="宋体" w:hAnsi="宋体" w:eastAsia="宋体" w:cs="宋体"/>
          <w:spacing w:val="15"/>
          <w:position w:val="3"/>
          <w:sz w:val="24"/>
          <w:szCs w:val="24"/>
        </w:rPr>
        <w:t>投</w:t>
      </w:r>
      <w:r>
        <w:rPr>
          <w:rFonts w:hint="eastAsia" w:ascii="宋体" w:hAnsi="宋体" w:eastAsia="宋体" w:cs="宋体"/>
          <w:spacing w:val="8"/>
          <w:position w:val="3"/>
          <w:sz w:val="24"/>
          <w:szCs w:val="24"/>
        </w:rPr>
        <w:t>标人基本情况及</w:t>
      </w:r>
      <w:r>
        <w:rPr>
          <w:rFonts w:hint="eastAsia" w:ascii="宋体" w:hAnsi="宋体" w:eastAsia="宋体" w:cs="宋体"/>
          <w:spacing w:val="8"/>
          <w:sz w:val="24"/>
          <w:szCs w:val="24"/>
        </w:rPr>
        <w:t>资产情况汇总</w:t>
      </w:r>
      <w:r>
        <w:rPr>
          <w:rFonts w:hint="eastAsia" w:ascii="宋体" w:hAnsi="宋体" w:eastAsia="宋体" w:cs="宋体"/>
          <w:spacing w:val="7"/>
          <w:sz w:val="24"/>
          <w:szCs w:val="24"/>
        </w:rPr>
        <w:t>表</w:t>
      </w:r>
    </w:p>
    <w:p w14:paraId="09D64B76">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rPr>
        <w:t>表</w:t>
      </w:r>
      <w:r>
        <w:rPr>
          <w:rFonts w:ascii="宋体" w:hAnsi="宋体" w:eastAsia="宋体" w:cs="宋体"/>
          <w:spacing w:val="-7"/>
          <w:sz w:val="24"/>
          <w:szCs w:val="24"/>
        </w:rPr>
        <w:t>1</w:t>
      </w:r>
      <w:r>
        <w:rPr>
          <w:rFonts w:hint="eastAsia" w:ascii="Times New Roman" w:hAnsi="Times New Roman" w:eastAsia="宋体" w:cs="Times New Roman"/>
          <w:b/>
          <w:bCs/>
          <w:color w:val="000000"/>
          <w:sz w:val="24"/>
          <w:szCs w:val="24"/>
        </w:rPr>
        <w:t>投标人基本情况表</w:t>
      </w:r>
    </w:p>
    <w:tbl>
      <w:tblPr>
        <w:tblStyle w:val="31"/>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18B3B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2A3BE6B">
            <w:pPr>
              <w:pStyle w:val="30"/>
              <w:spacing w:before="114"/>
              <w:ind w:left="720"/>
            </w:pPr>
            <w:r>
              <w:t xml:space="preserve">企业名称 </w:t>
            </w:r>
          </w:p>
        </w:tc>
        <w:tc>
          <w:tcPr>
            <w:tcW w:w="4680" w:type="dxa"/>
            <w:gridSpan w:val="4"/>
            <w:vAlign w:val="center"/>
          </w:tcPr>
          <w:p w14:paraId="5CCE03F7">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135D82E2">
            <w:pPr>
              <w:pStyle w:val="30"/>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0D87E965">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6DF02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12EC311">
            <w:pPr>
              <w:pStyle w:val="30"/>
              <w:spacing w:before="114"/>
              <w:ind w:left="720"/>
            </w:pPr>
            <w:r>
              <w:t xml:space="preserve">企业地址 </w:t>
            </w:r>
          </w:p>
        </w:tc>
        <w:tc>
          <w:tcPr>
            <w:tcW w:w="4680" w:type="dxa"/>
            <w:gridSpan w:val="4"/>
            <w:vAlign w:val="center"/>
          </w:tcPr>
          <w:p w14:paraId="08498B5E">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202562B0">
            <w:pPr>
              <w:pStyle w:val="30"/>
              <w:spacing w:before="106"/>
              <w:ind w:left="154" w:right="26"/>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8560D3E">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3620E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E87E68A">
            <w:pPr>
              <w:pStyle w:val="30"/>
              <w:spacing w:before="111"/>
              <w:ind w:left="720"/>
            </w:pPr>
            <w:r>
              <w:t xml:space="preserve">企业性质 </w:t>
            </w:r>
          </w:p>
        </w:tc>
        <w:tc>
          <w:tcPr>
            <w:tcW w:w="4680" w:type="dxa"/>
            <w:gridSpan w:val="4"/>
            <w:vAlign w:val="center"/>
          </w:tcPr>
          <w:p w14:paraId="4773278B">
            <w:pPr>
              <w:widowControl/>
              <w:jc w:val="center"/>
              <w:textAlignment w:val="center"/>
              <w:rPr>
                <w:rFonts w:ascii="宋体" w:hAnsi="宋体" w:eastAsia="宋体" w:cs="宋体"/>
                <w:color w:val="000000" w:themeColor="text1"/>
                <w14:textFill>
                  <w14:solidFill>
                    <w14:schemeClr w14:val="tx1"/>
                  </w14:solidFill>
                </w14:textFill>
              </w:rPr>
            </w:pPr>
          </w:p>
        </w:tc>
        <w:tc>
          <w:tcPr>
            <w:tcW w:w="1310" w:type="dxa"/>
          </w:tcPr>
          <w:p w14:paraId="19A47DF6">
            <w:pPr>
              <w:pStyle w:val="30"/>
              <w:spacing w:before="103"/>
              <w:ind w:left="154" w:right="2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510" w:type="dxa"/>
            <w:vAlign w:val="center"/>
          </w:tcPr>
          <w:p w14:paraId="04B4BAD1">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7CB3F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3F00E81">
            <w:pPr>
              <w:pStyle w:val="30"/>
              <w:spacing w:before="111"/>
              <w:ind w:left="509"/>
              <w:rPr>
                <w:highlight w:val="yellow"/>
              </w:rPr>
            </w:pPr>
            <w:r>
              <w:t xml:space="preserve">企业法人代表  </w:t>
            </w:r>
          </w:p>
        </w:tc>
        <w:tc>
          <w:tcPr>
            <w:tcW w:w="4680" w:type="dxa"/>
            <w:gridSpan w:val="4"/>
          </w:tcPr>
          <w:p w14:paraId="04C20DBD">
            <w:pPr>
              <w:pStyle w:val="3"/>
              <w:widowControl/>
              <w:numPr>
                <w:ilvl w:val="2"/>
                <w:numId w:val="0"/>
              </w:numPr>
              <w:shd w:val="clear" w:color="auto" w:fill="FFFFFF"/>
              <w:spacing w:before="0" w:after="0" w:line="450" w:lineRule="atLeast"/>
              <w:ind w:left="720" w:leftChars="0" w:hanging="720" w:firstLineChars="0"/>
              <w:rPr>
                <w:rFonts w:cs="宋体"/>
                <w:color w:val="000000" w:themeColor="text1"/>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（五）</w:t>
            </w:r>
          </w:p>
        </w:tc>
        <w:tc>
          <w:tcPr>
            <w:tcW w:w="1310" w:type="dxa"/>
          </w:tcPr>
          <w:p w14:paraId="55AA0C8F">
            <w:pPr>
              <w:pStyle w:val="30"/>
              <w:spacing w:before="103"/>
              <w:ind w:right="26"/>
              <w:jc w:val="center"/>
              <w:rPr>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13AE5755">
            <w:pPr>
              <w:widowControl/>
              <w:jc w:val="center"/>
              <w:textAlignment w:val="center"/>
              <w:rPr>
                <w:rFonts w:ascii="宋体" w:hAnsi="宋体" w:eastAsia="宋体" w:cs="宋体"/>
                <w:color w:val="000000" w:themeColor="text1"/>
                <w:szCs w:val="21"/>
                <w14:textFill>
                  <w14:solidFill>
                    <w14:schemeClr w14:val="tx1"/>
                  </w14:solidFill>
                </w14:textFill>
              </w:rPr>
            </w:pPr>
          </w:p>
        </w:tc>
      </w:tr>
      <w:tr w14:paraId="388A0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7A40C4D">
            <w:pPr>
              <w:pStyle w:val="30"/>
              <w:spacing w:before="114"/>
              <w:ind w:left="720"/>
            </w:pPr>
            <w:r>
              <w:t xml:space="preserve">品牌区分 </w:t>
            </w:r>
          </w:p>
        </w:tc>
        <w:tc>
          <w:tcPr>
            <w:tcW w:w="7500" w:type="dxa"/>
            <w:gridSpan w:val="6"/>
          </w:tcPr>
          <w:p w14:paraId="293E6D51">
            <w:pPr>
              <w:pStyle w:val="30"/>
              <w:spacing w:before="106"/>
              <w:ind w:left="401"/>
            </w:pP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519DC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43C40AF">
            <w:pPr>
              <w:pStyle w:val="30"/>
              <w:spacing w:before="178"/>
              <w:ind w:left="720"/>
            </w:pPr>
            <w:r>
              <w:t xml:space="preserve">品牌名称 </w:t>
            </w:r>
          </w:p>
        </w:tc>
        <w:tc>
          <w:tcPr>
            <w:tcW w:w="3583" w:type="dxa"/>
            <w:gridSpan w:val="3"/>
            <w:vAlign w:val="center"/>
          </w:tcPr>
          <w:p w14:paraId="05869782">
            <w:pPr>
              <w:widowControl/>
              <w:rPr>
                <w:rFonts w:ascii="宋体" w:hAnsi="宋体" w:eastAsia="仿宋_GB2312"/>
                <w:kern w:val="0"/>
                <w:szCs w:val="21"/>
              </w:rPr>
            </w:pPr>
          </w:p>
        </w:tc>
        <w:tc>
          <w:tcPr>
            <w:tcW w:w="1097" w:type="dxa"/>
          </w:tcPr>
          <w:p w14:paraId="1DED3011">
            <w:pPr>
              <w:pStyle w:val="30"/>
              <w:spacing w:before="15"/>
              <w:ind w:left="279"/>
            </w:pPr>
            <w:r>
              <w:rPr>
                <w:spacing w:val="-2"/>
              </w:rPr>
              <w:t>质量</w:t>
            </w:r>
          </w:p>
          <w:p w14:paraId="4178489B">
            <w:pPr>
              <w:pStyle w:val="30"/>
              <w:spacing w:before="30" w:line="277" w:lineRule="exact"/>
              <w:ind w:left="279"/>
            </w:pPr>
            <w:r>
              <w:rPr>
                <w:rFonts w:hint="eastAsia"/>
              </w:rPr>
              <w:t>体系</w:t>
            </w:r>
          </w:p>
        </w:tc>
        <w:tc>
          <w:tcPr>
            <w:tcW w:w="2820" w:type="dxa"/>
            <w:gridSpan w:val="2"/>
          </w:tcPr>
          <w:p w14:paraId="651C943E">
            <w:pPr>
              <w:pStyle w:val="30"/>
              <w:spacing w:before="158"/>
              <w:jc w:val="center"/>
              <w:rPr>
                <w:sz w:val="24"/>
              </w:rPr>
            </w:pPr>
            <w:r>
              <w:rPr>
                <w:rFonts w:hint="eastAsia"/>
                <w:kern w:val="0"/>
                <w:szCs w:val="21"/>
              </w:rPr>
              <w:t>/</w:t>
            </w:r>
          </w:p>
        </w:tc>
      </w:tr>
      <w:tr w14:paraId="0562A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7E527CD3">
            <w:pPr>
              <w:pStyle w:val="30"/>
              <w:spacing w:before="149"/>
              <w:ind w:left="3345" w:right="3223"/>
              <w:jc w:val="center"/>
            </w:pPr>
            <w:r>
              <w:rPr>
                <w:rFonts w:hint="eastAsia"/>
                <w:szCs w:val="21"/>
              </w:rPr>
              <w:t>单位概况</w:t>
            </w:r>
          </w:p>
        </w:tc>
      </w:tr>
      <w:tr w14:paraId="3F548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0B563F6E">
            <w:pPr>
              <w:widowControl/>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43844BB3">
            <w:pPr>
              <w:widowControl/>
              <w:textAlignment w:val="center"/>
              <w:rPr>
                <w:rFonts w:ascii="宋体" w:hAnsi="宋体" w:eastAsia="宋体" w:cs="宋体"/>
                <w:szCs w:val="21"/>
              </w:rPr>
            </w:pPr>
          </w:p>
        </w:tc>
        <w:tc>
          <w:tcPr>
            <w:tcW w:w="1530" w:type="dxa"/>
            <w:vAlign w:val="center"/>
          </w:tcPr>
          <w:p w14:paraId="1AB7AA12">
            <w:pPr>
              <w:widowControl/>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467DD75C">
            <w:pPr>
              <w:widowControl/>
              <w:jc w:val="center"/>
              <w:textAlignment w:val="center"/>
              <w:rPr>
                <w:rFonts w:ascii="宋体" w:hAnsi="宋体" w:eastAsia="宋体" w:cs="宋体"/>
                <w:szCs w:val="21"/>
              </w:rPr>
            </w:pPr>
          </w:p>
        </w:tc>
        <w:tc>
          <w:tcPr>
            <w:tcW w:w="1097" w:type="dxa"/>
            <w:vAlign w:val="center"/>
          </w:tcPr>
          <w:p w14:paraId="0608486C">
            <w:pPr>
              <w:widowControl/>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247B065E">
            <w:pPr>
              <w:widowControl/>
              <w:jc w:val="center"/>
              <w:textAlignment w:val="center"/>
              <w:rPr>
                <w:rFonts w:ascii="宋体" w:hAnsi="宋体" w:eastAsia="宋体" w:cs="宋体"/>
                <w:szCs w:val="21"/>
              </w:rPr>
            </w:pPr>
          </w:p>
        </w:tc>
      </w:tr>
      <w:tr w14:paraId="655B2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6D473543">
            <w:pPr>
              <w:widowControl/>
              <w:jc w:val="center"/>
              <w:textAlignment w:val="center"/>
              <w:rPr>
                <w:rFonts w:ascii="宋体" w:hAnsi="宋体" w:eastAsia="宋体" w:cs="宋体"/>
                <w:szCs w:val="21"/>
              </w:rPr>
            </w:pPr>
            <w:r>
              <w:rPr>
                <w:rFonts w:hint="eastAsia" w:ascii="宋体" w:hAnsi="宋体" w:eastAsia="宋体" w:cs="宋体"/>
                <w:kern w:val="0"/>
                <w:szCs w:val="21"/>
              </w:rPr>
              <w:t>企业优势、关键产品特点</w:t>
            </w:r>
          </w:p>
        </w:tc>
        <w:tc>
          <w:tcPr>
            <w:tcW w:w="7500" w:type="dxa"/>
            <w:gridSpan w:val="6"/>
            <w:vAlign w:val="center"/>
          </w:tcPr>
          <w:p w14:paraId="0DB166AC">
            <w:pPr>
              <w:widowControl/>
              <w:jc w:val="left"/>
              <w:rPr>
                <w:rFonts w:ascii="宋体" w:hAnsi="宋体" w:eastAsia="宋体" w:cs="宋体"/>
                <w:szCs w:val="21"/>
              </w:rPr>
            </w:pPr>
            <w:r>
              <w:rPr>
                <w:rFonts w:hint="eastAsia" w:ascii="宋体" w:hAnsi="宋体" w:eastAsia="宋体" w:cs="宋体"/>
                <w:kern w:val="0"/>
                <w:szCs w:val="21"/>
              </w:rPr>
              <w:t>　</w:t>
            </w:r>
          </w:p>
        </w:tc>
      </w:tr>
      <w:tr w14:paraId="53389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F833307">
            <w:pPr>
              <w:widowControl/>
              <w:jc w:val="center"/>
              <w:textAlignment w:val="center"/>
              <w:rPr>
                <w:rFonts w:ascii="宋体" w:hAnsi="宋体" w:eastAsia="宋体" w:cs="宋体"/>
                <w:szCs w:val="21"/>
              </w:rPr>
            </w:pPr>
            <w:r>
              <w:rPr>
                <w:rFonts w:hint="eastAsia" w:ascii="宋体" w:hAnsi="宋体" w:eastAsia="宋体" w:cs="宋体"/>
                <w:color w:val="000000"/>
                <w:kern w:val="0"/>
                <w:szCs w:val="21"/>
              </w:rPr>
              <w:t>企业行业水平及行业口碑</w:t>
            </w:r>
          </w:p>
        </w:tc>
        <w:tc>
          <w:tcPr>
            <w:tcW w:w="7500" w:type="dxa"/>
            <w:gridSpan w:val="6"/>
            <w:vAlign w:val="center"/>
          </w:tcPr>
          <w:p w14:paraId="2D856401">
            <w:pPr>
              <w:widowControl/>
              <w:jc w:val="left"/>
              <w:rPr>
                <w:rFonts w:ascii="宋体" w:hAnsi="宋体" w:eastAsia="宋体" w:cs="宋体"/>
                <w:szCs w:val="21"/>
              </w:rPr>
            </w:pPr>
            <w:r>
              <w:rPr>
                <w:rFonts w:hint="eastAsia" w:ascii="宋体" w:hAnsi="宋体" w:eastAsia="宋体" w:cs="宋体"/>
                <w:kern w:val="0"/>
                <w:szCs w:val="21"/>
              </w:rPr>
              <w:t>　</w:t>
            </w:r>
          </w:p>
        </w:tc>
      </w:tr>
      <w:tr w14:paraId="13AC7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6D621490">
            <w:pPr>
              <w:widowControl/>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150E4DA1">
            <w:pPr>
              <w:widowControl/>
              <w:jc w:val="left"/>
              <w:rPr>
                <w:rFonts w:ascii="宋体" w:hAnsi="宋体" w:eastAsia="宋体" w:cs="宋体"/>
                <w:szCs w:val="21"/>
              </w:rPr>
            </w:pPr>
            <w:r>
              <w:rPr>
                <w:rFonts w:hint="eastAsia" w:ascii="宋体" w:hAnsi="宋体" w:eastAsia="宋体" w:cs="宋体"/>
                <w:kern w:val="0"/>
                <w:szCs w:val="21"/>
              </w:rPr>
              <w:t>　</w:t>
            </w:r>
          </w:p>
        </w:tc>
      </w:tr>
      <w:tr w14:paraId="610D0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5D82EA0D">
            <w:pPr>
              <w:widowControl/>
              <w:jc w:val="center"/>
              <w:textAlignment w:val="center"/>
              <w:rPr>
                <w:rFonts w:ascii="宋体" w:hAnsi="宋体" w:eastAsia="宋体" w:cs="宋体"/>
                <w:szCs w:val="21"/>
              </w:rPr>
            </w:pPr>
            <w:r>
              <w:rPr>
                <w:rFonts w:hint="eastAsia" w:ascii="宋体" w:hAnsi="宋体" w:eastAsia="宋体" w:cs="宋体"/>
                <w:kern w:val="0"/>
                <w:szCs w:val="21"/>
              </w:rPr>
              <w:t>近三或五年企业类似业绩及履约情况</w:t>
            </w:r>
          </w:p>
        </w:tc>
        <w:tc>
          <w:tcPr>
            <w:tcW w:w="7500" w:type="dxa"/>
            <w:gridSpan w:val="6"/>
            <w:vAlign w:val="center"/>
          </w:tcPr>
          <w:p w14:paraId="18044BB1">
            <w:pPr>
              <w:widowControl/>
              <w:jc w:val="left"/>
              <w:rPr>
                <w:rFonts w:ascii="宋体" w:hAnsi="宋体" w:eastAsia="宋体" w:cs="宋体"/>
                <w:szCs w:val="21"/>
              </w:rPr>
            </w:pPr>
            <w:r>
              <w:rPr>
                <w:rFonts w:hint="eastAsia" w:ascii="宋体" w:hAnsi="宋体" w:eastAsia="宋体" w:cs="宋体"/>
                <w:kern w:val="0"/>
                <w:szCs w:val="21"/>
              </w:rPr>
              <w:t>　</w:t>
            </w:r>
          </w:p>
        </w:tc>
      </w:tr>
      <w:tr w14:paraId="6FA54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8A0DA01">
            <w:pPr>
              <w:widowControl/>
              <w:jc w:val="center"/>
              <w:textAlignment w:val="center"/>
              <w:rPr>
                <w:rFonts w:ascii="宋体" w:hAnsi="宋体" w:eastAsia="宋体" w:cs="宋体"/>
                <w:szCs w:val="21"/>
              </w:rPr>
            </w:pPr>
            <w:r>
              <w:rPr>
                <w:rFonts w:hint="eastAsia" w:ascii="宋体" w:hAnsi="宋体" w:eastAsia="宋体" w:cs="宋体"/>
                <w:kern w:val="0"/>
                <w:szCs w:val="21"/>
              </w:rPr>
              <w:t>售后服务及质量</w:t>
            </w:r>
          </w:p>
        </w:tc>
        <w:tc>
          <w:tcPr>
            <w:tcW w:w="7500" w:type="dxa"/>
            <w:gridSpan w:val="6"/>
            <w:vAlign w:val="center"/>
          </w:tcPr>
          <w:p w14:paraId="067A7504">
            <w:pPr>
              <w:widowControl/>
              <w:jc w:val="left"/>
              <w:rPr>
                <w:rFonts w:ascii="宋体" w:hAnsi="宋体" w:eastAsia="宋体" w:cs="宋体"/>
                <w:szCs w:val="21"/>
              </w:rPr>
            </w:pPr>
            <w:r>
              <w:rPr>
                <w:rFonts w:hint="eastAsia" w:ascii="宋体" w:hAnsi="宋体" w:eastAsia="宋体" w:cs="宋体"/>
                <w:kern w:val="0"/>
                <w:szCs w:val="21"/>
              </w:rPr>
              <w:t>　</w:t>
            </w:r>
          </w:p>
        </w:tc>
      </w:tr>
      <w:tr w14:paraId="14DAC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661C6B69">
            <w:pPr>
              <w:widowControl/>
              <w:textAlignment w:val="center"/>
              <w:rPr>
                <w:rFonts w:ascii="宋体" w:hAnsi="宋体" w:eastAsia="宋体" w:cs="宋体"/>
                <w:kern w:val="0"/>
                <w:szCs w:val="21"/>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159F9E07">
            <w:pPr>
              <w:widowControl/>
              <w:jc w:val="left"/>
              <w:rPr>
                <w:rFonts w:ascii="宋体" w:hAnsi="宋体" w:eastAsia="宋体" w:cs="宋体"/>
                <w:kern w:val="0"/>
                <w:szCs w:val="21"/>
              </w:rPr>
            </w:pPr>
          </w:p>
        </w:tc>
      </w:tr>
    </w:tbl>
    <w:p w14:paraId="3A999CB5">
      <w:pPr>
        <w:pStyle w:val="7"/>
        <w:rPr>
          <w:rFonts w:ascii="Times New Roman" w:hAnsi="Times New Roman" w:eastAsia="宋体" w:cs="Times New Roman"/>
          <w:b/>
          <w:bCs/>
          <w:color w:val="000000"/>
          <w:sz w:val="24"/>
          <w:szCs w:val="24"/>
        </w:rPr>
      </w:pPr>
    </w:p>
    <w:p w14:paraId="732DC79E">
      <w:pPr>
        <w:pStyle w:val="7"/>
        <w:rPr>
          <w:rFonts w:ascii="Times New Roman" w:hAnsi="Times New Roman" w:eastAsia="宋体" w:cs="Times New Roman"/>
          <w:b/>
          <w:bCs/>
          <w:color w:val="000000"/>
          <w:sz w:val="24"/>
          <w:szCs w:val="24"/>
        </w:rPr>
      </w:pPr>
    </w:p>
    <w:p w14:paraId="3359ED00">
      <w:pPr>
        <w:pStyle w:val="7"/>
        <w:rPr>
          <w:rFonts w:ascii="Times New Roman" w:hAnsi="Times New Roman" w:eastAsia="宋体" w:cs="Times New Roman"/>
          <w:b/>
          <w:bCs/>
          <w:color w:val="000000"/>
          <w:sz w:val="24"/>
          <w:szCs w:val="24"/>
        </w:rPr>
      </w:pPr>
    </w:p>
    <w:p w14:paraId="27F4C980">
      <w:pPr>
        <w:pStyle w:val="7"/>
        <w:rPr>
          <w:rFonts w:ascii="Times New Roman" w:hAnsi="Times New Roman" w:eastAsia="宋体" w:cs="Times New Roman"/>
          <w:b/>
          <w:bCs/>
          <w:color w:val="000000"/>
          <w:sz w:val="24"/>
          <w:szCs w:val="24"/>
        </w:rPr>
      </w:pPr>
    </w:p>
    <w:p w14:paraId="08F31CBF">
      <w:pPr>
        <w:pStyle w:val="7"/>
        <w:rPr>
          <w:rFonts w:ascii="Times New Roman" w:hAnsi="Times New Roman" w:eastAsia="宋体" w:cs="Times New Roman"/>
          <w:b/>
          <w:bCs/>
          <w:color w:val="000000"/>
          <w:sz w:val="24"/>
          <w:szCs w:val="24"/>
        </w:rPr>
      </w:pPr>
    </w:p>
    <w:p w14:paraId="75E4FFD2">
      <w:pPr>
        <w:pStyle w:val="7"/>
        <w:rPr>
          <w:rFonts w:ascii="Times New Roman" w:hAnsi="Times New Roman" w:eastAsia="宋体" w:cs="Times New Roman"/>
          <w:b/>
          <w:bCs/>
          <w:color w:val="000000"/>
          <w:sz w:val="24"/>
          <w:szCs w:val="24"/>
        </w:rPr>
      </w:pPr>
    </w:p>
    <w:p w14:paraId="179C7DE7">
      <w:pPr>
        <w:pStyle w:val="7"/>
        <w:rPr>
          <w:rFonts w:ascii="Times New Roman" w:hAnsi="Times New Roman" w:eastAsia="宋体" w:cs="Times New Roman"/>
          <w:b/>
          <w:bCs/>
          <w:color w:val="000000"/>
          <w:sz w:val="24"/>
          <w:szCs w:val="24"/>
        </w:rPr>
      </w:pPr>
    </w:p>
    <w:p w14:paraId="47C81B59">
      <w:pPr>
        <w:pStyle w:val="7"/>
        <w:rPr>
          <w:rFonts w:ascii="Times New Roman" w:hAnsi="Times New Roman" w:eastAsia="宋体" w:cs="Times New Roman"/>
          <w:b/>
          <w:bCs/>
          <w:color w:val="000000"/>
          <w:sz w:val="24"/>
          <w:szCs w:val="24"/>
        </w:rPr>
      </w:pPr>
    </w:p>
    <w:p w14:paraId="7F24E1A7">
      <w:pPr>
        <w:pStyle w:val="7"/>
        <w:outlineLvl w:val="3"/>
        <w:rPr>
          <w:rFonts w:ascii="Times New Roman" w:hAnsi="Times New Roman" w:eastAsia="宋体" w:cs="Times New Roman"/>
          <w:b/>
          <w:bCs/>
          <w:color w:val="000000"/>
          <w:sz w:val="24"/>
          <w:szCs w:val="24"/>
        </w:rPr>
      </w:pPr>
      <w:r>
        <w:rPr>
          <w:rFonts w:hAnsi="宋体" w:eastAsia="宋体" w:cs="宋体"/>
          <w:spacing w:val="-9"/>
          <w:sz w:val="24"/>
          <w:szCs w:val="24"/>
        </w:rPr>
        <w:t>表</w:t>
      </w:r>
      <w:r>
        <w:rPr>
          <w:rFonts w:hAnsi="宋体" w:eastAsia="宋体" w:cs="宋体"/>
          <w:spacing w:val="-7"/>
          <w:sz w:val="24"/>
          <w:szCs w:val="24"/>
        </w:rPr>
        <w:t>2</w:t>
      </w:r>
      <w:r>
        <w:rPr>
          <w:rFonts w:hint="eastAsia" w:ascii="Times New Roman" w:hAnsi="Times New Roman" w:eastAsia="宋体" w:cs="Times New Roman"/>
          <w:b/>
          <w:bCs/>
          <w:color w:val="000000"/>
          <w:sz w:val="24"/>
          <w:szCs w:val="24"/>
        </w:rPr>
        <w:t>资产情况汇总表</w:t>
      </w:r>
    </w:p>
    <w:p w14:paraId="0E057BFC">
      <w:pPr>
        <w:pStyle w:val="7"/>
        <w:rPr>
          <w:rFonts w:ascii="Times New Roman" w:hAnsi="Times New Roman" w:eastAsia="宋体" w:cs="Times New Roman"/>
          <w:b/>
          <w:bCs/>
          <w:color w:val="000000"/>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B2D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4BA18387">
            <w:pPr>
              <w:spacing w:line="440" w:lineRule="exact"/>
              <w:jc w:val="center"/>
              <w:rPr>
                <w:rFonts w:ascii="宋体" w:hAnsi="宋体"/>
                <w:szCs w:val="24"/>
              </w:rPr>
            </w:pPr>
            <w:r>
              <w:rPr>
                <w:rFonts w:hint="eastAsia" w:ascii="宋体" w:hAnsi="宋体" w:eastAsia="宋体"/>
                <w:color w:val="000000"/>
                <w:sz w:val="24"/>
                <w:szCs w:val="24"/>
              </w:rPr>
              <w:t>公司资产情况汇总表</w:t>
            </w:r>
          </w:p>
        </w:tc>
      </w:tr>
      <w:tr w14:paraId="7EA1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DF8131F">
            <w:pPr>
              <w:spacing w:line="440" w:lineRule="exact"/>
              <w:jc w:val="center"/>
              <w:rPr>
                <w:rFonts w:ascii="宋体" w:hAnsi="宋体"/>
                <w:color w:val="000000"/>
                <w:sz w:val="24"/>
                <w:szCs w:val="24"/>
                <w:highlight w:val="yellow"/>
              </w:rPr>
            </w:pPr>
            <w:r>
              <w:rPr>
                <w:rFonts w:hint="eastAsia" w:ascii="宋体" w:hAnsi="宋体" w:eastAsia="宋体"/>
                <w:color w:val="000000"/>
                <w:sz w:val="24"/>
                <w:szCs w:val="24"/>
                <w:highlight w:val="yellow"/>
                <w:shd w:val="clear" w:fill="000000"/>
              </w:rPr>
              <w:t>注册资本（万元）</w:t>
            </w:r>
          </w:p>
        </w:tc>
        <w:tc>
          <w:tcPr>
            <w:tcW w:w="3865" w:type="dxa"/>
            <w:gridSpan w:val="3"/>
          </w:tcPr>
          <w:p w14:paraId="4A92CEC3">
            <w:pPr>
              <w:spacing w:line="440" w:lineRule="exact"/>
              <w:jc w:val="center"/>
              <w:rPr>
                <w:rFonts w:ascii="宋体" w:hAnsi="宋体"/>
                <w:color w:val="000000"/>
                <w:sz w:val="24"/>
                <w:szCs w:val="24"/>
              </w:rPr>
            </w:pPr>
          </w:p>
        </w:tc>
      </w:tr>
      <w:tr w14:paraId="22BF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2C6F788">
            <w:pPr>
              <w:spacing w:line="440" w:lineRule="exact"/>
              <w:jc w:val="center"/>
              <w:rPr>
                <w:rFonts w:ascii="宋体" w:hAnsi="宋体"/>
                <w:color w:val="000000"/>
                <w:sz w:val="24"/>
                <w:szCs w:val="24"/>
                <w:highlight w:val="yellow"/>
              </w:rPr>
            </w:pPr>
            <w:r>
              <w:rPr>
                <w:rFonts w:hint="eastAsia" w:ascii="宋体" w:hAnsi="宋体" w:eastAsia="宋体"/>
                <w:color w:val="000000"/>
                <w:sz w:val="24"/>
                <w:szCs w:val="24"/>
                <w:highlight w:val="none"/>
              </w:rPr>
              <w:t>实缴资本</w:t>
            </w:r>
            <w:r>
              <w:rPr>
                <w:rFonts w:ascii="宋体" w:hAnsi="宋体" w:eastAsia="宋体"/>
                <w:color w:val="000000"/>
                <w:sz w:val="24"/>
                <w:szCs w:val="24"/>
                <w:highlight w:val="none"/>
              </w:rPr>
              <w:t>（万元）</w:t>
            </w:r>
          </w:p>
        </w:tc>
        <w:tc>
          <w:tcPr>
            <w:tcW w:w="3865" w:type="dxa"/>
            <w:gridSpan w:val="3"/>
          </w:tcPr>
          <w:p w14:paraId="5F904E03">
            <w:pPr>
              <w:spacing w:line="440" w:lineRule="exact"/>
              <w:jc w:val="center"/>
              <w:rPr>
                <w:rFonts w:ascii="宋体" w:hAnsi="宋体"/>
                <w:color w:val="000000"/>
                <w:sz w:val="24"/>
                <w:szCs w:val="24"/>
              </w:rPr>
            </w:pPr>
          </w:p>
        </w:tc>
      </w:tr>
      <w:tr w14:paraId="163F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7DE5DAB">
            <w:pPr>
              <w:spacing w:line="440" w:lineRule="exact"/>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2EA7EA2F">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年</w:t>
            </w:r>
          </w:p>
        </w:tc>
        <w:tc>
          <w:tcPr>
            <w:tcW w:w="1288" w:type="dxa"/>
            <w:vAlign w:val="center"/>
          </w:tcPr>
          <w:p w14:paraId="4A393205">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vAlign w:val="center"/>
          </w:tcPr>
          <w:p w14:paraId="35D3B579">
            <w:pPr>
              <w:spacing w:line="440" w:lineRule="exact"/>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52C1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263599C">
            <w:pPr>
              <w:spacing w:line="440" w:lineRule="exact"/>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0DA30AA4">
            <w:pPr>
              <w:spacing w:line="440" w:lineRule="exact"/>
              <w:jc w:val="center"/>
              <w:rPr>
                <w:rFonts w:ascii="宋体" w:hAnsi="宋体"/>
                <w:color w:val="000000"/>
                <w:sz w:val="24"/>
                <w:szCs w:val="24"/>
              </w:rPr>
            </w:pPr>
          </w:p>
        </w:tc>
        <w:tc>
          <w:tcPr>
            <w:tcW w:w="1288" w:type="dxa"/>
          </w:tcPr>
          <w:p w14:paraId="5E624F6F">
            <w:pPr>
              <w:spacing w:line="440" w:lineRule="exact"/>
              <w:jc w:val="center"/>
              <w:rPr>
                <w:rFonts w:ascii="宋体" w:hAnsi="宋体"/>
                <w:color w:val="000000"/>
                <w:sz w:val="24"/>
                <w:szCs w:val="24"/>
              </w:rPr>
            </w:pPr>
          </w:p>
        </w:tc>
        <w:tc>
          <w:tcPr>
            <w:tcW w:w="1288" w:type="dxa"/>
          </w:tcPr>
          <w:p w14:paraId="62984150">
            <w:pPr>
              <w:spacing w:line="440" w:lineRule="exact"/>
              <w:jc w:val="center"/>
              <w:rPr>
                <w:rFonts w:ascii="宋体" w:hAnsi="宋体"/>
                <w:color w:val="000000"/>
                <w:sz w:val="24"/>
                <w:szCs w:val="24"/>
              </w:rPr>
            </w:pPr>
          </w:p>
        </w:tc>
      </w:tr>
      <w:tr w14:paraId="28E4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8F8BFA0">
            <w:pPr>
              <w:spacing w:line="440" w:lineRule="exact"/>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0597E26E">
            <w:pPr>
              <w:spacing w:line="440" w:lineRule="exact"/>
              <w:jc w:val="center"/>
              <w:rPr>
                <w:rFonts w:ascii="宋体" w:hAnsi="宋体"/>
                <w:color w:val="000000"/>
                <w:sz w:val="24"/>
                <w:szCs w:val="24"/>
              </w:rPr>
            </w:pPr>
          </w:p>
        </w:tc>
        <w:tc>
          <w:tcPr>
            <w:tcW w:w="1288" w:type="dxa"/>
          </w:tcPr>
          <w:p w14:paraId="266ABB6B">
            <w:pPr>
              <w:spacing w:line="440" w:lineRule="exact"/>
              <w:jc w:val="center"/>
              <w:rPr>
                <w:rFonts w:ascii="宋体" w:hAnsi="宋体"/>
                <w:color w:val="000000"/>
                <w:sz w:val="24"/>
                <w:szCs w:val="24"/>
              </w:rPr>
            </w:pPr>
          </w:p>
        </w:tc>
        <w:tc>
          <w:tcPr>
            <w:tcW w:w="1288" w:type="dxa"/>
          </w:tcPr>
          <w:p w14:paraId="37FA6E57">
            <w:pPr>
              <w:spacing w:line="440" w:lineRule="exact"/>
              <w:jc w:val="center"/>
              <w:rPr>
                <w:rFonts w:ascii="宋体" w:hAnsi="宋体"/>
                <w:color w:val="000000"/>
                <w:sz w:val="24"/>
                <w:szCs w:val="24"/>
              </w:rPr>
            </w:pPr>
          </w:p>
        </w:tc>
      </w:tr>
      <w:tr w14:paraId="470E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F76926F">
            <w:pPr>
              <w:spacing w:line="440" w:lineRule="exact"/>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7C5C92E0">
            <w:pPr>
              <w:spacing w:line="440" w:lineRule="exact"/>
              <w:jc w:val="center"/>
              <w:rPr>
                <w:rFonts w:ascii="宋体" w:hAnsi="宋体"/>
                <w:color w:val="000000"/>
                <w:sz w:val="24"/>
                <w:szCs w:val="24"/>
                <w:highlight w:val="yellow"/>
              </w:rPr>
            </w:pPr>
          </w:p>
        </w:tc>
        <w:tc>
          <w:tcPr>
            <w:tcW w:w="1288" w:type="dxa"/>
          </w:tcPr>
          <w:p w14:paraId="557E47C2">
            <w:pPr>
              <w:spacing w:line="440" w:lineRule="exact"/>
              <w:jc w:val="center"/>
              <w:rPr>
                <w:rFonts w:ascii="宋体" w:hAnsi="宋体"/>
                <w:color w:val="000000"/>
                <w:sz w:val="24"/>
                <w:szCs w:val="24"/>
                <w:highlight w:val="yellow"/>
              </w:rPr>
            </w:pPr>
          </w:p>
        </w:tc>
        <w:tc>
          <w:tcPr>
            <w:tcW w:w="1288" w:type="dxa"/>
          </w:tcPr>
          <w:p w14:paraId="7F3ECB75">
            <w:pPr>
              <w:spacing w:line="440" w:lineRule="exact"/>
              <w:jc w:val="center"/>
              <w:rPr>
                <w:rFonts w:ascii="宋体" w:hAnsi="宋体"/>
                <w:color w:val="000000"/>
                <w:sz w:val="24"/>
                <w:szCs w:val="24"/>
                <w:highlight w:val="yellow"/>
              </w:rPr>
            </w:pPr>
          </w:p>
        </w:tc>
      </w:tr>
      <w:tr w14:paraId="4B13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57D2DEB">
            <w:pPr>
              <w:spacing w:line="440" w:lineRule="exact"/>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564A4A68">
            <w:pPr>
              <w:spacing w:line="440" w:lineRule="exact"/>
              <w:jc w:val="center"/>
              <w:rPr>
                <w:rFonts w:ascii="宋体" w:hAnsi="宋体"/>
                <w:color w:val="000000"/>
                <w:sz w:val="24"/>
                <w:szCs w:val="24"/>
              </w:rPr>
            </w:pPr>
          </w:p>
        </w:tc>
        <w:tc>
          <w:tcPr>
            <w:tcW w:w="1288" w:type="dxa"/>
          </w:tcPr>
          <w:p w14:paraId="50A03BAC">
            <w:pPr>
              <w:spacing w:line="440" w:lineRule="exact"/>
              <w:jc w:val="center"/>
              <w:rPr>
                <w:rFonts w:ascii="宋体" w:hAnsi="宋体"/>
                <w:color w:val="000000"/>
                <w:sz w:val="24"/>
                <w:szCs w:val="24"/>
              </w:rPr>
            </w:pPr>
          </w:p>
        </w:tc>
        <w:tc>
          <w:tcPr>
            <w:tcW w:w="1288" w:type="dxa"/>
          </w:tcPr>
          <w:p w14:paraId="606168AC">
            <w:pPr>
              <w:spacing w:line="440" w:lineRule="exact"/>
              <w:jc w:val="center"/>
              <w:rPr>
                <w:rFonts w:ascii="宋体" w:hAnsi="宋体"/>
                <w:color w:val="000000"/>
                <w:sz w:val="24"/>
                <w:szCs w:val="24"/>
              </w:rPr>
            </w:pPr>
          </w:p>
        </w:tc>
      </w:tr>
      <w:tr w14:paraId="1806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85769B2">
            <w:pPr>
              <w:spacing w:line="440" w:lineRule="exact"/>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65B09EA7">
            <w:pPr>
              <w:spacing w:line="440" w:lineRule="exact"/>
              <w:jc w:val="center"/>
              <w:rPr>
                <w:rFonts w:ascii="宋体" w:hAnsi="宋体"/>
                <w:color w:val="000000"/>
                <w:sz w:val="24"/>
                <w:szCs w:val="24"/>
              </w:rPr>
            </w:pPr>
          </w:p>
        </w:tc>
        <w:tc>
          <w:tcPr>
            <w:tcW w:w="1288" w:type="dxa"/>
          </w:tcPr>
          <w:p w14:paraId="775AF358">
            <w:pPr>
              <w:spacing w:line="440" w:lineRule="exact"/>
              <w:jc w:val="center"/>
              <w:rPr>
                <w:rFonts w:ascii="宋体" w:hAnsi="宋体"/>
                <w:color w:val="000000"/>
                <w:sz w:val="24"/>
                <w:szCs w:val="24"/>
              </w:rPr>
            </w:pPr>
          </w:p>
        </w:tc>
        <w:tc>
          <w:tcPr>
            <w:tcW w:w="1288" w:type="dxa"/>
          </w:tcPr>
          <w:p w14:paraId="5AC2A4AE">
            <w:pPr>
              <w:spacing w:line="440" w:lineRule="exact"/>
              <w:jc w:val="center"/>
              <w:rPr>
                <w:rFonts w:ascii="宋体" w:hAnsi="宋体"/>
                <w:color w:val="000000"/>
                <w:sz w:val="24"/>
                <w:szCs w:val="24"/>
              </w:rPr>
            </w:pPr>
          </w:p>
        </w:tc>
      </w:tr>
      <w:tr w14:paraId="150F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A70DFC1">
            <w:pPr>
              <w:spacing w:line="440" w:lineRule="exact"/>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5DDFDD01">
            <w:pPr>
              <w:spacing w:line="440" w:lineRule="exact"/>
              <w:jc w:val="center"/>
              <w:rPr>
                <w:rFonts w:ascii="宋体" w:hAnsi="宋体"/>
                <w:color w:val="000000"/>
                <w:sz w:val="24"/>
                <w:szCs w:val="24"/>
                <w:highlight w:val="yellow"/>
              </w:rPr>
            </w:pPr>
          </w:p>
        </w:tc>
        <w:tc>
          <w:tcPr>
            <w:tcW w:w="1288" w:type="dxa"/>
          </w:tcPr>
          <w:p w14:paraId="17FF264F">
            <w:pPr>
              <w:spacing w:line="440" w:lineRule="exact"/>
              <w:jc w:val="center"/>
              <w:rPr>
                <w:rFonts w:ascii="宋体" w:hAnsi="宋体"/>
                <w:color w:val="000000"/>
                <w:sz w:val="24"/>
                <w:szCs w:val="24"/>
                <w:highlight w:val="yellow"/>
              </w:rPr>
            </w:pPr>
          </w:p>
        </w:tc>
        <w:tc>
          <w:tcPr>
            <w:tcW w:w="1288" w:type="dxa"/>
          </w:tcPr>
          <w:p w14:paraId="0061CECE">
            <w:pPr>
              <w:spacing w:line="440" w:lineRule="exact"/>
              <w:jc w:val="center"/>
              <w:rPr>
                <w:rFonts w:ascii="宋体" w:hAnsi="宋体"/>
                <w:color w:val="000000"/>
                <w:sz w:val="24"/>
                <w:szCs w:val="24"/>
                <w:highlight w:val="yellow"/>
              </w:rPr>
            </w:pPr>
          </w:p>
        </w:tc>
      </w:tr>
      <w:tr w14:paraId="0EC3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8FFE55">
            <w:pPr>
              <w:spacing w:line="440" w:lineRule="exact"/>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tcPr>
          <w:p w14:paraId="23633BF7">
            <w:pPr>
              <w:spacing w:line="440" w:lineRule="exact"/>
              <w:jc w:val="center"/>
              <w:rPr>
                <w:rFonts w:ascii="宋体" w:hAnsi="宋体"/>
                <w:color w:val="000000"/>
                <w:sz w:val="24"/>
                <w:szCs w:val="24"/>
                <w:highlight w:val="yellow"/>
              </w:rPr>
            </w:pPr>
          </w:p>
        </w:tc>
        <w:tc>
          <w:tcPr>
            <w:tcW w:w="1288" w:type="dxa"/>
          </w:tcPr>
          <w:p w14:paraId="630BFE35">
            <w:pPr>
              <w:spacing w:line="440" w:lineRule="exact"/>
              <w:jc w:val="center"/>
              <w:rPr>
                <w:rFonts w:ascii="宋体" w:hAnsi="宋体"/>
                <w:color w:val="000000"/>
                <w:sz w:val="24"/>
                <w:szCs w:val="24"/>
                <w:highlight w:val="yellow"/>
              </w:rPr>
            </w:pPr>
          </w:p>
        </w:tc>
        <w:tc>
          <w:tcPr>
            <w:tcW w:w="1288" w:type="dxa"/>
          </w:tcPr>
          <w:p w14:paraId="70FC4CCC">
            <w:pPr>
              <w:spacing w:line="440" w:lineRule="exact"/>
              <w:jc w:val="center"/>
              <w:rPr>
                <w:rFonts w:ascii="宋体" w:hAnsi="宋体"/>
                <w:color w:val="000000"/>
                <w:sz w:val="24"/>
                <w:szCs w:val="24"/>
                <w:highlight w:val="yellow"/>
              </w:rPr>
            </w:pPr>
          </w:p>
        </w:tc>
      </w:tr>
      <w:tr w14:paraId="4823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AFB8537">
            <w:pPr>
              <w:spacing w:line="440" w:lineRule="exact"/>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10A04CD5">
            <w:pPr>
              <w:spacing w:line="440" w:lineRule="exact"/>
              <w:jc w:val="center"/>
              <w:rPr>
                <w:rFonts w:ascii="宋体" w:hAnsi="宋体"/>
                <w:color w:val="000000"/>
                <w:sz w:val="24"/>
                <w:szCs w:val="24"/>
              </w:rPr>
            </w:pPr>
          </w:p>
        </w:tc>
        <w:tc>
          <w:tcPr>
            <w:tcW w:w="1288" w:type="dxa"/>
          </w:tcPr>
          <w:p w14:paraId="1991A76B">
            <w:pPr>
              <w:spacing w:line="440" w:lineRule="exact"/>
              <w:jc w:val="center"/>
              <w:rPr>
                <w:rFonts w:ascii="宋体" w:hAnsi="宋体"/>
                <w:color w:val="000000"/>
                <w:sz w:val="24"/>
                <w:szCs w:val="24"/>
              </w:rPr>
            </w:pPr>
          </w:p>
        </w:tc>
        <w:tc>
          <w:tcPr>
            <w:tcW w:w="1288" w:type="dxa"/>
          </w:tcPr>
          <w:p w14:paraId="391F7A4B">
            <w:pPr>
              <w:spacing w:line="440" w:lineRule="exact"/>
              <w:jc w:val="center"/>
              <w:rPr>
                <w:rFonts w:ascii="宋体" w:hAnsi="宋体"/>
                <w:color w:val="000000"/>
                <w:sz w:val="24"/>
                <w:szCs w:val="24"/>
              </w:rPr>
            </w:pPr>
          </w:p>
        </w:tc>
      </w:tr>
      <w:tr w14:paraId="58AA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C7619E">
            <w:pPr>
              <w:spacing w:line="440" w:lineRule="exact"/>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77DC15AF">
            <w:pPr>
              <w:spacing w:line="440" w:lineRule="exact"/>
              <w:jc w:val="center"/>
              <w:rPr>
                <w:rFonts w:ascii="宋体" w:hAnsi="宋体"/>
                <w:color w:val="000000"/>
                <w:sz w:val="24"/>
                <w:szCs w:val="24"/>
              </w:rPr>
            </w:pPr>
          </w:p>
        </w:tc>
        <w:tc>
          <w:tcPr>
            <w:tcW w:w="1288" w:type="dxa"/>
          </w:tcPr>
          <w:p w14:paraId="4BCDC821">
            <w:pPr>
              <w:spacing w:line="440" w:lineRule="exact"/>
              <w:jc w:val="center"/>
              <w:rPr>
                <w:rFonts w:ascii="宋体" w:hAnsi="宋体"/>
                <w:color w:val="000000"/>
                <w:sz w:val="24"/>
                <w:szCs w:val="24"/>
              </w:rPr>
            </w:pPr>
          </w:p>
        </w:tc>
        <w:tc>
          <w:tcPr>
            <w:tcW w:w="1288" w:type="dxa"/>
          </w:tcPr>
          <w:p w14:paraId="54C27173">
            <w:pPr>
              <w:spacing w:line="440" w:lineRule="exact"/>
              <w:jc w:val="center"/>
              <w:rPr>
                <w:rFonts w:ascii="宋体" w:hAnsi="宋体"/>
                <w:color w:val="000000"/>
                <w:sz w:val="24"/>
                <w:szCs w:val="24"/>
              </w:rPr>
            </w:pPr>
          </w:p>
        </w:tc>
      </w:tr>
      <w:tr w14:paraId="7904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51CB21A">
            <w:pPr>
              <w:spacing w:line="440" w:lineRule="exact"/>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7B8339E4">
            <w:pPr>
              <w:spacing w:line="440" w:lineRule="exact"/>
              <w:jc w:val="center"/>
              <w:rPr>
                <w:rFonts w:ascii="宋体" w:hAnsi="宋体"/>
                <w:color w:val="000000"/>
                <w:sz w:val="24"/>
                <w:szCs w:val="24"/>
              </w:rPr>
            </w:pPr>
          </w:p>
        </w:tc>
        <w:tc>
          <w:tcPr>
            <w:tcW w:w="1288" w:type="dxa"/>
          </w:tcPr>
          <w:p w14:paraId="39476CD8">
            <w:pPr>
              <w:spacing w:line="440" w:lineRule="exact"/>
              <w:jc w:val="center"/>
              <w:rPr>
                <w:rFonts w:ascii="宋体" w:hAnsi="宋体"/>
                <w:color w:val="000000"/>
                <w:sz w:val="24"/>
                <w:szCs w:val="24"/>
              </w:rPr>
            </w:pPr>
          </w:p>
        </w:tc>
        <w:tc>
          <w:tcPr>
            <w:tcW w:w="1288" w:type="dxa"/>
          </w:tcPr>
          <w:p w14:paraId="35B2F53F">
            <w:pPr>
              <w:spacing w:line="440" w:lineRule="exact"/>
              <w:jc w:val="center"/>
              <w:rPr>
                <w:rFonts w:ascii="宋体" w:hAnsi="宋体"/>
                <w:color w:val="000000"/>
                <w:sz w:val="24"/>
                <w:szCs w:val="24"/>
              </w:rPr>
            </w:pPr>
          </w:p>
        </w:tc>
      </w:tr>
    </w:tbl>
    <w:p w14:paraId="0142916D">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0A982168">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7021617">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日期：年</w:t>
      </w:r>
      <w:r>
        <w:rPr>
          <w:rFonts w:hint="eastAsia" w:ascii="宋体" w:hAnsi="宋体" w:eastAsia="宋体" w:cs="Times New Roman"/>
          <w:sz w:val="24"/>
          <w:szCs w:val="20"/>
          <w:lang w:val="en-US" w:eastAsia="zh-CN"/>
        </w:rPr>
        <w:t xml:space="preserve"> </w:t>
      </w:r>
      <w:r>
        <w:rPr>
          <w:rFonts w:hint="eastAsia" w:ascii="宋体" w:hAnsi="宋体" w:eastAsia="宋体" w:cs="Times New Roman"/>
          <w:sz w:val="24"/>
          <w:szCs w:val="20"/>
        </w:rPr>
        <w:t>月</w:t>
      </w:r>
      <w:r>
        <w:rPr>
          <w:rFonts w:hint="eastAsia" w:ascii="宋体" w:hAnsi="宋体" w:eastAsia="宋体" w:cs="Times New Roman"/>
          <w:sz w:val="24"/>
          <w:szCs w:val="20"/>
          <w:lang w:val="en-US" w:eastAsia="zh-CN"/>
        </w:rPr>
        <w:t xml:space="preserve"> </w:t>
      </w:r>
      <w:r>
        <w:rPr>
          <w:rFonts w:hint="eastAsia" w:ascii="宋体" w:hAnsi="宋体" w:eastAsia="宋体" w:cs="Times New Roman"/>
          <w:sz w:val="24"/>
          <w:szCs w:val="20"/>
        </w:rPr>
        <w:t>日</w:t>
      </w:r>
    </w:p>
    <w:p w14:paraId="6324A77A">
      <w:pPr>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6C003DC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附件4保密承诺函</w:t>
      </w:r>
    </w:p>
    <w:p w14:paraId="7C4DEBE8">
      <w:pPr>
        <w:spacing w:line="240" w:lineRule="exact"/>
        <w:jc w:val="center"/>
        <w:rPr>
          <w:rFonts w:ascii="宋体" w:hAnsi="Calibri" w:eastAsia="宋体" w:cs="Times New Roman"/>
          <w:b/>
          <w:bCs/>
          <w:sz w:val="36"/>
          <w:szCs w:val="20"/>
        </w:rPr>
      </w:pPr>
    </w:p>
    <w:p w14:paraId="5E01D208">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p>
    <w:p w14:paraId="6126EC69">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中国重汽集团济南商用车制造公司</w:t>
      </w:r>
      <w:r>
        <w:rPr>
          <w:rFonts w:hint="eastAsia" w:ascii="宋体" w:hAnsi="宋体" w:eastAsia="宋体" w:cs="Times New Roman"/>
          <w:b/>
          <w:bCs/>
          <w:sz w:val="24"/>
          <w:szCs w:val="20"/>
        </w:rPr>
        <w:t>：</w:t>
      </w:r>
    </w:p>
    <w:p w14:paraId="70559666">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47D1F7C3">
      <w:pPr>
        <w:spacing w:line="360" w:lineRule="auto"/>
        <w:ind w:left="479" w:leftChars="228"/>
        <w:rPr>
          <w:rFonts w:ascii="宋体" w:hAnsi="宋体" w:eastAsia="宋体" w:cs="Times New Roman"/>
          <w:sz w:val="24"/>
          <w:szCs w:val="20"/>
          <w:u w:val="single"/>
        </w:rPr>
      </w:pP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1EAFF783">
      <w:pPr>
        <w:spacing w:line="360" w:lineRule="auto"/>
        <w:ind w:firstLine="480" w:firstLineChars="200"/>
        <w:rPr>
          <w:rFonts w:ascii="宋体" w:hAnsi="宋体" w:eastAsia="宋体" w:cs="Times New Roman"/>
          <w:sz w:val="24"/>
          <w:szCs w:val="20"/>
          <w:u w:val="single"/>
        </w:rPr>
      </w:pPr>
    </w:p>
    <w:p w14:paraId="1269CA68">
      <w:pPr>
        <w:spacing w:line="360" w:lineRule="auto"/>
        <w:ind w:firstLine="480" w:firstLineChars="200"/>
        <w:rPr>
          <w:rFonts w:ascii="宋体" w:hAnsi="宋体" w:eastAsia="宋体" w:cs="Times New Roman"/>
          <w:sz w:val="24"/>
          <w:szCs w:val="20"/>
          <w:u w:val="single"/>
        </w:rPr>
      </w:pPr>
    </w:p>
    <w:p w14:paraId="1077C319">
      <w:pPr>
        <w:spacing w:line="360" w:lineRule="auto"/>
        <w:ind w:firstLine="480" w:firstLineChars="200"/>
        <w:rPr>
          <w:rFonts w:ascii="宋体" w:hAnsi="宋体" w:eastAsia="宋体" w:cs="Times New Roman"/>
          <w:sz w:val="24"/>
          <w:szCs w:val="20"/>
          <w:u w:val="single"/>
        </w:rPr>
      </w:pPr>
    </w:p>
    <w:p w14:paraId="5E0C8E4E">
      <w:pPr>
        <w:spacing w:line="360" w:lineRule="auto"/>
        <w:ind w:firstLine="480" w:firstLineChars="200"/>
        <w:rPr>
          <w:rFonts w:ascii="宋体" w:hAnsi="宋体" w:eastAsia="宋体" w:cs="Times New Roman"/>
          <w:sz w:val="24"/>
          <w:szCs w:val="20"/>
          <w:u w:val="single"/>
        </w:rPr>
      </w:pPr>
    </w:p>
    <w:p w14:paraId="54F66715">
      <w:pPr>
        <w:spacing w:line="360" w:lineRule="auto"/>
        <w:ind w:firstLine="480" w:firstLineChars="200"/>
        <w:rPr>
          <w:rFonts w:ascii="宋体" w:hAnsi="宋体" w:eastAsia="宋体" w:cs="Times New Roman"/>
          <w:sz w:val="24"/>
          <w:szCs w:val="20"/>
          <w:u w:val="single"/>
        </w:rPr>
      </w:pPr>
    </w:p>
    <w:p w14:paraId="5BEC1F5F">
      <w:pPr>
        <w:spacing w:line="360" w:lineRule="auto"/>
        <w:ind w:firstLine="480" w:firstLineChars="200"/>
        <w:rPr>
          <w:rFonts w:ascii="宋体" w:hAnsi="宋体" w:eastAsia="宋体" w:cs="Times New Roman"/>
          <w:sz w:val="24"/>
          <w:szCs w:val="20"/>
          <w:u w:val="single"/>
        </w:rPr>
      </w:pPr>
    </w:p>
    <w:p w14:paraId="7D945DB0">
      <w:pPr>
        <w:spacing w:line="360" w:lineRule="auto"/>
        <w:ind w:firstLine="480" w:firstLineChars="200"/>
        <w:rPr>
          <w:rFonts w:ascii="宋体" w:hAnsi="宋体" w:eastAsia="宋体" w:cs="Times New Roman"/>
          <w:sz w:val="24"/>
          <w:szCs w:val="20"/>
          <w:u w:val="single"/>
        </w:rPr>
      </w:pPr>
    </w:p>
    <w:p w14:paraId="54668F48">
      <w:pPr>
        <w:spacing w:line="360" w:lineRule="auto"/>
        <w:ind w:firstLine="480" w:firstLineChars="200"/>
        <w:rPr>
          <w:rFonts w:ascii="宋体" w:hAnsi="宋体" w:eastAsia="宋体" w:cs="Times New Roman"/>
          <w:sz w:val="24"/>
          <w:szCs w:val="20"/>
          <w:u w:val="single"/>
        </w:rPr>
      </w:pPr>
    </w:p>
    <w:p w14:paraId="0499C83F">
      <w:pPr>
        <w:spacing w:line="360" w:lineRule="auto"/>
        <w:ind w:firstLine="480" w:firstLineChars="200"/>
        <w:rPr>
          <w:rFonts w:ascii="宋体" w:hAnsi="宋体" w:eastAsia="宋体" w:cs="Times New Roman"/>
          <w:sz w:val="24"/>
          <w:szCs w:val="20"/>
          <w:u w:val="single"/>
        </w:rPr>
      </w:pPr>
    </w:p>
    <w:p w14:paraId="4F4C83FE">
      <w:pPr>
        <w:spacing w:line="360" w:lineRule="auto"/>
        <w:ind w:firstLine="480" w:firstLineChars="200"/>
        <w:rPr>
          <w:rFonts w:ascii="宋体" w:hAnsi="宋体" w:eastAsia="宋体" w:cs="Times New Roman"/>
          <w:sz w:val="24"/>
          <w:szCs w:val="20"/>
          <w:u w:val="single"/>
        </w:rPr>
      </w:pPr>
    </w:p>
    <w:p w14:paraId="3E9AE14E">
      <w:pPr>
        <w:spacing w:line="360" w:lineRule="auto"/>
        <w:ind w:firstLine="480" w:firstLineChars="200"/>
        <w:rPr>
          <w:rFonts w:ascii="宋体" w:hAnsi="宋体" w:eastAsia="宋体" w:cs="Times New Roman"/>
          <w:sz w:val="24"/>
          <w:szCs w:val="20"/>
          <w:u w:val="single"/>
        </w:rPr>
      </w:pPr>
    </w:p>
    <w:p w14:paraId="6B8ABE49">
      <w:pPr>
        <w:spacing w:line="360" w:lineRule="auto"/>
        <w:ind w:firstLine="480" w:firstLineChars="200"/>
        <w:rPr>
          <w:rFonts w:ascii="宋体" w:hAnsi="宋体" w:eastAsia="宋体" w:cs="Times New Roman"/>
          <w:sz w:val="24"/>
          <w:szCs w:val="20"/>
          <w:u w:val="single"/>
        </w:rPr>
      </w:pPr>
    </w:p>
    <w:p w14:paraId="5D42BD03">
      <w:pPr>
        <w:spacing w:line="360" w:lineRule="auto"/>
        <w:ind w:firstLine="480" w:firstLineChars="200"/>
        <w:rPr>
          <w:rFonts w:ascii="宋体" w:hAnsi="宋体" w:eastAsia="宋体" w:cs="Times New Roman"/>
          <w:sz w:val="24"/>
          <w:szCs w:val="20"/>
          <w:u w:val="single"/>
        </w:rPr>
      </w:pPr>
    </w:p>
    <w:p w14:paraId="58A17789">
      <w:pPr>
        <w:spacing w:line="360" w:lineRule="auto"/>
        <w:ind w:firstLine="480" w:firstLineChars="200"/>
        <w:rPr>
          <w:rFonts w:ascii="宋体" w:hAnsi="宋体" w:eastAsia="宋体" w:cs="Times New Roman"/>
          <w:sz w:val="24"/>
          <w:szCs w:val="20"/>
          <w:u w:val="single"/>
        </w:rPr>
      </w:pPr>
    </w:p>
    <w:p w14:paraId="34D986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57B728C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757602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日期：年月日</w:t>
      </w:r>
    </w:p>
    <w:p w14:paraId="4F78BB13">
      <w:pPr>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6E823A5C">
      <w:pPr>
        <w:rPr>
          <w:rFonts w:hint="eastAsia" w:asciiTheme="majorEastAsia" w:hAnsiTheme="majorEastAsia" w:eastAsiaTheme="majorEastAsia" w:cstheme="majorEastAsia"/>
          <w:sz w:val="24"/>
          <w:szCs w:val="24"/>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1C430">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4432258" name="文本框 1734432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197A6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A/u07w8AgAAdQQAAA4AAAAAAAAAAQAgAAAAHwEAAGRycy9lMm9E&#10;b2MueG1sUEsFBgAAAAAGAAYAWQEAAM0FAAAAAA==&#10;">
              <v:fill on="f" focussize="0,0"/>
              <v:stroke on="f" weight="0.5pt"/>
              <v:imagedata o:title=""/>
              <o:lock v:ext="edit" aspectratio="f"/>
              <v:textbox inset="0mm,0mm,0mm,0mm" style="mso-fit-shape-to-text:t;">
                <w:txbxContent>
                  <w:p w14:paraId="23197A6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63</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ADC6B">
    <w:pPr>
      <w:pStyle w:val="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AA3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DAA39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4A773">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FFCB6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KUn8zAgAAZ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mKUn8zAgAAZQQAAA4AAAAAAAAAAQAgAAAAHwEAAGRycy9lMm9Eb2MueG1sUEsF&#10;BgAAAAAGAAYAWQEAAMQFAAAAAA==&#10;">
              <v:fill on="f" focussize="0,0"/>
              <v:stroke on="f" weight="0.5pt"/>
              <v:imagedata o:title=""/>
              <o:lock v:ext="edit" aspectratio="f"/>
              <v:textbox inset="0mm,0mm,0mm,0mm" style="mso-fit-shape-to-text:t;">
                <w:txbxContent>
                  <w:p w14:paraId="4BFFCB6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CC3C">
    <w:pPr>
      <w:pStyle w:val="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3D041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3CI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X+3CIzAgAAZQQAAA4AAAAAAAAAAQAgAAAAHwEAAGRycy9lMm9Eb2MueG1sUEsF&#10;BgAAAAAGAAYAWQEAAMQFAAAAAA==&#10;">
              <v:fill on="f" focussize="0,0"/>
              <v:stroke on="f" weight="0.5pt"/>
              <v:imagedata o:title=""/>
              <o:lock v:ext="edit" aspectratio="f"/>
              <v:textbox inset="0mm,0mm,0mm,0mm" style="mso-fit-shape-to-text:t;">
                <w:txbxContent>
                  <w:p w14:paraId="03D041E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3E04">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6604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2416604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4301453"/>
    <w:rsid w:val="0471096D"/>
    <w:rsid w:val="06307BEB"/>
    <w:rsid w:val="09646A02"/>
    <w:rsid w:val="0C682624"/>
    <w:rsid w:val="0F262DDB"/>
    <w:rsid w:val="0FAC178F"/>
    <w:rsid w:val="104C3089"/>
    <w:rsid w:val="17525C24"/>
    <w:rsid w:val="1A5F0822"/>
    <w:rsid w:val="1CBE329F"/>
    <w:rsid w:val="247F278D"/>
    <w:rsid w:val="25331BE5"/>
    <w:rsid w:val="25575340"/>
    <w:rsid w:val="27315D1D"/>
    <w:rsid w:val="283D5FEB"/>
    <w:rsid w:val="29BE202B"/>
    <w:rsid w:val="313E03CF"/>
    <w:rsid w:val="323D09B8"/>
    <w:rsid w:val="33774979"/>
    <w:rsid w:val="3B4F2886"/>
    <w:rsid w:val="3D6A6C59"/>
    <w:rsid w:val="3F7F7B1C"/>
    <w:rsid w:val="404E4FD5"/>
    <w:rsid w:val="415E038C"/>
    <w:rsid w:val="42BA2C13"/>
    <w:rsid w:val="42C30FDF"/>
    <w:rsid w:val="42E45495"/>
    <w:rsid w:val="44563ACA"/>
    <w:rsid w:val="44907102"/>
    <w:rsid w:val="45AD6A5F"/>
    <w:rsid w:val="45D75F0C"/>
    <w:rsid w:val="46973B9F"/>
    <w:rsid w:val="47DD599F"/>
    <w:rsid w:val="48031288"/>
    <w:rsid w:val="4807521E"/>
    <w:rsid w:val="48EF075C"/>
    <w:rsid w:val="4AC349A4"/>
    <w:rsid w:val="4B7153F0"/>
    <w:rsid w:val="4E25790F"/>
    <w:rsid w:val="536770A5"/>
    <w:rsid w:val="55925286"/>
    <w:rsid w:val="57111206"/>
    <w:rsid w:val="57855221"/>
    <w:rsid w:val="57BF3EB6"/>
    <w:rsid w:val="594B58EE"/>
    <w:rsid w:val="5A1223DE"/>
    <w:rsid w:val="5B1C2BF5"/>
    <w:rsid w:val="5F166FCB"/>
    <w:rsid w:val="61FA1656"/>
    <w:rsid w:val="64753845"/>
    <w:rsid w:val="666C3A5C"/>
    <w:rsid w:val="66D60058"/>
    <w:rsid w:val="68430E0B"/>
    <w:rsid w:val="6B0F2793"/>
    <w:rsid w:val="6B547014"/>
    <w:rsid w:val="6C152603"/>
    <w:rsid w:val="6F6918B6"/>
    <w:rsid w:val="75027EA7"/>
    <w:rsid w:val="76B850E0"/>
    <w:rsid w:val="771D33A0"/>
    <w:rsid w:val="77E571F5"/>
    <w:rsid w:val="7A5738E1"/>
    <w:rsid w:val="7AAE68CF"/>
    <w:rsid w:val="7B703CC2"/>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6"/>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hAnsiTheme="minorHAnsi" w:cstheme="minorBidi"/>
      <w:sz w:val="32"/>
      <w:szCs w:val="22"/>
    </w:rPr>
  </w:style>
  <w:style w:type="paragraph" w:styleId="6">
    <w:name w:val="Body Text Indent"/>
    <w:basedOn w:val="1"/>
    <w:qFormat/>
    <w:uiPriority w:val="0"/>
    <w:pPr>
      <w:spacing w:line="480" w:lineRule="auto"/>
      <w:ind w:left="420" w:leftChars="200" w:firstLine="480" w:firstLineChars="200"/>
    </w:pPr>
    <w:rPr>
      <w:sz w:val="24"/>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6"/>
    <w:qFormat/>
    <w:uiPriority w:val="0"/>
    <w:pPr>
      <w:spacing w:line="276" w:lineRule="auto"/>
      <w:ind w:firstLine="420"/>
      <w:jc w:val="left"/>
    </w:pPr>
    <w:rPr>
      <w:rFonts w:ascii="Calibri" w:hAnsi="Calibri"/>
      <w:kern w:val="0"/>
      <w:sz w:val="22"/>
      <w:lang w:eastAsia="en-US"/>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5">
    <w:name w:val="列出段落1"/>
    <w:basedOn w:val="1"/>
    <w:qFormat/>
    <w:uiPriority w:val="34"/>
    <w:pPr>
      <w:ind w:firstLine="420" w:firstLineChars="200"/>
    </w:pPr>
    <w:rPr>
      <w:rFonts w:ascii="Calibri" w:hAnsi="Calibri"/>
      <w:szCs w:val="22"/>
    </w:rPr>
  </w:style>
  <w:style w:type="character" w:customStyle="1" w:styleId="26">
    <w:name w:val="标题 2 Char"/>
    <w:link w:val="2"/>
    <w:autoRedefine/>
    <w:qFormat/>
    <w:uiPriority w:val="9"/>
    <w:rPr>
      <w:rFonts w:ascii="Cambria" w:hAnsi="Cambria"/>
      <w:b/>
      <w:bCs/>
      <w:i/>
      <w:iCs/>
      <w:sz w:val="28"/>
      <w:szCs w:val="28"/>
    </w:rPr>
  </w:style>
  <w:style w:type="paragraph" w:customStyle="1" w:styleId="27">
    <w:name w:val="标书三级标题"/>
    <w:basedOn w:val="3"/>
    <w:next w:val="28"/>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28">
    <w:name w:val="标书正文格式"/>
    <w:basedOn w:val="7"/>
    <w:qFormat/>
    <w:uiPriority w:val="0"/>
    <w:pPr>
      <w:spacing w:line="360" w:lineRule="auto"/>
      <w:ind w:firstLine="200" w:firstLineChars="200"/>
    </w:pPr>
    <w:rPr>
      <w:rFonts w:hAnsi="宋体" w:eastAsiaTheme="minorEastAsia"/>
      <w:color w:val="000000"/>
      <w:sz w:val="24"/>
      <w:szCs w:val="24"/>
    </w:rPr>
  </w:style>
  <w:style w:type="paragraph" w:customStyle="1" w:styleId="29">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30">
    <w:name w:val="Table Paragraph"/>
    <w:basedOn w:val="1"/>
    <w:qFormat/>
    <w:uiPriority w:val="1"/>
    <w:rPr>
      <w:rFonts w:ascii="宋体" w:hAnsi="宋体" w:eastAsia="宋体" w:cs="宋体"/>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5308</Words>
  <Characters>5642</Characters>
  <Lines>0</Lines>
  <Paragraphs>0</Paragraphs>
  <TotalTime>0</TotalTime>
  <ScaleCrop>false</ScaleCrop>
  <LinksUpToDate>false</LinksUpToDate>
  <CharactersWithSpaces>5783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王瑄</cp:lastModifiedBy>
  <dcterms:modified xsi:type="dcterms:W3CDTF">2026-09-08T03:08:46Z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eyJoZGlkIjoiZWQxZjNmOWI4MjYxMjE3YWYxMWY4NzIzOWZkNTY1ZGEiLCJ1c2VySWQiOiIxNzY1MTE0NzEzIn0=</vt:lpwstr>
  </property>
  <property fmtid="{D5CDD505-2E9C-101B-9397-08002B2CF9AE}" pid="4" name="ICV">
    <vt:lpwstr>36BA767B9B1647D78DB7367FAC05A487_13</vt:lpwstr>
  </property>
</Properties>
</file>