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66F11B">
      <w:pPr>
        <w:pStyle w:val="72"/>
        <w:rPr>
          <w:rFonts w:hint="eastAsia" w:cs="Times New Roman"/>
        </w:rPr>
      </w:pPr>
      <w:bookmarkStart w:id="72" w:name="_GoBack"/>
      <w:bookmarkEnd w:id="72"/>
      <w:r>
        <w:rPr>
          <w:rFonts w:hint="eastAsia" w:cs="Times New Roman"/>
        </w:rPr>
        <w:t>第三部分　合同主要条款</w:t>
      </w:r>
    </w:p>
    <w:p w14:paraId="7F94AB8B">
      <w:pPr>
        <w:adjustRightInd w:val="0"/>
        <w:snapToGrid w:val="0"/>
        <w:spacing w:line="360" w:lineRule="auto"/>
        <w:jc w:val="both"/>
        <w:rPr>
          <w:rFonts w:hint="eastAsia" w:ascii="方正小标宋简体" w:hAnsi="方正小标宋简体" w:eastAsia="方正小标宋简体" w:cs="方正小标宋简体"/>
          <w:w w:val="90"/>
          <w:sz w:val="56"/>
          <w:szCs w:val="56"/>
        </w:rPr>
      </w:pPr>
    </w:p>
    <w:p w14:paraId="4BA9B943">
      <w:pPr>
        <w:adjustRightInd w:val="0"/>
        <w:snapToGrid w:val="0"/>
        <w:spacing w:line="360" w:lineRule="auto"/>
        <w:jc w:val="center"/>
        <w:rPr>
          <w:rFonts w:hint="eastAsia" w:ascii="方正小标宋简体" w:hAnsi="方正小标宋简体" w:eastAsia="方正小标宋简体" w:cs="方正小标宋简体"/>
          <w:w w:val="90"/>
          <w:sz w:val="56"/>
          <w:szCs w:val="56"/>
        </w:rPr>
      </w:pPr>
    </w:p>
    <w:p w14:paraId="3D6EBEBF">
      <w:pPr>
        <w:adjustRightInd w:val="0"/>
        <w:snapToGrid w:val="0"/>
        <w:spacing w:line="360" w:lineRule="auto"/>
        <w:jc w:val="center"/>
        <w:rPr>
          <w:rFonts w:ascii="方正小标宋简体" w:hAnsi="宋体" w:eastAsia="方正小标宋简体"/>
          <w:bCs/>
          <w:sz w:val="52"/>
          <w:szCs w:val="36"/>
        </w:rPr>
      </w:pPr>
      <w:r>
        <w:rPr>
          <w:rFonts w:hint="eastAsia" w:ascii="方正小标宋简体" w:hAnsi="方正小标宋简体" w:eastAsia="方正小标宋简体" w:cs="方正小标宋简体"/>
          <w:w w:val="90"/>
          <w:sz w:val="56"/>
          <w:szCs w:val="56"/>
        </w:rPr>
        <w:t>设备采购合同</w:t>
      </w:r>
      <w:r>
        <w:rPr>
          <w:rFonts w:hint="eastAsia" w:ascii="方正小标宋简体" w:hAnsi="宋体" w:eastAsia="方正小标宋简体"/>
          <w:bCs/>
          <w:sz w:val="52"/>
          <w:szCs w:val="36"/>
        </w:rPr>
        <w:t>（模板）</w:t>
      </w:r>
    </w:p>
    <w:p w14:paraId="264A85DE">
      <w:pPr>
        <w:pStyle w:val="14"/>
        <w:jc w:val="center"/>
      </w:pPr>
      <w:r>
        <w:rPr>
          <w:rFonts w:hint="eastAsia" w:hAnsi="宋体" w:eastAsia="宋体" w:cs="宋体"/>
          <w:b/>
          <w:sz w:val="24"/>
          <w:szCs w:val="24"/>
        </w:rPr>
        <w:t>（合同以双方最终签署的版本为准）</w:t>
      </w:r>
    </w:p>
    <w:p w14:paraId="2FD99DA6">
      <w:pPr>
        <w:spacing w:line="360" w:lineRule="auto"/>
        <w:jc w:val="both"/>
        <w:rPr>
          <w:rFonts w:hint="eastAsia" w:ascii="方正小标宋简体" w:hAnsi="方正小标宋简体" w:eastAsia="方正小标宋简体" w:cs="方正小标宋简体"/>
          <w:w w:val="90"/>
          <w:sz w:val="56"/>
          <w:szCs w:val="56"/>
          <w:lang w:eastAsia="zh-CN"/>
        </w:rPr>
      </w:pPr>
    </w:p>
    <w:p w14:paraId="2AD48C05">
      <w:pPr>
        <w:spacing w:line="360" w:lineRule="auto"/>
        <w:jc w:val="center"/>
        <w:rPr>
          <w:rFonts w:hint="eastAsia" w:ascii="仿宋_GB2312" w:hAnsi="仿宋_GB2312" w:eastAsia="仿宋_GB2312" w:cs="仿宋_GB2312"/>
          <w:bCs/>
          <w:sz w:val="24"/>
          <w:szCs w:val="24"/>
        </w:rPr>
      </w:pPr>
    </w:p>
    <w:p w14:paraId="58C5BF10">
      <w:pPr>
        <w:spacing w:line="360" w:lineRule="auto"/>
        <w:jc w:val="center"/>
        <w:rPr>
          <w:rFonts w:hint="eastAsia" w:ascii="仿宋_GB2312" w:hAnsi="仿宋_GB2312" w:eastAsia="仿宋_GB2312" w:cs="仿宋_GB2312"/>
          <w:bCs/>
          <w:sz w:val="24"/>
          <w:szCs w:val="24"/>
          <w:lang w:val="en-US" w:eastAsia="zh-CN"/>
        </w:rPr>
      </w:pPr>
    </w:p>
    <w:p w14:paraId="10B1AF47">
      <w:pPr>
        <w:keepNext w:val="0"/>
        <w:keepLines w:val="0"/>
        <w:pageBreakBefore w:val="0"/>
        <w:widowControl w:val="0"/>
        <w:kinsoku/>
        <w:wordWrap/>
        <w:overflowPunct/>
        <w:topLinePunct w:val="0"/>
        <w:autoSpaceDE/>
        <w:autoSpaceDN/>
        <w:bidi w:val="0"/>
        <w:adjustRightInd/>
        <w:snapToGrid/>
        <w:spacing w:line="360" w:lineRule="auto"/>
        <w:ind w:firstLine="2160" w:firstLineChars="900"/>
        <w:jc w:val="left"/>
        <w:textAlignment w:val="auto"/>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CN"/>
        </w:rPr>
        <w:t>合同项目名称：</w:t>
      </w:r>
      <w:r>
        <w:rPr>
          <w:rFonts w:hint="eastAsia" w:ascii="仿宋_GB2312" w:hAnsi="仿宋_GB2312" w:eastAsia="仿宋_GB2312" w:cs="仿宋_GB2312"/>
          <w:b/>
          <w:bCs w:val="0"/>
          <w:sz w:val="24"/>
          <w:szCs w:val="24"/>
          <w:u w:val="single"/>
        </w:rPr>
        <w:t>合同项目名称</w:t>
      </w:r>
    </w:p>
    <w:p w14:paraId="02DA3255">
      <w:pPr>
        <w:keepNext w:val="0"/>
        <w:keepLines w:val="0"/>
        <w:pageBreakBefore w:val="0"/>
        <w:widowControl w:val="0"/>
        <w:kinsoku/>
        <w:wordWrap/>
        <w:overflowPunct/>
        <w:topLinePunct w:val="0"/>
        <w:autoSpaceDE/>
        <w:autoSpaceDN/>
        <w:bidi w:val="0"/>
        <w:adjustRightInd/>
        <w:snapToGrid/>
        <w:spacing w:line="360" w:lineRule="auto"/>
        <w:ind w:firstLine="2160" w:firstLineChars="900"/>
        <w:jc w:val="left"/>
        <w:textAlignment w:val="auto"/>
        <w:rPr>
          <w:rFonts w:hint="default" w:ascii="仿宋_GB2312" w:hAnsi="仿宋_GB2312" w:eastAsia="仿宋_GB2312" w:cs="仿宋_GB2312"/>
          <w:bCs/>
          <w:sz w:val="24"/>
          <w:szCs w:val="24"/>
          <w:lang w:val="en-US" w:eastAsia="zh-CN"/>
        </w:rPr>
      </w:pPr>
    </w:p>
    <w:p w14:paraId="47C5B77F">
      <w:pPr>
        <w:keepNext w:val="0"/>
        <w:keepLines w:val="0"/>
        <w:pageBreakBefore w:val="0"/>
        <w:widowControl w:val="0"/>
        <w:kinsoku/>
        <w:wordWrap/>
        <w:overflowPunct/>
        <w:topLinePunct w:val="0"/>
        <w:autoSpaceDE/>
        <w:autoSpaceDN/>
        <w:bidi w:val="0"/>
        <w:adjustRightInd/>
        <w:snapToGrid/>
        <w:spacing w:line="360" w:lineRule="auto"/>
        <w:ind w:firstLine="2160" w:firstLineChars="900"/>
        <w:jc w:val="left"/>
        <w:textAlignment w:val="auto"/>
        <w:rPr>
          <w:rFonts w:hint="eastAsia" w:ascii="仿宋_GB2312" w:hAnsi="仿宋_GB2312" w:eastAsia="仿宋_GB2312" w:cs="仿宋_GB2312"/>
          <w:b/>
          <w:sz w:val="24"/>
          <w:szCs w:val="24"/>
          <w:u w:val="single"/>
        </w:rPr>
      </w:pPr>
      <w:r>
        <w:rPr>
          <w:rFonts w:hint="eastAsia" w:ascii="仿宋_GB2312" w:hAnsi="仿宋_GB2312" w:eastAsia="仿宋_GB2312" w:cs="仿宋_GB2312"/>
          <w:bCs/>
          <w:sz w:val="24"/>
          <w:szCs w:val="24"/>
        </w:rPr>
        <w:t>甲方（买方）：</w:t>
      </w:r>
      <w:r>
        <w:rPr>
          <w:rFonts w:hint="eastAsia" w:ascii="仿宋_GB2312" w:hAnsi="仿宋_GB2312" w:eastAsia="仿宋_GB2312" w:cs="仿宋_GB2312"/>
          <w:b/>
          <w:sz w:val="24"/>
          <w:szCs w:val="24"/>
          <w:u w:val="single"/>
          <w:lang w:val="en-US" w:eastAsia="zh-CN"/>
        </w:rPr>
        <w:t>甲方</w:t>
      </w:r>
      <w:r>
        <w:rPr>
          <w:rFonts w:hint="eastAsia" w:ascii="仿宋_GB2312" w:hAnsi="仿宋_GB2312" w:eastAsia="仿宋_GB2312" w:cs="仿宋_GB2312"/>
          <w:b/>
          <w:sz w:val="24"/>
          <w:szCs w:val="24"/>
          <w:u w:val="single"/>
        </w:rPr>
        <w:t>单位全称</w:t>
      </w:r>
    </w:p>
    <w:p w14:paraId="42AF57E3">
      <w:pPr>
        <w:keepNext w:val="0"/>
        <w:keepLines w:val="0"/>
        <w:pageBreakBefore w:val="0"/>
        <w:widowControl w:val="0"/>
        <w:kinsoku/>
        <w:wordWrap/>
        <w:overflowPunct/>
        <w:topLinePunct w:val="0"/>
        <w:autoSpaceDE/>
        <w:autoSpaceDN/>
        <w:bidi w:val="0"/>
        <w:adjustRightInd/>
        <w:snapToGrid/>
        <w:spacing w:line="360" w:lineRule="auto"/>
        <w:ind w:firstLine="2168" w:firstLineChars="900"/>
        <w:jc w:val="left"/>
        <w:textAlignment w:val="auto"/>
        <w:rPr>
          <w:rFonts w:hint="eastAsia" w:ascii="仿宋_GB2312" w:hAnsi="仿宋_GB2312" w:eastAsia="仿宋_GB2312" w:cs="仿宋_GB2312"/>
          <w:b/>
          <w:sz w:val="24"/>
          <w:szCs w:val="24"/>
          <w:u w:val="single"/>
        </w:rPr>
      </w:pPr>
    </w:p>
    <w:p w14:paraId="19F7FD22">
      <w:pPr>
        <w:keepNext w:val="0"/>
        <w:keepLines w:val="0"/>
        <w:pageBreakBefore w:val="0"/>
        <w:widowControl w:val="0"/>
        <w:kinsoku/>
        <w:wordWrap/>
        <w:overflowPunct/>
        <w:topLinePunct w:val="0"/>
        <w:autoSpaceDE/>
        <w:autoSpaceDN/>
        <w:bidi w:val="0"/>
        <w:adjustRightInd/>
        <w:snapToGrid/>
        <w:spacing w:line="360" w:lineRule="auto"/>
        <w:ind w:firstLine="2160" w:firstLineChars="900"/>
        <w:jc w:val="left"/>
        <w:textAlignment w:val="auto"/>
        <w:rPr>
          <w:rFonts w:hint="eastAsia" w:ascii="仿宋_GB2312" w:hAnsi="仿宋_GB2312" w:eastAsia="仿宋_GB2312" w:cs="仿宋_GB2312"/>
          <w:b/>
          <w:sz w:val="24"/>
          <w:szCs w:val="24"/>
          <w:u w:val="single"/>
        </w:rPr>
      </w:pPr>
      <w:r>
        <w:rPr>
          <w:rFonts w:hint="eastAsia" w:ascii="仿宋_GB2312" w:hAnsi="仿宋_GB2312" w:eastAsia="仿宋_GB2312" w:cs="仿宋_GB2312"/>
          <w:bCs/>
          <w:sz w:val="24"/>
          <w:szCs w:val="24"/>
        </w:rPr>
        <w:t>乙方（卖方）：</w:t>
      </w:r>
      <w:r>
        <w:rPr>
          <w:rFonts w:hint="eastAsia" w:ascii="仿宋_GB2312" w:hAnsi="仿宋_GB2312" w:eastAsia="仿宋_GB2312" w:cs="仿宋_GB2312"/>
          <w:b/>
          <w:sz w:val="24"/>
          <w:szCs w:val="24"/>
          <w:u w:val="single"/>
          <w:lang w:eastAsia="zh-CN"/>
        </w:rPr>
        <w:t>乙方单位</w:t>
      </w:r>
      <w:r>
        <w:rPr>
          <w:rFonts w:hint="eastAsia" w:ascii="仿宋_GB2312" w:hAnsi="仿宋_GB2312" w:eastAsia="仿宋_GB2312" w:cs="仿宋_GB2312"/>
          <w:b/>
          <w:sz w:val="24"/>
          <w:szCs w:val="24"/>
          <w:u w:val="single"/>
        </w:rPr>
        <w:t>全称</w:t>
      </w:r>
    </w:p>
    <w:p w14:paraId="722CFF15">
      <w:pPr>
        <w:keepNext w:val="0"/>
        <w:keepLines w:val="0"/>
        <w:pageBreakBefore w:val="0"/>
        <w:widowControl w:val="0"/>
        <w:kinsoku/>
        <w:wordWrap/>
        <w:overflowPunct/>
        <w:topLinePunct w:val="0"/>
        <w:autoSpaceDE/>
        <w:autoSpaceDN/>
        <w:bidi w:val="0"/>
        <w:adjustRightInd/>
        <w:snapToGrid/>
        <w:spacing w:line="360" w:lineRule="auto"/>
        <w:ind w:firstLine="2168" w:firstLineChars="900"/>
        <w:jc w:val="center"/>
        <w:textAlignment w:val="auto"/>
        <w:rPr>
          <w:rFonts w:hint="eastAsia" w:ascii="仿宋_GB2312" w:hAnsi="仿宋_GB2312" w:eastAsia="仿宋_GB2312" w:cs="仿宋_GB2312"/>
          <w:b/>
          <w:sz w:val="24"/>
          <w:szCs w:val="24"/>
          <w:u w:val="single"/>
        </w:rPr>
      </w:pPr>
    </w:p>
    <w:p w14:paraId="5255397B">
      <w:pPr>
        <w:keepNext w:val="0"/>
        <w:keepLines w:val="0"/>
        <w:pageBreakBefore w:val="0"/>
        <w:widowControl w:val="0"/>
        <w:kinsoku/>
        <w:wordWrap/>
        <w:overflowPunct/>
        <w:topLinePunct w:val="0"/>
        <w:autoSpaceDE/>
        <w:autoSpaceDN/>
        <w:bidi w:val="0"/>
        <w:adjustRightInd/>
        <w:snapToGrid/>
        <w:spacing w:line="360" w:lineRule="auto"/>
        <w:ind w:firstLine="2168" w:firstLineChars="900"/>
        <w:jc w:val="center"/>
        <w:textAlignment w:val="auto"/>
        <w:rPr>
          <w:rFonts w:hint="eastAsia" w:ascii="仿宋_GB2312" w:hAnsi="仿宋_GB2312" w:eastAsia="仿宋_GB2312" w:cs="仿宋_GB2312"/>
          <w:b/>
          <w:sz w:val="24"/>
          <w:szCs w:val="24"/>
          <w:u w:val="single"/>
        </w:rPr>
      </w:pPr>
    </w:p>
    <w:p w14:paraId="3E93D888">
      <w:pPr>
        <w:keepNext w:val="0"/>
        <w:keepLines w:val="0"/>
        <w:pageBreakBefore w:val="0"/>
        <w:widowControl w:val="0"/>
        <w:kinsoku/>
        <w:wordWrap/>
        <w:overflowPunct/>
        <w:topLinePunct w:val="0"/>
        <w:autoSpaceDE/>
        <w:autoSpaceDN/>
        <w:bidi w:val="0"/>
        <w:adjustRightInd/>
        <w:snapToGrid/>
        <w:spacing w:line="360" w:lineRule="auto"/>
        <w:ind w:firstLine="2160" w:firstLineChars="900"/>
        <w:jc w:val="left"/>
        <w:textAlignment w:val="auto"/>
        <w:rPr>
          <w:rFonts w:hint="eastAsia" w:ascii="仿宋_GB2312" w:hAnsi="仿宋_GB2312" w:eastAsia="仿宋_GB2312" w:cs="仿宋_GB2312"/>
          <w:b/>
          <w:bCs w:val="0"/>
          <w:sz w:val="24"/>
          <w:szCs w:val="24"/>
          <w:u w:val="single"/>
        </w:rPr>
      </w:pPr>
      <w:r>
        <w:rPr>
          <w:rFonts w:hint="eastAsia" w:ascii="仿宋_GB2312" w:hAnsi="仿宋_GB2312" w:eastAsia="仿宋_GB2312" w:cs="仿宋_GB2312"/>
          <w:bCs/>
          <w:sz w:val="24"/>
          <w:szCs w:val="24"/>
          <w:lang w:val="en-US" w:eastAsia="zh-CN"/>
        </w:rPr>
        <w:t>合同签订地点：</w:t>
      </w:r>
      <w:r>
        <w:rPr>
          <w:rFonts w:hint="eastAsia" w:ascii="仿宋_GB2312" w:hAnsi="仿宋_GB2312" w:eastAsia="仿宋_GB2312" w:cs="仿宋_GB2312"/>
          <w:b/>
          <w:bCs w:val="0"/>
          <w:sz w:val="24"/>
          <w:szCs w:val="24"/>
          <w:u w:val="single"/>
        </w:rPr>
        <w:t>填写甲方所在</w:t>
      </w:r>
      <w:r>
        <w:rPr>
          <w:rFonts w:hint="eastAsia" w:ascii="仿宋_GB2312" w:hAnsi="仿宋_GB2312" w:eastAsia="仿宋_GB2312" w:cs="仿宋_GB2312"/>
          <w:b/>
          <w:bCs w:val="0"/>
          <w:sz w:val="24"/>
          <w:szCs w:val="24"/>
          <w:u w:val="single"/>
          <w:lang w:val="en-US" w:eastAsia="zh-CN"/>
        </w:rPr>
        <w:t>县级行政区划</w:t>
      </w:r>
      <w:r>
        <w:rPr>
          <w:rFonts w:hint="eastAsia" w:ascii="仿宋_GB2312" w:hAnsi="仿宋_GB2312" w:eastAsia="仿宋_GB2312" w:cs="仿宋_GB2312"/>
          <w:b/>
          <w:bCs w:val="0"/>
          <w:sz w:val="24"/>
          <w:szCs w:val="24"/>
          <w:u w:val="single"/>
        </w:rPr>
        <w:t>，如</w:t>
      </w:r>
      <w:r>
        <w:rPr>
          <w:rFonts w:hint="eastAsia" w:ascii="仿宋_GB2312" w:hAnsi="仿宋_GB2312" w:eastAsia="仿宋_GB2312" w:cs="仿宋_GB2312"/>
          <w:b/>
          <w:bCs w:val="0"/>
          <w:sz w:val="24"/>
          <w:szCs w:val="24"/>
          <w:u w:val="single"/>
          <w:lang w:eastAsia="zh-CN"/>
        </w:rPr>
        <w:t>“</w:t>
      </w:r>
      <w:r>
        <w:rPr>
          <w:rFonts w:hint="eastAsia" w:ascii="仿宋_GB2312" w:hAnsi="仿宋_GB2312" w:eastAsia="仿宋_GB2312" w:cs="仿宋_GB2312"/>
          <w:b/>
          <w:bCs w:val="0"/>
          <w:sz w:val="24"/>
          <w:szCs w:val="24"/>
          <w:u w:val="single"/>
        </w:rPr>
        <w:t>山东省济南市高新区/章丘区</w:t>
      </w:r>
      <w:r>
        <w:rPr>
          <w:rFonts w:hint="eastAsia" w:ascii="仿宋_GB2312" w:hAnsi="仿宋_GB2312" w:eastAsia="仿宋_GB2312" w:cs="仿宋_GB2312"/>
          <w:b/>
          <w:bCs w:val="0"/>
          <w:sz w:val="24"/>
          <w:szCs w:val="24"/>
          <w:u w:val="single"/>
          <w:lang w:eastAsia="zh-CN"/>
        </w:rPr>
        <w:t>”</w:t>
      </w:r>
      <w:r>
        <w:rPr>
          <w:rFonts w:hint="eastAsia" w:ascii="仿宋_GB2312" w:hAnsi="仿宋_GB2312" w:eastAsia="仿宋_GB2312" w:cs="仿宋_GB2312"/>
          <w:b/>
          <w:bCs w:val="0"/>
          <w:sz w:val="24"/>
          <w:szCs w:val="24"/>
          <w:u w:val="single"/>
        </w:rPr>
        <w:t>等</w:t>
      </w:r>
    </w:p>
    <w:p w14:paraId="7C5EEA91">
      <w:pPr>
        <w:keepNext w:val="0"/>
        <w:keepLines w:val="0"/>
        <w:pageBreakBefore w:val="0"/>
        <w:widowControl w:val="0"/>
        <w:kinsoku/>
        <w:wordWrap/>
        <w:overflowPunct/>
        <w:topLinePunct w:val="0"/>
        <w:autoSpaceDE/>
        <w:autoSpaceDN/>
        <w:bidi w:val="0"/>
        <w:adjustRightInd/>
        <w:snapToGrid/>
        <w:spacing w:line="360" w:lineRule="auto"/>
        <w:ind w:firstLine="2160" w:firstLineChars="900"/>
        <w:jc w:val="left"/>
        <w:textAlignment w:val="auto"/>
        <w:rPr>
          <w:rFonts w:hint="eastAsia" w:ascii="仿宋_GB2312" w:hAnsi="仿宋_GB2312" w:eastAsia="仿宋_GB2312" w:cs="仿宋_GB2312"/>
          <w:bCs/>
          <w:sz w:val="24"/>
          <w:szCs w:val="24"/>
        </w:rPr>
      </w:pPr>
    </w:p>
    <w:p w14:paraId="272D762A">
      <w:pPr>
        <w:keepNext w:val="0"/>
        <w:keepLines w:val="0"/>
        <w:pageBreakBefore w:val="0"/>
        <w:widowControl w:val="0"/>
        <w:kinsoku/>
        <w:wordWrap/>
        <w:overflowPunct/>
        <w:topLinePunct w:val="0"/>
        <w:autoSpaceDE/>
        <w:autoSpaceDN/>
        <w:bidi w:val="0"/>
        <w:adjustRightInd/>
        <w:snapToGrid/>
        <w:spacing w:line="360" w:lineRule="auto"/>
        <w:ind w:firstLine="2160" w:firstLineChars="900"/>
        <w:jc w:val="left"/>
        <w:textAlignment w:val="auto"/>
        <w:rPr>
          <w:rFonts w:hint="eastAsia" w:ascii="仿宋_GB2312" w:hAnsi="仿宋_GB2312" w:eastAsia="仿宋_GB2312" w:cs="仿宋_GB2312"/>
          <w:b/>
          <w:sz w:val="24"/>
          <w:szCs w:val="24"/>
          <w:u w:val="single"/>
          <w:lang w:val="en-US" w:eastAsia="zh-CN"/>
        </w:rPr>
      </w:pPr>
      <w:r>
        <w:rPr>
          <w:rFonts w:hint="eastAsia" w:ascii="仿宋_GB2312" w:hAnsi="仿宋_GB2312" w:eastAsia="仿宋_GB2312" w:cs="仿宋_GB2312"/>
          <w:bCs/>
          <w:sz w:val="24"/>
          <w:szCs w:val="24"/>
          <w:lang w:val="en-US" w:eastAsia="zh-CN"/>
        </w:rPr>
        <w:t>合同签订时间：</w:t>
      </w:r>
      <w:r>
        <w:rPr>
          <w:rFonts w:hint="eastAsia" w:ascii="仿宋_GB2312" w:hAnsi="仿宋_GB2312" w:eastAsia="仿宋_GB2312" w:cs="仿宋_GB2312"/>
          <w:b/>
          <w:sz w:val="24"/>
          <w:szCs w:val="24"/>
          <w:u w:val="single"/>
          <w:lang w:val="en-US" w:eastAsia="zh-CN"/>
        </w:rPr>
        <w:t>按****年**月形式据实填写</w:t>
      </w:r>
    </w:p>
    <w:p w14:paraId="7385E1F3">
      <w:pPr>
        <w:rPr>
          <w:rFonts w:hint="eastAsia" w:ascii="仿宋_GB2312" w:hAnsi="仿宋_GB2312" w:eastAsia="仿宋_GB2312" w:cs="仿宋_GB2312"/>
          <w:b/>
          <w:sz w:val="24"/>
          <w:szCs w:val="24"/>
          <w:u w:val="single"/>
          <w:lang w:val="en-US" w:eastAsia="zh-CN"/>
        </w:rPr>
      </w:pPr>
      <w:r>
        <w:rPr>
          <w:rFonts w:hint="eastAsia" w:ascii="仿宋_GB2312" w:hAnsi="仿宋_GB2312" w:eastAsia="仿宋_GB2312" w:cs="仿宋_GB2312"/>
          <w:b/>
          <w:sz w:val="24"/>
          <w:szCs w:val="24"/>
          <w:u w:val="single"/>
          <w:lang w:val="en-US" w:eastAsia="zh-CN"/>
        </w:rPr>
        <w:br w:type="page"/>
      </w:r>
    </w:p>
    <w:p w14:paraId="444329E3">
      <w:pPr>
        <w:spacing w:line="360" w:lineRule="auto"/>
        <w:jc w:val="center"/>
        <w:rPr>
          <w:rFonts w:ascii="方正小标宋简体" w:hAnsi="方正小标宋简体" w:eastAsia="方正小标宋简体" w:cs="方正小标宋简体"/>
          <w:w w:val="90"/>
          <w:sz w:val="44"/>
          <w:szCs w:val="44"/>
        </w:rPr>
      </w:pPr>
      <w:r>
        <w:rPr>
          <w:rFonts w:hint="eastAsia" w:ascii="方正小标宋简体" w:hAnsi="方正小标宋简体" w:eastAsia="方正小标宋简体" w:cs="方正小标宋简体"/>
          <w:w w:val="90"/>
          <w:sz w:val="44"/>
          <w:szCs w:val="44"/>
        </w:rPr>
        <w:t>设备采购合同</w:t>
      </w:r>
    </w:p>
    <w:p w14:paraId="5E86D893">
      <w:pPr>
        <w:spacing w:line="360" w:lineRule="auto"/>
        <w:jc w:val="center"/>
        <w:rPr>
          <w:rFonts w:ascii="方正小标宋简体" w:hAnsi="方正小标宋简体" w:eastAsia="方正小标宋简体" w:cs="方正小标宋简体"/>
          <w:w w:val="90"/>
          <w:sz w:val="44"/>
          <w:szCs w:val="44"/>
        </w:rPr>
      </w:pPr>
      <w:r>
        <w:rPr>
          <w:rFonts w:hint="eastAsia" w:ascii="方正小标宋简体" w:hAnsi="方正小标宋简体" w:eastAsia="方正小标宋简体" w:cs="方正小标宋简体"/>
          <w:w w:val="90"/>
          <w:sz w:val="44"/>
          <w:szCs w:val="44"/>
        </w:rPr>
        <w:t>专用条款</w:t>
      </w:r>
    </w:p>
    <w:p w14:paraId="75F610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鉴于，买方向卖方购买</w:t>
      </w:r>
      <w:r>
        <w:rPr>
          <w:rFonts w:hint="eastAsia" w:ascii="仿宋_GB2312" w:hAnsi="仿宋_GB2312" w:eastAsia="仿宋_GB2312" w:cs="仿宋_GB2312"/>
          <w:b/>
          <w:bCs/>
          <w:sz w:val="24"/>
          <w:szCs w:val="24"/>
          <w:u w:val="single"/>
        </w:rPr>
        <w:t>设备名称概括</w:t>
      </w:r>
      <w:r>
        <w:rPr>
          <w:rFonts w:hint="eastAsia" w:ascii="仿宋_GB2312" w:hAnsi="仿宋_GB2312" w:eastAsia="仿宋_GB2312" w:cs="仿宋_GB2312"/>
          <w:sz w:val="24"/>
          <w:szCs w:val="24"/>
          <w:u w:val="single"/>
        </w:rPr>
        <w:t>等</w:t>
      </w:r>
      <w:r>
        <w:rPr>
          <w:rFonts w:hint="eastAsia" w:ascii="仿宋_GB2312" w:hAnsi="仿宋_GB2312" w:eastAsia="仿宋_GB2312" w:cs="仿宋_GB2312"/>
          <w:sz w:val="24"/>
          <w:szCs w:val="24"/>
        </w:rPr>
        <w:t>，就该设备的设计、制造、运输、定点卸货、安装或指导安装、调试、验收、培训及售后服务等有关问题，在自愿协商的基础上达成本合同。</w:t>
      </w:r>
    </w:p>
    <w:p w14:paraId="4CF1941C">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r>
        <w:rPr>
          <w:rFonts w:hint="eastAsia" w:ascii="黑体" w:hAnsi="黑体" w:eastAsia="黑体" w:cs="黑体"/>
          <w:b w:val="0"/>
          <w:iCs/>
          <w:kern w:val="2"/>
          <w:sz w:val="24"/>
          <w:szCs w:val="24"/>
          <w:lang w:val="en-US" w:eastAsia="zh-CN" w:bidi="ar-SA"/>
        </w:rPr>
        <w:t>1.合同设备标的</w:t>
      </w:r>
    </w:p>
    <w:p w14:paraId="7367A26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1.1合同总价：</w:t>
      </w:r>
      <w:r>
        <w:rPr>
          <w:rFonts w:hint="eastAsia" w:ascii="仿宋_GB2312" w:hAnsi="仿宋_GB2312" w:eastAsia="仿宋_GB2312" w:cs="仿宋_GB2312"/>
          <w:sz w:val="24"/>
          <w:szCs w:val="24"/>
        </w:rPr>
        <w:t>为共同完成</w:t>
      </w:r>
      <w:r>
        <w:rPr>
          <w:rFonts w:hint="eastAsia" w:ascii="仿宋_GB2312" w:hAnsi="仿宋_GB2312" w:eastAsia="仿宋_GB2312" w:cs="仿宋_GB2312"/>
          <w:b/>
          <w:bCs/>
          <w:sz w:val="24"/>
          <w:szCs w:val="24"/>
          <w:u w:val="single"/>
        </w:rPr>
        <w:t>合同项目名称</w:t>
      </w:r>
      <w:r>
        <w:rPr>
          <w:rFonts w:hint="eastAsia" w:ascii="仿宋_GB2312" w:hAnsi="仿宋_GB2312" w:eastAsia="仿宋_GB2312" w:cs="仿宋_GB2312"/>
          <w:sz w:val="24"/>
          <w:szCs w:val="24"/>
        </w:rPr>
        <w:t>，买方向卖方购买设备一宗，详见附件《设备清单明细表》，本合同不含税总价为</w:t>
      </w:r>
      <w:r>
        <w:rPr>
          <w:rFonts w:hint="eastAsia" w:ascii="仿宋_GB2312" w:hAnsi="仿宋_GB2312" w:eastAsia="仿宋_GB2312" w:cs="仿宋_GB2312"/>
          <w:b/>
          <w:bCs/>
          <w:sz w:val="24"/>
          <w:szCs w:val="24"/>
          <w:u w:val="single"/>
        </w:rPr>
        <w:t>不含税总价</w:t>
      </w:r>
      <w:r>
        <w:rPr>
          <w:rFonts w:hint="eastAsia" w:ascii="仿宋_GB2312" w:hAnsi="仿宋_GB2312" w:eastAsia="仿宋_GB2312" w:cs="仿宋_GB2312"/>
          <w:b/>
          <w:bCs/>
          <w:sz w:val="24"/>
          <w:szCs w:val="24"/>
          <w:u w:val="single"/>
          <w:lang w:val="en-US" w:eastAsia="zh-CN"/>
        </w:rPr>
        <w:t>小写</w:t>
      </w:r>
      <w:r>
        <w:rPr>
          <w:rFonts w:hint="eastAsia" w:ascii="仿宋_GB2312" w:hAnsi="仿宋_GB2312" w:eastAsia="仿宋_GB2312" w:cs="仿宋_GB2312"/>
          <w:b/>
          <w:bCs/>
          <w:sz w:val="24"/>
          <w:szCs w:val="24"/>
          <w:u w:val="single"/>
          <w:lang w:eastAsia="zh-CN"/>
        </w:rPr>
        <w:t>，</w:t>
      </w:r>
      <w:r>
        <w:rPr>
          <w:rFonts w:hint="eastAsia" w:ascii="仿宋_GB2312" w:hAnsi="仿宋_GB2312" w:eastAsia="仿宋_GB2312" w:cs="仿宋_GB2312"/>
          <w:b/>
          <w:bCs/>
          <w:sz w:val="24"/>
          <w:szCs w:val="24"/>
          <w:u w:val="single"/>
          <w:lang w:val="en-US" w:eastAsia="zh-CN"/>
        </w:rPr>
        <w:t>数值，小数点后保留两位</w:t>
      </w:r>
      <w:r>
        <w:rPr>
          <w:rFonts w:hint="eastAsia" w:ascii="仿宋_GB2312" w:hAnsi="仿宋_GB2312" w:eastAsia="仿宋_GB2312" w:cs="仿宋_GB2312"/>
          <w:sz w:val="24"/>
          <w:szCs w:val="24"/>
        </w:rPr>
        <w:t>元，税额</w:t>
      </w:r>
      <w:r>
        <w:rPr>
          <w:rFonts w:hint="eastAsia" w:ascii="仿宋_GB2312" w:hAnsi="仿宋_GB2312" w:eastAsia="仿宋_GB2312" w:cs="仿宋_GB2312"/>
          <w:b/>
          <w:bCs/>
          <w:sz w:val="24"/>
          <w:szCs w:val="24"/>
          <w:u w:val="single"/>
        </w:rPr>
        <w:t>合计税额</w:t>
      </w:r>
      <w:r>
        <w:rPr>
          <w:rFonts w:hint="eastAsia" w:ascii="仿宋_GB2312" w:hAnsi="仿宋_GB2312" w:eastAsia="仿宋_GB2312" w:cs="仿宋_GB2312"/>
          <w:b/>
          <w:bCs/>
          <w:sz w:val="24"/>
          <w:szCs w:val="24"/>
          <w:u w:val="single"/>
          <w:lang w:val="en-US" w:eastAsia="zh-CN"/>
        </w:rPr>
        <w:t>小写</w:t>
      </w:r>
      <w:r>
        <w:rPr>
          <w:rFonts w:hint="eastAsia" w:ascii="仿宋_GB2312" w:hAnsi="仿宋_GB2312" w:eastAsia="仿宋_GB2312" w:cs="仿宋_GB2312"/>
          <w:b/>
          <w:bCs/>
          <w:sz w:val="24"/>
          <w:szCs w:val="24"/>
          <w:u w:val="single"/>
          <w:lang w:eastAsia="zh-CN"/>
        </w:rPr>
        <w:t>，</w:t>
      </w:r>
      <w:r>
        <w:rPr>
          <w:rFonts w:hint="eastAsia" w:ascii="仿宋_GB2312" w:hAnsi="仿宋_GB2312" w:eastAsia="仿宋_GB2312" w:cs="仿宋_GB2312"/>
          <w:b/>
          <w:bCs/>
          <w:sz w:val="24"/>
          <w:szCs w:val="24"/>
          <w:u w:val="single"/>
          <w:lang w:val="en-US" w:eastAsia="zh-CN"/>
        </w:rPr>
        <w:t>数值，小数点后保留两位</w:t>
      </w:r>
      <w:r>
        <w:rPr>
          <w:rFonts w:hint="eastAsia" w:ascii="仿宋_GB2312" w:hAnsi="仿宋_GB2312" w:eastAsia="仿宋_GB2312" w:cs="仿宋_GB2312"/>
          <w:sz w:val="24"/>
          <w:szCs w:val="24"/>
        </w:rPr>
        <w:t>元，含税总价</w:t>
      </w:r>
      <w:r>
        <w:rPr>
          <w:rFonts w:hint="eastAsia" w:ascii="仿宋_GB2312" w:hAnsi="仿宋_GB2312" w:eastAsia="仿宋_GB2312" w:cs="仿宋_GB2312"/>
          <w:b/>
          <w:bCs/>
          <w:sz w:val="24"/>
          <w:szCs w:val="24"/>
          <w:u w:val="single"/>
        </w:rPr>
        <w:t>含税总价</w:t>
      </w:r>
      <w:r>
        <w:rPr>
          <w:rFonts w:hint="eastAsia" w:ascii="仿宋_GB2312" w:hAnsi="仿宋_GB2312" w:eastAsia="仿宋_GB2312" w:cs="仿宋_GB2312"/>
          <w:b/>
          <w:bCs/>
          <w:sz w:val="24"/>
          <w:szCs w:val="24"/>
          <w:u w:val="single"/>
          <w:lang w:val="en-US" w:eastAsia="zh-CN"/>
        </w:rPr>
        <w:t>小写</w:t>
      </w:r>
      <w:r>
        <w:rPr>
          <w:rFonts w:hint="eastAsia" w:ascii="仿宋_GB2312" w:hAnsi="仿宋_GB2312" w:eastAsia="仿宋_GB2312" w:cs="仿宋_GB2312"/>
          <w:b/>
          <w:bCs/>
          <w:sz w:val="24"/>
          <w:szCs w:val="24"/>
          <w:u w:val="single"/>
          <w:lang w:eastAsia="zh-CN"/>
        </w:rPr>
        <w:t>，</w:t>
      </w:r>
      <w:r>
        <w:rPr>
          <w:rFonts w:hint="eastAsia" w:ascii="仿宋_GB2312" w:hAnsi="仿宋_GB2312" w:eastAsia="仿宋_GB2312" w:cs="仿宋_GB2312"/>
          <w:b/>
          <w:bCs/>
          <w:sz w:val="24"/>
          <w:szCs w:val="24"/>
          <w:u w:val="single"/>
          <w:lang w:val="en-US" w:eastAsia="zh-CN"/>
        </w:rPr>
        <w:t>数值，小数点后保留两位</w:t>
      </w:r>
      <w:r>
        <w:rPr>
          <w:rFonts w:hint="eastAsia" w:ascii="仿宋_GB2312" w:hAnsi="仿宋_GB2312" w:eastAsia="仿宋_GB2312" w:cs="仿宋_GB2312"/>
          <w:sz w:val="24"/>
          <w:szCs w:val="24"/>
        </w:rPr>
        <w:t>元（大写：</w:t>
      </w:r>
      <w:r>
        <w:rPr>
          <w:rFonts w:hint="eastAsia" w:ascii="仿宋_GB2312" w:hAnsi="仿宋_GB2312" w:eastAsia="仿宋_GB2312" w:cs="仿宋_GB2312"/>
          <w:b/>
          <w:bCs/>
          <w:sz w:val="24"/>
          <w:szCs w:val="24"/>
          <w:u w:val="single"/>
        </w:rPr>
        <w:t>含税总价大写</w:t>
      </w:r>
      <w:r>
        <w:rPr>
          <w:rFonts w:hint="eastAsia" w:ascii="仿宋_GB2312" w:hAnsi="仿宋_GB2312" w:eastAsia="仿宋_GB2312" w:cs="仿宋_GB2312"/>
          <w:sz w:val="24"/>
          <w:szCs w:val="24"/>
        </w:rPr>
        <w:t>）。</w:t>
      </w:r>
    </w:p>
    <w:p w14:paraId="7D888A65">
      <w:pPr>
        <w:spacing w:line="360" w:lineRule="auto"/>
        <w:ind w:firstLine="480" w:firstLineChars="200"/>
        <w:rPr>
          <w:rFonts w:hint="eastAsia" w:ascii="方正小标宋简体" w:hAnsi="宋体" w:eastAsia="仿宋_GB2312" w:cs="Times New Roman"/>
          <w:sz w:val="24"/>
          <w:szCs w:val="24"/>
          <w:u w:val="thick"/>
          <w:lang w:eastAsia="zh-CN"/>
        </w:rPr>
      </w:pPr>
      <w:r>
        <w:rPr>
          <w:rFonts w:hint="eastAsia" w:ascii="仿宋_GB2312" w:hAnsi="宋体" w:eastAsia="仿宋_GB2312" w:cs="宋体"/>
          <w:sz w:val="24"/>
          <w:szCs w:val="24"/>
          <w:lang w:val="en-US" w:eastAsia="zh-CN"/>
        </w:rPr>
        <w:t>1.2</w:t>
      </w:r>
      <w:r>
        <w:rPr>
          <w:rFonts w:hint="eastAsia" w:ascii="仿宋_GB2312" w:hAnsi="宋体" w:eastAsia="仿宋_GB2312" w:cs="宋体"/>
          <w:sz w:val="24"/>
          <w:szCs w:val="24"/>
        </w:rPr>
        <w:t>交货方式</w:t>
      </w:r>
      <w:r>
        <w:rPr>
          <w:rFonts w:hint="eastAsia" w:ascii="仿宋_GB2312" w:hAnsi="宋体" w:eastAsia="仿宋_GB2312" w:cs="宋体"/>
          <w:bCs/>
          <w:sz w:val="24"/>
          <w:szCs w:val="24"/>
        </w:rPr>
        <w:t>：</w:t>
      </w:r>
      <w:r>
        <w:rPr>
          <w:rFonts w:hint="eastAsia" w:ascii="仿宋_GB2312" w:hAnsi="宋体" w:eastAsia="仿宋_GB2312" w:cs="Times New Roman"/>
          <w:b/>
          <w:bCs/>
          <w:sz w:val="24"/>
          <w:szCs w:val="24"/>
          <w:u w:val="single"/>
        </w:rPr>
        <w:t>据实选择，可填写</w:t>
      </w:r>
      <w:r>
        <w:rPr>
          <w:rFonts w:hint="eastAsia" w:ascii="仿宋_GB2312" w:hAnsi="宋体" w:eastAsia="仿宋_GB2312" w:cs="Times New Roman"/>
          <w:b/>
          <w:bCs/>
          <w:sz w:val="24"/>
          <w:szCs w:val="24"/>
          <w:u w:val="single"/>
          <w:lang w:eastAsia="zh-CN"/>
        </w:rPr>
        <w:t>“</w:t>
      </w:r>
      <w:r>
        <w:rPr>
          <w:rFonts w:hint="eastAsia" w:ascii="仿宋_GB2312" w:hAnsi="宋体" w:eastAsia="仿宋_GB2312" w:cs="Times New Roman"/>
          <w:b/>
          <w:bCs/>
          <w:sz w:val="24"/>
          <w:szCs w:val="24"/>
          <w:u w:val="single"/>
        </w:rPr>
        <w:t>交钥匙方式</w:t>
      </w:r>
      <w:r>
        <w:rPr>
          <w:rFonts w:hint="eastAsia" w:ascii="仿宋_GB2312" w:hAnsi="宋体" w:eastAsia="仿宋_GB2312" w:cs="Times New Roman"/>
          <w:b/>
          <w:bCs/>
          <w:sz w:val="24"/>
          <w:szCs w:val="24"/>
          <w:u w:val="single"/>
          <w:lang w:eastAsia="zh-CN"/>
        </w:rPr>
        <w:t>”“</w:t>
      </w:r>
      <w:r>
        <w:rPr>
          <w:rFonts w:hint="eastAsia" w:ascii="仿宋_GB2312" w:hAnsi="宋体" w:eastAsia="仿宋_GB2312" w:cs="Times New Roman"/>
          <w:b/>
          <w:bCs/>
          <w:sz w:val="24"/>
          <w:szCs w:val="24"/>
          <w:u w:val="single"/>
        </w:rPr>
        <w:t>指定地点交货</w:t>
      </w:r>
      <w:r>
        <w:rPr>
          <w:rFonts w:hint="eastAsia" w:ascii="仿宋_GB2312" w:hAnsi="宋体" w:eastAsia="仿宋_GB2312" w:cs="Times New Roman"/>
          <w:b/>
          <w:bCs/>
          <w:sz w:val="24"/>
          <w:szCs w:val="24"/>
          <w:u w:val="single"/>
          <w:lang w:eastAsia="zh-CN"/>
        </w:rPr>
        <w:t>”“</w:t>
      </w:r>
      <w:r>
        <w:rPr>
          <w:rFonts w:hint="eastAsia" w:ascii="仿宋_GB2312" w:hAnsi="宋体" w:eastAsia="仿宋_GB2312" w:cs="Times New Roman"/>
          <w:b/>
          <w:bCs/>
          <w:sz w:val="24"/>
          <w:szCs w:val="24"/>
          <w:u w:val="single"/>
        </w:rPr>
        <w:t>自提</w:t>
      </w:r>
      <w:r>
        <w:rPr>
          <w:rFonts w:hint="eastAsia" w:ascii="仿宋_GB2312" w:hAnsi="宋体" w:eastAsia="仿宋_GB2312" w:cs="Times New Roman"/>
          <w:b/>
          <w:bCs/>
          <w:sz w:val="24"/>
          <w:szCs w:val="24"/>
          <w:u w:val="single"/>
          <w:lang w:eastAsia="zh-CN"/>
        </w:rPr>
        <w:t>”</w:t>
      </w:r>
      <w:r>
        <w:rPr>
          <w:rFonts w:hint="eastAsia" w:ascii="仿宋_GB2312" w:hAnsi="宋体" w:eastAsia="仿宋_GB2312" w:cs="Times New Roman"/>
          <w:b/>
          <w:bCs/>
          <w:sz w:val="24"/>
          <w:szCs w:val="24"/>
          <w:u w:val="single"/>
          <w:lang w:val="en-US" w:eastAsia="zh-CN"/>
        </w:rPr>
        <w:t>任一方式</w:t>
      </w:r>
      <w:r>
        <w:rPr>
          <w:rFonts w:hint="eastAsia" w:ascii="仿宋_GB2312" w:hAnsi="宋体" w:eastAsia="仿宋_GB2312" w:cs="Times New Roman"/>
          <w:b/>
          <w:bCs/>
          <w:sz w:val="24"/>
          <w:szCs w:val="24"/>
          <w:u w:val="single"/>
        </w:rPr>
        <w:t>，其他情况请据实填写</w:t>
      </w:r>
      <w:r>
        <w:rPr>
          <w:rFonts w:hint="eastAsia" w:ascii="仿宋_GB2312" w:hAnsi="宋体" w:eastAsia="仿宋_GB2312" w:cs="Times New Roman"/>
          <w:b/>
          <w:bCs/>
          <w:sz w:val="24"/>
          <w:szCs w:val="24"/>
          <w:u w:val="single"/>
          <w:lang w:eastAsia="zh-CN"/>
        </w:rPr>
        <w:t>。</w:t>
      </w:r>
    </w:p>
    <w:p w14:paraId="18964563">
      <w:pPr>
        <w:spacing w:line="360" w:lineRule="auto"/>
        <w:ind w:firstLine="480" w:firstLineChars="200"/>
        <w:rPr>
          <w:rFonts w:ascii="仿宋_GB2312" w:hAnsi="宋体" w:eastAsia="仿宋_GB2312" w:cs="宋体"/>
          <w:sz w:val="24"/>
          <w:szCs w:val="24"/>
        </w:rPr>
      </w:pPr>
      <w:r>
        <w:rPr>
          <w:rFonts w:hint="eastAsia" w:ascii="仿宋_GB2312" w:hAnsi="宋体" w:eastAsia="仿宋_GB2312" w:cs="宋体"/>
          <w:sz w:val="24"/>
          <w:szCs w:val="24"/>
          <w:lang w:val="en-US" w:eastAsia="zh-CN"/>
        </w:rPr>
        <w:t>1.3</w:t>
      </w:r>
      <w:r>
        <w:rPr>
          <w:rFonts w:hint="eastAsia" w:ascii="仿宋_GB2312" w:hAnsi="宋体" w:eastAsia="仿宋_GB2312" w:cs="宋体"/>
          <w:sz w:val="24"/>
          <w:szCs w:val="24"/>
        </w:rPr>
        <w:t>交货地点：</w:t>
      </w:r>
      <w:r>
        <w:rPr>
          <w:rFonts w:hint="eastAsia" w:ascii="仿宋_GB2312" w:hAnsi="宋体" w:eastAsia="仿宋_GB2312" w:cs="宋体"/>
          <w:b/>
          <w:bCs/>
          <w:sz w:val="24"/>
          <w:szCs w:val="24"/>
          <w:u w:val="single"/>
        </w:rPr>
        <w:t>交货详细地址信息，除列明省市县/区外，</w:t>
      </w:r>
      <w:r>
        <w:rPr>
          <w:rFonts w:hint="eastAsia" w:ascii="仿宋_GB2312" w:hAnsi="宋体" w:eastAsia="仿宋_GB2312" w:cs="宋体"/>
          <w:b/>
          <w:bCs/>
          <w:sz w:val="24"/>
          <w:szCs w:val="24"/>
          <w:u w:val="single"/>
          <w:lang w:val="en-US" w:eastAsia="zh-CN"/>
        </w:rPr>
        <w:t>应</w:t>
      </w:r>
      <w:r>
        <w:rPr>
          <w:rFonts w:hint="eastAsia" w:ascii="仿宋_GB2312" w:hAnsi="宋体" w:eastAsia="仿宋_GB2312" w:cs="宋体"/>
          <w:b/>
          <w:bCs/>
          <w:sz w:val="24"/>
          <w:szCs w:val="24"/>
          <w:u w:val="single"/>
        </w:rPr>
        <w:t>填写</w:t>
      </w:r>
      <w:r>
        <w:rPr>
          <w:rFonts w:hint="eastAsia" w:ascii="仿宋_GB2312" w:hAnsi="宋体" w:eastAsia="仿宋_GB2312" w:cs="宋体"/>
          <w:b/>
          <w:bCs/>
          <w:sz w:val="24"/>
          <w:szCs w:val="24"/>
          <w:u w:val="single"/>
          <w:lang w:val="en-US" w:eastAsia="zh-CN"/>
        </w:rPr>
        <w:t>至不致产生歧义的</w:t>
      </w:r>
      <w:r>
        <w:rPr>
          <w:rFonts w:hint="eastAsia" w:ascii="仿宋_GB2312" w:hAnsi="宋体" w:eastAsia="仿宋_GB2312" w:cs="宋体"/>
          <w:b/>
          <w:bCs/>
          <w:sz w:val="24"/>
          <w:szCs w:val="24"/>
          <w:u w:val="single"/>
        </w:rPr>
        <w:t>具体</w:t>
      </w:r>
      <w:r>
        <w:rPr>
          <w:rFonts w:hint="eastAsia" w:ascii="仿宋_GB2312" w:hAnsi="宋体" w:eastAsia="仿宋_GB2312" w:cs="宋体"/>
          <w:b/>
          <w:bCs/>
          <w:sz w:val="24"/>
          <w:szCs w:val="24"/>
          <w:u w:val="single"/>
          <w:lang w:val="en-US" w:eastAsia="zh-CN"/>
        </w:rPr>
        <w:t>位置指向</w:t>
      </w:r>
      <w:r>
        <w:rPr>
          <w:rFonts w:hint="eastAsia" w:ascii="仿宋_GB2312" w:hAnsi="宋体" w:eastAsia="仿宋_GB2312" w:cs="宋体"/>
          <w:b/>
          <w:bCs/>
          <w:sz w:val="24"/>
          <w:szCs w:val="24"/>
          <w:u w:val="single"/>
          <w:lang w:eastAsia="zh-CN"/>
        </w:rPr>
        <w:t>。</w:t>
      </w:r>
      <w:r>
        <w:rPr>
          <w:rFonts w:hint="eastAsia" w:ascii="仿宋_GB2312" w:hAnsi="宋体" w:eastAsia="仿宋_GB2312" w:cs="宋体"/>
          <w:sz w:val="24"/>
          <w:szCs w:val="24"/>
        </w:rPr>
        <w:t xml:space="preserve">    </w:t>
      </w:r>
    </w:p>
    <w:p w14:paraId="5F471BA0">
      <w:pPr>
        <w:spacing w:line="360" w:lineRule="auto"/>
        <w:ind w:firstLine="480" w:firstLineChars="200"/>
        <w:rPr>
          <w:rFonts w:ascii="方正小标宋简体" w:hAnsi="宋体" w:eastAsia="仿宋_GB2312" w:cs="Times New Roman"/>
          <w:sz w:val="24"/>
          <w:szCs w:val="24"/>
          <w:u w:val="thick"/>
        </w:rPr>
      </w:pPr>
      <w:r>
        <w:rPr>
          <w:rFonts w:hint="eastAsia" w:ascii="仿宋_GB2312" w:hAnsi="宋体" w:eastAsia="仿宋_GB2312" w:cs="宋体"/>
          <w:sz w:val="24"/>
          <w:szCs w:val="24"/>
          <w:lang w:val="en-US" w:eastAsia="zh-CN"/>
        </w:rPr>
        <w:t>1.4</w:t>
      </w:r>
      <w:r>
        <w:rPr>
          <w:rFonts w:hint="eastAsia" w:ascii="仿宋_GB2312" w:hAnsi="宋体" w:eastAsia="仿宋_GB2312" w:cs="宋体"/>
          <w:sz w:val="24"/>
          <w:szCs w:val="24"/>
        </w:rPr>
        <w:t>到货时间：</w:t>
      </w:r>
      <w:r>
        <w:rPr>
          <w:rFonts w:hint="eastAsia" w:ascii="仿宋_GB2312" w:hAnsi="宋体" w:eastAsia="仿宋_GB2312" w:cs="宋体"/>
          <w:b/>
          <w:bCs/>
          <w:sz w:val="24"/>
          <w:szCs w:val="24"/>
          <w:u w:val="single"/>
        </w:rPr>
        <w:t>填写具体年月日。存在分批次到货情形</w:t>
      </w:r>
      <w:r>
        <w:rPr>
          <w:rFonts w:hint="eastAsia" w:ascii="仿宋_GB2312" w:hAnsi="宋体" w:eastAsia="仿宋_GB2312" w:cs="宋体"/>
          <w:b/>
          <w:bCs/>
          <w:sz w:val="24"/>
          <w:szCs w:val="24"/>
          <w:u w:val="single"/>
          <w:lang w:val="en-US" w:eastAsia="zh-CN"/>
        </w:rPr>
        <w:t>的</w:t>
      </w:r>
      <w:r>
        <w:rPr>
          <w:rFonts w:hint="eastAsia" w:ascii="仿宋_GB2312" w:hAnsi="宋体" w:eastAsia="仿宋_GB2312" w:cs="宋体"/>
          <w:b/>
          <w:bCs/>
          <w:sz w:val="24"/>
          <w:szCs w:val="24"/>
          <w:u w:val="single"/>
        </w:rPr>
        <w:t>，填写</w:t>
      </w:r>
      <w:r>
        <w:rPr>
          <w:rFonts w:hint="eastAsia" w:ascii="仿宋_GB2312" w:hAnsi="宋体" w:eastAsia="仿宋_GB2312" w:cs="宋体"/>
          <w:b/>
          <w:bCs/>
          <w:sz w:val="24"/>
          <w:szCs w:val="24"/>
          <w:u w:val="single"/>
          <w:lang w:eastAsia="zh-CN"/>
        </w:rPr>
        <w:t>“</w:t>
      </w:r>
      <w:r>
        <w:rPr>
          <w:rFonts w:hint="eastAsia" w:ascii="仿宋_GB2312" w:hAnsi="宋体" w:eastAsia="仿宋_GB2312" w:cs="宋体"/>
          <w:b/>
          <w:bCs/>
          <w:sz w:val="24"/>
          <w:szCs w:val="24"/>
          <w:u w:val="single"/>
          <w:lang w:val="en-US" w:eastAsia="zh-CN"/>
        </w:rPr>
        <w:t>详见特殊条款约定</w:t>
      </w:r>
      <w:r>
        <w:rPr>
          <w:rFonts w:hint="eastAsia" w:ascii="仿宋_GB2312" w:hAnsi="宋体" w:eastAsia="仿宋_GB2312" w:cs="宋体"/>
          <w:b/>
          <w:bCs/>
          <w:sz w:val="24"/>
          <w:szCs w:val="24"/>
          <w:u w:val="single"/>
          <w:lang w:eastAsia="zh-CN"/>
        </w:rPr>
        <w:t>”，</w:t>
      </w:r>
      <w:r>
        <w:rPr>
          <w:rFonts w:hint="eastAsia" w:ascii="仿宋_GB2312" w:hAnsi="宋体" w:eastAsia="仿宋_GB2312" w:cs="宋体"/>
          <w:b/>
          <w:bCs/>
          <w:sz w:val="24"/>
          <w:szCs w:val="24"/>
          <w:u w:val="single"/>
          <w:lang w:val="en-US" w:eastAsia="zh-CN"/>
        </w:rPr>
        <w:t>须于专用条款第4条</w:t>
      </w:r>
      <w:r>
        <w:rPr>
          <w:rFonts w:hint="eastAsia" w:ascii="仿宋_GB2312" w:hAnsi="宋体" w:eastAsia="仿宋_GB2312" w:cs="宋体"/>
          <w:b/>
          <w:bCs/>
          <w:sz w:val="24"/>
          <w:szCs w:val="24"/>
          <w:u w:val="single"/>
        </w:rPr>
        <w:t>特殊约定条款</w:t>
      </w:r>
      <w:r>
        <w:rPr>
          <w:rFonts w:hint="eastAsia" w:ascii="仿宋_GB2312" w:hAnsi="宋体" w:eastAsia="仿宋_GB2312" w:cs="宋体"/>
          <w:b/>
          <w:bCs/>
          <w:sz w:val="24"/>
          <w:szCs w:val="24"/>
          <w:u w:val="single"/>
          <w:lang w:val="en-US" w:eastAsia="zh-CN"/>
        </w:rPr>
        <w:t>特别约定</w:t>
      </w:r>
      <w:r>
        <w:rPr>
          <w:rFonts w:hint="eastAsia" w:ascii="仿宋_GB2312" w:hAnsi="宋体" w:eastAsia="仿宋_GB2312" w:cs="宋体"/>
          <w:b/>
          <w:bCs/>
          <w:sz w:val="24"/>
          <w:szCs w:val="24"/>
          <w:u w:val="single"/>
          <w:lang w:eastAsia="zh-CN"/>
        </w:rPr>
        <w:t>。</w:t>
      </w:r>
    </w:p>
    <w:p w14:paraId="7E02BADB">
      <w:pPr>
        <w:widowControl w:val="0"/>
        <w:spacing w:after="0" w:line="360" w:lineRule="auto"/>
        <w:ind w:firstLine="480" w:firstLineChars="200"/>
        <w:jc w:val="left"/>
        <w:rPr>
          <w:rFonts w:ascii="仿宋_GB2312" w:hAnsi="宋体" w:eastAsia="仿宋_GB2312" w:cs="宋体"/>
          <w:kern w:val="2"/>
          <w:sz w:val="24"/>
          <w:szCs w:val="24"/>
          <w:lang w:val="en-US" w:eastAsia="zh-CN" w:bidi="ar-SA"/>
        </w:rPr>
      </w:pPr>
      <w:r>
        <w:rPr>
          <w:rFonts w:hint="eastAsia" w:ascii="仿宋_GB2312" w:hAnsi="宋体" w:eastAsia="仿宋_GB2312" w:cs="宋体"/>
          <w:kern w:val="2"/>
          <w:sz w:val="24"/>
          <w:szCs w:val="24"/>
          <w:lang w:val="en-US" w:eastAsia="zh-CN" w:bidi="ar-SA"/>
        </w:rPr>
        <w:t>1.5</w:t>
      </w:r>
      <w:r>
        <w:rPr>
          <w:rFonts w:ascii="仿宋_GB2312" w:hAnsi="宋体" w:eastAsia="仿宋_GB2312" w:cs="宋体"/>
          <w:kern w:val="2"/>
          <w:sz w:val="24"/>
          <w:szCs w:val="24"/>
          <w:lang w:val="en-US" w:eastAsia="zh-CN" w:bidi="ar-SA"/>
        </w:rPr>
        <w:t xml:space="preserve"> </w:t>
      </w:r>
      <w:r>
        <w:rPr>
          <w:rFonts w:hint="eastAsia" w:ascii="仿宋_GB2312" w:hAnsi="宋体" w:eastAsia="仿宋_GB2312" w:cs="宋体"/>
          <w:kern w:val="2"/>
          <w:sz w:val="24"/>
          <w:szCs w:val="24"/>
          <w:lang w:val="en-US" w:eastAsia="zh-CN" w:bidi="ar-SA"/>
        </w:rPr>
        <w:t>安装调试时长：</w:t>
      </w:r>
      <w:r>
        <w:rPr>
          <w:rFonts w:ascii="仿宋_GB2312" w:hAnsi="宋体" w:eastAsia="仿宋_GB2312" w:cs="宋体"/>
          <w:kern w:val="2"/>
          <w:sz w:val="24"/>
          <w:szCs w:val="24"/>
          <w:lang w:val="en-US" w:eastAsia="zh-CN" w:bidi="ar-SA"/>
        </w:rPr>
        <w:t>卖方须在到货后</w:t>
      </w:r>
      <w:r>
        <w:rPr>
          <w:rFonts w:hint="eastAsia" w:ascii="仿宋_GB2312" w:hAnsi="宋体" w:eastAsia="仿宋_GB2312" w:cs="宋体"/>
          <w:b/>
          <w:bCs/>
          <w:kern w:val="0"/>
          <w:sz w:val="24"/>
          <w:szCs w:val="24"/>
          <w:u w:val="single"/>
          <w:lang w:val="en-US" w:eastAsia="zh-CN" w:bidi="ar-SA"/>
        </w:rPr>
        <w:t>填写时长，单位“日历日”。存在分批次安装调试情形的，填写“详见特殊条款约定”，须于专用条款第4条特殊约定条款特别约定</w:t>
      </w:r>
      <w:r>
        <w:rPr>
          <w:rFonts w:hint="eastAsia" w:ascii="仿宋_GB2312" w:hAnsi="宋体" w:eastAsia="仿宋_GB2312" w:cs="宋体"/>
          <w:kern w:val="0"/>
          <w:sz w:val="24"/>
          <w:szCs w:val="24"/>
          <w:lang w:val="en-US" w:eastAsia="zh-CN" w:bidi="ar-SA"/>
        </w:rPr>
        <w:t>个日历日</w:t>
      </w:r>
      <w:r>
        <w:rPr>
          <w:rFonts w:hint="eastAsia" w:ascii="仿宋_GB2312" w:hAnsi="宋体" w:eastAsia="仿宋_GB2312" w:cs="宋体"/>
          <w:kern w:val="2"/>
          <w:sz w:val="24"/>
          <w:szCs w:val="24"/>
          <w:lang w:val="en-US" w:eastAsia="zh-CN" w:bidi="ar-SA"/>
        </w:rPr>
        <w:t>内完成设备安装，安装完成后</w:t>
      </w:r>
      <w:r>
        <w:rPr>
          <w:rFonts w:hint="eastAsia" w:ascii="仿宋_GB2312" w:hAnsi="宋体" w:eastAsia="仿宋_GB2312" w:cs="宋体"/>
          <w:b/>
          <w:bCs/>
          <w:kern w:val="0"/>
          <w:sz w:val="24"/>
          <w:szCs w:val="24"/>
          <w:u w:val="single"/>
          <w:lang w:val="en-US" w:eastAsia="zh-CN" w:bidi="ar-SA"/>
        </w:rPr>
        <w:t>填写时长，单位“日历日”。存在分批次调试情形的，填写“详见特殊条款约定”，须于专用条款第4条特殊约定条款特别约定</w:t>
      </w:r>
      <w:r>
        <w:rPr>
          <w:rFonts w:hint="eastAsia" w:ascii="仿宋_GB2312" w:hAnsi="宋体" w:eastAsia="仿宋_GB2312" w:cs="宋体"/>
          <w:kern w:val="2"/>
          <w:sz w:val="24"/>
          <w:szCs w:val="24"/>
          <w:lang w:val="en-US" w:eastAsia="zh-CN" w:bidi="ar-SA"/>
        </w:rPr>
        <w:t>日历日内完成设备调试。</w:t>
      </w:r>
    </w:p>
    <w:p w14:paraId="7D1E9E83">
      <w:pPr>
        <w:spacing w:line="360" w:lineRule="auto"/>
        <w:ind w:firstLine="480" w:firstLineChars="200"/>
        <w:rPr>
          <w:rFonts w:ascii="仿宋_GB2312" w:hAnsi="宋体" w:eastAsia="仿宋_GB2312" w:cs="宋体"/>
          <w:sz w:val="24"/>
          <w:szCs w:val="24"/>
        </w:rPr>
      </w:pPr>
      <w:r>
        <w:rPr>
          <w:rFonts w:hint="eastAsia" w:ascii="仿宋_GB2312" w:hAnsi="宋体" w:eastAsia="仿宋_GB2312" w:cs="宋体"/>
          <w:sz w:val="24"/>
          <w:szCs w:val="24"/>
          <w:lang w:val="en-US" w:eastAsia="zh-CN"/>
        </w:rPr>
        <w:t>1.6调试消耗产品数量：</w:t>
      </w:r>
      <w:r>
        <w:rPr>
          <w:rFonts w:ascii="仿宋_GB2312" w:hAnsi="宋体" w:eastAsia="仿宋_GB2312" w:cs="宋体"/>
          <w:sz w:val="24"/>
          <w:szCs w:val="24"/>
        </w:rPr>
        <w:t>若设备安装、调试过程中需使用买方产品的，买方提供调试所用产品数量</w:t>
      </w:r>
      <w:r>
        <w:rPr>
          <w:rFonts w:hint="eastAsia" w:ascii="仿宋_GB2312" w:hAnsi="宋体" w:eastAsia="仿宋_GB2312" w:cs="宋体"/>
          <w:b/>
          <w:bCs/>
          <w:sz w:val="24"/>
          <w:szCs w:val="24"/>
          <w:u w:val="single"/>
        </w:rPr>
        <w:t>甲方提供调试产品</w:t>
      </w:r>
      <w:r>
        <w:rPr>
          <w:rFonts w:hint="eastAsia" w:ascii="仿宋_GB2312" w:hAnsi="宋体" w:eastAsia="仿宋_GB2312" w:cs="宋体"/>
          <w:b/>
          <w:bCs/>
          <w:sz w:val="24"/>
          <w:szCs w:val="24"/>
          <w:u w:val="single"/>
          <w:lang w:val="en-US" w:eastAsia="zh-CN"/>
        </w:rPr>
        <w:t>的</w:t>
      </w:r>
      <w:r>
        <w:rPr>
          <w:rFonts w:hint="eastAsia" w:ascii="仿宋_GB2312" w:hAnsi="宋体" w:eastAsia="仿宋_GB2312" w:cs="宋体"/>
          <w:b/>
          <w:bCs/>
          <w:sz w:val="24"/>
          <w:szCs w:val="24"/>
          <w:u w:val="single"/>
        </w:rPr>
        <w:t>件数，不</w:t>
      </w:r>
      <w:r>
        <w:rPr>
          <w:rFonts w:hint="eastAsia" w:ascii="仿宋_GB2312" w:hAnsi="宋体" w:eastAsia="仿宋_GB2312" w:cs="宋体"/>
          <w:b/>
          <w:bCs/>
          <w:sz w:val="24"/>
          <w:szCs w:val="24"/>
          <w:u w:val="single"/>
          <w:lang w:val="en-US" w:eastAsia="zh-CN"/>
        </w:rPr>
        <w:t>需要的</w:t>
      </w:r>
      <w:r>
        <w:rPr>
          <w:rFonts w:hint="eastAsia" w:ascii="仿宋_GB2312" w:hAnsi="宋体" w:eastAsia="仿宋_GB2312" w:cs="宋体"/>
          <w:b/>
          <w:bCs/>
          <w:sz w:val="24"/>
          <w:szCs w:val="24"/>
          <w:u w:val="single"/>
        </w:rPr>
        <w:t>，</w:t>
      </w:r>
      <w:r>
        <w:rPr>
          <w:rFonts w:hint="eastAsia" w:ascii="仿宋_GB2312" w:hAnsi="宋体" w:eastAsia="仿宋_GB2312" w:cs="宋体"/>
          <w:b/>
          <w:bCs/>
          <w:sz w:val="24"/>
          <w:szCs w:val="24"/>
          <w:u w:val="single"/>
          <w:lang w:val="en-US" w:eastAsia="zh-CN"/>
        </w:rPr>
        <w:t>此处</w:t>
      </w:r>
      <w:r>
        <w:rPr>
          <w:rFonts w:hint="eastAsia" w:ascii="仿宋_GB2312" w:hAnsi="宋体" w:eastAsia="仿宋_GB2312" w:cs="宋体"/>
          <w:b/>
          <w:bCs/>
          <w:sz w:val="24"/>
          <w:szCs w:val="24"/>
          <w:u w:val="single"/>
        </w:rPr>
        <w:t>填写</w:t>
      </w:r>
      <w:r>
        <w:rPr>
          <w:rFonts w:hint="eastAsia" w:ascii="仿宋_GB2312" w:hAnsi="宋体" w:eastAsia="仿宋_GB2312" w:cs="宋体"/>
          <w:b/>
          <w:bCs/>
          <w:sz w:val="24"/>
          <w:szCs w:val="24"/>
          <w:u w:val="single"/>
          <w:lang w:eastAsia="zh-CN"/>
        </w:rPr>
        <w:t>“</w:t>
      </w:r>
      <w:r>
        <w:rPr>
          <w:rFonts w:hint="eastAsia" w:ascii="仿宋_GB2312" w:hAnsi="宋体" w:eastAsia="仿宋_GB2312" w:cs="宋体"/>
          <w:b/>
          <w:bCs/>
          <w:sz w:val="24"/>
          <w:szCs w:val="24"/>
          <w:u w:val="single"/>
          <w:lang w:val="en-US" w:eastAsia="zh-CN"/>
        </w:rPr>
        <w:t>0</w:t>
      </w:r>
      <w:r>
        <w:rPr>
          <w:rFonts w:hint="eastAsia" w:ascii="仿宋_GB2312" w:hAnsi="宋体" w:eastAsia="仿宋_GB2312" w:cs="宋体"/>
          <w:b/>
          <w:bCs/>
          <w:sz w:val="24"/>
          <w:szCs w:val="24"/>
          <w:u w:val="single"/>
          <w:lang w:eastAsia="zh-CN"/>
        </w:rPr>
        <w:t>”</w:t>
      </w:r>
      <w:r>
        <w:rPr>
          <w:rFonts w:ascii="仿宋_GB2312" w:hAnsi="宋体" w:eastAsia="仿宋_GB2312" w:cs="宋体"/>
          <w:sz w:val="24"/>
          <w:szCs w:val="24"/>
        </w:rPr>
        <w:t>件，超出此数量部分由卖方提供，由此产生的相关费用由卖方承担。</w:t>
      </w:r>
    </w:p>
    <w:p w14:paraId="3A9D6FD7">
      <w:pPr>
        <w:spacing w:line="360" w:lineRule="auto"/>
        <w:ind w:firstLine="480" w:firstLineChars="200"/>
        <w:rPr>
          <w:rFonts w:ascii="仿宋_GB2312" w:hAnsi="黑体" w:eastAsia="仿宋_GB2312" w:cs="宋体"/>
          <w:sz w:val="24"/>
          <w:szCs w:val="24"/>
        </w:rPr>
      </w:pPr>
      <w:r>
        <w:rPr>
          <w:rFonts w:hint="eastAsia" w:ascii="仿宋_GB2312" w:hAnsi="黑体" w:eastAsia="仿宋_GB2312" w:cs="宋体"/>
          <w:sz w:val="24"/>
          <w:szCs w:val="24"/>
          <w:lang w:val="en-US" w:eastAsia="zh-CN"/>
        </w:rPr>
        <w:t>1.7</w:t>
      </w:r>
      <w:r>
        <w:rPr>
          <w:rFonts w:hint="eastAsia" w:ascii="仿宋_GB2312" w:hAnsi="黑体" w:eastAsia="仿宋_GB2312" w:cs="宋体"/>
          <w:sz w:val="24"/>
          <w:szCs w:val="24"/>
        </w:rPr>
        <w:t>设备质量保证期：自最终验收报告签署之日（</w:t>
      </w:r>
      <w:r>
        <w:rPr>
          <w:rFonts w:hint="eastAsia" w:ascii="仿宋_GB2312" w:hAnsi="黑体" w:eastAsia="仿宋_GB2312" w:cs="宋体"/>
          <w:sz w:val="24"/>
          <w:szCs w:val="24"/>
          <w:lang w:val="en-US" w:eastAsia="zh-CN"/>
        </w:rPr>
        <w:t>存在分批次到货安装调试情形的，</w:t>
      </w:r>
      <w:r>
        <w:rPr>
          <w:rFonts w:hint="eastAsia" w:ascii="仿宋_GB2312" w:hAnsi="黑体" w:eastAsia="仿宋_GB2312" w:cs="宋体"/>
          <w:sz w:val="24"/>
          <w:szCs w:val="24"/>
        </w:rPr>
        <w:t>以</w:t>
      </w:r>
      <w:r>
        <w:rPr>
          <w:rFonts w:hint="eastAsia" w:ascii="仿宋_GB2312" w:hAnsi="黑体" w:eastAsia="仿宋_GB2312" w:cs="宋体"/>
          <w:sz w:val="24"/>
          <w:szCs w:val="24"/>
          <w:lang w:val="en-US" w:eastAsia="zh-CN"/>
        </w:rPr>
        <w:t>验收报告</w:t>
      </w:r>
      <w:r>
        <w:rPr>
          <w:rFonts w:hint="eastAsia" w:ascii="仿宋_GB2312" w:hAnsi="黑体" w:eastAsia="仿宋_GB2312" w:cs="宋体"/>
          <w:sz w:val="24"/>
          <w:szCs w:val="24"/>
        </w:rPr>
        <w:t>签署日期最晚者为准）起</w:t>
      </w:r>
      <w:r>
        <w:rPr>
          <w:rFonts w:hint="eastAsia" w:ascii="仿宋_GB2312" w:hAnsi="宋体" w:eastAsia="仿宋_GB2312" w:cs="宋体"/>
          <w:b/>
          <w:bCs/>
          <w:sz w:val="24"/>
          <w:szCs w:val="24"/>
          <w:u w:val="single"/>
        </w:rPr>
        <w:t>卖方承诺的质保期月数</w:t>
      </w:r>
      <w:r>
        <w:rPr>
          <w:rFonts w:hint="eastAsia" w:ascii="仿宋_GB2312" w:hAnsi="宋体" w:eastAsia="仿宋_GB2312" w:cs="宋体"/>
          <w:b/>
          <w:bCs/>
          <w:sz w:val="24"/>
          <w:szCs w:val="24"/>
          <w:u w:val="single"/>
          <w:lang w:eastAsia="zh-CN"/>
        </w:rPr>
        <w:t>。</w:t>
      </w:r>
      <w:r>
        <w:rPr>
          <w:rFonts w:hint="eastAsia" w:ascii="仿宋_GB2312" w:hAnsi="宋体" w:eastAsia="仿宋_GB2312" w:cs="宋体"/>
          <w:b/>
          <w:bCs/>
          <w:sz w:val="24"/>
          <w:szCs w:val="24"/>
          <w:u w:val="single"/>
        </w:rPr>
        <w:t>存在</w:t>
      </w:r>
      <w:r>
        <w:rPr>
          <w:rFonts w:hint="eastAsia" w:ascii="仿宋_GB2312" w:hAnsi="宋体" w:eastAsia="仿宋_GB2312" w:cs="宋体"/>
          <w:b/>
          <w:bCs/>
          <w:sz w:val="24"/>
          <w:szCs w:val="24"/>
          <w:u w:val="single"/>
          <w:lang w:val="en-US" w:eastAsia="zh-CN"/>
        </w:rPr>
        <w:t>分批次设备质保期约定分批次到期情形的</w:t>
      </w:r>
      <w:r>
        <w:rPr>
          <w:rFonts w:hint="eastAsia" w:ascii="仿宋_GB2312" w:hAnsi="宋体" w:eastAsia="仿宋_GB2312" w:cs="宋体"/>
          <w:b/>
          <w:bCs/>
          <w:sz w:val="24"/>
          <w:szCs w:val="24"/>
          <w:u w:val="single"/>
        </w:rPr>
        <w:t>，填写</w:t>
      </w:r>
      <w:r>
        <w:rPr>
          <w:rFonts w:hint="eastAsia" w:ascii="仿宋_GB2312" w:hAnsi="宋体" w:eastAsia="仿宋_GB2312" w:cs="宋体"/>
          <w:b/>
          <w:bCs/>
          <w:sz w:val="24"/>
          <w:szCs w:val="24"/>
          <w:u w:val="single"/>
          <w:lang w:eastAsia="zh-CN"/>
        </w:rPr>
        <w:t>“</w:t>
      </w:r>
      <w:r>
        <w:rPr>
          <w:rFonts w:hint="eastAsia" w:ascii="仿宋_GB2312" w:hAnsi="宋体" w:eastAsia="仿宋_GB2312" w:cs="宋体"/>
          <w:b/>
          <w:bCs/>
          <w:sz w:val="24"/>
          <w:szCs w:val="24"/>
          <w:u w:val="single"/>
          <w:lang w:val="en-US" w:eastAsia="zh-CN"/>
        </w:rPr>
        <w:t>详见特殊条款约定</w:t>
      </w:r>
      <w:r>
        <w:rPr>
          <w:rFonts w:hint="eastAsia" w:ascii="仿宋_GB2312" w:hAnsi="宋体" w:eastAsia="仿宋_GB2312" w:cs="宋体"/>
          <w:b/>
          <w:bCs/>
          <w:sz w:val="24"/>
          <w:szCs w:val="24"/>
          <w:u w:val="single"/>
          <w:lang w:eastAsia="zh-CN"/>
        </w:rPr>
        <w:t>”，</w:t>
      </w:r>
      <w:r>
        <w:rPr>
          <w:rFonts w:hint="eastAsia" w:ascii="仿宋_GB2312" w:hAnsi="宋体" w:eastAsia="仿宋_GB2312" w:cs="宋体"/>
          <w:b/>
          <w:bCs/>
          <w:sz w:val="24"/>
          <w:szCs w:val="24"/>
          <w:u w:val="single"/>
          <w:lang w:val="en-US" w:eastAsia="zh-CN"/>
        </w:rPr>
        <w:t>须于专用条款第4条</w:t>
      </w:r>
      <w:r>
        <w:rPr>
          <w:rFonts w:hint="eastAsia" w:ascii="仿宋_GB2312" w:hAnsi="宋体" w:eastAsia="仿宋_GB2312" w:cs="宋体"/>
          <w:b/>
          <w:bCs/>
          <w:sz w:val="24"/>
          <w:szCs w:val="24"/>
          <w:u w:val="single"/>
        </w:rPr>
        <w:t>特殊约定条款</w:t>
      </w:r>
      <w:r>
        <w:rPr>
          <w:rFonts w:hint="eastAsia" w:ascii="仿宋_GB2312" w:hAnsi="宋体" w:eastAsia="仿宋_GB2312" w:cs="宋体"/>
          <w:b/>
          <w:bCs/>
          <w:sz w:val="24"/>
          <w:szCs w:val="24"/>
          <w:u w:val="single"/>
          <w:lang w:val="en-US" w:eastAsia="zh-CN"/>
        </w:rPr>
        <w:t>特别约定</w:t>
      </w:r>
      <w:r>
        <w:rPr>
          <w:rFonts w:hint="eastAsia" w:ascii="仿宋_GB2312" w:hAnsi="宋体" w:eastAsia="仿宋_GB2312" w:cs="宋体"/>
          <w:sz w:val="24"/>
          <w:szCs w:val="24"/>
        </w:rPr>
        <w:t>个月</w:t>
      </w:r>
      <w:r>
        <w:rPr>
          <w:rFonts w:hint="eastAsia" w:ascii="仿宋_GB2312" w:hAnsi="黑体" w:eastAsia="仿宋_GB2312" w:cs="宋体"/>
          <w:sz w:val="24"/>
          <w:szCs w:val="24"/>
        </w:rPr>
        <w:t>。</w:t>
      </w:r>
    </w:p>
    <w:p w14:paraId="62EFD1D3">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r>
        <w:rPr>
          <w:rFonts w:hint="eastAsia" w:ascii="黑体" w:hAnsi="黑体" w:eastAsia="黑体" w:cs="黑体"/>
          <w:b w:val="0"/>
          <w:iCs/>
          <w:kern w:val="2"/>
          <w:sz w:val="24"/>
          <w:szCs w:val="24"/>
          <w:lang w:val="en-US" w:eastAsia="zh-CN" w:bidi="ar-SA"/>
        </w:rPr>
        <w:t>2.结算付款约定</w:t>
      </w:r>
    </w:p>
    <w:p w14:paraId="7DD56E5D">
      <w:pPr>
        <w:spacing w:line="360" w:lineRule="auto"/>
        <w:ind w:firstLine="480" w:firstLineChars="200"/>
        <w:rPr>
          <w:rFonts w:hint="eastAsia" w:ascii="仿宋_GB2312" w:hAnsi="黑体" w:eastAsia="仿宋_GB2312" w:cs="宋体"/>
          <w:b/>
          <w:bCs/>
          <w:sz w:val="24"/>
          <w:szCs w:val="24"/>
          <w:u w:val="single"/>
          <w:lang w:eastAsia="zh-CN"/>
        </w:rPr>
      </w:pPr>
      <w:r>
        <w:rPr>
          <w:rFonts w:hint="eastAsia" w:ascii="仿宋_GB2312" w:hAnsi="黑体" w:eastAsia="仿宋_GB2312" w:cs="宋体"/>
          <w:sz w:val="24"/>
          <w:szCs w:val="24"/>
          <w:lang w:val="en-US" w:eastAsia="zh-CN"/>
        </w:rPr>
        <w:t>2</w:t>
      </w:r>
      <w:r>
        <w:rPr>
          <w:rFonts w:hint="eastAsia" w:ascii="仿宋_GB2312" w:hAnsi="黑体" w:eastAsia="仿宋_GB2312" w:cs="宋体"/>
          <w:sz w:val="24"/>
          <w:szCs w:val="24"/>
        </w:rPr>
        <w:t>.1结算方式：</w:t>
      </w:r>
      <w:r>
        <w:rPr>
          <w:rFonts w:hint="eastAsia" w:ascii="仿宋_GB2312" w:hAnsi="黑体" w:eastAsia="仿宋_GB2312" w:cs="宋体"/>
          <w:b/>
          <w:bCs/>
          <w:sz w:val="24"/>
          <w:szCs w:val="24"/>
          <w:u w:val="single"/>
        </w:rPr>
        <w:t>填写</w:t>
      </w:r>
      <w:r>
        <w:rPr>
          <w:rFonts w:hint="eastAsia" w:ascii="仿宋_GB2312" w:hAnsi="黑体" w:eastAsia="仿宋_GB2312" w:cs="宋体"/>
          <w:b/>
          <w:bCs/>
          <w:sz w:val="24"/>
          <w:szCs w:val="24"/>
          <w:u w:val="single"/>
          <w:lang w:eastAsia="zh-CN"/>
        </w:rPr>
        <w:t>“</w:t>
      </w:r>
      <w:r>
        <w:rPr>
          <w:rFonts w:hint="eastAsia" w:ascii="仿宋_GB2312" w:hAnsi="宋体" w:eastAsia="仿宋_GB2312" w:cs="Times New Roman"/>
          <w:b/>
          <w:bCs/>
          <w:sz w:val="24"/>
          <w:szCs w:val="24"/>
          <w:u w:val="single"/>
        </w:rPr>
        <w:t>半年期商业汇票（包括银行承兑汇票和商业承兑汇票）</w:t>
      </w:r>
      <w:r>
        <w:rPr>
          <w:rFonts w:hint="eastAsia" w:ascii="仿宋_GB2312" w:hAnsi="黑体" w:eastAsia="仿宋_GB2312" w:cs="宋体"/>
          <w:b/>
          <w:bCs/>
          <w:sz w:val="24"/>
          <w:szCs w:val="24"/>
          <w:u w:val="single"/>
          <w:lang w:eastAsia="zh-CN"/>
        </w:rPr>
        <w:t>”</w:t>
      </w:r>
      <w:r>
        <w:rPr>
          <w:rFonts w:hint="eastAsia" w:ascii="仿宋_GB2312" w:hAnsi="宋体" w:eastAsia="仿宋_GB2312" w:cs="Times New Roman"/>
          <w:b/>
          <w:bCs/>
          <w:sz w:val="24"/>
          <w:szCs w:val="24"/>
          <w:u w:val="single"/>
          <w:lang w:eastAsia="zh-CN"/>
        </w:rPr>
        <w:t>“</w:t>
      </w:r>
      <w:r>
        <w:rPr>
          <w:rFonts w:hint="eastAsia" w:ascii="仿宋_GB2312" w:hAnsi="宋体" w:eastAsia="仿宋_GB2312" w:cs="Times New Roman"/>
          <w:b/>
          <w:bCs/>
          <w:sz w:val="24"/>
          <w:szCs w:val="24"/>
          <w:u w:val="single"/>
        </w:rPr>
        <w:t>转账</w:t>
      </w:r>
      <w:r>
        <w:rPr>
          <w:rFonts w:hint="eastAsia" w:ascii="仿宋_GB2312" w:hAnsi="宋体" w:eastAsia="仿宋_GB2312" w:cs="Times New Roman"/>
          <w:b/>
          <w:bCs/>
          <w:sz w:val="24"/>
          <w:szCs w:val="24"/>
          <w:u w:val="single"/>
          <w:lang w:eastAsia="zh-CN"/>
        </w:rPr>
        <w:t>”“</w:t>
      </w:r>
      <w:r>
        <w:rPr>
          <w:rFonts w:hint="eastAsia" w:ascii="仿宋_GB2312" w:hAnsi="宋体" w:eastAsia="仿宋_GB2312" w:cs="Times New Roman"/>
          <w:b/>
          <w:bCs/>
          <w:sz w:val="24"/>
          <w:szCs w:val="24"/>
          <w:u w:val="single"/>
        </w:rPr>
        <w:t>财司内转</w:t>
      </w:r>
      <w:r>
        <w:rPr>
          <w:rFonts w:hint="eastAsia" w:ascii="仿宋_GB2312" w:hAnsi="宋体" w:eastAsia="仿宋_GB2312" w:cs="Times New Roman"/>
          <w:b/>
          <w:bCs/>
          <w:sz w:val="24"/>
          <w:szCs w:val="24"/>
          <w:u w:val="single"/>
          <w:lang w:eastAsia="zh-CN"/>
        </w:rPr>
        <w:t>”</w:t>
      </w:r>
      <w:r>
        <w:rPr>
          <w:rFonts w:hint="eastAsia" w:ascii="仿宋_GB2312" w:hAnsi="宋体" w:eastAsia="仿宋_GB2312" w:cs="Times New Roman"/>
          <w:b/>
          <w:bCs/>
          <w:sz w:val="24"/>
          <w:szCs w:val="24"/>
          <w:u w:val="single"/>
        </w:rPr>
        <w:t>三种方式</w:t>
      </w:r>
      <w:r>
        <w:rPr>
          <w:rFonts w:hint="eastAsia" w:ascii="仿宋_GB2312" w:hAnsi="黑体" w:eastAsia="仿宋_GB2312" w:cs="宋体"/>
          <w:b/>
          <w:bCs/>
          <w:sz w:val="24"/>
          <w:szCs w:val="24"/>
          <w:u w:val="single"/>
        </w:rPr>
        <w:t>任一种</w:t>
      </w:r>
      <w:r>
        <w:rPr>
          <w:rFonts w:hint="eastAsia" w:ascii="仿宋_GB2312" w:hAnsi="黑体" w:eastAsia="仿宋_GB2312" w:cs="宋体"/>
          <w:b/>
          <w:bCs/>
          <w:sz w:val="24"/>
          <w:szCs w:val="24"/>
          <w:u w:val="single"/>
          <w:lang w:eastAsia="zh-CN"/>
        </w:rPr>
        <w:t>。</w:t>
      </w:r>
    </w:p>
    <w:p w14:paraId="7BE7E219">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2.2结算币种：</w:t>
      </w:r>
      <w:r>
        <w:rPr>
          <w:rFonts w:hint="eastAsia" w:ascii="仿宋_GB2312" w:hAnsi="仿宋_GB2312" w:eastAsia="仿宋_GB2312" w:cs="仿宋_GB2312"/>
          <w:sz w:val="24"/>
          <w:szCs w:val="24"/>
        </w:rPr>
        <w:t>本合同使用</w:t>
      </w:r>
      <w:r>
        <w:rPr>
          <w:rFonts w:hint="eastAsia" w:ascii="仿宋_GB2312" w:hAnsi="仿宋_GB2312" w:eastAsia="仿宋_GB2312" w:cs="仿宋_GB2312"/>
          <w:b/>
          <w:bCs/>
          <w:sz w:val="24"/>
          <w:szCs w:val="24"/>
          <w:u w:val="single"/>
        </w:rPr>
        <w:t>币种</w:t>
      </w:r>
      <w:r>
        <w:rPr>
          <w:rFonts w:hint="eastAsia" w:ascii="仿宋_GB2312" w:hAnsi="仿宋_GB2312" w:eastAsia="仿宋_GB2312" w:cs="仿宋_GB2312"/>
          <w:sz w:val="24"/>
          <w:szCs w:val="24"/>
        </w:rPr>
        <w:t>进行结算。</w:t>
      </w:r>
    </w:p>
    <w:p w14:paraId="422D10B1">
      <w:pPr>
        <w:spacing w:line="360" w:lineRule="auto"/>
        <w:ind w:firstLine="480" w:firstLineChars="200"/>
        <w:rPr>
          <w:rFonts w:ascii="仿宋_GB2312" w:hAnsi="黑体" w:eastAsia="仿宋_GB2312" w:cs="宋体"/>
          <w:sz w:val="24"/>
          <w:szCs w:val="24"/>
        </w:rPr>
      </w:pPr>
      <w:r>
        <w:rPr>
          <w:rFonts w:hint="eastAsia" w:ascii="仿宋_GB2312" w:hAnsi="黑体" w:eastAsia="仿宋_GB2312" w:cs="宋体"/>
          <w:sz w:val="24"/>
          <w:szCs w:val="24"/>
          <w:lang w:val="en-US" w:eastAsia="zh-CN"/>
        </w:rPr>
        <w:t>2</w:t>
      </w:r>
      <w:r>
        <w:rPr>
          <w:rFonts w:hint="eastAsia" w:ascii="仿宋_GB2312" w:hAnsi="黑体" w:eastAsia="仿宋_GB2312" w:cs="宋体"/>
          <w:sz w:val="24"/>
          <w:szCs w:val="24"/>
        </w:rPr>
        <w:t>.</w:t>
      </w:r>
      <w:r>
        <w:rPr>
          <w:rFonts w:hint="eastAsia" w:ascii="仿宋_GB2312" w:hAnsi="黑体" w:eastAsia="仿宋_GB2312" w:cs="宋体"/>
          <w:sz w:val="24"/>
          <w:szCs w:val="24"/>
          <w:lang w:val="en-US" w:eastAsia="zh-CN"/>
        </w:rPr>
        <w:t>3</w:t>
      </w:r>
      <w:r>
        <w:rPr>
          <w:rFonts w:hint="eastAsia" w:ascii="仿宋_GB2312" w:hAnsi="黑体" w:eastAsia="仿宋_GB2312" w:cs="宋体"/>
          <w:sz w:val="24"/>
          <w:szCs w:val="24"/>
        </w:rPr>
        <w:t>合同价款支付：</w:t>
      </w:r>
    </w:p>
    <w:p w14:paraId="4225AAC5">
      <w:pPr>
        <w:spacing w:line="360" w:lineRule="auto"/>
        <w:ind w:firstLine="480" w:firstLineChars="200"/>
        <w:rPr>
          <w:rFonts w:ascii="仿宋_GB2312" w:hAnsi="黑体" w:eastAsia="仿宋_GB2312" w:cs="宋体"/>
          <w:sz w:val="24"/>
          <w:szCs w:val="24"/>
        </w:rPr>
      </w:pPr>
      <w:r>
        <w:rPr>
          <w:rFonts w:hint="eastAsia" w:ascii="仿宋_GB2312" w:hAnsi="黑体" w:eastAsia="仿宋_GB2312" w:cs="宋体"/>
          <w:sz w:val="24"/>
          <w:szCs w:val="24"/>
          <w:lang w:val="en-US" w:eastAsia="zh-CN"/>
        </w:rPr>
        <w:t>2</w:t>
      </w:r>
      <w:r>
        <w:rPr>
          <w:rFonts w:hint="eastAsia" w:ascii="仿宋_GB2312" w:hAnsi="黑体" w:eastAsia="仿宋_GB2312" w:cs="宋体"/>
          <w:sz w:val="24"/>
          <w:szCs w:val="24"/>
        </w:rPr>
        <w:t>.</w:t>
      </w:r>
      <w:r>
        <w:rPr>
          <w:rFonts w:hint="eastAsia" w:ascii="仿宋_GB2312" w:hAnsi="黑体" w:eastAsia="仿宋_GB2312" w:cs="宋体"/>
          <w:sz w:val="24"/>
          <w:szCs w:val="24"/>
          <w:lang w:val="en-US" w:eastAsia="zh-CN"/>
        </w:rPr>
        <w:t>3</w:t>
      </w:r>
      <w:r>
        <w:rPr>
          <w:rFonts w:hint="eastAsia" w:ascii="仿宋_GB2312" w:hAnsi="黑体" w:eastAsia="仿宋_GB2312" w:cs="宋体"/>
          <w:sz w:val="24"/>
          <w:szCs w:val="24"/>
        </w:rPr>
        <w:t>.1</w:t>
      </w:r>
      <w:r>
        <w:rPr>
          <w:rFonts w:hint="eastAsia" w:ascii="仿宋_GB2312" w:hAnsi="黑体" w:eastAsia="仿宋_GB2312" w:cs="宋体"/>
          <w:b/>
          <w:bCs/>
          <w:sz w:val="24"/>
          <w:szCs w:val="24"/>
          <w:u w:val="single"/>
        </w:rPr>
        <w:t>填写第一笔付款的满足要件，如</w:t>
      </w:r>
      <w:r>
        <w:rPr>
          <w:rFonts w:hint="eastAsia" w:ascii="仿宋_GB2312" w:hAnsi="黑体" w:eastAsia="仿宋_GB2312" w:cs="宋体"/>
          <w:b/>
          <w:bCs/>
          <w:sz w:val="24"/>
          <w:szCs w:val="24"/>
          <w:u w:val="single"/>
          <w:lang w:eastAsia="zh-CN"/>
        </w:rPr>
        <w:t>“</w:t>
      </w:r>
      <w:r>
        <w:rPr>
          <w:rFonts w:hint="eastAsia" w:ascii="仿宋_GB2312" w:hAnsi="黑体" w:eastAsia="仿宋_GB2312" w:cs="宋体"/>
          <w:b/>
          <w:bCs/>
          <w:sz w:val="24"/>
          <w:szCs w:val="24"/>
          <w:u w:val="single"/>
        </w:rPr>
        <w:t>设备全部到齐无质量问题</w:t>
      </w:r>
      <w:r>
        <w:rPr>
          <w:rFonts w:hint="eastAsia" w:ascii="仿宋_GB2312" w:hAnsi="黑体" w:eastAsia="仿宋_GB2312" w:cs="宋体"/>
          <w:b/>
          <w:bCs/>
          <w:sz w:val="24"/>
          <w:szCs w:val="24"/>
          <w:u w:val="single"/>
          <w:lang w:eastAsia="zh-CN"/>
        </w:rPr>
        <w:t>”。</w:t>
      </w:r>
      <w:r>
        <w:rPr>
          <w:rFonts w:hint="eastAsia" w:ascii="仿宋_GB2312" w:hAnsi="黑体" w:eastAsia="仿宋_GB2312" w:cs="宋体"/>
          <w:b/>
          <w:bCs/>
          <w:sz w:val="24"/>
          <w:szCs w:val="24"/>
          <w:u w:val="single"/>
          <w:lang w:val="en-US" w:eastAsia="zh-CN"/>
        </w:rPr>
        <w:t>若存在价款支付的发票及财务审核条件与本条格式条款存有变动调整的，须在</w:t>
      </w:r>
      <w:r>
        <w:rPr>
          <w:rFonts w:hint="eastAsia" w:ascii="仿宋_GB2312" w:hAnsi="宋体" w:eastAsia="仿宋_GB2312" w:cs="宋体"/>
          <w:b/>
          <w:bCs/>
          <w:sz w:val="24"/>
          <w:szCs w:val="24"/>
          <w:u w:val="single"/>
          <w:lang w:val="en-US" w:eastAsia="zh-CN"/>
        </w:rPr>
        <w:t>专用条款第4条</w:t>
      </w:r>
      <w:r>
        <w:rPr>
          <w:rFonts w:hint="eastAsia" w:ascii="仿宋_GB2312" w:hAnsi="黑体" w:eastAsia="仿宋_GB2312" w:cs="宋体"/>
          <w:b/>
          <w:bCs/>
          <w:sz w:val="24"/>
          <w:szCs w:val="24"/>
          <w:u w:val="single"/>
          <w:lang w:val="en-US" w:eastAsia="zh-CN"/>
        </w:rPr>
        <w:t>特殊约定条款中特别约定</w:t>
      </w:r>
      <w:r>
        <w:rPr>
          <w:rFonts w:hint="eastAsia" w:ascii="仿宋_GB2312" w:hAnsi="黑体" w:eastAsia="仿宋_GB2312" w:cs="宋体"/>
          <w:sz w:val="24"/>
          <w:szCs w:val="24"/>
        </w:rPr>
        <w:t>,</w:t>
      </w:r>
      <w:r>
        <w:rPr>
          <w:rFonts w:ascii="仿宋_GB2312" w:hAnsi="仿宋_GB2312" w:eastAsia="仿宋_GB2312" w:cs="Times New Roman"/>
          <w:sz w:val="24"/>
          <w:szCs w:val="21"/>
        </w:rPr>
        <w:t>买方收到相应金额的增值税专用发票及完整报账材料后提交报账流程，财务审核通过后</w:t>
      </w:r>
      <w:r>
        <w:rPr>
          <w:rFonts w:hint="eastAsia" w:ascii="仿宋_GB2312" w:hAnsi="黑体" w:eastAsia="仿宋_GB2312" w:cs="宋体"/>
          <w:sz w:val="24"/>
          <w:szCs w:val="24"/>
        </w:rPr>
        <w:t>支付金额为合同含税总价款</w:t>
      </w:r>
      <w:r>
        <w:rPr>
          <w:rFonts w:hint="eastAsia" w:ascii="仿宋_GB2312" w:hAnsi="黑体" w:eastAsia="仿宋_GB2312" w:cs="宋体"/>
          <w:b/>
          <w:bCs/>
          <w:sz w:val="24"/>
          <w:szCs w:val="24"/>
          <w:u w:val="single"/>
        </w:rPr>
        <w:t>第一笔付款的比例，数值</w:t>
      </w:r>
      <w:r>
        <w:rPr>
          <w:rFonts w:hint="eastAsia" w:ascii="仿宋_GB2312" w:hAnsi="黑体" w:eastAsia="仿宋_GB2312" w:cs="宋体"/>
          <w:sz w:val="24"/>
          <w:szCs w:val="24"/>
        </w:rPr>
        <w:t>%即</w:t>
      </w:r>
      <w:r>
        <w:rPr>
          <w:rFonts w:hint="eastAsia" w:ascii="仿宋_GB2312" w:hAnsi="黑体" w:eastAsia="仿宋_GB2312" w:cs="宋体"/>
          <w:b/>
          <w:bCs/>
          <w:sz w:val="24"/>
          <w:szCs w:val="24"/>
          <w:u w:val="single"/>
        </w:rPr>
        <w:t>第一笔付款金额</w:t>
      </w:r>
      <w:r>
        <w:rPr>
          <w:rFonts w:hint="eastAsia" w:ascii="仿宋_GB2312" w:hAnsi="黑体" w:eastAsia="仿宋_GB2312" w:cs="宋体"/>
          <w:sz w:val="24"/>
          <w:szCs w:val="24"/>
        </w:rPr>
        <w:t>元</w:t>
      </w:r>
      <w:r>
        <w:rPr>
          <w:rFonts w:ascii="仿宋_GB2312" w:hAnsi="黑体" w:eastAsia="仿宋_GB2312" w:cs="宋体"/>
          <w:sz w:val="24"/>
          <w:szCs w:val="24"/>
        </w:rPr>
        <w:t>，付款条件为发票挂账后【</w:t>
      </w:r>
      <w:r>
        <w:rPr>
          <w:rFonts w:hint="eastAsia" w:ascii="仿宋_GB2312" w:hAnsi="黑体" w:eastAsia="仿宋_GB2312" w:cs="宋体"/>
          <w:b/>
          <w:bCs/>
          <w:sz w:val="24"/>
          <w:szCs w:val="24"/>
          <w:u w:val="single"/>
        </w:rPr>
        <w:t>SAP付款条件，例：立即到期、30天到期等</w:t>
      </w:r>
      <w:r>
        <w:rPr>
          <w:rFonts w:ascii="仿宋_GB2312" w:hAnsi="黑体" w:eastAsia="仿宋_GB2312" w:cs="宋体"/>
          <w:sz w:val="24"/>
          <w:szCs w:val="24"/>
        </w:rPr>
        <w:t>】</w:t>
      </w:r>
      <w:r>
        <w:rPr>
          <w:rFonts w:hint="eastAsia" w:ascii="仿宋_GB2312" w:hAnsi="黑体" w:eastAsia="仿宋_GB2312" w:cs="宋体"/>
          <w:sz w:val="24"/>
          <w:szCs w:val="24"/>
        </w:rPr>
        <w:t>。</w:t>
      </w:r>
    </w:p>
    <w:p w14:paraId="55E98E6B">
      <w:pPr>
        <w:spacing w:line="360" w:lineRule="auto"/>
        <w:ind w:firstLine="480" w:firstLineChars="200"/>
        <w:rPr>
          <w:rFonts w:ascii="仿宋_GB2312" w:hAnsi="黑体" w:eastAsia="仿宋_GB2312" w:cs="宋体"/>
          <w:sz w:val="24"/>
          <w:szCs w:val="24"/>
        </w:rPr>
      </w:pPr>
      <w:r>
        <w:rPr>
          <w:rFonts w:hint="eastAsia" w:ascii="仿宋_GB2312" w:hAnsi="黑体" w:eastAsia="仿宋_GB2312" w:cs="宋体"/>
          <w:sz w:val="24"/>
          <w:szCs w:val="24"/>
          <w:lang w:val="en-US" w:eastAsia="zh-CN"/>
        </w:rPr>
        <w:t>2</w:t>
      </w:r>
      <w:r>
        <w:rPr>
          <w:rFonts w:hint="eastAsia" w:ascii="仿宋_GB2312" w:hAnsi="黑体" w:eastAsia="仿宋_GB2312" w:cs="宋体"/>
          <w:sz w:val="24"/>
          <w:szCs w:val="24"/>
        </w:rPr>
        <w:t>.</w:t>
      </w:r>
      <w:r>
        <w:rPr>
          <w:rFonts w:hint="eastAsia" w:ascii="仿宋_GB2312" w:hAnsi="黑体" w:eastAsia="仿宋_GB2312" w:cs="宋体"/>
          <w:sz w:val="24"/>
          <w:szCs w:val="24"/>
          <w:lang w:val="en-US" w:eastAsia="zh-CN"/>
        </w:rPr>
        <w:t>3</w:t>
      </w:r>
      <w:r>
        <w:rPr>
          <w:rFonts w:hint="eastAsia" w:ascii="仿宋_GB2312" w:hAnsi="黑体" w:eastAsia="仿宋_GB2312" w:cs="宋体"/>
          <w:sz w:val="24"/>
          <w:szCs w:val="24"/>
        </w:rPr>
        <w:t>.3</w:t>
      </w:r>
      <w:r>
        <w:rPr>
          <w:rFonts w:hint="eastAsia" w:ascii="仿宋_GB2312" w:hAnsi="黑体" w:eastAsia="仿宋_GB2312" w:cs="宋体"/>
          <w:b/>
          <w:bCs/>
          <w:sz w:val="24"/>
          <w:szCs w:val="24"/>
          <w:u w:val="single"/>
        </w:rPr>
        <w:t>填写第</w:t>
      </w:r>
      <w:r>
        <w:rPr>
          <w:rFonts w:hint="eastAsia" w:ascii="仿宋_GB2312" w:hAnsi="黑体" w:eastAsia="仿宋_GB2312" w:cs="宋体"/>
          <w:b/>
          <w:bCs/>
          <w:sz w:val="24"/>
          <w:szCs w:val="24"/>
          <w:u w:val="single"/>
          <w:lang w:val="en-US" w:eastAsia="zh-CN"/>
        </w:rPr>
        <w:t>二</w:t>
      </w:r>
      <w:r>
        <w:rPr>
          <w:rFonts w:hint="eastAsia" w:ascii="仿宋_GB2312" w:hAnsi="黑体" w:eastAsia="仿宋_GB2312" w:cs="宋体"/>
          <w:b/>
          <w:bCs/>
          <w:sz w:val="24"/>
          <w:szCs w:val="24"/>
          <w:u w:val="single"/>
        </w:rPr>
        <w:t>笔付款的满足要件，如</w:t>
      </w:r>
      <w:r>
        <w:rPr>
          <w:rFonts w:hint="eastAsia" w:ascii="仿宋_GB2312" w:hAnsi="黑体" w:eastAsia="仿宋_GB2312" w:cs="宋体"/>
          <w:b/>
          <w:bCs/>
          <w:sz w:val="24"/>
          <w:szCs w:val="24"/>
          <w:u w:val="single"/>
          <w:lang w:eastAsia="zh-CN"/>
        </w:rPr>
        <w:t>“</w:t>
      </w:r>
      <w:r>
        <w:rPr>
          <w:rFonts w:hint="eastAsia" w:ascii="仿宋_GB2312" w:hAnsi="黑体" w:eastAsia="仿宋_GB2312" w:cs="宋体"/>
          <w:b/>
          <w:bCs/>
          <w:sz w:val="24"/>
          <w:szCs w:val="24"/>
          <w:u w:val="single"/>
        </w:rPr>
        <w:t>设备全部到齐无质量问题，经安装、调试最终验收合格后</w:t>
      </w:r>
      <w:r>
        <w:rPr>
          <w:rFonts w:hint="eastAsia" w:ascii="仿宋_GB2312" w:hAnsi="黑体" w:eastAsia="仿宋_GB2312" w:cs="宋体"/>
          <w:b/>
          <w:bCs/>
          <w:sz w:val="24"/>
          <w:szCs w:val="24"/>
          <w:u w:val="single"/>
          <w:lang w:eastAsia="zh-CN"/>
        </w:rPr>
        <w:t>”。</w:t>
      </w:r>
      <w:r>
        <w:rPr>
          <w:rFonts w:hint="eastAsia" w:ascii="仿宋_GB2312" w:hAnsi="黑体" w:eastAsia="仿宋_GB2312" w:cs="宋体"/>
          <w:b/>
          <w:bCs/>
          <w:sz w:val="24"/>
          <w:szCs w:val="24"/>
          <w:u w:val="single"/>
          <w:lang w:val="en-US" w:eastAsia="zh-CN"/>
        </w:rPr>
        <w:t>若存在价款支付的发票及财务审核条件与本条格式条款存有变动调整的，须在</w:t>
      </w:r>
      <w:r>
        <w:rPr>
          <w:rFonts w:hint="eastAsia" w:ascii="仿宋_GB2312" w:hAnsi="宋体" w:eastAsia="仿宋_GB2312" w:cs="宋体"/>
          <w:b/>
          <w:bCs/>
          <w:sz w:val="24"/>
          <w:szCs w:val="24"/>
          <w:u w:val="single"/>
          <w:lang w:val="en-US" w:eastAsia="zh-CN"/>
        </w:rPr>
        <w:t>专用条款第4条</w:t>
      </w:r>
      <w:r>
        <w:rPr>
          <w:rFonts w:hint="eastAsia" w:ascii="仿宋_GB2312" w:hAnsi="黑体" w:eastAsia="仿宋_GB2312" w:cs="宋体"/>
          <w:b/>
          <w:bCs/>
          <w:sz w:val="24"/>
          <w:szCs w:val="24"/>
          <w:u w:val="single"/>
          <w:lang w:val="en-US" w:eastAsia="zh-CN"/>
        </w:rPr>
        <w:t>特殊约定条款中特别约定</w:t>
      </w:r>
      <w:r>
        <w:rPr>
          <w:rFonts w:hint="eastAsia" w:ascii="仿宋_GB2312" w:hAnsi="黑体" w:eastAsia="仿宋_GB2312" w:cs="宋体"/>
          <w:sz w:val="24"/>
          <w:szCs w:val="24"/>
        </w:rPr>
        <w:t>，</w:t>
      </w:r>
      <w:r>
        <w:rPr>
          <w:rFonts w:hint="eastAsia" w:ascii="仿宋_GB2312" w:hAnsi="黑体" w:eastAsia="仿宋_GB2312" w:cs="宋体"/>
          <w:sz w:val="24"/>
          <w:szCs w:val="24"/>
          <w:lang w:val="en-US" w:eastAsia="zh-CN"/>
        </w:rPr>
        <w:t>买方</w:t>
      </w:r>
      <w:r>
        <w:rPr>
          <w:rFonts w:ascii="仿宋_GB2312" w:hAnsi="仿宋_GB2312" w:eastAsia="仿宋_GB2312" w:cs="Times New Roman"/>
          <w:sz w:val="24"/>
          <w:szCs w:val="21"/>
        </w:rPr>
        <w:t>收到合同全额增值税专用发票及完整报账材料后提交报账流程，财务审核通过后</w:t>
      </w:r>
      <w:r>
        <w:rPr>
          <w:rFonts w:hint="eastAsia" w:ascii="仿宋_GB2312" w:hAnsi="黑体" w:eastAsia="仿宋_GB2312" w:cs="宋体"/>
          <w:sz w:val="24"/>
          <w:szCs w:val="24"/>
          <w:lang w:val="en-US" w:eastAsia="zh-CN"/>
        </w:rPr>
        <w:t>支付</w:t>
      </w:r>
      <w:r>
        <w:rPr>
          <w:rFonts w:hint="eastAsia" w:ascii="仿宋_GB2312" w:hAnsi="黑体" w:eastAsia="仿宋_GB2312" w:cs="宋体"/>
          <w:sz w:val="24"/>
          <w:szCs w:val="24"/>
        </w:rPr>
        <w:t>金额为合同含税</w:t>
      </w:r>
      <w:r>
        <w:rPr>
          <w:rFonts w:hint="eastAsia" w:ascii="仿宋_GB2312" w:hAnsi="黑体" w:eastAsia="仿宋_GB2312" w:cs="宋体"/>
          <w:sz w:val="24"/>
          <w:szCs w:val="24"/>
          <w:lang w:val="en-US" w:eastAsia="zh-CN"/>
        </w:rPr>
        <w:t>总</w:t>
      </w:r>
      <w:r>
        <w:rPr>
          <w:rFonts w:hint="eastAsia" w:ascii="仿宋_GB2312" w:hAnsi="黑体" w:eastAsia="仿宋_GB2312" w:cs="宋体"/>
          <w:sz w:val="24"/>
          <w:szCs w:val="24"/>
        </w:rPr>
        <w:t>价款</w:t>
      </w:r>
      <w:r>
        <w:rPr>
          <w:rFonts w:hint="eastAsia" w:ascii="仿宋_GB2312" w:hAnsi="黑体" w:eastAsia="仿宋_GB2312" w:cs="宋体"/>
          <w:b/>
          <w:bCs/>
          <w:sz w:val="24"/>
          <w:szCs w:val="24"/>
          <w:u w:val="single"/>
        </w:rPr>
        <w:t>第</w:t>
      </w:r>
      <w:r>
        <w:rPr>
          <w:rFonts w:hint="eastAsia" w:ascii="仿宋_GB2312" w:hAnsi="黑体" w:eastAsia="仿宋_GB2312" w:cs="宋体"/>
          <w:b/>
          <w:bCs/>
          <w:sz w:val="24"/>
          <w:szCs w:val="24"/>
          <w:u w:val="single"/>
          <w:lang w:val="en-US" w:eastAsia="zh-CN"/>
        </w:rPr>
        <w:t>二</w:t>
      </w:r>
      <w:r>
        <w:rPr>
          <w:rFonts w:hint="eastAsia" w:ascii="仿宋_GB2312" w:hAnsi="黑体" w:eastAsia="仿宋_GB2312" w:cs="宋体"/>
          <w:b/>
          <w:bCs/>
          <w:sz w:val="24"/>
          <w:szCs w:val="24"/>
          <w:u w:val="single"/>
        </w:rPr>
        <w:t>笔付款的比例，数值</w:t>
      </w:r>
      <w:r>
        <w:rPr>
          <w:rFonts w:hint="eastAsia" w:ascii="仿宋_GB2312" w:hAnsi="黑体" w:eastAsia="仿宋_GB2312" w:cs="宋体"/>
          <w:sz w:val="24"/>
          <w:szCs w:val="24"/>
        </w:rPr>
        <w:t>%即</w:t>
      </w:r>
      <w:r>
        <w:rPr>
          <w:rFonts w:hint="eastAsia" w:ascii="仿宋_GB2312" w:hAnsi="黑体" w:eastAsia="仿宋_GB2312" w:cs="宋体"/>
          <w:b/>
          <w:bCs/>
          <w:sz w:val="24"/>
          <w:szCs w:val="24"/>
          <w:u w:val="single"/>
        </w:rPr>
        <w:t>第</w:t>
      </w:r>
      <w:r>
        <w:rPr>
          <w:rFonts w:hint="eastAsia" w:ascii="仿宋_GB2312" w:hAnsi="黑体" w:eastAsia="仿宋_GB2312" w:cs="宋体"/>
          <w:b/>
          <w:bCs/>
          <w:sz w:val="24"/>
          <w:szCs w:val="24"/>
          <w:u w:val="single"/>
          <w:lang w:val="en-US" w:eastAsia="zh-CN"/>
        </w:rPr>
        <w:t>二</w:t>
      </w:r>
      <w:r>
        <w:rPr>
          <w:rFonts w:hint="eastAsia" w:ascii="仿宋_GB2312" w:hAnsi="黑体" w:eastAsia="仿宋_GB2312" w:cs="宋体"/>
          <w:b/>
          <w:bCs/>
          <w:sz w:val="24"/>
          <w:szCs w:val="24"/>
          <w:u w:val="single"/>
        </w:rPr>
        <w:t>笔付款金额</w:t>
      </w:r>
      <w:r>
        <w:rPr>
          <w:rFonts w:hint="eastAsia" w:ascii="仿宋_GB2312" w:hAnsi="黑体" w:eastAsia="仿宋_GB2312" w:cs="宋体"/>
          <w:sz w:val="24"/>
          <w:szCs w:val="24"/>
        </w:rPr>
        <w:t>元</w:t>
      </w:r>
      <w:r>
        <w:rPr>
          <w:rFonts w:hint="eastAsia" w:ascii="仿宋_GB2312" w:hAnsi="黑体" w:eastAsia="仿宋_GB2312" w:cs="宋体"/>
          <w:sz w:val="24"/>
          <w:szCs w:val="24"/>
          <w:lang w:eastAsia="zh-CN"/>
        </w:rPr>
        <w:t>，</w:t>
      </w:r>
      <w:r>
        <w:rPr>
          <w:rFonts w:ascii="仿宋_GB2312" w:hAnsi="黑体" w:eastAsia="仿宋_GB2312" w:cs="宋体"/>
          <w:sz w:val="24"/>
          <w:szCs w:val="24"/>
        </w:rPr>
        <w:t>付款条件为发票挂账后【</w:t>
      </w:r>
      <w:r>
        <w:rPr>
          <w:rFonts w:hint="eastAsia" w:ascii="仿宋_GB2312" w:hAnsi="黑体" w:eastAsia="仿宋_GB2312" w:cs="宋体"/>
          <w:b/>
          <w:bCs/>
          <w:sz w:val="24"/>
          <w:szCs w:val="24"/>
          <w:u w:val="single"/>
        </w:rPr>
        <w:t>SAP付款条件，例：立即到期、30天到期等</w:t>
      </w:r>
      <w:r>
        <w:rPr>
          <w:rFonts w:ascii="仿宋_GB2312" w:hAnsi="黑体" w:eastAsia="仿宋_GB2312" w:cs="宋体"/>
          <w:sz w:val="24"/>
          <w:szCs w:val="24"/>
        </w:rPr>
        <w:t>】</w:t>
      </w:r>
      <w:r>
        <w:rPr>
          <w:rFonts w:hint="eastAsia" w:ascii="仿宋_GB2312" w:hAnsi="黑体" w:eastAsia="仿宋_GB2312" w:cs="宋体"/>
          <w:sz w:val="24"/>
          <w:szCs w:val="24"/>
        </w:rPr>
        <w:t>。</w:t>
      </w:r>
    </w:p>
    <w:p w14:paraId="3864F7E9">
      <w:pPr>
        <w:spacing w:line="360" w:lineRule="auto"/>
        <w:ind w:firstLine="480" w:firstLineChars="200"/>
        <w:rPr>
          <w:rFonts w:hint="eastAsia" w:ascii="仿宋_GB2312" w:hAnsi="黑体" w:eastAsia="仿宋_GB2312" w:cs="宋体"/>
          <w:sz w:val="24"/>
          <w:szCs w:val="24"/>
        </w:rPr>
      </w:pPr>
      <w:r>
        <w:rPr>
          <w:rFonts w:hint="eastAsia" w:ascii="仿宋_GB2312" w:hAnsi="黑体" w:eastAsia="仿宋_GB2312" w:cs="宋体"/>
          <w:sz w:val="24"/>
          <w:szCs w:val="24"/>
          <w:lang w:val="en-US" w:eastAsia="zh-CN"/>
        </w:rPr>
        <w:t>2</w:t>
      </w:r>
      <w:r>
        <w:rPr>
          <w:rFonts w:hint="eastAsia" w:ascii="仿宋_GB2312" w:hAnsi="黑体" w:eastAsia="仿宋_GB2312" w:cs="宋体"/>
          <w:sz w:val="24"/>
          <w:szCs w:val="24"/>
        </w:rPr>
        <w:t>.</w:t>
      </w:r>
      <w:r>
        <w:rPr>
          <w:rFonts w:hint="eastAsia" w:ascii="仿宋_GB2312" w:hAnsi="黑体" w:eastAsia="仿宋_GB2312" w:cs="宋体"/>
          <w:sz w:val="24"/>
          <w:szCs w:val="24"/>
          <w:lang w:val="en-US" w:eastAsia="zh-CN"/>
        </w:rPr>
        <w:t>3</w:t>
      </w:r>
      <w:r>
        <w:rPr>
          <w:rFonts w:hint="eastAsia" w:ascii="仿宋_GB2312" w:hAnsi="黑体" w:eastAsia="仿宋_GB2312" w:cs="宋体"/>
          <w:sz w:val="24"/>
          <w:szCs w:val="24"/>
        </w:rPr>
        <w:t>.4合同含税总价款的</w:t>
      </w:r>
      <w:r>
        <w:rPr>
          <w:rFonts w:hint="eastAsia" w:ascii="仿宋_GB2312" w:hAnsi="黑体" w:eastAsia="仿宋_GB2312" w:cs="宋体"/>
          <w:b/>
          <w:bCs/>
          <w:sz w:val="24"/>
          <w:szCs w:val="24"/>
          <w:u w:val="single"/>
        </w:rPr>
        <w:t>第</w:t>
      </w:r>
      <w:r>
        <w:rPr>
          <w:rFonts w:hint="eastAsia" w:ascii="仿宋_GB2312" w:hAnsi="黑体" w:eastAsia="仿宋_GB2312" w:cs="宋体"/>
          <w:b/>
          <w:bCs/>
          <w:sz w:val="24"/>
          <w:szCs w:val="24"/>
          <w:u w:val="single"/>
          <w:lang w:val="en-US" w:eastAsia="zh-CN"/>
        </w:rPr>
        <w:t>三</w:t>
      </w:r>
      <w:r>
        <w:rPr>
          <w:rFonts w:hint="eastAsia" w:ascii="仿宋_GB2312" w:hAnsi="黑体" w:eastAsia="仿宋_GB2312" w:cs="宋体"/>
          <w:b/>
          <w:bCs/>
          <w:sz w:val="24"/>
          <w:szCs w:val="24"/>
          <w:u w:val="single"/>
        </w:rPr>
        <w:t>笔付款的比例，数值</w:t>
      </w:r>
      <w:r>
        <w:rPr>
          <w:rFonts w:hint="eastAsia" w:ascii="仿宋_GB2312" w:hAnsi="黑体" w:eastAsia="仿宋_GB2312" w:cs="宋体"/>
          <w:sz w:val="24"/>
          <w:szCs w:val="24"/>
        </w:rPr>
        <w:t>%即</w:t>
      </w:r>
      <w:r>
        <w:rPr>
          <w:rFonts w:hint="eastAsia" w:ascii="仿宋_GB2312" w:hAnsi="黑体" w:eastAsia="仿宋_GB2312" w:cs="宋体"/>
          <w:b/>
          <w:bCs/>
          <w:sz w:val="24"/>
          <w:szCs w:val="24"/>
          <w:u w:val="single"/>
        </w:rPr>
        <w:t>第</w:t>
      </w:r>
      <w:r>
        <w:rPr>
          <w:rFonts w:hint="eastAsia" w:ascii="仿宋_GB2312" w:hAnsi="黑体" w:eastAsia="仿宋_GB2312" w:cs="宋体"/>
          <w:b/>
          <w:bCs/>
          <w:sz w:val="24"/>
          <w:szCs w:val="24"/>
          <w:u w:val="single"/>
          <w:lang w:val="en-US" w:eastAsia="zh-CN"/>
        </w:rPr>
        <w:t>三</w:t>
      </w:r>
      <w:r>
        <w:rPr>
          <w:rFonts w:hint="eastAsia" w:ascii="仿宋_GB2312" w:hAnsi="黑体" w:eastAsia="仿宋_GB2312" w:cs="宋体"/>
          <w:b/>
          <w:bCs/>
          <w:sz w:val="24"/>
          <w:szCs w:val="24"/>
          <w:u w:val="single"/>
        </w:rPr>
        <w:t>笔付款金额</w:t>
      </w:r>
      <w:r>
        <w:rPr>
          <w:rFonts w:hint="eastAsia" w:ascii="仿宋_GB2312" w:hAnsi="黑体" w:eastAsia="仿宋_GB2312" w:cs="宋体"/>
          <w:sz w:val="24"/>
          <w:szCs w:val="24"/>
        </w:rPr>
        <w:t>元作为本合同约定设备的质量保证金，质量保证金在质量保证期内不计利息。待合同设备</w:t>
      </w:r>
      <w:r>
        <w:rPr>
          <w:rFonts w:hint="eastAsia" w:ascii="仿宋_GB2312" w:hAnsi="黑体" w:eastAsia="仿宋_GB2312" w:cs="宋体"/>
          <w:sz w:val="24"/>
          <w:szCs w:val="24"/>
          <w:lang w:val="en-US" w:eastAsia="zh-CN"/>
        </w:rPr>
        <w:t>终</w:t>
      </w:r>
      <w:r>
        <w:rPr>
          <w:rFonts w:hint="eastAsia" w:ascii="仿宋_GB2312" w:hAnsi="黑体" w:eastAsia="仿宋_GB2312" w:cs="宋体"/>
          <w:sz w:val="24"/>
          <w:szCs w:val="24"/>
        </w:rPr>
        <w:t>验收合格后【</w:t>
      </w:r>
      <w:r>
        <w:rPr>
          <w:rFonts w:hint="eastAsia" w:ascii="仿宋_GB2312" w:hAnsi="黑体" w:eastAsia="仿宋_GB2312" w:cs="宋体"/>
          <w:b/>
          <w:bCs/>
          <w:sz w:val="24"/>
          <w:szCs w:val="24"/>
          <w:u w:val="single"/>
        </w:rPr>
        <w:t>按月数填写支付质量保证金的时长</w:t>
      </w:r>
      <w:r>
        <w:rPr>
          <w:rFonts w:hint="eastAsia" w:ascii="仿宋_GB2312" w:hAnsi="黑体" w:eastAsia="仿宋_GB2312" w:cs="宋体"/>
          <w:sz w:val="24"/>
          <w:szCs w:val="24"/>
        </w:rPr>
        <w:t>】个月，卖方向买方提交</w:t>
      </w:r>
      <w:r>
        <w:rPr>
          <w:rFonts w:hint="eastAsia" w:ascii="仿宋_GB2312" w:hAnsi="黑体" w:eastAsia="仿宋_GB2312" w:cs="宋体"/>
          <w:sz w:val="24"/>
          <w:szCs w:val="24"/>
          <w:lang w:val="en-US" w:eastAsia="zh-CN"/>
        </w:rPr>
        <w:t>质量保证金的收款凭证</w:t>
      </w:r>
      <w:r>
        <w:rPr>
          <w:rFonts w:hint="eastAsia" w:ascii="仿宋_GB2312" w:hAnsi="黑体" w:eastAsia="仿宋_GB2312" w:cs="宋体"/>
          <w:sz w:val="24"/>
          <w:szCs w:val="24"/>
        </w:rPr>
        <w:t>及设备使用单位的使用情况说明，经买方财务审核无误后支付，</w:t>
      </w:r>
      <w:r>
        <w:rPr>
          <w:rFonts w:ascii="仿宋_GB2312" w:hAnsi="黑体" w:eastAsia="仿宋_GB2312" w:cs="宋体"/>
          <w:sz w:val="24"/>
          <w:szCs w:val="24"/>
        </w:rPr>
        <w:t>付款条件为发票挂账后【</w:t>
      </w:r>
      <w:r>
        <w:rPr>
          <w:rFonts w:hint="eastAsia" w:ascii="仿宋_GB2312" w:hAnsi="黑体" w:eastAsia="仿宋_GB2312" w:cs="宋体"/>
          <w:b/>
          <w:bCs/>
          <w:sz w:val="24"/>
          <w:szCs w:val="24"/>
          <w:u w:val="single"/>
        </w:rPr>
        <w:t>SAP付款条件，例：立即到期、30天到期等</w:t>
      </w:r>
      <w:r>
        <w:rPr>
          <w:rFonts w:ascii="仿宋_GB2312" w:hAnsi="黑体" w:eastAsia="仿宋_GB2312" w:cs="宋体"/>
          <w:sz w:val="24"/>
          <w:szCs w:val="24"/>
        </w:rPr>
        <w:t>】</w:t>
      </w:r>
      <w:r>
        <w:rPr>
          <w:rFonts w:hint="eastAsia" w:ascii="仿宋_GB2312" w:hAnsi="黑体" w:eastAsia="仿宋_GB2312" w:cs="宋体"/>
          <w:sz w:val="24"/>
          <w:szCs w:val="24"/>
        </w:rPr>
        <w:t>。如有质量问题，质量保证金予以相应扣除。</w:t>
      </w:r>
    </w:p>
    <w:p w14:paraId="6CD6A720">
      <w:pPr>
        <w:spacing w:line="360" w:lineRule="auto"/>
        <w:ind w:firstLine="432" w:firstLineChars="200"/>
        <w:rPr>
          <w:rFonts w:hint="eastAsia" w:ascii="仿宋_GB2312" w:hAnsi="仿宋_GB2312" w:eastAsia="仿宋_GB2312" w:cs="仿宋_GB2312"/>
          <w:w w:val="90"/>
          <w:sz w:val="24"/>
          <w:szCs w:val="24"/>
        </w:rPr>
      </w:pPr>
      <w:r>
        <w:rPr>
          <w:rFonts w:hint="eastAsia" w:ascii="仿宋_GB2312" w:hAnsi="仿宋_GB2312" w:eastAsia="仿宋_GB2312" w:cs="仿宋_GB2312"/>
          <w:w w:val="90"/>
          <w:sz w:val="24"/>
          <w:szCs w:val="24"/>
          <w:lang w:val="en-US" w:eastAsia="zh-CN"/>
        </w:rPr>
        <w:t>2</w:t>
      </w:r>
      <w:r>
        <w:rPr>
          <w:rFonts w:hint="eastAsia" w:ascii="仿宋_GB2312" w:hAnsi="仿宋_GB2312" w:eastAsia="仿宋_GB2312" w:cs="仿宋_GB2312"/>
          <w:w w:val="90"/>
          <w:sz w:val="24"/>
          <w:szCs w:val="24"/>
        </w:rPr>
        <w:t>.</w:t>
      </w:r>
      <w:r>
        <w:rPr>
          <w:rFonts w:hint="eastAsia" w:ascii="仿宋_GB2312" w:hAnsi="仿宋_GB2312" w:eastAsia="仿宋_GB2312" w:cs="仿宋_GB2312"/>
          <w:w w:val="90"/>
          <w:sz w:val="24"/>
          <w:szCs w:val="24"/>
          <w:lang w:val="en-US" w:eastAsia="zh-CN"/>
        </w:rPr>
        <w:t>4甲乙双方基本</w:t>
      </w:r>
      <w:r>
        <w:rPr>
          <w:rFonts w:hint="eastAsia" w:ascii="仿宋_GB2312" w:hAnsi="仿宋_GB2312" w:eastAsia="仿宋_GB2312" w:cs="仿宋_GB2312"/>
          <w:w w:val="90"/>
          <w:sz w:val="24"/>
          <w:szCs w:val="24"/>
        </w:rPr>
        <w:t>信息</w:t>
      </w:r>
    </w:p>
    <w:tbl>
      <w:tblPr>
        <w:tblStyle w:val="31"/>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7"/>
        <w:gridCol w:w="3743"/>
        <w:gridCol w:w="3636"/>
      </w:tblGrid>
      <w:tr w14:paraId="20B4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5FAF5BAD">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信息名目</w:t>
            </w:r>
          </w:p>
        </w:tc>
        <w:tc>
          <w:tcPr>
            <w:tcW w:w="3743" w:type="dxa"/>
            <w:vAlign w:val="bottom"/>
          </w:tcPr>
          <w:p w14:paraId="5BCCD8C9">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甲方基本信息</w:t>
            </w:r>
          </w:p>
        </w:tc>
        <w:tc>
          <w:tcPr>
            <w:tcW w:w="3636" w:type="dxa"/>
            <w:vAlign w:val="bottom"/>
          </w:tcPr>
          <w:p w14:paraId="212E6990">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乙方基本信息</w:t>
            </w:r>
          </w:p>
        </w:tc>
      </w:tr>
      <w:tr w14:paraId="2898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32D6728C">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企业名称</w:t>
            </w:r>
          </w:p>
        </w:tc>
        <w:tc>
          <w:tcPr>
            <w:tcW w:w="3743" w:type="dxa"/>
            <w:vAlign w:val="bottom"/>
          </w:tcPr>
          <w:p w14:paraId="3F3A1681">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b/>
                <w:bCs/>
                <w:w w:val="90"/>
                <w:sz w:val="24"/>
                <w:szCs w:val="24"/>
                <w:u w:val="single"/>
                <w:vertAlign w:val="baseline"/>
                <w:lang w:val="en-US" w:eastAsia="zh-CN"/>
              </w:rPr>
              <w:t>甲方单位全称</w:t>
            </w:r>
          </w:p>
        </w:tc>
        <w:tc>
          <w:tcPr>
            <w:tcW w:w="3636" w:type="dxa"/>
            <w:vAlign w:val="bottom"/>
          </w:tcPr>
          <w:p w14:paraId="025F0116">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乙方单位全称</w:t>
            </w:r>
          </w:p>
        </w:tc>
      </w:tr>
      <w:tr w14:paraId="5F59C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7F1D12AD">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注册地址</w:t>
            </w:r>
          </w:p>
        </w:tc>
        <w:tc>
          <w:tcPr>
            <w:tcW w:w="3743" w:type="dxa"/>
            <w:vAlign w:val="bottom"/>
          </w:tcPr>
          <w:p w14:paraId="77671B3D">
            <w:pPr>
              <w:spacing w:after="200" w:line="360" w:lineRule="auto"/>
              <w:jc w:val="center"/>
              <w:rPr>
                <w:rFonts w:hint="default" w:ascii="仿宋_GB2312" w:hAnsi="仿宋_GB2312" w:eastAsia="仿宋_GB2312" w:cs="仿宋_GB2312"/>
                <w:w w:val="90"/>
                <w:sz w:val="24"/>
                <w:szCs w:val="24"/>
                <w:vertAlign w:val="baseline"/>
                <w:lang w:val="en-US"/>
              </w:rPr>
            </w:pPr>
            <w:r>
              <w:rPr>
                <w:rFonts w:hint="eastAsia" w:ascii="仿宋_GB2312" w:hAnsi="仿宋_GB2312" w:eastAsia="仿宋_GB2312" w:cs="仿宋_GB2312"/>
                <w:b/>
                <w:bCs/>
                <w:w w:val="90"/>
                <w:sz w:val="24"/>
                <w:szCs w:val="24"/>
                <w:u w:val="single"/>
                <w:vertAlign w:val="baseline"/>
                <w:lang w:val="en-US" w:eastAsia="zh-CN"/>
              </w:rPr>
              <w:t>甲方注册地址，营业执照住所地</w:t>
            </w:r>
          </w:p>
        </w:tc>
        <w:tc>
          <w:tcPr>
            <w:tcW w:w="3636" w:type="dxa"/>
            <w:vAlign w:val="bottom"/>
          </w:tcPr>
          <w:p w14:paraId="7957DAF3">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乙方注册地址，营业执照住所地</w:t>
            </w:r>
          </w:p>
        </w:tc>
      </w:tr>
      <w:tr w14:paraId="4B82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75BDCC84">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通讯地址</w:t>
            </w:r>
          </w:p>
        </w:tc>
        <w:tc>
          <w:tcPr>
            <w:tcW w:w="3743" w:type="dxa"/>
            <w:vAlign w:val="bottom"/>
          </w:tcPr>
          <w:p w14:paraId="760FD281">
            <w:pPr>
              <w:spacing w:after="200" w:line="360" w:lineRule="auto"/>
              <w:jc w:val="center"/>
              <w:rPr>
                <w:rFonts w:hint="default" w:ascii="仿宋_GB2312" w:hAnsi="仿宋_GB2312" w:eastAsia="仿宋_GB2312" w:cs="仿宋_GB2312"/>
                <w:w w:val="90"/>
                <w:sz w:val="24"/>
                <w:szCs w:val="24"/>
                <w:vertAlign w:val="baseline"/>
                <w:lang w:val="en-US"/>
              </w:rPr>
            </w:pPr>
            <w:r>
              <w:rPr>
                <w:rFonts w:hint="eastAsia" w:ascii="仿宋_GB2312" w:hAnsi="仿宋_GB2312" w:eastAsia="仿宋_GB2312" w:cs="仿宋_GB2312"/>
                <w:b/>
                <w:bCs/>
                <w:w w:val="90"/>
                <w:sz w:val="24"/>
                <w:szCs w:val="24"/>
                <w:u w:val="single"/>
                <w:vertAlign w:val="baseline"/>
                <w:lang w:val="en-US" w:eastAsia="zh-CN"/>
              </w:rPr>
              <w:t>甲方通讯地址，实际联系地址</w:t>
            </w:r>
          </w:p>
        </w:tc>
        <w:tc>
          <w:tcPr>
            <w:tcW w:w="3636" w:type="dxa"/>
            <w:vAlign w:val="bottom"/>
          </w:tcPr>
          <w:p w14:paraId="7DC7E7E5">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乙方通讯地址，实际联系地址</w:t>
            </w:r>
          </w:p>
        </w:tc>
      </w:tr>
      <w:tr w14:paraId="0D5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3C902B3E">
            <w:pPr>
              <w:spacing w:after="200" w:line="360" w:lineRule="auto"/>
              <w:jc w:val="center"/>
              <w:rPr>
                <w:rFonts w:hint="eastAsia"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法定代表人</w:t>
            </w:r>
          </w:p>
        </w:tc>
        <w:tc>
          <w:tcPr>
            <w:tcW w:w="3743" w:type="dxa"/>
            <w:vAlign w:val="bottom"/>
          </w:tcPr>
          <w:p w14:paraId="2021F29C">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b/>
                <w:bCs/>
                <w:w w:val="90"/>
                <w:sz w:val="24"/>
                <w:szCs w:val="24"/>
                <w:u w:val="single"/>
                <w:vertAlign w:val="baseline"/>
                <w:lang w:val="en-US" w:eastAsia="zh-CN"/>
              </w:rPr>
              <w:t>甲方法定代表人姓名</w:t>
            </w:r>
          </w:p>
        </w:tc>
        <w:tc>
          <w:tcPr>
            <w:tcW w:w="3636" w:type="dxa"/>
            <w:vAlign w:val="bottom"/>
          </w:tcPr>
          <w:p w14:paraId="3B640B97">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乙方法定代表人姓名</w:t>
            </w:r>
          </w:p>
        </w:tc>
      </w:tr>
      <w:tr w14:paraId="6B44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0B3D7D00">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授权代表</w:t>
            </w:r>
          </w:p>
        </w:tc>
        <w:tc>
          <w:tcPr>
            <w:tcW w:w="3743" w:type="dxa"/>
            <w:vAlign w:val="bottom"/>
          </w:tcPr>
          <w:p w14:paraId="01DBF4FD">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甲方授权代表姓名</w:t>
            </w:r>
          </w:p>
        </w:tc>
        <w:tc>
          <w:tcPr>
            <w:tcW w:w="3636" w:type="dxa"/>
            <w:vAlign w:val="bottom"/>
          </w:tcPr>
          <w:p w14:paraId="509E75C9">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乙方授权代表姓名</w:t>
            </w:r>
          </w:p>
        </w:tc>
      </w:tr>
      <w:tr w14:paraId="3ECD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05D847A4">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联系电话</w:t>
            </w:r>
          </w:p>
        </w:tc>
        <w:tc>
          <w:tcPr>
            <w:tcW w:w="3743" w:type="dxa"/>
            <w:vAlign w:val="bottom"/>
          </w:tcPr>
          <w:p w14:paraId="60665F2B">
            <w:pPr>
              <w:spacing w:after="200" w:line="360" w:lineRule="auto"/>
              <w:jc w:val="center"/>
              <w:rPr>
                <w:rFonts w:hint="default" w:ascii="仿宋_GB2312" w:hAnsi="仿宋_GB2312" w:eastAsia="仿宋_GB2312" w:cs="仿宋_GB2312"/>
                <w:w w:val="90"/>
                <w:sz w:val="24"/>
                <w:szCs w:val="24"/>
                <w:vertAlign w:val="baseline"/>
                <w:lang w:val="en-US"/>
              </w:rPr>
            </w:pPr>
            <w:r>
              <w:rPr>
                <w:rFonts w:hint="eastAsia" w:ascii="仿宋_GB2312" w:hAnsi="仿宋_GB2312" w:eastAsia="仿宋_GB2312" w:cs="仿宋_GB2312"/>
                <w:b/>
                <w:bCs/>
                <w:w w:val="90"/>
                <w:sz w:val="24"/>
                <w:szCs w:val="24"/>
                <w:u w:val="single"/>
                <w:vertAlign w:val="baseline"/>
                <w:lang w:val="en-US" w:eastAsia="zh-CN"/>
              </w:rPr>
              <w:t>甲方授权代表手机号码</w:t>
            </w:r>
          </w:p>
        </w:tc>
        <w:tc>
          <w:tcPr>
            <w:tcW w:w="3636" w:type="dxa"/>
            <w:vAlign w:val="bottom"/>
          </w:tcPr>
          <w:p w14:paraId="5BF93136">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乙方授权代表手机号码</w:t>
            </w:r>
          </w:p>
        </w:tc>
      </w:tr>
      <w:tr w14:paraId="2D59E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609C088C">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联系邮箱</w:t>
            </w:r>
          </w:p>
        </w:tc>
        <w:tc>
          <w:tcPr>
            <w:tcW w:w="3743" w:type="dxa"/>
            <w:vAlign w:val="bottom"/>
          </w:tcPr>
          <w:p w14:paraId="7AF5A015">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b/>
                <w:bCs/>
                <w:w w:val="90"/>
                <w:sz w:val="24"/>
                <w:szCs w:val="24"/>
                <w:u w:val="single"/>
                <w:vertAlign w:val="baseline"/>
                <w:lang w:val="en-US" w:eastAsia="zh-CN"/>
              </w:rPr>
              <w:t>甲方授权代表联系邮箱（非必填）</w:t>
            </w:r>
          </w:p>
        </w:tc>
        <w:tc>
          <w:tcPr>
            <w:tcW w:w="3636" w:type="dxa"/>
            <w:vAlign w:val="bottom"/>
          </w:tcPr>
          <w:p w14:paraId="6AB4BB03">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乙方授权代表联系邮箱（非必填）</w:t>
            </w:r>
          </w:p>
        </w:tc>
      </w:tr>
      <w:tr w14:paraId="3950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70636022">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开户银行</w:t>
            </w:r>
          </w:p>
        </w:tc>
        <w:tc>
          <w:tcPr>
            <w:tcW w:w="3743" w:type="dxa"/>
            <w:vAlign w:val="bottom"/>
          </w:tcPr>
          <w:p w14:paraId="73F09356">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甲方开户银行规范全称（非必填）</w:t>
            </w:r>
          </w:p>
        </w:tc>
        <w:tc>
          <w:tcPr>
            <w:tcW w:w="3636" w:type="dxa"/>
            <w:vAlign w:val="bottom"/>
          </w:tcPr>
          <w:p w14:paraId="716ADF0D">
            <w:pPr>
              <w:spacing w:after="200" w:line="360" w:lineRule="auto"/>
              <w:jc w:val="center"/>
              <w:rPr>
                <w:rFonts w:hint="eastAsia" w:ascii="仿宋_GB2312" w:hAnsi="仿宋_GB2312" w:eastAsia="仿宋_GB2312" w:cs="仿宋_GB2312"/>
                <w:w w:val="90"/>
                <w:kern w:val="2"/>
                <w:sz w:val="24"/>
                <w:szCs w:val="24"/>
                <w:vertAlign w:val="baseline"/>
                <w:lang w:val="en-US" w:eastAsia="zh-CN" w:bidi="ar-SA"/>
              </w:rPr>
            </w:pPr>
            <w:r>
              <w:rPr>
                <w:rFonts w:hint="eastAsia" w:ascii="仿宋_GB2312" w:hAnsi="仿宋_GB2312" w:eastAsia="仿宋_GB2312" w:cs="仿宋_GB2312"/>
                <w:b/>
                <w:bCs/>
                <w:w w:val="90"/>
                <w:sz w:val="24"/>
                <w:szCs w:val="24"/>
                <w:u w:val="single"/>
                <w:vertAlign w:val="baseline"/>
                <w:lang w:val="en-US" w:eastAsia="zh-CN"/>
              </w:rPr>
              <w:t>乙方开户银行规范全称</w:t>
            </w:r>
          </w:p>
        </w:tc>
      </w:tr>
      <w:tr w14:paraId="5F23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1F285FAE">
            <w:pPr>
              <w:spacing w:after="200" w:line="360" w:lineRule="auto"/>
              <w:jc w:val="center"/>
              <w:rPr>
                <w:rFonts w:hint="default" w:ascii="仿宋_GB2312" w:hAnsi="仿宋_GB2312" w:eastAsia="仿宋_GB2312" w:cs="仿宋_GB2312"/>
                <w:w w:val="90"/>
                <w:kern w:val="2"/>
                <w:sz w:val="24"/>
                <w:szCs w:val="24"/>
                <w:vertAlign w:val="baseline"/>
                <w:lang w:val="en-US" w:eastAsia="zh-CN" w:bidi="ar-SA"/>
              </w:rPr>
            </w:pPr>
            <w:r>
              <w:rPr>
                <w:rFonts w:hint="eastAsia" w:ascii="仿宋_GB2312" w:hAnsi="仿宋_GB2312" w:eastAsia="仿宋_GB2312" w:cs="仿宋_GB2312"/>
                <w:w w:val="90"/>
                <w:sz w:val="24"/>
                <w:szCs w:val="24"/>
                <w:vertAlign w:val="baseline"/>
                <w:lang w:val="en-US" w:eastAsia="zh-CN"/>
              </w:rPr>
              <w:t>开户行联行号</w:t>
            </w:r>
          </w:p>
        </w:tc>
        <w:tc>
          <w:tcPr>
            <w:tcW w:w="3743" w:type="dxa"/>
            <w:vAlign w:val="bottom"/>
          </w:tcPr>
          <w:p w14:paraId="4A84991B">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甲方开户银行联行号（非必填）</w:t>
            </w:r>
          </w:p>
        </w:tc>
        <w:tc>
          <w:tcPr>
            <w:tcW w:w="3636" w:type="dxa"/>
            <w:vAlign w:val="bottom"/>
          </w:tcPr>
          <w:p w14:paraId="71BB9E8D">
            <w:pPr>
              <w:spacing w:after="200" w:line="360" w:lineRule="auto"/>
              <w:jc w:val="center"/>
              <w:rPr>
                <w:rFonts w:hint="eastAsia" w:ascii="仿宋_GB2312" w:hAnsi="仿宋_GB2312" w:eastAsia="仿宋_GB2312" w:cs="仿宋_GB2312"/>
                <w:w w:val="90"/>
                <w:kern w:val="2"/>
                <w:sz w:val="24"/>
                <w:szCs w:val="24"/>
                <w:vertAlign w:val="baseline"/>
                <w:lang w:val="en-US" w:eastAsia="zh-CN" w:bidi="ar-SA"/>
              </w:rPr>
            </w:pPr>
            <w:r>
              <w:rPr>
                <w:rFonts w:hint="eastAsia" w:ascii="仿宋_GB2312" w:hAnsi="仿宋_GB2312" w:eastAsia="仿宋_GB2312" w:cs="仿宋_GB2312"/>
                <w:b/>
                <w:bCs/>
                <w:w w:val="90"/>
                <w:sz w:val="24"/>
                <w:szCs w:val="24"/>
                <w:u w:val="single"/>
                <w:vertAlign w:val="baseline"/>
                <w:lang w:val="en-US" w:eastAsia="zh-CN"/>
              </w:rPr>
              <w:t>乙方开户银行联行号</w:t>
            </w:r>
          </w:p>
        </w:tc>
      </w:tr>
      <w:tr w14:paraId="53CA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00F028FC">
            <w:pPr>
              <w:spacing w:after="200" w:line="360" w:lineRule="auto"/>
              <w:jc w:val="center"/>
              <w:rPr>
                <w:rFonts w:hint="default" w:ascii="仿宋_GB2312" w:hAnsi="仿宋_GB2312" w:eastAsia="仿宋_GB2312" w:cs="仿宋_GB2312"/>
                <w:w w:val="90"/>
                <w:kern w:val="2"/>
                <w:sz w:val="24"/>
                <w:szCs w:val="24"/>
                <w:vertAlign w:val="baseline"/>
                <w:lang w:val="en-US" w:eastAsia="zh-CN" w:bidi="ar-SA"/>
              </w:rPr>
            </w:pPr>
            <w:r>
              <w:rPr>
                <w:rFonts w:hint="eastAsia" w:ascii="仿宋_GB2312" w:hAnsi="仿宋_GB2312" w:eastAsia="仿宋_GB2312" w:cs="仿宋_GB2312"/>
                <w:w w:val="90"/>
                <w:sz w:val="24"/>
                <w:szCs w:val="24"/>
                <w:vertAlign w:val="baseline"/>
                <w:lang w:val="en-US" w:eastAsia="zh-CN"/>
              </w:rPr>
              <w:t>开户账号</w:t>
            </w:r>
          </w:p>
        </w:tc>
        <w:tc>
          <w:tcPr>
            <w:tcW w:w="3743" w:type="dxa"/>
            <w:vAlign w:val="bottom"/>
          </w:tcPr>
          <w:p w14:paraId="5566E7F1">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甲方银行账号（非必填）</w:t>
            </w:r>
          </w:p>
        </w:tc>
        <w:tc>
          <w:tcPr>
            <w:tcW w:w="3636" w:type="dxa"/>
            <w:vAlign w:val="bottom"/>
          </w:tcPr>
          <w:p w14:paraId="74F82F8C">
            <w:pPr>
              <w:spacing w:after="200" w:line="360" w:lineRule="auto"/>
              <w:jc w:val="center"/>
              <w:rPr>
                <w:rFonts w:hint="eastAsia" w:ascii="仿宋_GB2312" w:hAnsi="仿宋_GB2312" w:eastAsia="仿宋_GB2312" w:cs="仿宋_GB2312"/>
                <w:w w:val="90"/>
                <w:kern w:val="2"/>
                <w:sz w:val="24"/>
                <w:szCs w:val="24"/>
                <w:vertAlign w:val="baseline"/>
                <w:lang w:val="en-US" w:eastAsia="zh-CN" w:bidi="ar-SA"/>
              </w:rPr>
            </w:pPr>
            <w:r>
              <w:rPr>
                <w:rFonts w:hint="eastAsia" w:ascii="仿宋_GB2312" w:hAnsi="仿宋_GB2312" w:eastAsia="仿宋_GB2312" w:cs="仿宋_GB2312"/>
                <w:b/>
                <w:bCs/>
                <w:w w:val="90"/>
                <w:sz w:val="24"/>
                <w:szCs w:val="24"/>
                <w:u w:val="single"/>
                <w:vertAlign w:val="baseline"/>
                <w:lang w:val="en-US" w:eastAsia="zh-CN"/>
              </w:rPr>
              <w:t>乙方银行账号</w:t>
            </w:r>
          </w:p>
        </w:tc>
      </w:tr>
      <w:tr w14:paraId="5089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7" w:type="dxa"/>
            <w:vAlign w:val="bottom"/>
          </w:tcPr>
          <w:p w14:paraId="5B96DCCE">
            <w:pPr>
              <w:spacing w:after="200" w:line="360" w:lineRule="auto"/>
              <w:jc w:val="center"/>
              <w:rPr>
                <w:rFonts w:hint="default" w:ascii="仿宋_GB2312" w:hAnsi="仿宋_GB2312" w:eastAsia="仿宋_GB2312" w:cs="仿宋_GB2312"/>
                <w:w w:val="90"/>
                <w:sz w:val="24"/>
                <w:szCs w:val="24"/>
                <w:vertAlign w:val="baseline"/>
                <w:lang w:val="en-US" w:eastAsia="zh-CN"/>
              </w:rPr>
            </w:pPr>
            <w:r>
              <w:rPr>
                <w:rFonts w:hint="eastAsia" w:ascii="仿宋_GB2312" w:hAnsi="仿宋_GB2312" w:eastAsia="仿宋_GB2312" w:cs="仿宋_GB2312"/>
                <w:w w:val="90"/>
                <w:sz w:val="24"/>
                <w:szCs w:val="24"/>
                <w:vertAlign w:val="baseline"/>
                <w:lang w:val="en-US" w:eastAsia="zh-CN"/>
              </w:rPr>
              <w:t>其他信息</w:t>
            </w:r>
          </w:p>
        </w:tc>
        <w:tc>
          <w:tcPr>
            <w:tcW w:w="3743" w:type="dxa"/>
            <w:vAlign w:val="bottom"/>
          </w:tcPr>
          <w:p w14:paraId="3C01FEBA">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甲方其他需列明企业信息（非必填）</w:t>
            </w:r>
          </w:p>
        </w:tc>
        <w:tc>
          <w:tcPr>
            <w:tcW w:w="3636" w:type="dxa"/>
            <w:vAlign w:val="bottom"/>
          </w:tcPr>
          <w:p w14:paraId="2F891A2F">
            <w:pPr>
              <w:spacing w:after="200" w:line="360" w:lineRule="auto"/>
              <w:jc w:val="center"/>
              <w:rPr>
                <w:rFonts w:hint="eastAsia" w:ascii="仿宋_GB2312" w:hAnsi="仿宋_GB2312" w:eastAsia="仿宋_GB2312" w:cs="仿宋_GB2312"/>
                <w:w w:val="90"/>
                <w:sz w:val="24"/>
                <w:szCs w:val="24"/>
                <w:vertAlign w:val="baseline"/>
              </w:rPr>
            </w:pPr>
            <w:r>
              <w:rPr>
                <w:rFonts w:hint="eastAsia" w:ascii="仿宋_GB2312" w:hAnsi="仿宋_GB2312" w:eastAsia="仿宋_GB2312" w:cs="仿宋_GB2312"/>
                <w:b/>
                <w:bCs/>
                <w:w w:val="90"/>
                <w:sz w:val="24"/>
                <w:szCs w:val="24"/>
                <w:u w:val="single"/>
                <w:vertAlign w:val="baseline"/>
                <w:lang w:val="en-US" w:eastAsia="zh-CN"/>
              </w:rPr>
              <w:t>乙方其他需列明企业信息（非必填）</w:t>
            </w:r>
          </w:p>
        </w:tc>
      </w:tr>
    </w:tbl>
    <w:p w14:paraId="33F333D9">
      <w:pPr>
        <w:spacing w:line="360" w:lineRule="auto"/>
        <w:ind w:firstLine="432" w:firstLineChars="200"/>
        <w:rPr>
          <w:rFonts w:ascii="仿宋_GB2312" w:hAnsi="仿宋_GB2312" w:eastAsia="仿宋_GB2312" w:cs="仿宋_GB2312"/>
          <w:w w:val="90"/>
          <w:sz w:val="24"/>
          <w:szCs w:val="24"/>
        </w:rPr>
      </w:pPr>
      <w:r>
        <w:rPr>
          <w:rFonts w:hint="eastAsia" w:ascii="仿宋_GB2312" w:hAnsi="仿宋_GB2312" w:eastAsia="仿宋_GB2312" w:cs="仿宋_GB2312"/>
          <w:w w:val="90"/>
          <w:sz w:val="24"/>
          <w:szCs w:val="24"/>
        </w:rPr>
        <w:t>合同履行过程中，如</w:t>
      </w:r>
      <w:r>
        <w:rPr>
          <w:rFonts w:hint="eastAsia" w:ascii="仿宋_GB2312" w:hAnsi="仿宋_GB2312" w:eastAsia="仿宋_GB2312" w:cs="仿宋_GB2312"/>
          <w:w w:val="90"/>
          <w:sz w:val="24"/>
          <w:szCs w:val="24"/>
          <w:lang w:val="en-US" w:eastAsia="zh-CN"/>
        </w:rPr>
        <w:t>甲乙双方基本</w:t>
      </w:r>
      <w:r>
        <w:rPr>
          <w:rFonts w:hint="eastAsia" w:ascii="仿宋_GB2312" w:hAnsi="仿宋_GB2312" w:eastAsia="仿宋_GB2312" w:cs="仿宋_GB2312"/>
          <w:w w:val="90"/>
          <w:sz w:val="24"/>
          <w:szCs w:val="24"/>
        </w:rPr>
        <w:t>信息发生变更，应及时以书面形式告知</w:t>
      </w:r>
      <w:r>
        <w:rPr>
          <w:rFonts w:hint="eastAsia" w:ascii="仿宋_GB2312" w:hAnsi="仿宋_GB2312" w:eastAsia="仿宋_GB2312" w:cs="仿宋_GB2312"/>
          <w:w w:val="90"/>
          <w:sz w:val="24"/>
          <w:szCs w:val="24"/>
          <w:lang w:val="en-US" w:eastAsia="zh-CN"/>
        </w:rPr>
        <w:t>对方</w:t>
      </w:r>
      <w:r>
        <w:rPr>
          <w:rFonts w:hint="eastAsia" w:ascii="仿宋_GB2312" w:hAnsi="仿宋_GB2312" w:eastAsia="仿宋_GB2312" w:cs="仿宋_GB2312"/>
          <w:w w:val="90"/>
          <w:sz w:val="24"/>
          <w:szCs w:val="24"/>
        </w:rPr>
        <w:t>并就</w:t>
      </w:r>
      <w:r>
        <w:rPr>
          <w:rFonts w:hint="eastAsia" w:ascii="仿宋_GB2312" w:hAnsi="仿宋_GB2312" w:eastAsia="仿宋_GB2312" w:cs="仿宋_GB2312"/>
          <w:w w:val="90"/>
          <w:sz w:val="24"/>
          <w:szCs w:val="24"/>
          <w:lang w:val="en-US" w:eastAsia="zh-CN"/>
        </w:rPr>
        <w:t>付款</w:t>
      </w:r>
      <w:r>
        <w:rPr>
          <w:rFonts w:hint="eastAsia" w:ascii="仿宋_GB2312" w:hAnsi="仿宋_GB2312" w:eastAsia="仿宋_GB2312" w:cs="仿宋_GB2312"/>
          <w:w w:val="90"/>
          <w:sz w:val="24"/>
          <w:szCs w:val="24"/>
        </w:rPr>
        <w:t>账户信息变更签署相关补充协议。</w:t>
      </w:r>
    </w:p>
    <w:p w14:paraId="5F18A78B">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r>
        <w:rPr>
          <w:rFonts w:hint="eastAsia" w:ascii="黑体" w:hAnsi="黑体" w:eastAsia="黑体" w:cs="黑体"/>
          <w:b w:val="0"/>
          <w:iCs/>
          <w:kern w:val="2"/>
          <w:sz w:val="24"/>
          <w:szCs w:val="24"/>
          <w:lang w:val="en-US" w:eastAsia="zh-CN" w:bidi="ar-SA"/>
        </w:rPr>
        <w:t>3.生效条款</w:t>
      </w:r>
    </w:p>
    <w:p w14:paraId="64B4C4E7">
      <w:pPr>
        <w:spacing w:line="360" w:lineRule="auto"/>
        <w:ind w:firstLine="480" w:firstLineChars="200"/>
        <w:rPr>
          <w:rFonts w:hint="default" w:ascii="仿宋_GB2312" w:hAnsi="黑体" w:eastAsia="仿宋_GB2312" w:cs="宋体"/>
          <w:sz w:val="24"/>
          <w:szCs w:val="24"/>
          <w:u w:val="single"/>
          <w:lang w:val="en-US" w:eastAsia="zh-CN"/>
        </w:rPr>
      </w:pPr>
      <w:r>
        <w:rPr>
          <w:rFonts w:hint="eastAsia" w:ascii="仿宋_GB2312" w:hAnsi="黑体" w:eastAsia="仿宋_GB2312" w:cs="宋体"/>
          <w:sz w:val="24"/>
          <w:szCs w:val="24"/>
          <w:lang w:val="en-US" w:eastAsia="zh-CN"/>
        </w:rPr>
        <w:t>3</w:t>
      </w:r>
      <w:r>
        <w:rPr>
          <w:rFonts w:hint="eastAsia" w:ascii="仿宋_GB2312" w:hAnsi="黑体" w:eastAsia="仿宋_GB2312" w:cs="宋体"/>
          <w:sz w:val="24"/>
          <w:szCs w:val="24"/>
        </w:rPr>
        <w:t>.1本合同经双方签署后生效。</w:t>
      </w:r>
    </w:p>
    <w:p w14:paraId="58308B29">
      <w:pPr>
        <w:spacing w:line="360" w:lineRule="auto"/>
        <w:ind w:firstLine="480" w:firstLineChars="200"/>
        <w:rPr>
          <w:rFonts w:hint="default" w:ascii="仿宋_GB2312" w:hAnsi="黑体" w:eastAsia="仿宋_GB2312" w:cs="宋体"/>
          <w:sz w:val="24"/>
          <w:szCs w:val="24"/>
          <w:lang w:val="en-US" w:eastAsia="zh-CN"/>
        </w:rPr>
      </w:pPr>
      <w:r>
        <w:rPr>
          <w:rFonts w:hint="eastAsia" w:ascii="仿宋_GB2312" w:hAnsi="黑体" w:eastAsia="仿宋_GB2312" w:cs="宋体"/>
          <w:sz w:val="24"/>
          <w:szCs w:val="24"/>
          <w:lang w:val="en-US" w:eastAsia="zh-CN"/>
        </w:rPr>
        <w:t>3.2本合同一式四份，甲乙双方各执两份，具有同等法律效力。</w:t>
      </w:r>
    </w:p>
    <w:p w14:paraId="34AE4EDB">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r>
        <w:rPr>
          <w:rFonts w:hint="eastAsia" w:ascii="黑体" w:hAnsi="黑体" w:eastAsia="黑体" w:cs="黑体"/>
          <w:b w:val="0"/>
          <w:iCs/>
          <w:kern w:val="2"/>
          <w:sz w:val="24"/>
          <w:szCs w:val="24"/>
          <w:lang w:val="en-US" w:eastAsia="zh-CN" w:bidi="ar-SA"/>
        </w:rPr>
        <w:t>4.特殊约定</w:t>
      </w:r>
    </w:p>
    <w:p w14:paraId="17FBC183">
      <w:pPr>
        <w:spacing w:line="360" w:lineRule="auto"/>
        <w:ind w:firstLine="434" w:firstLineChars="200"/>
        <w:rPr>
          <w:rFonts w:hint="default" w:ascii="仿宋_GB2312" w:hAnsi="黑体" w:eastAsia="仿宋_GB2312" w:cs="宋体"/>
          <w:sz w:val="24"/>
          <w:szCs w:val="24"/>
          <w:lang w:val="en-US" w:eastAsia="zh-CN"/>
        </w:rPr>
      </w:pPr>
      <w:r>
        <w:rPr>
          <w:rFonts w:hint="eastAsia" w:ascii="仿宋_GB2312" w:hAnsi="仿宋_GB2312" w:eastAsia="仿宋_GB2312" w:cs="仿宋_GB2312"/>
          <w:b/>
          <w:bCs/>
          <w:w w:val="90"/>
          <w:sz w:val="24"/>
          <w:szCs w:val="24"/>
          <w:u w:val="single"/>
        </w:rPr>
        <w:t>特殊约定事项，据实填写</w:t>
      </w:r>
      <w:r>
        <w:rPr>
          <w:rFonts w:hint="eastAsia" w:ascii="仿宋_GB2312" w:hAnsi="仿宋_GB2312" w:eastAsia="仿宋_GB2312" w:cs="仿宋_GB2312"/>
          <w:b/>
          <w:bCs/>
          <w:w w:val="90"/>
          <w:sz w:val="24"/>
          <w:szCs w:val="24"/>
          <w:u w:val="single"/>
          <w:lang w:eastAsia="zh-CN"/>
        </w:rPr>
        <w:t>：4</w:t>
      </w:r>
      <w:r>
        <w:rPr>
          <w:rFonts w:hint="eastAsia" w:ascii="仿宋_GB2312" w:hAnsi="仿宋_GB2312" w:eastAsia="仿宋_GB2312" w:cs="仿宋_GB2312"/>
          <w:b/>
          <w:bCs/>
          <w:w w:val="90"/>
          <w:sz w:val="24"/>
          <w:szCs w:val="24"/>
          <w:u w:val="single"/>
          <w:lang w:val="en-US" w:eastAsia="zh-CN"/>
        </w:rPr>
        <w:t>.1                ;4.2               ;……</w:t>
      </w:r>
      <w:r>
        <w:rPr>
          <w:rFonts w:hint="eastAsia" w:ascii="仿宋_GB2312" w:hAnsi="仿宋_GB2312" w:eastAsia="仿宋_GB2312" w:cs="仿宋_GB2312"/>
          <w:b/>
          <w:bCs/>
          <w:w w:val="90"/>
          <w:sz w:val="24"/>
          <w:szCs w:val="24"/>
          <w:u w:val="single"/>
        </w:rPr>
        <w:t>。</w:t>
      </w:r>
      <w:r>
        <w:rPr>
          <w:rFonts w:hint="eastAsia" w:ascii="仿宋_GB2312" w:hAnsi="仿宋_GB2312" w:eastAsia="仿宋_GB2312" w:cs="仿宋_GB2312"/>
          <w:b/>
          <w:bCs/>
          <w:w w:val="90"/>
          <w:sz w:val="24"/>
          <w:szCs w:val="24"/>
          <w:u w:val="single"/>
          <w:lang w:val="en-US" w:eastAsia="zh-CN"/>
        </w:rPr>
        <w:t>若无，</w:t>
      </w:r>
      <w:r>
        <w:rPr>
          <w:rFonts w:hint="eastAsia" w:ascii="仿宋_GB2312" w:hAnsi="宋体" w:eastAsia="仿宋_GB2312" w:cs="宋体"/>
          <w:b/>
          <w:bCs/>
          <w:sz w:val="24"/>
          <w:szCs w:val="24"/>
          <w:u w:val="single"/>
        </w:rPr>
        <w:t>填写</w:t>
      </w:r>
      <w:r>
        <w:rPr>
          <w:rFonts w:hint="eastAsia" w:ascii="仿宋_GB2312" w:hAnsi="宋体" w:eastAsia="仿宋_GB2312" w:cs="宋体"/>
          <w:b/>
          <w:bCs/>
          <w:sz w:val="24"/>
          <w:szCs w:val="24"/>
          <w:u w:val="single"/>
          <w:lang w:eastAsia="zh-CN"/>
        </w:rPr>
        <w:t>“</w:t>
      </w:r>
      <w:r>
        <w:rPr>
          <w:rFonts w:hint="eastAsia" w:ascii="仿宋_GB2312" w:hAnsi="宋体" w:eastAsia="仿宋_GB2312" w:cs="宋体"/>
          <w:b/>
          <w:bCs/>
          <w:sz w:val="24"/>
          <w:szCs w:val="24"/>
          <w:u w:val="single"/>
          <w:lang w:val="en-US" w:eastAsia="zh-CN"/>
        </w:rPr>
        <w:t>无</w:t>
      </w:r>
      <w:r>
        <w:rPr>
          <w:rFonts w:hint="eastAsia" w:ascii="仿宋_GB2312" w:hAnsi="宋体" w:eastAsia="仿宋_GB2312" w:cs="宋体"/>
          <w:b/>
          <w:bCs/>
          <w:sz w:val="24"/>
          <w:szCs w:val="24"/>
          <w:u w:val="single"/>
          <w:lang w:eastAsia="zh-CN"/>
        </w:rPr>
        <w:t>”。</w:t>
      </w:r>
      <w:r>
        <w:rPr>
          <w:rFonts w:hint="eastAsia" w:ascii="仿宋_GB2312" w:hAnsi="宋体" w:eastAsia="仿宋_GB2312" w:cs="宋体"/>
          <w:b/>
          <w:bCs/>
          <w:sz w:val="24"/>
          <w:szCs w:val="24"/>
          <w:u w:val="single"/>
          <w:lang w:val="en-US" w:eastAsia="zh-CN"/>
        </w:rPr>
        <w:t>专用条款、通用条款中需进行修改的部分应在此处予以体现</w:t>
      </w:r>
      <w:r>
        <w:rPr>
          <w:rFonts w:hint="eastAsia" w:ascii="仿宋_GB2312" w:hAnsi="宋体" w:eastAsia="仿宋_GB2312" w:cs="宋体"/>
          <w:b/>
          <w:bCs/>
          <w:sz w:val="24"/>
          <w:szCs w:val="24"/>
          <w:u w:val="single"/>
          <w:lang w:eastAsia="zh-CN"/>
        </w:rPr>
        <w:t>。</w:t>
      </w:r>
    </w:p>
    <w:p w14:paraId="6EBC6405">
      <w:pPr>
        <w:spacing w:line="360" w:lineRule="auto"/>
        <w:rPr>
          <w:rFonts w:ascii="宋体" w:hAnsi="宋体" w:eastAsia="宋体" w:cs="Times New Roman"/>
          <w:snapToGrid w:val="0"/>
          <w:kern w:val="0"/>
          <w:sz w:val="20"/>
          <w:szCs w:val="20"/>
          <w:lang w:eastAsia="zh-Hans"/>
        </w:rPr>
      </w:pPr>
    </w:p>
    <w:p w14:paraId="16125E86">
      <w:pPr>
        <w:spacing w:line="360" w:lineRule="auto"/>
        <w:rPr>
          <w:rFonts w:ascii="宋体" w:hAnsi="宋体" w:eastAsia="宋体" w:cs="Times New Roman"/>
          <w:snapToGrid w:val="0"/>
          <w:kern w:val="0"/>
          <w:sz w:val="20"/>
          <w:szCs w:val="20"/>
          <w:lang w:eastAsia="zh-Hans"/>
        </w:rPr>
      </w:pPr>
    </w:p>
    <w:p w14:paraId="291FC389">
      <w:pPr>
        <w:widowControl/>
        <w:adjustRightInd w:val="0"/>
        <w:snapToGrid w:val="0"/>
        <w:spacing w:line="360" w:lineRule="auto"/>
        <w:ind w:firstLine="480" w:firstLineChars="200"/>
        <w:jc w:val="left"/>
        <w:rPr>
          <w:rFonts w:hint="eastAsia" w:ascii="仿宋_GB2312" w:hAnsi="宋体" w:eastAsia="仿宋_GB2312" w:cs="Times New Roman"/>
          <w:b/>
          <w:bCs/>
          <w:snapToGrid w:val="0"/>
          <w:kern w:val="0"/>
          <w:sz w:val="24"/>
          <w:szCs w:val="24"/>
          <w:u w:val="single"/>
        </w:rPr>
      </w:pPr>
      <w:r>
        <w:rPr>
          <w:rFonts w:hint="eastAsia" w:ascii="仿宋_GB2312" w:hAnsi="宋体" w:eastAsia="仿宋_GB2312" w:cs="Times New Roman"/>
          <w:snapToGrid w:val="0"/>
          <w:kern w:val="0"/>
          <w:sz w:val="24"/>
          <w:szCs w:val="24"/>
          <w:lang w:eastAsia="zh-Hans"/>
        </w:rPr>
        <w:t>甲方</w:t>
      </w:r>
      <w:r>
        <w:rPr>
          <w:rFonts w:hint="eastAsia" w:ascii="仿宋_GB2312" w:hAnsi="宋体" w:eastAsia="仿宋_GB2312" w:cs="Times New Roman"/>
          <w:snapToGrid w:val="0"/>
          <w:kern w:val="0"/>
          <w:sz w:val="24"/>
          <w:szCs w:val="24"/>
        </w:rPr>
        <w:t>（盖章）</w:t>
      </w:r>
      <w:r>
        <w:rPr>
          <w:rFonts w:hint="eastAsia" w:ascii="仿宋_GB2312" w:hAnsi="宋体" w:eastAsia="仿宋_GB2312" w:cs="Times New Roman"/>
          <w:snapToGrid w:val="0"/>
          <w:kern w:val="0"/>
          <w:sz w:val="24"/>
          <w:szCs w:val="24"/>
          <w:lang w:eastAsia="zh-Hans"/>
        </w:rPr>
        <w:t>：</w:t>
      </w:r>
      <w:r>
        <w:rPr>
          <w:rFonts w:hint="eastAsia" w:ascii="仿宋_GB2312" w:hAnsi="宋体" w:eastAsia="仿宋_GB2312" w:cs="Times New Roman"/>
          <w:b/>
          <w:bCs/>
          <w:snapToGrid w:val="0"/>
          <w:kern w:val="0"/>
          <w:sz w:val="24"/>
          <w:szCs w:val="24"/>
          <w:u w:val="single"/>
          <w:lang w:eastAsia="zh-CN"/>
        </w:rPr>
        <w:t>甲方单位</w:t>
      </w:r>
      <w:r>
        <w:rPr>
          <w:rFonts w:hint="eastAsia" w:ascii="仿宋_GB2312" w:hAnsi="宋体" w:eastAsia="仿宋_GB2312" w:cs="Times New Roman"/>
          <w:b/>
          <w:bCs/>
          <w:snapToGrid w:val="0"/>
          <w:kern w:val="0"/>
          <w:sz w:val="24"/>
          <w:szCs w:val="24"/>
          <w:u w:val="single"/>
        </w:rPr>
        <w:t>全称</w:t>
      </w:r>
    </w:p>
    <w:p w14:paraId="6C8E0710">
      <w:pPr>
        <w:widowControl/>
        <w:adjustRightInd w:val="0"/>
        <w:snapToGrid w:val="0"/>
        <w:spacing w:line="360" w:lineRule="auto"/>
        <w:ind w:firstLine="482" w:firstLineChars="200"/>
        <w:jc w:val="left"/>
        <w:rPr>
          <w:rFonts w:hint="eastAsia" w:ascii="仿宋_GB2312" w:hAnsi="宋体" w:eastAsia="仿宋_GB2312" w:cs="Times New Roman"/>
          <w:b/>
          <w:bCs/>
          <w:snapToGrid w:val="0"/>
          <w:kern w:val="0"/>
          <w:sz w:val="24"/>
          <w:szCs w:val="24"/>
          <w:u w:val="single"/>
        </w:rPr>
      </w:pPr>
    </w:p>
    <w:p w14:paraId="28A1A285">
      <w:pPr>
        <w:widowControl/>
        <w:adjustRightInd w:val="0"/>
        <w:snapToGrid w:val="0"/>
        <w:spacing w:line="360" w:lineRule="auto"/>
        <w:ind w:firstLine="480" w:firstLineChars="200"/>
        <w:jc w:val="left"/>
        <w:rPr>
          <w:rFonts w:ascii="仿宋_GB2312" w:hAnsi="宋体" w:eastAsia="仿宋_GB2312" w:cs="Times New Roman"/>
          <w:snapToGrid w:val="0"/>
          <w:color w:val="000000"/>
          <w:kern w:val="0"/>
          <w:sz w:val="24"/>
          <w:szCs w:val="24"/>
          <w:lang w:eastAsia="zh-Hans"/>
        </w:rPr>
      </w:pPr>
      <w:r>
        <w:rPr>
          <w:rFonts w:hint="eastAsia" w:ascii="仿宋_GB2312" w:hAnsi="宋体" w:eastAsia="仿宋_GB2312" w:cs="Times New Roman"/>
          <w:snapToGrid w:val="0"/>
          <w:color w:val="000000"/>
          <w:kern w:val="0"/>
          <w:sz w:val="24"/>
          <w:szCs w:val="24"/>
          <w:lang w:val="en-US" w:eastAsia="zh-CN"/>
        </w:rPr>
        <w:t>甲方</w:t>
      </w:r>
      <w:r>
        <w:rPr>
          <w:rFonts w:hint="eastAsia" w:ascii="仿宋_GB2312" w:hAnsi="宋体" w:eastAsia="仿宋_GB2312" w:cs="Times New Roman"/>
          <w:snapToGrid w:val="0"/>
          <w:color w:val="000000"/>
          <w:kern w:val="0"/>
          <w:sz w:val="24"/>
          <w:szCs w:val="24"/>
        </w:rPr>
        <w:t>代表</w:t>
      </w:r>
      <w:r>
        <w:rPr>
          <w:rFonts w:hint="eastAsia" w:ascii="仿宋_GB2312" w:hAnsi="宋体" w:eastAsia="仿宋_GB2312" w:cs="Times New Roman"/>
          <w:snapToGrid w:val="0"/>
          <w:color w:val="000000"/>
          <w:kern w:val="0"/>
          <w:sz w:val="24"/>
          <w:szCs w:val="24"/>
          <w:lang w:eastAsia="zh-Hans"/>
        </w:rPr>
        <w:t xml:space="preserve">（签字）：         </w:t>
      </w:r>
      <w:r>
        <w:rPr>
          <w:rFonts w:hint="eastAsia" w:ascii="仿宋_GB2312" w:hAnsi="宋体" w:eastAsia="仿宋_GB2312" w:cs="Times New Roman"/>
          <w:snapToGrid w:val="0"/>
          <w:kern w:val="0"/>
          <w:sz w:val="24"/>
          <w:szCs w:val="24"/>
          <w:lang w:eastAsia="zh-Hans"/>
        </w:rPr>
        <w:t xml:space="preserve">       </w:t>
      </w:r>
      <w:r>
        <w:rPr>
          <w:rFonts w:hint="eastAsia" w:ascii="仿宋_GB2312" w:hAnsi="宋体" w:eastAsia="仿宋_GB2312" w:cs="Times New Roman"/>
          <w:snapToGrid w:val="0"/>
          <w:color w:val="000000"/>
          <w:kern w:val="0"/>
          <w:sz w:val="24"/>
          <w:szCs w:val="24"/>
          <w:lang w:eastAsia="zh-Hans"/>
        </w:rPr>
        <w:t xml:space="preserve"> </w:t>
      </w:r>
    </w:p>
    <w:p w14:paraId="4053FAB8">
      <w:pPr>
        <w:widowControl/>
        <w:adjustRightInd w:val="0"/>
        <w:snapToGrid w:val="0"/>
        <w:spacing w:line="360" w:lineRule="auto"/>
        <w:ind w:firstLine="480" w:firstLineChars="200"/>
        <w:jc w:val="left"/>
        <w:rPr>
          <w:rFonts w:hint="eastAsia" w:ascii="仿宋_GB2312" w:hAnsi="宋体" w:eastAsia="仿宋_GB2312" w:cs="Times New Roman"/>
          <w:snapToGrid w:val="0"/>
          <w:color w:val="000000"/>
          <w:kern w:val="0"/>
          <w:sz w:val="24"/>
          <w:szCs w:val="24"/>
          <w:lang w:eastAsia="zh-Hans"/>
        </w:rPr>
      </w:pPr>
      <w:r>
        <w:rPr>
          <w:rFonts w:hint="eastAsia" w:ascii="仿宋_GB2312" w:hAnsi="宋体" w:eastAsia="仿宋_GB2312" w:cs="Times New Roman"/>
          <w:snapToGrid w:val="0"/>
          <w:color w:val="000000"/>
          <w:kern w:val="0"/>
          <w:sz w:val="24"/>
          <w:szCs w:val="24"/>
          <w:lang w:eastAsia="zh-Hans"/>
        </w:rPr>
        <w:t xml:space="preserve">                </w:t>
      </w:r>
    </w:p>
    <w:p w14:paraId="44EDE58A">
      <w:pPr>
        <w:widowControl/>
        <w:adjustRightInd w:val="0"/>
        <w:snapToGrid w:val="0"/>
        <w:spacing w:line="360" w:lineRule="auto"/>
        <w:ind w:firstLine="480" w:firstLineChars="200"/>
        <w:jc w:val="left"/>
        <w:rPr>
          <w:rFonts w:hint="eastAsia" w:ascii="仿宋_GB2312" w:hAnsi="宋体" w:eastAsia="仿宋_GB2312" w:cs="Times New Roman"/>
          <w:snapToGrid w:val="0"/>
          <w:color w:val="000000"/>
          <w:kern w:val="0"/>
          <w:sz w:val="24"/>
          <w:szCs w:val="24"/>
          <w:lang w:eastAsia="zh-Hans"/>
        </w:rPr>
      </w:pPr>
    </w:p>
    <w:p w14:paraId="358ABC4E">
      <w:pPr>
        <w:widowControl/>
        <w:adjustRightInd w:val="0"/>
        <w:snapToGrid w:val="0"/>
        <w:spacing w:line="360" w:lineRule="auto"/>
        <w:ind w:firstLine="480" w:firstLineChars="200"/>
        <w:jc w:val="left"/>
        <w:rPr>
          <w:rFonts w:ascii="仿宋_GB2312" w:hAnsi="宋体" w:eastAsia="仿宋_GB2312" w:cs="Times New Roman"/>
          <w:snapToGrid w:val="0"/>
          <w:kern w:val="0"/>
          <w:sz w:val="24"/>
          <w:szCs w:val="24"/>
        </w:rPr>
      </w:pPr>
      <w:r>
        <w:rPr>
          <w:rFonts w:hint="eastAsia" w:ascii="仿宋_GB2312" w:hAnsi="宋体" w:eastAsia="仿宋_GB2312" w:cs="Times New Roman"/>
          <w:snapToGrid w:val="0"/>
          <w:color w:val="000000"/>
          <w:kern w:val="0"/>
          <w:sz w:val="24"/>
          <w:szCs w:val="24"/>
          <w:lang w:eastAsia="zh-Hans"/>
        </w:rPr>
        <w:t xml:space="preserve">        </w:t>
      </w:r>
      <w:r>
        <w:rPr>
          <w:rFonts w:hint="eastAsia" w:ascii="仿宋_GB2312" w:hAnsi="宋体" w:eastAsia="仿宋_GB2312" w:cs="Times New Roman"/>
          <w:snapToGrid w:val="0"/>
          <w:kern w:val="0"/>
          <w:sz w:val="24"/>
          <w:szCs w:val="24"/>
          <w:lang w:eastAsia="zh-Hans"/>
        </w:rPr>
        <w:t xml:space="preserve">        </w:t>
      </w:r>
    </w:p>
    <w:p w14:paraId="04AA298D">
      <w:pPr>
        <w:widowControl/>
        <w:adjustRightInd w:val="0"/>
        <w:snapToGrid w:val="0"/>
        <w:spacing w:line="360" w:lineRule="auto"/>
        <w:ind w:firstLine="480" w:firstLineChars="200"/>
        <w:jc w:val="left"/>
        <w:rPr>
          <w:rFonts w:hint="eastAsia" w:ascii="仿宋_GB2312" w:hAnsi="仿宋_GB2312" w:eastAsia="仿宋_GB2312" w:cs="仿宋_GB2312"/>
          <w:b/>
          <w:bCs/>
          <w:sz w:val="24"/>
          <w:szCs w:val="24"/>
          <w:u w:val="single"/>
        </w:rPr>
      </w:pPr>
      <w:r>
        <w:rPr>
          <w:rFonts w:hint="eastAsia" w:ascii="仿宋_GB2312" w:hAnsi="宋体" w:eastAsia="仿宋_GB2312" w:cs="Times New Roman"/>
          <w:snapToGrid w:val="0"/>
          <w:kern w:val="0"/>
          <w:sz w:val="24"/>
          <w:szCs w:val="24"/>
        </w:rPr>
        <w:t>乙</w:t>
      </w:r>
      <w:r>
        <w:rPr>
          <w:rFonts w:hint="eastAsia" w:ascii="仿宋_GB2312" w:hAnsi="宋体" w:eastAsia="仿宋_GB2312" w:cs="Times New Roman"/>
          <w:snapToGrid w:val="0"/>
          <w:kern w:val="0"/>
          <w:sz w:val="24"/>
          <w:szCs w:val="24"/>
          <w:lang w:eastAsia="zh-Hans"/>
        </w:rPr>
        <w:t>方</w:t>
      </w:r>
      <w:r>
        <w:rPr>
          <w:rFonts w:hint="eastAsia" w:ascii="仿宋_GB2312" w:hAnsi="宋体" w:eastAsia="仿宋_GB2312" w:cs="Times New Roman"/>
          <w:snapToGrid w:val="0"/>
          <w:kern w:val="0"/>
          <w:sz w:val="24"/>
          <w:szCs w:val="24"/>
        </w:rPr>
        <w:t>（盖章）</w:t>
      </w:r>
      <w:r>
        <w:rPr>
          <w:rFonts w:hint="eastAsia" w:ascii="仿宋_GB2312" w:hAnsi="宋体" w:eastAsia="仿宋_GB2312" w:cs="Times New Roman"/>
          <w:snapToGrid w:val="0"/>
          <w:kern w:val="0"/>
          <w:sz w:val="24"/>
          <w:szCs w:val="24"/>
          <w:lang w:eastAsia="zh-Hans"/>
        </w:rPr>
        <w:t>：</w:t>
      </w:r>
      <w:r>
        <w:rPr>
          <w:rFonts w:hint="eastAsia" w:ascii="仿宋_GB2312" w:hAnsi="仿宋_GB2312" w:eastAsia="仿宋_GB2312" w:cs="仿宋_GB2312"/>
          <w:b/>
          <w:bCs/>
          <w:sz w:val="24"/>
          <w:szCs w:val="24"/>
          <w:u w:val="single"/>
          <w:lang w:eastAsia="zh-CN"/>
        </w:rPr>
        <w:t>乙方单位</w:t>
      </w:r>
      <w:r>
        <w:rPr>
          <w:rFonts w:hint="eastAsia" w:ascii="仿宋_GB2312" w:hAnsi="仿宋_GB2312" w:eastAsia="仿宋_GB2312" w:cs="仿宋_GB2312"/>
          <w:b/>
          <w:bCs/>
          <w:sz w:val="24"/>
          <w:szCs w:val="24"/>
          <w:u w:val="single"/>
        </w:rPr>
        <w:t>全称</w:t>
      </w:r>
    </w:p>
    <w:p w14:paraId="2F30A23A">
      <w:pPr>
        <w:widowControl/>
        <w:adjustRightInd w:val="0"/>
        <w:snapToGrid w:val="0"/>
        <w:spacing w:line="360" w:lineRule="auto"/>
        <w:ind w:firstLine="482" w:firstLineChars="200"/>
        <w:jc w:val="left"/>
        <w:rPr>
          <w:rFonts w:hint="eastAsia" w:ascii="仿宋_GB2312" w:hAnsi="仿宋_GB2312" w:eastAsia="仿宋_GB2312" w:cs="仿宋_GB2312"/>
          <w:b/>
          <w:bCs/>
          <w:sz w:val="24"/>
          <w:szCs w:val="24"/>
          <w:u w:val="single"/>
        </w:rPr>
      </w:pPr>
    </w:p>
    <w:p w14:paraId="1854CC7D">
      <w:pPr>
        <w:widowControl w:val="0"/>
        <w:ind w:firstLine="480" w:firstLineChars="200"/>
        <w:jc w:val="both"/>
        <w:rPr>
          <w:rFonts w:hint="eastAsia" w:ascii="Calibri" w:hAnsi="Calibri" w:eastAsia="宋体" w:cs="Times New Roman"/>
          <w:b/>
          <w:bCs/>
          <w:kern w:val="44"/>
          <w:sz w:val="36"/>
          <w:szCs w:val="44"/>
          <w:highlight w:val="red"/>
          <w:lang w:val="en-US" w:eastAsia="zh-Hans" w:bidi="ar-SA"/>
        </w:rPr>
        <w:sectPr>
          <w:headerReference r:id="rId3" w:type="default"/>
          <w:footerReference r:id="rId4" w:type="default"/>
          <w:pgSz w:w="11907" w:h="16840"/>
          <w:pgMar w:top="1304" w:right="1418" w:bottom="1304" w:left="1418" w:header="724" w:footer="851" w:gutter="0"/>
          <w:pgBorders>
            <w:top w:val="none" w:sz="0" w:space="0"/>
            <w:left w:val="none" w:sz="0" w:space="0"/>
            <w:bottom w:val="none" w:sz="0" w:space="0"/>
            <w:right w:val="none" w:sz="0" w:space="0"/>
          </w:pgBorders>
          <w:pgNumType w:fmt="decimal"/>
          <w:cols w:space="720" w:num="1"/>
          <w:docGrid w:linePitch="290" w:charSpace="-3931"/>
        </w:sectPr>
      </w:pPr>
      <w:r>
        <w:rPr>
          <w:rFonts w:hint="eastAsia" w:ascii="仿宋_GB2312" w:hAnsi="宋体" w:eastAsia="仿宋_GB2312" w:cs="Times New Roman"/>
          <w:snapToGrid w:val="0"/>
          <w:color w:val="000000"/>
          <w:kern w:val="0"/>
          <w:sz w:val="24"/>
          <w:szCs w:val="24"/>
          <w:lang w:val="en-US" w:eastAsia="zh-CN"/>
        </w:rPr>
        <w:t>乙方代表</w:t>
      </w:r>
      <w:r>
        <w:rPr>
          <w:rFonts w:hint="eastAsia" w:ascii="仿宋_GB2312" w:hAnsi="宋体" w:eastAsia="仿宋_GB2312" w:cs="Times New Roman"/>
          <w:snapToGrid w:val="0"/>
          <w:color w:val="000000"/>
          <w:kern w:val="0"/>
          <w:sz w:val="24"/>
          <w:szCs w:val="24"/>
          <w:lang w:val="en-US" w:eastAsia="zh-Hans"/>
        </w:rPr>
        <w:t>（签字）：</w:t>
      </w:r>
      <w:r>
        <w:rPr>
          <w:rFonts w:hint="eastAsia" w:ascii="仿宋_GB2312" w:hAnsi="宋体" w:eastAsia="仿宋_GB2312" w:cs="Times New Roman"/>
          <w:snapToGrid w:val="0"/>
          <w:color w:val="000000"/>
          <w:kern w:val="0"/>
          <w:sz w:val="24"/>
          <w:szCs w:val="24"/>
          <w:lang w:eastAsia="zh-Hans"/>
        </w:rPr>
        <w:t xml:space="preserve">  </w:t>
      </w:r>
    </w:p>
    <w:p w14:paraId="1FFE715C">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仿宋_GB2312" w:hAnsi="宋体" w:eastAsia="仿宋_GB2312" w:cs="Times New Roman"/>
          <w:snapToGrid w:val="0"/>
          <w:kern w:val="0"/>
          <w:sz w:val="24"/>
          <w:szCs w:val="24"/>
          <w:lang w:eastAsia="zh-Hans"/>
        </w:rPr>
      </w:pPr>
    </w:p>
    <w:p w14:paraId="406806DF">
      <w:pPr>
        <w:jc w:val="center"/>
        <w:rPr>
          <w:rFonts w:ascii="方正小标宋简体" w:hAnsi="方正小标宋简体" w:eastAsia="方正小标宋简体" w:cs="方正小标宋简体"/>
          <w:w w:val="90"/>
          <w:sz w:val="44"/>
          <w:szCs w:val="44"/>
        </w:rPr>
      </w:pPr>
      <w:r>
        <w:rPr>
          <w:rFonts w:hint="eastAsia" w:ascii="方正小标宋简体" w:hAnsi="方正小标宋简体" w:eastAsia="方正小标宋简体" w:cs="方正小标宋简体"/>
          <w:w w:val="90"/>
          <w:sz w:val="44"/>
          <w:szCs w:val="44"/>
        </w:rPr>
        <w:t>设备采购合同</w:t>
      </w:r>
    </w:p>
    <w:p w14:paraId="70B3DAD7">
      <w:pPr>
        <w:spacing w:line="360" w:lineRule="auto"/>
        <w:jc w:val="center"/>
        <w:rPr>
          <w:rFonts w:ascii="方正小标宋简体" w:hAnsi="方正小标宋简体" w:eastAsia="方正小标宋简体" w:cs="方正小标宋简体"/>
          <w:w w:val="90"/>
          <w:sz w:val="44"/>
          <w:szCs w:val="44"/>
        </w:rPr>
      </w:pPr>
      <w:r>
        <w:rPr>
          <w:rFonts w:hint="eastAsia" w:ascii="方正小标宋简体" w:hAnsi="方正小标宋简体" w:eastAsia="方正小标宋简体" w:cs="方正小标宋简体"/>
          <w:w w:val="90"/>
          <w:sz w:val="44"/>
          <w:szCs w:val="44"/>
        </w:rPr>
        <w:t>通用条款</w:t>
      </w:r>
    </w:p>
    <w:p w14:paraId="0B29478A">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0" w:name="_Toc16330018"/>
      <w:bookmarkStart w:id="1" w:name="_Toc17619"/>
      <w:bookmarkStart w:id="2" w:name="_Toc11823"/>
      <w:bookmarkStart w:id="3" w:name="_Toc11930"/>
      <w:r>
        <w:rPr>
          <w:rFonts w:hint="eastAsia" w:ascii="黑体" w:hAnsi="黑体" w:eastAsia="黑体" w:cs="黑体"/>
          <w:b w:val="0"/>
          <w:iCs/>
          <w:kern w:val="2"/>
          <w:sz w:val="24"/>
          <w:szCs w:val="24"/>
          <w:lang w:val="en-US" w:eastAsia="zh-CN" w:bidi="ar-SA"/>
        </w:rPr>
        <w:t>1 合同设备</w:t>
      </w:r>
      <w:bookmarkEnd w:id="0"/>
      <w:bookmarkEnd w:id="1"/>
      <w:bookmarkEnd w:id="2"/>
      <w:bookmarkEnd w:id="3"/>
    </w:p>
    <w:p w14:paraId="6109F70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w:t>
      </w:r>
      <w:bookmarkStart w:id="4" w:name="_Toc22800"/>
      <w:bookmarkStart w:id="5" w:name="_Toc29026"/>
      <w:bookmarkStart w:id="6" w:name="_Toc32510"/>
      <w:r>
        <w:rPr>
          <w:rFonts w:hint="eastAsia" w:ascii="仿宋_GB2312" w:hAnsi="仿宋_GB2312" w:eastAsia="仿宋_GB2312" w:cs="仿宋_GB2312"/>
          <w:sz w:val="24"/>
          <w:szCs w:val="24"/>
        </w:rPr>
        <w:t>本合同约定设备的技术规格详见附件《技术协议书》。</w:t>
      </w:r>
    </w:p>
    <w:p w14:paraId="5A67FFB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本合同约定设备的技术规格及性能标准应与《技术协议书》中规定的相应标准一致。若《技术协议书》无相应规定或未签署《技术协议书》，设备的技术规格及性能标准则应符合相应的国家标准、其原产地国家有关部门最新颁布的相应正式标准、买方招标文件及卖方一切书面承诺中要求的技术标准。</w:t>
      </w:r>
    </w:p>
    <w:p w14:paraId="4B15B3A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1.3在设备所有权转移到买方之前，有关设备的保险由卖方负责办理并承担保险费用。</w:t>
      </w:r>
    </w:p>
    <w:p w14:paraId="33562A79">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7" w:name="_Toc16330019"/>
      <w:r>
        <w:rPr>
          <w:rFonts w:hint="eastAsia" w:ascii="黑体" w:hAnsi="黑体" w:eastAsia="黑体" w:cs="黑体"/>
          <w:b w:val="0"/>
          <w:iCs/>
          <w:kern w:val="2"/>
          <w:sz w:val="24"/>
          <w:szCs w:val="24"/>
          <w:lang w:val="en-US" w:eastAsia="zh-CN" w:bidi="ar-SA"/>
        </w:rPr>
        <w:t>2 包装</w:t>
      </w:r>
      <w:bookmarkEnd w:id="4"/>
      <w:bookmarkEnd w:id="5"/>
      <w:bookmarkEnd w:id="6"/>
      <w:bookmarkEnd w:id="7"/>
    </w:p>
    <w:p w14:paraId="7D3E85C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2.1设备的包装需采用国家标准，没有国家标准的采用行业标准，没有行业标准的应当按照通用的方式包装，没有通用方式的，应当采取足以保护设备的包装方式。这种包装应适于长途运输，并有良好的防潮、防锈和防野蛮装卸等保护措施，以确保设备在运输过程中不受损伤安全抵运现场。卖方应承担由于其包装、防护不妥而引起的设备锈蚀、损坏、丢失等任何损失的责任和费用。</w:t>
      </w:r>
    </w:p>
    <w:p w14:paraId="41D0318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2.2每件包装应附有详细的装箱单和质量证书各两套，一套在包装箱里，一套在包装箱外。</w:t>
      </w:r>
    </w:p>
    <w:p w14:paraId="5A9B2A84">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8" w:name="_Toc2833"/>
      <w:bookmarkStart w:id="9" w:name="_Toc16330020"/>
      <w:bookmarkStart w:id="10" w:name="_Toc27453"/>
      <w:bookmarkStart w:id="11" w:name="_Toc27144"/>
      <w:r>
        <w:rPr>
          <w:rFonts w:hint="eastAsia" w:ascii="黑体" w:hAnsi="黑体" w:eastAsia="黑体" w:cs="黑体"/>
          <w:b w:val="0"/>
          <w:iCs/>
          <w:kern w:val="2"/>
          <w:sz w:val="24"/>
          <w:szCs w:val="24"/>
          <w:lang w:val="en-US" w:eastAsia="zh-CN" w:bidi="ar-SA"/>
        </w:rPr>
        <w:t>3 运输标记</w:t>
      </w:r>
      <w:bookmarkEnd w:id="8"/>
      <w:bookmarkEnd w:id="9"/>
      <w:bookmarkEnd w:id="10"/>
      <w:bookmarkEnd w:id="11"/>
    </w:p>
    <w:p w14:paraId="2688EF4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3.1卖方应在每一包装箱邻近的四个侧面用不易褪色的油漆以醒目的中文印刷字体标明以下各项：</w:t>
      </w:r>
    </w:p>
    <w:p w14:paraId="0C6BDD5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3.1.1收货人</w:t>
      </w:r>
    </w:p>
    <w:p w14:paraId="54A4428D">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3.1.2合同号</w:t>
      </w:r>
    </w:p>
    <w:p w14:paraId="0CD6C4B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3.1.3发货标记（唛头）</w:t>
      </w:r>
    </w:p>
    <w:p w14:paraId="75445E9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3.1.4设备的名称、品目号、箱号</w:t>
      </w:r>
    </w:p>
    <w:p w14:paraId="3965ADED">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3.1.5毛重/净重（公斤）</w:t>
      </w:r>
    </w:p>
    <w:p w14:paraId="2D7AF69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3.1.6尺寸（长×宽×高，以厘米计）</w:t>
      </w:r>
    </w:p>
    <w:p w14:paraId="311D209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3.2根据设备的特点和运输的不同要求，卖方应在每件包装箱的两侧以国内贸易相宜的运输标志标明“重心”和“吊装点”，并以清晰的字样在包装箱上注明“小心轻放”、“勿倒置”、“防潮”等适当的标志，以方便装卸和搬运。</w:t>
      </w:r>
    </w:p>
    <w:p w14:paraId="3FD259D2">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12" w:name="_Toc16330021"/>
      <w:bookmarkStart w:id="13" w:name="_Toc10630"/>
      <w:bookmarkStart w:id="14" w:name="_Toc7431"/>
      <w:bookmarkStart w:id="15" w:name="_Toc16133"/>
      <w:r>
        <w:rPr>
          <w:rFonts w:hint="eastAsia" w:ascii="黑体" w:hAnsi="黑体" w:eastAsia="黑体" w:cs="黑体"/>
          <w:b w:val="0"/>
          <w:iCs/>
          <w:kern w:val="2"/>
          <w:sz w:val="24"/>
          <w:szCs w:val="24"/>
          <w:lang w:val="en-US" w:eastAsia="zh-CN" w:bidi="ar-SA"/>
        </w:rPr>
        <w:t>4 检验</w:t>
      </w:r>
      <w:bookmarkEnd w:id="12"/>
      <w:bookmarkEnd w:id="13"/>
      <w:bookmarkEnd w:id="14"/>
      <w:bookmarkEnd w:id="15"/>
    </w:p>
    <w:p w14:paraId="66AFB0C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4.1卖方在发货之前，对设备有关外观、质量、规格、性能、数量和重量进行准确的和全面的检验，并出具其设备符合本合同规定的质量保证书，但不应将其视为是对设备质量、规格、性能、数量或重量的最终定论。质量保证书应附有写明制造商检验的细节、结果的说明。设备到货并安装调试正常运行后，买方按照《技术协议书》和相关标准进行检验，检验合格后，买方签署最终验收报告。</w:t>
      </w:r>
    </w:p>
    <w:p w14:paraId="5104399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4.2国家强制检验检测的设备，需要经过国家有关部门进行检验检测，卖方保证提供的设备通过其检验并承担费用。</w:t>
      </w:r>
    </w:p>
    <w:p w14:paraId="3A361A18">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16" w:name="_Toc16330022"/>
      <w:bookmarkStart w:id="17" w:name="_Toc11217"/>
      <w:bookmarkStart w:id="18" w:name="_Toc19850"/>
      <w:bookmarkStart w:id="19" w:name="_Toc24467"/>
      <w:r>
        <w:rPr>
          <w:rFonts w:hint="eastAsia" w:ascii="黑体" w:hAnsi="黑体" w:eastAsia="黑体" w:cs="黑体"/>
          <w:b w:val="0"/>
          <w:iCs/>
          <w:kern w:val="2"/>
          <w:sz w:val="24"/>
          <w:szCs w:val="24"/>
          <w:lang w:val="en-US" w:eastAsia="zh-CN" w:bidi="ar-SA"/>
        </w:rPr>
        <w:t>5 权利担保</w:t>
      </w:r>
      <w:bookmarkEnd w:id="16"/>
      <w:bookmarkEnd w:id="17"/>
      <w:bookmarkEnd w:id="18"/>
      <w:bookmarkEnd w:id="19"/>
    </w:p>
    <w:p w14:paraId="2E7CAEE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5.1卖方所交付的设备，必须是第三方不能提出任何权利或要求的设备，卖方应担保设备不存在订立本合同时不为买方所知的第三方的权利（包括但不限于抵押权、留置权等）或行政、司法查封。</w:t>
      </w:r>
    </w:p>
    <w:p w14:paraId="719F39F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5.2卖方应保证第三方对其提交的设备不得以侵权或其他类似理由提出合法要求，如侵犯知识产权等。</w:t>
      </w:r>
    </w:p>
    <w:p w14:paraId="42CF858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5.3任何第三方如果提出侵权指控，卖方应与第三方交涉，并承担由此引起的一切法律责任和费用以及给买方所造成的损失。</w:t>
      </w:r>
    </w:p>
    <w:p w14:paraId="3A2C87A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5.4买方应在已知道第三方的权利或要求后的一段合理时间内，将此权利或要求的性质通知卖方。</w:t>
      </w:r>
    </w:p>
    <w:p w14:paraId="30BDC8A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5.5如卖方需要根据买方提供的技术协议书或图纸进行生产并供货的，根据该技术协议书或图纸所知悉、掌握或改进的任何技术、信息（包括但不限于商标、专利、产品外观或产品生产制造的过程、方法、技术）所涉及的全部知识产权（包括但不限于所有权、使用权、申请权、许可权等）均归买方、买方母公司或母公司其他关联方所有。</w:t>
      </w:r>
    </w:p>
    <w:p w14:paraId="6AB6A56B">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20" w:name="_Toc11759"/>
      <w:bookmarkStart w:id="21" w:name="_Toc14809"/>
      <w:bookmarkStart w:id="22" w:name="_Toc16330023"/>
      <w:bookmarkStart w:id="23" w:name="_Toc27500"/>
      <w:r>
        <w:rPr>
          <w:rFonts w:hint="eastAsia" w:ascii="黑体" w:hAnsi="黑体" w:eastAsia="黑体" w:cs="黑体"/>
          <w:b w:val="0"/>
          <w:iCs/>
          <w:kern w:val="2"/>
          <w:sz w:val="24"/>
          <w:szCs w:val="24"/>
          <w:lang w:val="en-US" w:eastAsia="zh-CN" w:bidi="ar-SA"/>
        </w:rPr>
        <w:t>6 交货</w:t>
      </w:r>
      <w:bookmarkEnd w:id="20"/>
      <w:bookmarkEnd w:id="21"/>
      <w:bookmarkEnd w:id="22"/>
      <w:bookmarkEnd w:id="23"/>
    </w:p>
    <w:p w14:paraId="06FED8E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6.1卖方应在本合同规定的到货时间前传真、邮件等给买方详细交货清单，包括合同号、设备名称、规格、数量、总毛重、总体积（立方米）和每一包装箱的尺寸（长×宽×高）、单价和总价、备妥待运日期，以及设备在运输和仓储中的特殊要求和注意事项。</w:t>
      </w:r>
    </w:p>
    <w:p w14:paraId="51B8CB2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6.2卖方应在设备装运完成后当天以传真、邮件等的形式通知买方合同号、设备名称、数量、毛重、体积（立方米）、发票金额、启运日期、预计到达日期。</w:t>
      </w:r>
    </w:p>
    <w:p w14:paraId="2EEB3BD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6.3技术资料：签订本合同后，卖方应按买方要求免费提供给买方包括但不限于：设备总装图、安装尺寸图、设备基础图、操作手册、使用说明、维修指南、服务手册等买方所需要的、与执行本合同有关的各类资料，如上述资料未按买方要求交付的，买方有权拒绝对合同设备验收（包括预验收和最终验收），并且卖方应赔偿因此给买方造成的一切损失。</w:t>
      </w:r>
    </w:p>
    <w:p w14:paraId="0BCDADE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6.4交货方式的释义</w:t>
      </w:r>
    </w:p>
    <w:p w14:paraId="41766DA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6.4.1交钥匙方式：卖方负责合同设备的设计、制造、运输、定点卸货、安装、调试、培训及售后服务等所有内容，直至买方验收合格并交付使用。</w:t>
      </w:r>
    </w:p>
    <w:p w14:paraId="2C35C36D">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6.4.2指定地点交货：卖方依照合同约定将合同设备卸载至约定地点，经买方根据合同所约定的数量、型号及配置等内容逐一确认无误后，双方完成交付手续，同时卖方应指导协助买方进行安装调试等工作。</w:t>
      </w:r>
    </w:p>
    <w:p w14:paraId="7820F4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6.4.3自提：买方依照合同约定到卖方所在地提取合同设备，经买方根据合同所约定的数量、型号及配置等内容逐一确认无误后，双方完成交付手续。</w:t>
      </w:r>
    </w:p>
    <w:p w14:paraId="375C268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6.5到货后，买卖双方代表办理移交手续，此时的移交不代表卖方合同设备所有权的转移，合同设备的保管责任仍然由卖方承担。移交内容包括：合同设备、硬件、软件、图纸、资料、质量证明文件等。</w:t>
      </w:r>
    </w:p>
    <w:p w14:paraId="103E8A85">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6.6卖方在交付设备前需通知买方。</w:t>
      </w:r>
    </w:p>
    <w:p w14:paraId="48AF59A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6.7风险的转移：</w:t>
      </w:r>
    </w:p>
    <w:p w14:paraId="1C1C40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设备最终验收合格后，设备所有权由卖方转移至买方。如果在对该设备进行最终验收之前，卖方被解散、破产、收购等，其接收方应无条件承担该合同的所有责任和义务，且卖方应自出现上述事项之日起一个月内书面通知买方，如买方没有在一个月内收到明确责任义务的书面通知，则该设备所有权自动由卖方转移至买方，余款作为该设备的后续质量维护费用，买方无须再支付给卖方。在设备所有权转移之前，设备毁损、灭失等风险由卖方承担。</w:t>
      </w:r>
    </w:p>
    <w:p w14:paraId="5C8AC9F8">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24" w:name="_Toc16330024"/>
      <w:bookmarkStart w:id="25" w:name="_Toc2984"/>
      <w:bookmarkStart w:id="26" w:name="_Toc8024"/>
      <w:bookmarkStart w:id="27" w:name="_Toc25510"/>
      <w:r>
        <w:rPr>
          <w:rFonts w:hint="eastAsia" w:ascii="黑体" w:hAnsi="黑体" w:eastAsia="黑体" w:cs="黑体"/>
          <w:b w:val="0"/>
          <w:iCs/>
          <w:kern w:val="2"/>
          <w:sz w:val="24"/>
          <w:szCs w:val="24"/>
          <w:lang w:val="en-US" w:eastAsia="zh-CN" w:bidi="ar-SA"/>
        </w:rPr>
        <w:t>7 安装、调试</w:t>
      </w:r>
      <w:bookmarkEnd w:id="24"/>
      <w:bookmarkEnd w:id="25"/>
      <w:bookmarkEnd w:id="26"/>
      <w:bookmarkEnd w:id="27"/>
    </w:p>
    <w:p w14:paraId="276CE105">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7.1 卖方应自带用以安装、调试过程中所需的各种工具、仪器、仪表及易损件。在安装、调试过程中，卖方应自负其工作人员的食宿、交通等费用。</w:t>
      </w:r>
    </w:p>
    <w:p w14:paraId="6734F7A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7.2在安装、调试过程中，安装场地及施工人员安全，由卖方负责。由于安装、调试等原因造成买方或他人人身损害或财产损失的，由卖方承担赔偿责任。</w:t>
      </w:r>
    </w:p>
    <w:p w14:paraId="0348AC7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7.3</w:t>
      </w:r>
      <w:r>
        <w:rPr>
          <w:rFonts w:hint="eastAsia" w:ascii="仿宋_GB2312" w:hAnsi="仿宋_GB2312" w:eastAsia="仿宋_GB2312" w:cs="仿宋_GB2312"/>
          <w:bCs/>
          <w:sz w:val="24"/>
          <w:szCs w:val="24"/>
        </w:rPr>
        <w:t xml:space="preserve"> </w:t>
      </w:r>
      <w:r>
        <w:rPr>
          <w:rFonts w:hint="eastAsia" w:ascii="仿宋_GB2312" w:hAnsi="仿宋_GB2312" w:eastAsia="仿宋_GB2312" w:cs="仿宋_GB2312"/>
          <w:sz w:val="24"/>
          <w:szCs w:val="24"/>
        </w:rPr>
        <w:t>卖方须对安装、调试过程中造成的买方或他人人身损害或财产损失承担赔偿责任。</w:t>
      </w:r>
    </w:p>
    <w:p w14:paraId="30EE803B">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28" w:name="_Toc16330025"/>
      <w:bookmarkStart w:id="29" w:name="_Toc6350"/>
      <w:bookmarkStart w:id="30" w:name="_Toc14260"/>
      <w:bookmarkStart w:id="31" w:name="_Toc14098"/>
      <w:r>
        <w:rPr>
          <w:rFonts w:hint="eastAsia" w:ascii="黑体" w:hAnsi="黑体" w:eastAsia="黑体" w:cs="黑体"/>
          <w:b w:val="0"/>
          <w:iCs/>
          <w:kern w:val="2"/>
          <w:sz w:val="24"/>
          <w:szCs w:val="24"/>
          <w:lang w:val="en-US" w:eastAsia="zh-CN" w:bidi="ar-SA"/>
        </w:rPr>
        <w:t>8 价款与支付</w:t>
      </w:r>
      <w:bookmarkEnd w:id="28"/>
      <w:bookmarkEnd w:id="29"/>
      <w:bookmarkEnd w:id="30"/>
      <w:bookmarkEnd w:id="31"/>
    </w:p>
    <w:p w14:paraId="3800704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8.1合同价格以不含税价格为准</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若因国家税收法律法规或政策调整对本合同业务的税目、税率等产生影响，双方确定本合同约定的各项业务的不含税价格不做调整，各项业务的含税价格依法依规进行调整。</w:t>
      </w:r>
    </w:p>
    <w:p w14:paraId="0394DCC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8.2本合同约定的含税总价包括但不限于全部（全新）产品价、备品备件价、专用工具价、运杂费（包括现场卸车费）、设计、制造、安装（或指导安装）、调试、验收、培训、技术及售后服务费、技术资料费等所有费用的总和。</w:t>
      </w:r>
    </w:p>
    <w:p w14:paraId="61409A6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8.3双方约定的付款条件执行中，满足付款条件后甲方在30日内完成付款不被视为付款延迟；若甲方在满足付款条件30日后尚未完成付款的，付款延迟违约计算从满足付款条件第31日起开始计算。</w:t>
      </w:r>
    </w:p>
    <w:p w14:paraId="5D5091B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8.4乙方结算时，必须使用合法有效并经甲方认可的增值税专用发票，否则不予结算。因发票违规给甲方造成的增值税、所得税等损失，由乙方承担相关责任，包括但不限于税款、滞纳金、罚款及其它相关损失。</w:t>
      </w:r>
    </w:p>
    <w:p w14:paraId="784E71D0">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32" w:name="_Toc6726"/>
      <w:bookmarkStart w:id="33" w:name="_Toc24085"/>
      <w:bookmarkStart w:id="34" w:name="_Toc16330026"/>
      <w:bookmarkStart w:id="35" w:name="_Toc25708"/>
      <w:r>
        <w:rPr>
          <w:rFonts w:hint="eastAsia" w:ascii="黑体" w:hAnsi="黑体" w:eastAsia="黑体" w:cs="黑体"/>
          <w:b w:val="0"/>
          <w:iCs/>
          <w:kern w:val="2"/>
          <w:sz w:val="24"/>
          <w:szCs w:val="24"/>
          <w:lang w:val="en-US" w:eastAsia="zh-CN" w:bidi="ar-SA"/>
        </w:rPr>
        <w:t>9 质量保证及售后服务</w:t>
      </w:r>
      <w:bookmarkEnd w:id="32"/>
      <w:bookmarkEnd w:id="33"/>
      <w:bookmarkEnd w:id="34"/>
      <w:bookmarkEnd w:id="35"/>
    </w:p>
    <w:p w14:paraId="060DFED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9.1卖方保证其提供的合同设备是全新的、未使用的、未经改装的、包装完好的、原厂正品，采用最佳材料和一流工艺的，并在各个方面符合本合同规定的质量、规格和性能要求。卖方保证其合同设备经过正确安装、合理操作和维护保养，在合同设备寿命期内运转良好。</w:t>
      </w:r>
    </w:p>
    <w:p w14:paraId="5F8931F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9.2卖方承诺其提供的设备不存在任何产品缺陷，否则因卖方提供的设备存在产品缺陷而给买方造成的一切后果和损失由卖方承担。</w:t>
      </w:r>
    </w:p>
    <w:p w14:paraId="1DF32A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9.3卖方承诺因其提供的设备存在瑕疵或产品缺陷而导致第三方向买方主张权利或提起诉讼的，卖方应积极配合买方进行解决或应诉，因此而发生的一切费用（包括但不限于诉讼费、仲裁费、律师费、交通费、通讯费、住宿费、餐饮费、调查取证费等）由卖方承担。</w:t>
      </w:r>
    </w:p>
    <w:p w14:paraId="7EBFBF4D">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9.4合同约定的设备在质量保证期届满前，如有质量问题，卖方应在收到买方或设备使用单位通知后2小时内做出回复，如需到现场解决问题，卖方应派工作人员在24小时内到达设备使用现场，并按买方要求的时间免费修复、更换相关部件，将设备修复完成。</w:t>
      </w:r>
    </w:p>
    <w:p w14:paraId="5AD9C1C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9.5卖方负责在买方指定的地点免费为买方培训操作及维修人员，培训内容包括：基本原理、操作使用、安全操作注意事项以及维修保养等内容。</w:t>
      </w:r>
    </w:p>
    <w:p w14:paraId="3503BC6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9.6质量保证期满后，卖方保证向买方提供及时的、质优的、价格优惠的技术服务和备品备件供应。</w:t>
      </w:r>
    </w:p>
    <w:p w14:paraId="6D221C6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9.7质量保证期满后，如出现质量问题，卖方也应及时修复和更换，且只收取成本费，费用由买方承担，卖方对设备质量问题所负的责任直到设备使用寿命周期结束。</w:t>
      </w:r>
    </w:p>
    <w:p w14:paraId="1597E632">
      <w:pPr>
        <w:widowControl w:val="0"/>
        <w:tabs>
          <w:tab w:val="right" w:leader="dot" w:pos="9061"/>
        </w:tabs>
        <w:spacing w:line="360" w:lineRule="auto"/>
        <w:ind w:left="0" w:firstLine="480" w:firstLineChars="200"/>
        <w:jc w:val="both"/>
        <w:outlineLvl w:val="0"/>
        <w:rPr>
          <w:rFonts w:hint="default" w:ascii="黑体" w:hAnsi="黑体" w:eastAsia="黑体" w:cs="黑体"/>
          <w:b w:val="0"/>
          <w:iCs/>
          <w:kern w:val="2"/>
          <w:sz w:val="24"/>
          <w:szCs w:val="24"/>
          <w:lang w:val="en-US" w:eastAsia="zh-CN" w:bidi="ar-SA"/>
        </w:rPr>
      </w:pPr>
      <w:bookmarkStart w:id="36" w:name="_Toc12927"/>
      <w:bookmarkStart w:id="37" w:name="_Toc15570"/>
      <w:bookmarkStart w:id="38" w:name="_Toc16330027"/>
      <w:bookmarkStart w:id="39" w:name="_Toc10359"/>
      <w:r>
        <w:rPr>
          <w:rFonts w:hint="eastAsia" w:ascii="黑体" w:hAnsi="黑体" w:eastAsia="黑体" w:cs="黑体"/>
          <w:b w:val="0"/>
          <w:iCs/>
          <w:kern w:val="2"/>
          <w:sz w:val="24"/>
          <w:szCs w:val="24"/>
          <w:lang w:val="en-US" w:eastAsia="zh-CN" w:bidi="ar-SA"/>
        </w:rPr>
        <w:t>10法定责任</w:t>
      </w:r>
      <w:bookmarkEnd w:id="36"/>
      <w:bookmarkEnd w:id="37"/>
      <w:bookmarkEnd w:id="38"/>
      <w:bookmarkEnd w:id="39"/>
      <w:r>
        <w:rPr>
          <w:rFonts w:hint="eastAsia" w:ascii="黑体" w:hAnsi="黑体" w:eastAsia="黑体" w:cs="黑体"/>
          <w:b w:val="0"/>
          <w:iCs/>
          <w:kern w:val="2"/>
          <w:sz w:val="24"/>
          <w:szCs w:val="24"/>
          <w:lang w:val="en-US" w:eastAsia="zh-CN" w:bidi="ar-SA"/>
        </w:rPr>
        <w:t>及合规责任</w:t>
      </w:r>
    </w:p>
    <w:p w14:paraId="38561D7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10.1卖方需遵从国家有关的法律、法规，缴纳有关的法定费用和税项。若卖方未按期交纳法定费用、税项，则卖方须补偿买方由此造成的所有费用及损失。</w:t>
      </w:r>
    </w:p>
    <w:p w14:paraId="13C7C48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10.2除非本合同中另有规定或买方同意，卖方不得全部或部分转让本合同项下的权利义务。</w:t>
      </w:r>
    </w:p>
    <w:p w14:paraId="7A50281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10.3买卖双方同意在履行本合同期间双方之间交换、披露、传递或通信的所有工业和商业信息，任何附加文件或相关文件，应该被视为商业秘密，双方应该按照此处规定仅用于本合同的签订和履行。</w:t>
      </w:r>
    </w:p>
    <w:p w14:paraId="4CA465FB">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10.4除对方预先书面同意外，任何一方在本合同签订和履行期间或本合同终止后不得向第三方披露在本合同履行过程中知悉的与对方有关的任何商业秘密。</w:t>
      </w:r>
    </w:p>
    <w:p w14:paraId="3EAE84FB">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10.5</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保证截至本合同签署之日，</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及其子公司和关联公司未被列入任何国家或者地区的政府机构或者相关国际组织等发布的限制、制裁或反制清单，未隐瞒任何阻碍及可能阻碍此次交易的相关信息。如在本合同签署后发生上述情形，</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应当在获知被列入清单后24小时之内以书面形式通知买方。</w:t>
      </w:r>
    </w:p>
    <w:p w14:paraId="263C457F">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10.6</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已经充分了解并确保会严格遵守开展业务所需适用国家或者地区的出口管制、经济制裁和反制裁相关法律法规（简称“出口管制与制裁法律法规”）。</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确认不存在任何因违反所需适用国家或者地区出口管制与制裁法律或其他因</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原因导致本合同无法履行或者延迟履行的情形。如果</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在本合同履行过程中发生或者预见到可能发生该等情形，应当及时以书面形式告知买方。如由于</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未履行前述义务或其他可归责于</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的原因导致延迟履行供货或无法按照本合同约定履行供货义务，</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应承担违约责任，并承担买方因此受到的全部损失。</w:t>
      </w:r>
    </w:p>
    <w:p w14:paraId="5D627352">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10.7</w:t>
      </w:r>
      <w:r>
        <w:rPr>
          <w:rFonts w:hint="eastAsia" w:ascii="仿宋_GB2312" w:hAnsi="仿宋_GB2312" w:eastAsia="仿宋_GB2312" w:cs="仿宋_GB2312"/>
          <w:sz w:val="24"/>
          <w:szCs w:val="24"/>
        </w:rPr>
        <w:t>如本合同项下</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所销售或者提供的任何产品、零部件、软件、技术和服务（以下统称“物项”）有可能受任何国家或者地区出口管制与制裁法律法规管辖，</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承诺遵守全部所需适用的有关规定，并确保向买方提供该等物项的合法性与合规性。对于受到出口管制管辖的物项，</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应当书面告知买方受控物项的全部管制信息，包括但不限于原产国、发运国、ECCN、USML编码等方面的特殊限制、物项管控要求等。</w:t>
      </w:r>
    </w:p>
    <w:p w14:paraId="384B6D5A">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10.8</w:t>
      </w:r>
      <w:r>
        <w:rPr>
          <w:rFonts w:hint="eastAsia" w:ascii="仿宋_GB2312" w:hAnsi="仿宋_GB2312" w:eastAsia="仿宋_GB2312" w:cs="仿宋_GB2312"/>
          <w:sz w:val="24"/>
          <w:szCs w:val="24"/>
        </w:rPr>
        <w:t>如因</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不遵守销售物项所需适用国家或地区的出口管制与制裁法律法规及监管政策而使买方遭受任何损失、费用、索赔、处罚、诉讼因由、损害、责任和费用（包括但不限于律师费，所有诉讼和/或和解费用以及法院费用），</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应当就此承担全部赔偿责任。买方有权视情况暂停或终止其对相关合同的履行。在该等情况下，买方不构成对相关合同的违约、且不免除</w:t>
      </w:r>
      <w:r>
        <w:rPr>
          <w:rFonts w:hint="eastAsia" w:ascii="仿宋_GB2312" w:hAnsi="仿宋_GB2312" w:eastAsia="仿宋_GB2312" w:cs="仿宋_GB2312"/>
          <w:sz w:val="24"/>
          <w:szCs w:val="24"/>
          <w:lang w:eastAsia="zh-CN"/>
        </w:rPr>
        <w:t>卖方</w:t>
      </w:r>
      <w:r>
        <w:rPr>
          <w:rFonts w:hint="eastAsia" w:ascii="仿宋_GB2312" w:hAnsi="仿宋_GB2312" w:eastAsia="仿宋_GB2312" w:cs="仿宋_GB2312"/>
          <w:sz w:val="24"/>
          <w:szCs w:val="24"/>
        </w:rPr>
        <w:t>履行合同的义务。</w:t>
      </w:r>
    </w:p>
    <w:p w14:paraId="61443B07">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10.9出于项目合作目的，买方已经或将要向卖方提供有关项目的保密信息。“保密信息”指买方现在或将来向卖方提供的与本协议有关的任何信息和数据，包括但不限于任何类型的经营信息、技术信息、商务信息、人力资源管理信息及财务信息等，无论该等信息以何种形式提供，如纸质文件、录音、录像、照片、磁（光）盘、数据电文（包括电传、电报、传真、电子数据交换、电子邮件、电子文档）或其他，也无论该信息是以口头还是书面方式、是否标识为保密、也无论该等信息储存于何种载体（包括电子信息）。卖方承诺：</w:t>
      </w:r>
    </w:p>
    <w:p w14:paraId="6416B007">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1）卖方</w:t>
      </w:r>
      <w:r>
        <w:rPr>
          <w:rFonts w:hint="default" w:ascii="仿宋_GB2312" w:hAnsi="仿宋_GB2312" w:eastAsia="仿宋_GB2312" w:cs="仿宋_GB2312"/>
          <w:sz w:val="24"/>
          <w:szCs w:val="24"/>
          <w:lang w:val="en-US" w:eastAsia="zh-CN"/>
        </w:rPr>
        <w:t>仅能将</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提供的保密信息用于本协议所约定的项目并承担保密义务。</w:t>
      </w:r>
    </w:p>
    <w:p w14:paraId="61D555C4">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2）卖方</w:t>
      </w:r>
      <w:r>
        <w:rPr>
          <w:rFonts w:hint="default" w:ascii="仿宋_GB2312" w:hAnsi="仿宋_GB2312" w:eastAsia="仿宋_GB2312" w:cs="仿宋_GB2312"/>
          <w:sz w:val="24"/>
          <w:szCs w:val="24"/>
          <w:lang w:val="en-US" w:eastAsia="zh-CN"/>
        </w:rPr>
        <w:t>将采取有效措施使用</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提供的保密信息，只将该等保密信息提供给本方负责决策或实施合作事项的具体参与人员，</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及其相关人员不得以任何方式或形式散布、披露或传播给该范围以外的人（包括</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关联机构），也不得允许任何保密信息被泄漏、被披露、被交流。</w:t>
      </w:r>
    </w:p>
    <w:p w14:paraId="4E196E76">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r>
        <w:rPr>
          <w:rFonts w:hint="default" w:ascii="仿宋_GB2312" w:hAnsi="仿宋_GB2312" w:eastAsia="仿宋_GB2312" w:cs="仿宋_GB2312"/>
          <w:sz w:val="24"/>
          <w:szCs w:val="24"/>
          <w:lang w:val="en-US" w:eastAsia="zh-CN"/>
        </w:rPr>
        <w:t>如果</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为项目需要，而不得不向该第三方披露保密信息，则</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应事先从</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得到书面同意。</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应在披露保密信息之前，按照与本协议相同的保护程度与该第三方签署一份保密协议。若上述第三方（包括其股东、高管、雇员）发生泄密，</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应与该第三方承担连带责任。</w:t>
      </w:r>
    </w:p>
    <w:p w14:paraId="76DFFB16">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r>
        <w:rPr>
          <w:rFonts w:hint="default" w:ascii="仿宋_GB2312" w:hAnsi="仿宋_GB2312" w:eastAsia="仿宋_GB2312" w:cs="仿宋_GB2312"/>
          <w:sz w:val="24"/>
          <w:szCs w:val="24"/>
          <w:lang w:val="en-US" w:eastAsia="zh-CN"/>
        </w:rPr>
        <w:t>如</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得悉</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的任何保密信息遭侵犯或疑似侵权，</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应立即通知</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。如果</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决定就侵权行为进行起诉，或以其他方式停止或阻止该实际或可能发生的侵权行为，</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 xml:space="preserve">尽最大限度予以协助。 </w:t>
      </w:r>
    </w:p>
    <w:p w14:paraId="497CE64D">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5）卖方</w:t>
      </w:r>
      <w:r>
        <w:rPr>
          <w:rFonts w:hint="default" w:ascii="仿宋_GB2312" w:hAnsi="仿宋_GB2312" w:eastAsia="仿宋_GB2312" w:cs="仿宋_GB2312"/>
          <w:sz w:val="24"/>
          <w:szCs w:val="24"/>
          <w:lang w:val="en-US" w:eastAsia="zh-CN"/>
        </w:rPr>
        <w:t>不得在世界任何地方就保密信息进行升级、变更和/或改进，亦不得直接或间接提交或促使提交专利或著作权或其它权利的申请，也不得以其名义取得或促使以其他人名义取得任何专利或其它权利注册。</w:t>
      </w:r>
    </w:p>
    <w:p w14:paraId="0DA6095D">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6）卖方</w:t>
      </w:r>
      <w:r>
        <w:rPr>
          <w:rFonts w:hint="default" w:ascii="仿宋_GB2312" w:hAnsi="仿宋_GB2312" w:eastAsia="仿宋_GB2312" w:cs="仿宋_GB2312"/>
          <w:sz w:val="24"/>
          <w:szCs w:val="24"/>
          <w:lang w:val="en-US" w:eastAsia="zh-CN"/>
        </w:rPr>
        <w:t>应遵从</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不时发出的有关使用、处理和保管保密信息的任何指令或政策，并按照</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的要求将本协议项下保密信息的使用情况向</w:t>
      </w:r>
      <w:r>
        <w:rPr>
          <w:rFonts w:hint="eastAsia" w:ascii="仿宋_GB2312" w:hAnsi="仿宋_GB2312" w:eastAsia="仿宋_GB2312" w:cs="仿宋_GB2312"/>
          <w:sz w:val="24"/>
          <w:szCs w:val="24"/>
          <w:lang w:val="en-US" w:eastAsia="zh-CN"/>
        </w:rPr>
        <w:t>买方</w:t>
      </w:r>
      <w:r>
        <w:rPr>
          <w:rFonts w:hint="default" w:ascii="仿宋_GB2312" w:hAnsi="仿宋_GB2312" w:eastAsia="仿宋_GB2312" w:cs="仿宋_GB2312"/>
          <w:sz w:val="24"/>
          <w:szCs w:val="24"/>
          <w:lang w:val="en-US" w:eastAsia="zh-CN"/>
        </w:rPr>
        <w:t xml:space="preserve">汇报。 </w:t>
      </w:r>
    </w:p>
    <w:p w14:paraId="68B09568">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7）卖方</w:t>
      </w:r>
      <w:r>
        <w:rPr>
          <w:rFonts w:hint="default" w:ascii="仿宋_GB2312" w:hAnsi="仿宋_GB2312" w:eastAsia="仿宋_GB2312" w:cs="仿宋_GB2312"/>
          <w:sz w:val="24"/>
          <w:szCs w:val="24"/>
          <w:lang w:val="en-US" w:eastAsia="zh-CN"/>
        </w:rPr>
        <w:t>不得为第三方利益使用保密信息，不得非为实现双方合作目的使用保密信息，不得对保密信息采取任何反向工程、反向编译或反向分解等行为。</w:t>
      </w:r>
    </w:p>
    <w:p w14:paraId="7863BAFA">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r>
        <w:rPr>
          <w:rFonts w:hint="default" w:ascii="仿宋_GB2312" w:hAnsi="仿宋_GB2312" w:eastAsia="仿宋_GB2312" w:cs="仿宋_GB2312"/>
          <w:sz w:val="24"/>
          <w:szCs w:val="24"/>
          <w:lang w:val="en-US" w:eastAsia="zh-CN"/>
        </w:rPr>
        <w:t>双方合作期间形成的与本协议有关的任何信息和数据受本协议约束。</w:t>
      </w:r>
    </w:p>
    <w:p w14:paraId="0B0B2022">
      <w:pPr>
        <w:spacing w:line="360" w:lineRule="auto"/>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10.10卖方在双方合作期间严格承诺遵循中国国家法律法规和政策规章的要求，确保数据合规，始终遵循数据搜集、存储、使用、处理、传输的合法性原则、正当性和必要性原则、透明度原则、安全性原则和数据主体权利保障原则，确保合同签约履约过程中所涉及到的所有个人隐私、个人信息与敏感信息、企业商业数据、大数据分析结果、公共数据等均得到尊重和保护。卖方承诺：</w:t>
      </w:r>
    </w:p>
    <w:p w14:paraId="41454D83">
      <w:pPr>
        <w:spacing w:line="360" w:lineRule="auto"/>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w:t>
      </w:r>
      <w:r>
        <w:rPr>
          <w:rFonts w:hint="default" w:ascii="仿宋_GB2312" w:hAnsi="仿宋_GB2312" w:eastAsia="仿宋_GB2312" w:cs="仿宋_GB2312"/>
          <w:sz w:val="24"/>
          <w:szCs w:val="24"/>
          <w:lang w:val="en-US" w:eastAsia="zh-CN"/>
        </w:rPr>
        <w:t>数据收集必须基于合法授权，</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需向数据主体明确告知数据用途，并获得明确同意</w:t>
      </w:r>
      <w:r>
        <w:rPr>
          <w:rFonts w:hint="eastAsia" w:ascii="仿宋_GB2312" w:hAnsi="仿宋_GB2312" w:eastAsia="仿宋_GB2312" w:cs="仿宋_GB2312"/>
          <w:sz w:val="24"/>
          <w:szCs w:val="24"/>
          <w:lang w:val="en-US" w:eastAsia="zh-CN"/>
        </w:rPr>
        <w:t>；卖方处理数据应当符合法律、法规和强制性标准的规定，不得从事危害国家安全、公共利益的数据处理活动，不得非法收集、使用、加工、传输、买卖、提供、公开他人个人信息，不得通过误导、欺诈、胁迫等方式处理个人信息。‌</w:t>
      </w:r>
    </w:p>
    <w:p w14:paraId="21BF05A4">
      <w:pPr>
        <w:spacing w:line="360" w:lineRule="auto"/>
        <w:ind w:firstLine="480" w:firstLineChars="200"/>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在存储数据时需采取严格的安全措施，</w:t>
      </w:r>
      <w:r>
        <w:rPr>
          <w:rFonts w:hint="eastAsia" w:ascii="仿宋_GB2312" w:hAnsi="仿宋_GB2312" w:eastAsia="仿宋_GB2312" w:cs="仿宋_GB2312"/>
          <w:sz w:val="24"/>
          <w:szCs w:val="24"/>
          <w:lang w:val="en-US" w:eastAsia="zh-CN"/>
        </w:rPr>
        <w:t>通过</w:t>
      </w:r>
      <w:r>
        <w:rPr>
          <w:rFonts w:hint="default" w:ascii="仿宋_GB2312" w:hAnsi="仿宋_GB2312" w:eastAsia="仿宋_GB2312" w:cs="仿宋_GB2312"/>
          <w:sz w:val="24"/>
          <w:szCs w:val="24"/>
          <w:lang w:val="en-US" w:eastAsia="zh-CN"/>
        </w:rPr>
        <w:t>加密、访问控制等措施确保数据的完整性和机密性</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在使用和传输数据时，</w:t>
      </w:r>
      <w:r>
        <w:rPr>
          <w:rFonts w:hint="eastAsia" w:ascii="仿宋_GB2312" w:hAnsi="仿宋_GB2312" w:eastAsia="仿宋_GB2312" w:cs="仿宋_GB2312"/>
          <w:sz w:val="24"/>
          <w:szCs w:val="24"/>
          <w:lang w:val="en-US" w:eastAsia="zh-CN"/>
        </w:rPr>
        <w:t>卖方</w:t>
      </w:r>
      <w:r>
        <w:rPr>
          <w:rFonts w:hint="default" w:ascii="仿宋_GB2312" w:hAnsi="仿宋_GB2312" w:eastAsia="仿宋_GB2312" w:cs="仿宋_GB2312"/>
          <w:sz w:val="24"/>
          <w:szCs w:val="24"/>
          <w:lang w:val="en-US" w:eastAsia="zh-CN"/>
        </w:rPr>
        <w:t>需确保数据使用符合收集时的声明，不得超出必要范围</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跨境数据传输时，需符合法律规定的合规要求。</w:t>
      </w:r>
      <w:r>
        <w:rPr>
          <w:rFonts w:hint="eastAsia" w:ascii="仿宋_GB2312" w:hAnsi="仿宋_GB2312" w:eastAsia="仿宋_GB2312" w:cs="仿宋_GB2312"/>
          <w:sz w:val="24"/>
          <w:szCs w:val="24"/>
          <w:lang w:val="en-US" w:eastAsia="zh-CN"/>
        </w:rPr>
        <w:t>卖方需</w:t>
      </w:r>
      <w:r>
        <w:rPr>
          <w:rFonts w:hint="default" w:ascii="仿宋_GB2312" w:hAnsi="仿宋_GB2312" w:eastAsia="仿宋_GB2312" w:cs="仿宋_GB2312"/>
          <w:sz w:val="24"/>
          <w:szCs w:val="24"/>
          <w:lang w:val="en-US" w:eastAsia="zh-CN"/>
        </w:rPr>
        <w:t>确保数据的收集、存储、使用、传输和销毁等过程符合法律要求，防止数据泄露、滥用和侵犯个人隐私，遵守相关的法律法规、行业准则和道德规范，以保护数据主体的合法权益</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w:t>
      </w:r>
    </w:p>
    <w:p w14:paraId="1741255B">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default"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eastAsia="zh-CN"/>
        </w:rPr>
        <w:t>如需要</w:t>
      </w:r>
      <w:r>
        <w:rPr>
          <w:rFonts w:hint="default" w:ascii="仿宋_GB2312" w:hAnsi="仿宋_GB2312" w:eastAsia="仿宋_GB2312" w:cs="仿宋_GB2312"/>
          <w:sz w:val="24"/>
          <w:szCs w:val="24"/>
          <w:lang w:val="en-US" w:eastAsia="zh-CN"/>
        </w:rPr>
        <w:t>数据共享</w:t>
      </w:r>
      <w:r>
        <w:rPr>
          <w:rFonts w:hint="eastAsia" w:ascii="仿宋_GB2312" w:hAnsi="仿宋_GB2312" w:eastAsia="仿宋_GB2312" w:cs="仿宋_GB2312"/>
          <w:sz w:val="24"/>
          <w:szCs w:val="24"/>
          <w:lang w:val="en-US" w:eastAsia="zh-CN"/>
        </w:rPr>
        <w:t>时</w:t>
      </w:r>
      <w:r>
        <w:rPr>
          <w:rFonts w:hint="default" w:ascii="仿宋_GB2312" w:hAnsi="仿宋_GB2312" w:eastAsia="仿宋_GB2312" w:cs="仿宋_GB2312"/>
          <w:sz w:val="24"/>
          <w:szCs w:val="24"/>
          <w:lang w:val="en-US" w:eastAsia="zh-CN"/>
        </w:rPr>
        <w:t>需</w:t>
      </w:r>
      <w:r>
        <w:rPr>
          <w:rFonts w:hint="eastAsia" w:ascii="仿宋_GB2312" w:hAnsi="仿宋_GB2312" w:eastAsia="仿宋_GB2312" w:cs="仿宋_GB2312"/>
          <w:sz w:val="24"/>
          <w:szCs w:val="24"/>
          <w:lang w:val="en-US" w:eastAsia="zh-CN"/>
        </w:rPr>
        <w:t>取得买方的书面同意并</w:t>
      </w:r>
      <w:r>
        <w:rPr>
          <w:rFonts w:hint="default" w:ascii="仿宋_GB2312" w:hAnsi="仿宋_GB2312" w:eastAsia="仿宋_GB2312" w:cs="仿宋_GB2312"/>
          <w:sz w:val="24"/>
          <w:szCs w:val="24"/>
          <w:lang w:val="en-US" w:eastAsia="zh-CN"/>
        </w:rPr>
        <w:t>确保各方在使用数据时符合合规要求</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当数据不再需要时，</w:t>
      </w:r>
      <w:r>
        <w:rPr>
          <w:rFonts w:hint="eastAsia" w:ascii="仿宋_GB2312" w:hAnsi="仿宋_GB2312" w:eastAsia="仿宋_GB2312" w:cs="仿宋_GB2312"/>
          <w:sz w:val="24"/>
          <w:szCs w:val="24"/>
          <w:lang w:val="en-US" w:eastAsia="zh-CN"/>
        </w:rPr>
        <w:t>卖方需</w:t>
      </w:r>
      <w:r>
        <w:rPr>
          <w:rFonts w:hint="default" w:ascii="仿宋_GB2312" w:hAnsi="仿宋_GB2312" w:eastAsia="仿宋_GB2312" w:cs="仿宋_GB2312"/>
          <w:sz w:val="24"/>
          <w:szCs w:val="24"/>
          <w:lang w:val="en-US" w:eastAsia="zh-CN"/>
        </w:rPr>
        <w:t>采取适当的措施彻底销毁数据，防止其被恢复和滥用。</w:t>
      </w:r>
    </w:p>
    <w:p w14:paraId="3A6DB458">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40" w:name="_Toc9708"/>
      <w:bookmarkStart w:id="41" w:name="_Toc27314"/>
      <w:bookmarkStart w:id="42" w:name="_Toc30381"/>
      <w:bookmarkStart w:id="43" w:name="_Toc16330028"/>
      <w:r>
        <w:rPr>
          <w:rFonts w:hint="eastAsia" w:ascii="黑体" w:hAnsi="黑体" w:eastAsia="黑体" w:cs="黑体"/>
          <w:b w:val="0"/>
          <w:iCs/>
          <w:kern w:val="2"/>
          <w:sz w:val="24"/>
          <w:szCs w:val="24"/>
          <w:lang w:val="en-US" w:eastAsia="zh-CN" w:bidi="ar-SA"/>
        </w:rPr>
        <w:t>11 违约责任</w:t>
      </w:r>
      <w:bookmarkEnd w:id="40"/>
      <w:bookmarkEnd w:id="41"/>
      <w:bookmarkEnd w:id="42"/>
      <w:bookmarkEnd w:id="43"/>
    </w:p>
    <w:p w14:paraId="5F5C731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11.1卖方应承担提供的设备与本合同约定不符的一切责任，买方有权在检验、安装、调试、验收测试期限内、质量保证期内等任何时间提出索赔，买方有权按下述一种或多种方法要求卖方赔偿：</w:t>
      </w:r>
    </w:p>
    <w:p w14:paraId="2826BA7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11.1.1卖方同意买方拒收设备并把被与拒收设备等值的价款在买方要求的时间内以本合同规定的货币付给买方，卖方承担因此而发生的一切损失和费用，包括但不限于同期银行贷款利息、银行费用、运输和保险费、检验费、仓储和装卸费以及为保管和保护被拒绝设备所需要的其他必需的费用，并赔偿因此给买方造成的损失。</w:t>
      </w:r>
    </w:p>
    <w:p w14:paraId="022C493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11.1.2根据设备的瑕疵和受损程度以及买方遭受损失的金额，经买方同意降低设备价格。</w:t>
      </w:r>
    </w:p>
    <w:p w14:paraId="4384540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11.1.3更换有缺陷的零件、部件、设备或修理缺陷部分，以达到本合同规定的规格、质量和性能，卖方承担一切费用和风险并负担买方遭受的一切损失，同时卖方应相应延长被修理或更换设备的质量保证期。</w:t>
      </w:r>
    </w:p>
    <w:p w14:paraId="1CC4CB4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11.2如果买方就卖方的设备质量问题提出索赔通知后10日内卖方未能予以答复，该索赔视为已被卖方接受。若卖方未能在买方提出索赔通知后10日内或买方同意的更长一些的时间内，按买方同意的上述任何一种方式处理索赔事宜，买方将从货款中扣回索赔金额，同时保留进一步要求赔偿的权利。</w:t>
      </w:r>
    </w:p>
    <w:p w14:paraId="744879A3">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11.3如果卖方未能按期到货，卖方应向买方支付违约金，违约金比率为每迟交壹日，按合同总价的10‰计算，如违约金金额超过合同总价款的20%，买方有权就卖方违约而解除本合同，且卖方仍须支付上述违约金，并赔偿由此给买方造成的一切损失。</w:t>
      </w:r>
    </w:p>
    <w:p w14:paraId="094F350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11.4如卖方未按合同专用条款</w:t>
      </w:r>
      <w:r>
        <w:rPr>
          <w:rFonts w:hint="eastAsia" w:ascii="仿宋_GB2312" w:hAnsi="仿宋_GB2312" w:eastAsia="仿宋_GB2312" w:cs="仿宋_GB2312"/>
          <w:sz w:val="24"/>
          <w:szCs w:val="24"/>
          <w:lang w:val="en-US" w:eastAsia="zh-CN"/>
        </w:rPr>
        <w:t>1.5</w:t>
      </w:r>
      <w:r>
        <w:rPr>
          <w:rFonts w:hint="eastAsia" w:ascii="仿宋_GB2312" w:hAnsi="仿宋_GB2312" w:eastAsia="仿宋_GB2312" w:cs="仿宋_GB2312"/>
          <w:sz w:val="24"/>
          <w:szCs w:val="24"/>
        </w:rPr>
        <w:t>条履行义务，从逾期之日起卖方每天按合同总价款的10‰支付给买方违约金，如违约金金额超过合同总价款的20%或者设备未能通过最终验收，买方有权就卖方违约而解除本合同，且卖方仍须支付上述违约金，并返还买方支付的设备款，并赔偿由此给买方造成的一切损失。</w:t>
      </w:r>
    </w:p>
    <w:p w14:paraId="1DC1A1F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11.5买方延期付款时（有正当拒付理由者除外），每日按延付金额的3‰向卖方偿付延期付款违约金，但违约金总额不超过延付金额的50‰。</w:t>
      </w:r>
    </w:p>
    <w:p w14:paraId="50DE932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11.6如卖方违反合同通用条款9.4条，则买方有权视情况扣除部分或全部质量保证金作为卖方的违约金，并且卖方应赔偿因此给买方造成的一切损失。卖方不能及时到现场履行质量维修义务，每延迟一天应承担合同价款20‰的违约金（合同额不足10万元按照2000元/天计取），且不免除维修的责任。违约金在质保金中扣除。</w:t>
      </w:r>
    </w:p>
    <w:p w14:paraId="6B87DF7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11.7因发票违规给买方造成的增值税、所得税等损失，由卖方承担相关责任，包括但不限于税款、滞纳金、罚款及其它相关损失。</w:t>
      </w:r>
    </w:p>
    <w:p w14:paraId="406AF921">
      <w:pPr>
        <w:spacing w:line="360" w:lineRule="auto"/>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11.8如果卖方违反本合同</w:t>
      </w:r>
      <w:r>
        <w:rPr>
          <w:rFonts w:hint="eastAsia" w:ascii="仿宋_GB2312" w:hAnsi="仿宋_GB2312" w:eastAsia="仿宋_GB2312" w:cs="仿宋_GB2312"/>
          <w:sz w:val="24"/>
          <w:szCs w:val="24"/>
          <w:lang w:val="en-US" w:eastAsia="zh-CN"/>
        </w:rPr>
        <w:t>的</w:t>
      </w:r>
      <w:r>
        <w:rPr>
          <w:rFonts w:hint="eastAsia" w:ascii="仿宋_GB2312" w:hAnsi="仿宋_GB2312" w:eastAsia="仿宋_GB2312" w:cs="仿宋_GB2312"/>
          <w:sz w:val="24"/>
          <w:szCs w:val="24"/>
        </w:rPr>
        <w:t>上述约定或其他约定（包括本合同及所有附件）</w:t>
      </w:r>
      <w:r>
        <w:rPr>
          <w:rFonts w:hint="eastAsia" w:ascii="仿宋_GB2312" w:hAnsi="仿宋_GB2312" w:eastAsia="仿宋_GB2312" w:cs="仿宋_GB2312"/>
          <w:sz w:val="24"/>
          <w:szCs w:val="24"/>
          <w:lang w:val="en-US" w:eastAsia="zh-CN"/>
        </w:rPr>
        <w:t>的，</w:t>
      </w:r>
      <w:r>
        <w:rPr>
          <w:rFonts w:hint="eastAsia" w:ascii="仿宋_GB2312" w:hAnsi="仿宋_GB2312" w:eastAsia="仿宋_GB2312" w:cs="仿宋_GB2312"/>
          <w:sz w:val="24"/>
          <w:szCs w:val="24"/>
        </w:rPr>
        <w:t>除应按本合同约定赔偿损失及违约金外，还应赔偿包括但不限于</w:t>
      </w:r>
      <w:r>
        <w:rPr>
          <w:rFonts w:hint="eastAsia" w:ascii="仿宋_GB2312" w:hAnsi="仿宋_GB2312" w:eastAsia="仿宋_GB2312" w:cs="仿宋_GB2312"/>
          <w:sz w:val="24"/>
          <w:szCs w:val="24"/>
          <w:lang w:val="en-US" w:eastAsia="zh-CN"/>
        </w:rPr>
        <w:t>买</w:t>
      </w:r>
      <w:r>
        <w:rPr>
          <w:rFonts w:hint="eastAsia" w:ascii="仿宋_GB2312" w:hAnsi="仿宋_GB2312" w:eastAsia="仿宋_GB2312" w:cs="仿宋_GB2312"/>
          <w:sz w:val="24"/>
          <w:szCs w:val="24"/>
        </w:rPr>
        <w:t>方因此支出的或预计支付的诉讼费、保全申请费、保全保险费、鉴定费、评估费、司法审计费、拍卖费、律师费等一切费用。</w:t>
      </w:r>
    </w:p>
    <w:p w14:paraId="1813CA8F">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44" w:name="_Toc1827"/>
      <w:bookmarkStart w:id="45" w:name="_Toc31554"/>
      <w:bookmarkStart w:id="46" w:name="_Toc9172"/>
      <w:bookmarkStart w:id="47" w:name="_Toc16330029"/>
      <w:r>
        <w:rPr>
          <w:rFonts w:hint="eastAsia" w:ascii="黑体" w:hAnsi="黑体" w:eastAsia="黑体" w:cs="黑体"/>
          <w:b w:val="0"/>
          <w:iCs/>
          <w:kern w:val="2"/>
          <w:sz w:val="24"/>
          <w:szCs w:val="24"/>
          <w:lang w:val="en-US" w:eastAsia="zh-CN" w:bidi="ar-SA"/>
        </w:rPr>
        <w:t>12 合同的终止与解除</w:t>
      </w:r>
      <w:bookmarkEnd w:id="44"/>
      <w:bookmarkEnd w:id="45"/>
      <w:bookmarkEnd w:id="46"/>
      <w:bookmarkEnd w:id="47"/>
    </w:p>
    <w:p w14:paraId="3FA07705">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12.1本合同订立后，卖方由于履行义务的能力或信用有严重缺陷，买方可以终止履行本合同，要求卖方返还已支付的款项并不承担违约责任。</w:t>
      </w:r>
    </w:p>
    <w:p w14:paraId="24689E8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12.2经双方协商一致，可以解除本合同。</w:t>
      </w:r>
    </w:p>
    <w:p w14:paraId="30B9FC6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12.3有下列情形之一的，买方可以解除本合同：</w:t>
      </w:r>
    </w:p>
    <w:p w14:paraId="5C7F034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12.3.1卖方明确表示或者以自己的行为表明不履行交货、安装、调试、培训等主要义务的，或足以影响买方使用设备的行为的；</w:t>
      </w:r>
    </w:p>
    <w:p w14:paraId="05D71DA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12.3.2卖方所</w:t>
      </w:r>
      <w:r>
        <w:rPr>
          <w:rFonts w:hint="eastAsia" w:ascii="仿宋_GB2312" w:hAnsi="仿宋_GB2312" w:eastAsia="仿宋_GB2312" w:cs="仿宋_GB2312"/>
          <w:sz w:val="24"/>
          <w:szCs w:val="24"/>
          <w:lang w:val="en-US" w:eastAsia="zh-CN"/>
        </w:rPr>
        <w:t>交付</w:t>
      </w:r>
      <w:r>
        <w:rPr>
          <w:rFonts w:hint="eastAsia" w:ascii="仿宋_GB2312" w:hAnsi="仿宋_GB2312" w:eastAsia="仿宋_GB2312" w:cs="仿宋_GB2312"/>
          <w:sz w:val="24"/>
          <w:szCs w:val="24"/>
        </w:rPr>
        <w:t>的设备不符合本合同约定的质量要求或屡次验收不合格或达不到验收标准的；</w:t>
      </w:r>
    </w:p>
    <w:p w14:paraId="6BA10E4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12.3.3卖方发生本合同约定的解除情形的；</w:t>
      </w:r>
    </w:p>
    <w:p w14:paraId="63F754FB">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12.3.4卖方有其他违约行为。</w:t>
      </w:r>
    </w:p>
    <w:p w14:paraId="3A9B797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12.4卖方分批交付设备的，卖方对其中一批设备不交付或者交付不符合约定，致使该批设备不能实现本合同目的的，买方可以就该批设备解除合同。</w:t>
      </w:r>
    </w:p>
    <w:p w14:paraId="324F232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12.5卖方不交付其中一批设备或者交付不符合约定，致使今后其他各批设备的交付不能实现本合同目的的，买方可以就该批以及今后其他各批设备解除合同。</w:t>
      </w:r>
    </w:p>
    <w:p w14:paraId="25A487B2">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12.6买方如果就其中一批设备解除合同，该批设备与其他各批设备相互依存的，可以就已经交付和未交付的各批设备解除合同。</w:t>
      </w:r>
    </w:p>
    <w:p w14:paraId="4A27CB1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12.7因为卖方违约导致买方解除合同的，卖方应赔偿买方因此所遭受的一切损失。</w:t>
      </w:r>
    </w:p>
    <w:p w14:paraId="4B61AD9E">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48" w:name="_Toc16330030"/>
      <w:bookmarkStart w:id="49" w:name="_Toc31945"/>
      <w:bookmarkStart w:id="50" w:name="_Toc13671"/>
      <w:bookmarkStart w:id="51" w:name="_Toc8620"/>
      <w:r>
        <w:rPr>
          <w:rFonts w:hint="eastAsia" w:ascii="黑体" w:hAnsi="黑体" w:eastAsia="黑体" w:cs="黑体"/>
          <w:b w:val="0"/>
          <w:iCs/>
          <w:kern w:val="2"/>
          <w:sz w:val="24"/>
          <w:szCs w:val="24"/>
          <w:lang w:val="en-US" w:eastAsia="zh-CN" w:bidi="ar-SA"/>
        </w:rPr>
        <w:t>13 不可抗力</w:t>
      </w:r>
      <w:bookmarkEnd w:id="48"/>
      <w:bookmarkEnd w:id="49"/>
      <w:bookmarkEnd w:id="50"/>
      <w:bookmarkEnd w:id="51"/>
    </w:p>
    <w:p w14:paraId="1E99D88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13.1如果本合同的任何一方因不可抗力导致履行本合同义务受阻，并且不可抗力的发生和后果无法阻止和不可避免，在受阻方有能力发出通知的前提下，受阻方应在知道或应当知道不可抗力发生后十五日内通知对方，并在此后提供事件详细信息和由相关政府部门出具的有效证明文件说明其不能履行或推迟履行本合同全部或部分内容的理由。</w:t>
      </w:r>
    </w:p>
    <w:p w14:paraId="44898CB9">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13.2各方应该通过协商决定是否终止本合同，或推迟全部或部分本合同的履行或免除对方全部或部分相关履行义务。</w:t>
      </w:r>
    </w:p>
    <w:p w14:paraId="39DBE5F1">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52" w:name="_Toc637"/>
      <w:bookmarkStart w:id="53" w:name="_Toc30389"/>
      <w:bookmarkStart w:id="54" w:name="_Toc31243"/>
      <w:bookmarkStart w:id="55" w:name="_Toc16330031"/>
      <w:r>
        <w:rPr>
          <w:rFonts w:hint="eastAsia" w:ascii="黑体" w:hAnsi="黑体" w:eastAsia="黑体" w:cs="黑体"/>
          <w:b w:val="0"/>
          <w:iCs/>
          <w:kern w:val="2"/>
          <w:sz w:val="24"/>
          <w:szCs w:val="24"/>
          <w:lang w:val="en-US" w:eastAsia="zh-CN" w:bidi="ar-SA"/>
        </w:rPr>
        <w:t>14 通讯</w:t>
      </w:r>
      <w:bookmarkEnd w:id="52"/>
      <w:bookmarkEnd w:id="53"/>
      <w:bookmarkEnd w:id="54"/>
      <w:bookmarkEnd w:id="55"/>
    </w:p>
    <w:p w14:paraId="01F40A34">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14.1通讯地址：</w:t>
      </w:r>
    </w:p>
    <w:p w14:paraId="487A60F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本合同下的任何通讯按照本合同双方提供的信息，以书信、传真、电子通讯方式或电话作出。</w:t>
      </w:r>
    </w:p>
    <w:p w14:paraId="2E6A2C8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14.2生效</w:t>
      </w:r>
    </w:p>
    <w:p w14:paraId="73AA4D3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14.2.1书信。书信为送达时生效；</w:t>
      </w:r>
    </w:p>
    <w:p w14:paraId="2D1BFFC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14.2.2传真。发送人取得成功传输的信息时生效；</w:t>
      </w:r>
    </w:p>
    <w:p w14:paraId="303FCC2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14.2.3电子邮件。电子邮件于发送之时生效，前提是寄件者于该邮件发送后24小时内没有收到发送失败通知；</w:t>
      </w:r>
    </w:p>
    <w:p w14:paraId="4398727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14.2.4电话。电话于打出时生效，以电话作出的任何通讯必须以书信、传真或电子邮件确认，如果没有发送或者接收该确认不会使原有通讯失效。</w:t>
      </w:r>
    </w:p>
    <w:p w14:paraId="6CC4B3D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14.3书面法律证据。根据本合同以书信、传真或电子邮件方式送达任何订约方的任何通讯，将作为书面法律证据。</w:t>
      </w:r>
    </w:p>
    <w:p w14:paraId="30FB7706">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56" w:name="_Toc9915"/>
      <w:bookmarkStart w:id="57" w:name="_Toc12984"/>
      <w:bookmarkStart w:id="58" w:name="_Toc16330032"/>
      <w:bookmarkStart w:id="59" w:name="_Toc11290"/>
      <w:r>
        <w:rPr>
          <w:rFonts w:hint="eastAsia" w:ascii="黑体" w:hAnsi="黑体" w:eastAsia="黑体" w:cs="黑体"/>
          <w:b w:val="0"/>
          <w:iCs/>
          <w:kern w:val="2"/>
          <w:sz w:val="24"/>
          <w:szCs w:val="24"/>
          <w:lang w:val="en-US" w:eastAsia="zh-CN" w:bidi="ar-SA"/>
        </w:rPr>
        <w:t>15 适用法律及争议解决</w:t>
      </w:r>
      <w:bookmarkEnd w:id="56"/>
      <w:bookmarkEnd w:id="57"/>
      <w:bookmarkEnd w:id="58"/>
      <w:bookmarkEnd w:id="59"/>
    </w:p>
    <w:p w14:paraId="33DE57F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15.1本合同条款的效力和解释适用中华人民共和国法律。</w:t>
      </w:r>
    </w:p>
    <w:p w14:paraId="5BA9BB01">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15.2双方同意将本着诚信的态度协商解决本合同履行过程中产生的任何争议。如果争议事项不能通过双方协商解决，本合同双方同意采用向买方所在地人民法院提起诉讼的方式解决。</w:t>
      </w:r>
    </w:p>
    <w:p w14:paraId="38B6A716">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60" w:name="_Toc18207"/>
      <w:bookmarkStart w:id="61" w:name="_Toc23906"/>
      <w:bookmarkStart w:id="62" w:name="_Toc23765"/>
      <w:bookmarkStart w:id="63" w:name="_Toc16330033"/>
      <w:r>
        <w:rPr>
          <w:rFonts w:hint="eastAsia" w:ascii="黑体" w:hAnsi="黑体" w:eastAsia="黑体" w:cs="黑体"/>
          <w:b w:val="0"/>
          <w:iCs/>
          <w:kern w:val="2"/>
          <w:sz w:val="24"/>
          <w:szCs w:val="24"/>
          <w:lang w:val="en-US" w:eastAsia="zh-CN" w:bidi="ar-SA"/>
        </w:rPr>
        <w:t>16 附件</w:t>
      </w:r>
      <w:bookmarkEnd w:id="60"/>
      <w:bookmarkEnd w:id="61"/>
      <w:bookmarkEnd w:id="62"/>
      <w:bookmarkEnd w:id="63"/>
    </w:p>
    <w:p w14:paraId="626D424F">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本合同及其附件构成双方关于本合同标的之全部协议，包括但不限于下列文件：</w:t>
      </w:r>
    </w:p>
    <w:p w14:paraId="43AFFE8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16.1技术协议书；</w:t>
      </w:r>
    </w:p>
    <w:p w14:paraId="239521F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16.2合同设备一览表；</w:t>
      </w:r>
    </w:p>
    <w:p w14:paraId="4647D62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16.3卖方中标的设备投标书以及一切书面承诺；</w:t>
      </w:r>
    </w:p>
    <w:p w14:paraId="10DEAAA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16.4招标文件。</w:t>
      </w:r>
    </w:p>
    <w:p w14:paraId="53DBC47D">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上述附件内容与本合同约定有冲突的，以本合同约定为准。</w:t>
      </w:r>
    </w:p>
    <w:p w14:paraId="4260F559">
      <w:pPr>
        <w:adjustRightInd/>
        <w:spacing w:beforeLines="0" w:beforeAutospacing="0" w:afterLines="0" w:afterAutospacing="0" w:line="360" w:lineRule="auto"/>
        <w:ind w:firstLine="480" w:firstLineChars="200"/>
        <w:jc w:val="left"/>
        <w:rPr>
          <w:rFonts w:hint="eastAsia" w:ascii="仿宋_GB2312" w:hAnsi="仿宋_GB2312" w:eastAsia="仿宋_GB2312" w:cs="仿宋_GB2312"/>
          <w:sz w:val="24"/>
          <w:szCs w:val="21"/>
        </w:rPr>
      </w:pPr>
      <w:r>
        <w:rPr>
          <w:rFonts w:hint="eastAsia" w:ascii="仿宋_GB2312" w:hAnsi="仿宋_GB2312" w:eastAsia="仿宋_GB2312" w:cs="仿宋_GB2312"/>
          <w:sz w:val="24"/>
          <w:szCs w:val="21"/>
        </w:rPr>
        <w:t>本合同及上述附件内容与固定资产设备项目偏差索赔细则有冲突的，以固定资产设备项目偏差索赔细则约定为准。</w:t>
      </w:r>
    </w:p>
    <w:p w14:paraId="7417983B">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bookmarkStart w:id="64" w:name="_Toc27202"/>
      <w:bookmarkStart w:id="65" w:name="_Toc17656"/>
      <w:bookmarkStart w:id="66" w:name="_Toc16330034"/>
      <w:bookmarkStart w:id="67" w:name="_Toc31331"/>
      <w:r>
        <w:rPr>
          <w:rFonts w:hint="eastAsia" w:ascii="黑体" w:hAnsi="黑体" w:eastAsia="黑体" w:cs="黑体"/>
          <w:b w:val="0"/>
          <w:iCs/>
          <w:kern w:val="2"/>
          <w:sz w:val="24"/>
          <w:szCs w:val="24"/>
          <w:lang w:val="en-US" w:eastAsia="zh-CN" w:bidi="ar-SA"/>
        </w:rPr>
        <w:t>17 其他规定</w:t>
      </w:r>
      <w:bookmarkEnd w:id="64"/>
      <w:bookmarkEnd w:id="65"/>
      <w:bookmarkEnd w:id="66"/>
      <w:bookmarkEnd w:id="67"/>
    </w:p>
    <w:p w14:paraId="6531EA38">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17.1本合同及其附件构成了双方就本合同所含交易而达成的全部合同，并取代双方先前与该等交易有关的全部口头和书面合同。</w:t>
      </w:r>
    </w:p>
    <w:p w14:paraId="11B89EA7">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17.2如果本合同的任何条款和条件在任何时间成为非法、无效或不可强制执行的，则其他条款不应受其影响。</w:t>
      </w:r>
    </w:p>
    <w:p w14:paraId="495678DE">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17.3除非另有规定，一方未行使或迟延行使本合同项下的权利、权力或特权并不构成放弃这些权利、权力和特权，而单一或部分行使这些权利、权力和特权并不排斥行使任何其他权利、权力和特权。</w:t>
      </w:r>
    </w:p>
    <w:p w14:paraId="66B10F87">
      <w:pPr>
        <w:spacing w:line="360" w:lineRule="auto"/>
        <w:ind w:firstLine="480" w:firstLineChars="200"/>
        <w:rPr>
          <w:rFonts w:ascii="仿宋_GB2312" w:hAnsi="仿宋_GB2312" w:eastAsia="仿宋_GB2312" w:cs="仿宋_GB2312"/>
          <w:sz w:val="24"/>
          <w:szCs w:val="24"/>
        </w:rPr>
      </w:pPr>
      <w:bookmarkStart w:id="68" w:name="_Toc29136"/>
      <w:bookmarkStart w:id="69" w:name="_Toc16330035"/>
      <w:bookmarkStart w:id="70" w:name="_Toc17952"/>
      <w:bookmarkStart w:id="71" w:name="_Toc19077"/>
      <w:r>
        <w:rPr>
          <w:rFonts w:hint="eastAsia" w:ascii="仿宋_GB2312" w:hAnsi="仿宋_GB2312" w:eastAsia="仿宋_GB2312" w:cs="仿宋_GB2312"/>
          <w:sz w:val="24"/>
          <w:szCs w:val="24"/>
        </w:rPr>
        <w:t>17.4监造，在合同设备的制造过程中，买方有权派出代表对合同设备制造过程中的关键工序进行质量监督，卖方有配合买方监造的义务。</w:t>
      </w:r>
    </w:p>
    <w:p w14:paraId="4DD2EAC5">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17.5非因买方原因，卖方不能向其分包商或外购材料设备供货商及时付款等原因造成了分包商或外购材料设备供货商对买方发生了围堵上访、法律诉讼等不利的影响，卖方须承担违约责任及对买方造成的一切损失，同时买方有权直接向分包商或其外购材料设备供货商直接付款，该笔款项将直接从卖方的合同款项中扣除。</w:t>
      </w:r>
    </w:p>
    <w:p w14:paraId="4D985F4A">
      <w:pPr>
        <w:widowControl w:val="0"/>
        <w:tabs>
          <w:tab w:val="right" w:leader="dot" w:pos="9061"/>
        </w:tabs>
        <w:spacing w:line="360" w:lineRule="auto"/>
        <w:ind w:left="0" w:firstLine="480" w:firstLineChars="200"/>
        <w:jc w:val="both"/>
        <w:outlineLvl w:val="0"/>
        <w:rPr>
          <w:rFonts w:ascii="黑体" w:hAnsi="黑体" w:eastAsia="黑体" w:cs="黑体"/>
          <w:b w:val="0"/>
          <w:iCs/>
          <w:kern w:val="2"/>
          <w:sz w:val="24"/>
          <w:szCs w:val="24"/>
          <w:lang w:val="en-US" w:eastAsia="zh-CN" w:bidi="ar-SA"/>
        </w:rPr>
      </w:pPr>
      <w:r>
        <w:rPr>
          <w:rFonts w:hint="eastAsia" w:ascii="黑体" w:hAnsi="黑体" w:eastAsia="黑体" w:cs="黑体"/>
          <w:b w:val="0"/>
          <w:iCs/>
          <w:kern w:val="2"/>
          <w:sz w:val="24"/>
          <w:szCs w:val="24"/>
          <w:lang w:val="en-US" w:eastAsia="zh-CN" w:bidi="ar-SA"/>
        </w:rPr>
        <w:t>18 签署事项</w:t>
      </w:r>
      <w:bookmarkEnd w:id="68"/>
      <w:bookmarkEnd w:id="69"/>
      <w:bookmarkEnd w:id="70"/>
      <w:bookmarkEnd w:id="71"/>
    </w:p>
    <w:p w14:paraId="4E6FC805">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本合同</w:t>
      </w:r>
      <w:r>
        <w:rPr>
          <w:rFonts w:hint="eastAsia" w:ascii="仿宋_GB2312" w:hAnsi="仿宋_GB2312" w:eastAsia="仿宋_GB2312" w:cs="仿宋_GB2312"/>
          <w:sz w:val="24"/>
          <w:szCs w:val="24"/>
          <w:lang w:val="en-US" w:eastAsia="zh-CN"/>
        </w:rPr>
        <w:t>或协议</w:t>
      </w:r>
      <w:r>
        <w:rPr>
          <w:rFonts w:hint="eastAsia" w:ascii="仿宋_GB2312" w:hAnsi="仿宋_GB2312" w:eastAsia="仿宋_GB2312" w:cs="仿宋_GB2312"/>
          <w:sz w:val="24"/>
          <w:szCs w:val="24"/>
        </w:rPr>
        <w:t>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w:t>
      </w:r>
      <w:r>
        <w:rPr>
          <w:rFonts w:hint="eastAsia" w:ascii="仿宋_GB2312" w:hAnsi="仿宋_GB2312" w:eastAsia="仿宋_GB2312" w:cs="仿宋_GB2312"/>
          <w:sz w:val="24"/>
          <w:szCs w:val="21"/>
        </w:rPr>
        <w:t>所有的手写涂改、一方擅自增加、删改、篡改部分无效（电子签名除外）</w:t>
      </w:r>
      <w:r>
        <w:rPr>
          <w:rFonts w:hint="eastAsia" w:ascii="仿宋_GB2312" w:hAnsi="仿宋_GB2312" w:eastAsia="仿宋_GB2312" w:cs="仿宋_GB2312"/>
          <w:sz w:val="24"/>
          <w:szCs w:val="24"/>
        </w:rPr>
        <w:t>。</w:t>
      </w:r>
    </w:p>
    <w:p w14:paraId="06CC9FD6">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若一方不使用电子签约，此情形下各方认可并同意电子签章与在纸质合同上手写签名或者盖章具有同等的法律效力，一方在合同上使用电子签章，另一方将已完成电子签章的合同打印纸质合同后，再于合同签署处加盖实物印章、手写签名视为双方签署完毕。</w:t>
      </w:r>
    </w:p>
    <w:p w14:paraId="4286A9B2">
      <w:pPr>
        <w:widowControl/>
        <w:adjustRightInd w:val="0"/>
        <w:snapToGrid w:val="0"/>
        <w:spacing w:line="360" w:lineRule="auto"/>
        <w:ind w:firstLine="480" w:firstLineChars="200"/>
        <w:jc w:val="left"/>
        <w:rPr>
          <w:rFonts w:hint="eastAsia" w:ascii="仿宋_GB2312" w:hAnsi="仿宋_GB2312" w:eastAsia="仿宋_GB2312" w:cs="仿宋_GB2312"/>
          <w:snapToGrid w:val="0"/>
          <w:kern w:val="0"/>
          <w:sz w:val="24"/>
          <w:szCs w:val="24"/>
          <w:lang w:eastAsia="zh-Hans"/>
        </w:rPr>
      </w:pPr>
    </w:p>
    <w:p w14:paraId="46E94E86">
      <w:pPr>
        <w:widowControl/>
        <w:adjustRightInd w:val="0"/>
        <w:snapToGrid w:val="0"/>
        <w:spacing w:line="360" w:lineRule="auto"/>
        <w:ind w:firstLine="480" w:firstLineChars="200"/>
        <w:jc w:val="left"/>
        <w:rPr>
          <w:rFonts w:hint="eastAsia" w:ascii="仿宋_GB2312" w:hAnsi="仿宋_GB2312" w:eastAsia="仿宋_GB2312" w:cs="仿宋_GB2312"/>
          <w:snapToGrid w:val="0"/>
          <w:kern w:val="0"/>
          <w:sz w:val="24"/>
          <w:szCs w:val="24"/>
          <w:lang w:eastAsia="zh-Hans"/>
        </w:rPr>
      </w:pPr>
    </w:p>
    <w:p w14:paraId="6E9260E2">
      <w:pPr>
        <w:widowControl/>
        <w:adjustRightInd w:val="0"/>
        <w:snapToGrid w:val="0"/>
        <w:spacing w:line="360" w:lineRule="auto"/>
        <w:ind w:firstLine="480" w:firstLineChars="200"/>
        <w:jc w:val="left"/>
        <w:rPr>
          <w:rFonts w:hint="eastAsia" w:ascii="仿宋_GB2312" w:hAnsi="仿宋_GB2312" w:eastAsia="仿宋_GB2312" w:cs="仿宋_GB2312"/>
          <w:snapToGrid w:val="0"/>
          <w:kern w:val="0"/>
          <w:sz w:val="24"/>
          <w:szCs w:val="24"/>
          <w:lang w:eastAsia="zh-Hans"/>
        </w:rPr>
      </w:pPr>
    </w:p>
    <w:p w14:paraId="5F449819">
      <w:pPr>
        <w:widowControl/>
        <w:adjustRightInd w:val="0"/>
        <w:snapToGrid w:val="0"/>
        <w:spacing w:line="360" w:lineRule="auto"/>
        <w:ind w:firstLine="480" w:firstLineChars="200"/>
        <w:jc w:val="left"/>
        <w:rPr>
          <w:rFonts w:hint="eastAsia" w:ascii="仿宋_GB2312" w:hAnsi="宋体" w:eastAsia="仿宋_GB2312" w:cs="Times New Roman"/>
          <w:b/>
          <w:bCs/>
          <w:snapToGrid w:val="0"/>
          <w:kern w:val="0"/>
          <w:sz w:val="24"/>
          <w:szCs w:val="24"/>
          <w:u w:val="single"/>
        </w:rPr>
      </w:pPr>
      <w:r>
        <w:rPr>
          <w:rFonts w:hint="eastAsia" w:ascii="仿宋_GB2312" w:hAnsi="宋体" w:eastAsia="仿宋_GB2312" w:cs="Times New Roman"/>
          <w:snapToGrid w:val="0"/>
          <w:kern w:val="0"/>
          <w:sz w:val="24"/>
          <w:szCs w:val="24"/>
          <w:lang w:eastAsia="zh-Hans"/>
        </w:rPr>
        <w:t>甲方</w:t>
      </w:r>
      <w:r>
        <w:rPr>
          <w:rFonts w:hint="eastAsia" w:ascii="仿宋_GB2312" w:hAnsi="宋体" w:eastAsia="仿宋_GB2312" w:cs="Times New Roman"/>
          <w:snapToGrid w:val="0"/>
          <w:kern w:val="0"/>
          <w:sz w:val="24"/>
          <w:szCs w:val="24"/>
        </w:rPr>
        <w:t>（盖章）</w:t>
      </w:r>
      <w:r>
        <w:rPr>
          <w:rFonts w:hint="eastAsia" w:ascii="仿宋_GB2312" w:hAnsi="宋体" w:eastAsia="仿宋_GB2312" w:cs="Times New Roman"/>
          <w:snapToGrid w:val="0"/>
          <w:kern w:val="0"/>
          <w:sz w:val="24"/>
          <w:szCs w:val="24"/>
          <w:lang w:eastAsia="zh-Hans"/>
        </w:rPr>
        <w:t>：</w:t>
      </w:r>
      <w:r>
        <w:rPr>
          <w:rFonts w:hint="eastAsia" w:ascii="仿宋_GB2312" w:hAnsi="宋体" w:eastAsia="仿宋_GB2312" w:cs="Times New Roman"/>
          <w:b/>
          <w:bCs/>
          <w:snapToGrid w:val="0"/>
          <w:kern w:val="0"/>
          <w:sz w:val="24"/>
          <w:szCs w:val="24"/>
          <w:u w:val="single"/>
          <w:lang w:eastAsia="zh-CN"/>
        </w:rPr>
        <w:t>甲方单位</w:t>
      </w:r>
      <w:r>
        <w:rPr>
          <w:rFonts w:hint="eastAsia" w:ascii="仿宋_GB2312" w:hAnsi="宋体" w:eastAsia="仿宋_GB2312" w:cs="Times New Roman"/>
          <w:b/>
          <w:bCs/>
          <w:snapToGrid w:val="0"/>
          <w:kern w:val="0"/>
          <w:sz w:val="24"/>
          <w:szCs w:val="24"/>
          <w:u w:val="single"/>
        </w:rPr>
        <w:t>全称</w:t>
      </w:r>
    </w:p>
    <w:p w14:paraId="7ADE0F4F">
      <w:pPr>
        <w:widowControl/>
        <w:adjustRightInd w:val="0"/>
        <w:snapToGrid w:val="0"/>
        <w:spacing w:line="360" w:lineRule="auto"/>
        <w:ind w:firstLine="482" w:firstLineChars="200"/>
        <w:jc w:val="left"/>
        <w:rPr>
          <w:rFonts w:hint="eastAsia" w:ascii="仿宋_GB2312" w:hAnsi="宋体" w:eastAsia="仿宋_GB2312" w:cs="Times New Roman"/>
          <w:b/>
          <w:bCs/>
          <w:snapToGrid w:val="0"/>
          <w:kern w:val="0"/>
          <w:sz w:val="24"/>
          <w:szCs w:val="24"/>
          <w:u w:val="single"/>
        </w:rPr>
      </w:pPr>
    </w:p>
    <w:p w14:paraId="145A6514">
      <w:pPr>
        <w:widowControl/>
        <w:adjustRightInd w:val="0"/>
        <w:snapToGrid w:val="0"/>
        <w:spacing w:line="360" w:lineRule="auto"/>
        <w:ind w:firstLine="480" w:firstLineChars="200"/>
        <w:jc w:val="left"/>
        <w:rPr>
          <w:rFonts w:ascii="仿宋_GB2312" w:hAnsi="宋体" w:eastAsia="仿宋_GB2312" w:cs="Times New Roman"/>
          <w:snapToGrid w:val="0"/>
          <w:color w:val="000000"/>
          <w:kern w:val="0"/>
          <w:sz w:val="24"/>
          <w:szCs w:val="24"/>
          <w:lang w:eastAsia="zh-Hans"/>
        </w:rPr>
      </w:pPr>
      <w:r>
        <w:rPr>
          <w:rFonts w:hint="eastAsia" w:ascii="仿宋_GB2312" w:hAnsi="宋体" w:eastAsia="仿宋_GB2312" w:cs="Times New Roman"/>
          <w:snapToGrid w:val="0"/>
          <w:color w:val="000000"/>
          <w:kern w:val="0"/>
          <w:sz w:val="24"/>
          <w:szCs w:val="24"/>
          <w:lang w:val="en-US" w:eastAsia="zh-CN"/>
        </w:rPr>
        <w:t>甲方</w:t>
      </w:r>
      <w:r>
        <w:rPr>
          <w:rFonts w:hint="eastAsia" w:ascii="仿宋_GB2312" w:hAnsi="宋体" w:eastAsia="仿宋_GB2312" w:cs="Times New Roman"/>
          <w:snapToGrid w:val="0"/>
          <w:color w:val="000000"/>
          <w:kern w:val="0"/>
          <w:sz w:val="24"/>
          <w:szCs w:val="24"/>
        </w:rPr>
        <w:t>代表</w:t>
      </w:r>
      <w:r>
        <w:rPr>
          <w:rFonts w:hint="eastAsia" w:ascii="仿宋_GB2312" w:hAnsi="宋体" w:eastAsia="仿宋_GB2312" w:cs="Times New Roman"/>
          <w:snapToGrid w:val="0"/>
          <w:color w:val="000000"/>
          <w:kern w:val="0"/>
          <w:sz w:val="24"/>
          <w:szCs w:val="24"/>
          <w:lang w:eastAsia="zh-Hans"/>
        </w:rPr>
        <w:t xml:space="preserve">（签字）：         </w:t>
      </w:r>
      <w:r>
        <w:rPr>
          <w:rFonts w:hint="eastAsia" w:ascii="仿宋_GB2312" w:hAnsi="宋体" w:eastAsia="仿宋_GB2312" w:cs="Times New Roman"/>
          <w:snapToGrid w:val="0"/>
          <w:kern w:val="0"/>
          <w:sz w:val="24"/>
          <w:szCs w:val="24"/>
          <w:lang w:eastAsia="zh-Hans"/>
        </w:rPr>
        <w:t xml:space="preserve">       </w:t>
      </w:r>
      <w:r>
        <w:rPr>
          <w:rFonts w:hint="eastAsia" w:ascii="仿宋_GB2312" w:hAnsi="宋体" w:eastAsia="仿宋_GB2312" w:cs="Times New Roman"/>
          <w:snapToGrid w:val="0"/>
          <w:color w:val="000000"/>
          <w:kern w:val="0"/>
          <w:sz w:val="24"/>
          <w:szCs w:val="24"/>
          <w:lang w:eastAsia="zh-Hans"/>
        </w:rPr>
        <w:t xml:space="preserve"> </w:t>
      </w:r>
    </w:p>
    <w:p w14:paraId="10C6F689">
      <w:pPr>
        <w:widowControl/>
        <w:adjustRightInd w:val="0"/>
        <w:snapToGrid w:val="0"/>
        <w:spacing w:line="360" w:lineRule="auto"/>
        <w:ind w:firstLine="480" w:firstLineChars="200"/>
        <w:jc w:val="left"/>
        <w:rPr>
          <w:rFonts w:hint="eastAsia" w:ascii="仿宋_GB2312" w:hAnsi="宋体" w:eastAsia="仿宋_GB2312" w:cs="Times New Roman"/>
          <w:snapToGrid w:val="0"/>
          <w:kern w:val="0"/>
          <w:sz w:val="24"/>
          <w:szCs w:val="24"/>
          <w:lang w:eastAsia="zh-Hans"/>
        </w:rPr>
      </w:pPr>
      <w:r>
        <w:rPr>
          <w:rFonts w:hint="eastAsia" w:ascii="仿宋_GB2312" w:hAnsi="宋体" w:eastAsia="仿宋_GB2312" w:cs="Times New Roman"/>
          <w:snapToGrid w:val="0"/>
          <w:color w:val="000000"/>
          <w:kern w:val="0"/>
          <w:sz w:val="24"/>
          <w:szCs w:val="24"/>
          <w:lang w:eastAsia="zh-Hans"/>
        </w:rPr>
        <w:t xml:space="preserve">                        </w:t>
      </w:r>
      <w:r>
        <w:rPr>
          <w:rFonts w:hint="eastAsia" w:ascii="仿宋_GB2312" w:hAnsi="宋体" w:eastAsia="仿宋_GB2312" w:cs="Times New Roman"/>
          <w:snapToGrid w:val="0"/>
          <w:kern w:val="0"/>
          <w:sz w:val="24"/>
          <w:szCs w:val="24"/>
          <w:lang w:eastAsia="zh-Hans"/>
        </w:rPr>
        <w:t xml:space="preserve">   </w:t>
      </w:r>
    </w:p>
    <w:p w14:paraId="48F158B1">
      <w:pPr>
        <w:widowControl/>
        <w:adjustRightInd w:val="0"/>
        <w:snapToGrid w:val="0"/>
        <w:spacing w:line="360" w:lineRule="auto"/>
        <w:ind w:firstLine="480" w:firstLineChars="200"/>
        <w:jc w:val="left"/>
        <w:rPr>
          <w:rFonts w:hint="eastAsia" w:ascii="仿宋_GB2312" w:hAnsi="宋体" w:eastAsia="仿宋_GB2312" w:cs="Times New Roman"/>
          <w:snapToGrid w:val="0"/>
          <w:kern w:val="0"/>
          <w:sz w:val="24"/>
          <w:szCs w:val="24"/>
          <w:lang w:eastAsia="zh-Hans"/>
        </w:rPr>
      </w:pPr>
    </w:p>
    <w:p w14:paraId="2B018472">
      <w:pPr>
        <w:widowControl/>
        <w:adjustRightInd w:val="0"/>
        <w:snapToGrid w:val="0"/>
        <w:spacing w:line="360" w:lineRule="auto"/>
        <w:ind w:firstLine="480" w:firstLineChars="200"/>
        <w:jc w:val="left"/>
        <w:rPr>
          <w:rFonts w:ascii="仿宋_GB2312" w:hAnsi="宋体" w:eastAsia="仿宋_GB2312" w:cs="Times New Roman"/>
          <w:snapToGrid w:val="0"/>
          <w:kern w:val="0"/>
          <w:sz w:val="24"/>
          <w:szCs w:val="24"/>
        </w:rPr>
      </w:pPr>
      <w:r>
        <w:rPr>
          <w:rFonts w:hint="eastAsia" w:ascii="仿宋_GB2312" w:hAnsi="宋体" w:eastAsia="仿宋_GB2312" w:cs="Times New Roman"/>
          <w:snapToGrid w:val="0"/>
          <w:kern w:val="0"/>
          <w:sz w:val="24"/>
          <w:szCs w:val="24"/>
          <w:lang w:eastAsia="zh-Hans"/>
        </w:rPr>
        <w:t xml:space="preserve">     </w:t>
      </w:r>
    </w:p>
    <w:p w14:paraId="087BF873">
      <w:pPr>
        <w:widowControl/>
        <w:adjustRightInd w:val="0"/>
        <w:snapToGrid w:val="0"/>
        <w:spacing w:line="360" w:lineRule="auto"/>
        <w:ind w:firstLine="480" w:firstLineChars="200"/>
        <w:jc w:val="left"/>
        <w:rPr>
          <w:rFonts w:hint="eastAsia" w:ascii="仿宋_GB2312" w:hAnsi="仿宋_GB2312" w:eastAsia="仿宋_GB2312" w:cs="仿宋_GB2312"/>
          <w:b/>
          <w:bCs/>
          <w:sz w:val="24"/>
          <w:szCs w:val="24"/>
          <w:u w:val="single"/>
        </w:rPr>
      </w:pPr>
      <w:r>
        <w:rPr>
          <w:rFonts w:hint="eastAsia" w:ascii="仿宋_GB2312" w:hAnsi="宋体" w:eastAsia="仿宋_GB2312" w:cs="Times New Roman"/>
          <w:snapToGrid w:val="0"/>
          <w:kern w:val="0"/>
          <w:sz w:val="24"/>
          <w:szCs w:val="24"/>
        </w:rPr>
        <w:t>乙</w:t>
      </w:r>
      <w:r>
        <w:rPr>
          <w:rFonts w:hint="eastAsia" w:ascii="仿宋_GB2312" w:hAnsi="宋体" w:eastAsia="仿宋_GB2312" w:cs="Times New Roman"/>
          <w:snapToGrid w:val="0"/>
          <w:kern w:val="0"/>
          <w:sz w:val="24"/>
          <w:szCs w:val="24"/>
          <w:lang w:eastAsia="zh-Hans"/>
        </w:rPr>
        <w:t>方</w:t>
      </w:r>
      <w:r>
        <w:rPr>
          <w:rFonts w:hint="eastAsia" w:ascii="仿宋_GB2312" w:hAnsi="宋体" w:eastAsia="仿宋_GB2312" w:cs="Times New Roman"/>
          <w:snapToGrid w:val="0"/>
          <w:kern w:val="0"/>
          <w:sz w:val="24"/>
          <w:szCs w:val="24"/>
        </w:rPr>
        <w:t>（盖章）</w:t>
      </w:r>
      <w:r>
        <w:rPr>
          <w:rFonts w:hint="eastAsia" w:ascii="仿宋_GB2312" w:hAnsi="宋体" w:eastAsia="仿宋_GB2312" w:cs="Times New Roman"/>
          <w:snapToGrid w:val="0"/>
          <w:kern w:val="0"/>
          <w:sz w:val="24"/>
          <w:szCs w:val="24"/>
          <w:lang w:eastAsia="zh-Hans"/>
        </w:rPr>
        <w:t>：</w:t>
      </w:r>
      <w:r>
        <w:rPr>
          <w:rFonts w:hint="eastAsia" w:ascii="仿宋_GB2312" w:hAnsi="仿宋_GB2312" w:eastAsia="仿宋_GB2312" w:cs="仿宋_GB2312"/>
          <w:b/>
          <w:bCs/>
          <w:sz w:val="24"/>
          <w:szCs w:val="24"/>
          <w:u w:val="single"/>
          <w:lang w:eastAsia="zh-CN"/>
        </w:rPr>
        <w:t>乙方单位</w:t>
      </w:r>
      <w:r>
        <w:rPr>
          <w:rFonts w:hint="eastAsia" w:ascii="仿宋_GB2312" w:hAnsi="仿宋_GB2312" w:eastAsia="仿宋_GB2312" w:cs="仿宋_GB2312"/>
          <w:b/>
          <w:bCs/>
          <w:sz w:val="24"/>
          <w:szCs w:val="24"/>
          <w:u w:val="single"/>
        </w:rPr>
        <w:t>全称</w:t>
      </w:r>
    </w:p>
    <w:p w14:paraId="5239AD8A">
      <w:pPr>
        <w:widowControl/>
        <w:adjustRightInd w:val="0"/>
        <w:snapToGrid w:val="0"/>
        <w:spacing w:line="360" w:lineRule="auto"/>
        <w:ind w:firstLine="482" w:firstLineChars="200"/>
        <w:jc w:val="left"/>
        <w:rPr>
          <w:rFonts w:hint="eastAsia" w:ascii="仿宋_GB2312" w:hAnsi="仿宋_GB2312" w:eastAsia="仿宋_GB2312" w:cs="仿宋_GB2312"/>
          <w:b/>
          <w:bCs/>
          <w:sz w:val="24"/>
          <w:szCs w:val="24"/>
          <w:u w:val="single"/>
        </w:rPr>
      </w:pPr>
    </w:p>
    <w:p w14:paraId="1DF22871">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eastAsia="zh-Hans"/>
        </w:rPr>
      </w:pPr>
      <w:r>
        <w:rPr>
          <w:rFonts w:hint="eastAsia" w:ascii="仿宋_GB2312" w:hAnsi="宋体" w:eastAsia="仿宋_GB2312" w:cs="Times New Roman"/>
          <w:snapToGrid w:val="0"/>
          <w:color w:val="000000"/>
          <w:kern w:val="0"/>
          <w:sz w:val="24"/>
          <w:szCs w:val="24"/>
          <w:lang w:val="en-US" w:eastAsia="zh-CN"/>
        </w:rPr>
        <w:t>乙方代表</w:t>
      </w:r>
      <w:r>
        <w:rPr>
          <w:rFonts w:hint="eastAsia" w:ascii="仿宋_GB2312" w:hAnsi="宋体" w:eastAsia="仿宋_GB2312" w:cs="Times New Roman"/>
          <w:snapToGrid w:val="0"/>
          <w:color w:val="000000"/>
          <w:kern w:val="0"/>
          <w:sz w:val="24"/>
          <w:szCs w:val="24"/>
          <w:lang w:val="en-US" w:eastAsia="zh-Hans"/>
        </w:rPr>
        <w:t>（签字）：</w:t>
      </w:r>
      <w:r>
        <w:rPr>
          <w:rFonts w:hint="eastAsia" w:ascii="仿宋_GB2312" w:hAnsi="宋体" w:eastAsia="仿宋_GB2312" w:cs="Times New Roman"/>
          <w:snapToGrid w:val="0"/>
          <w:color w:val="000000"/>
          <w:kern w:val="0"/>
          <w:sz w:val="24"/>
          <w:szCs w:val="24"/>
          <w:lang w:eastAsia="zh-Hans"/>
        </w:rPr>
        <w:t xml:space="preserve">   </w:t>
      </w:r>
    </w:p>
    <w:p w14:paraId="1F663141">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eastAsia="zh-Hans"/>
        </w:rPr>
      </w:pPr>
    </w:p>
    <w:p w14:paraId="227263DB">
      <w:pPr>
        <w:rPr>
          <w:rFonts w:hint="eastAsia" w:ascii="黑体" w:hAnsi="黑体" w:eastAsia="黑体" w:cs="宋体"/>
          <w:sz w:val="28"/>
          <w:szCs w:val="28"/>
        </w:rPr>
        <w:sectPr>
          <w:pgSz w:w="11907" w:h="16840"/>
          <w:pgMar w:top="1304" w:right="1418" w:bottom="1304" w:left="1418" w:header="724" w:footer="851" w:gutter="0"/>
          <w:pgBorders>
            <w:top w:val="none" w:sz="0" w:space="0"/>
            <w:left w:val="none" w:sz="0" w:space="0"/>
            <w:bottom w:val="none" w:sz="0" w:space="0"/>
            <w:right w:val="none" w:sz="0" w:space="0"/>
          </w:pgBorders>
          <w:pgNumType w:fmt="decimal"/>
          <w:cols w:space="720" w:num="1"/>
          <w:docGrid w:linePitch="290" w:charSpace="-3931"/>
        </w:sectPr>
      </w:pPr>
    </w:p>
    <w:p w14:paraId="33318417">
      <w:pPr>
        <w:rPr>
          <w:rFonts w:ascii="Calibri" w:hAnsi="Calibri" w:eastAsia="宋体" w:cs="Times New Roman"/>
          <w:szCs w:val="21"/>
          <w:highlight w:val="yellow"/>
        </w:rPr>
      </w:pPr>
      <w:r>
        <w:rPr>
          <w:rFonts w:hint="eastAsia" w:ascii="黑体" w:hAnsi="黑体" w:eastAsia="黑体" w:cs="宋体"/>
          <w:sz w:val="28"/>
          <w:szCs w:val="28"/>
        </w:rPr>
        <w:t>附件一：设备清单明细表【作为附件另附】</w:t>
      </w:r>
    </w:p>
    <w:tbl>
      <w:tblPr>
        <w:tblStyle w:val="3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756"/>
        <w:gridCol w:w="790"/>
        <w:gridCol w:w="701"/>
        <w:gridCol w:w="1066"/>
        <w:gridCol w:w="1046"/>
        <w:gridCol w:w="977"/>
        <w:gridCol w:w="881"/>
        <w:gridCol w:w="997"/>
        <w:gridCol w:w="677"/>
        <w:gridCol w:w="677"/>
      </w:tblGrid>
      <w:tr w14:paraId="703AA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12" w:type="dxa"/>
            <w:vAlign w:val="center"/>
          </w:tcPr>
          <w:p w14:paraId="687161A0">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序号</w:t>
            </w:r>
          </w:p>
        </w:tc>
        <w:tc>
          <w:tcPr>
            <w:tcW w:w="756" w:type="dxa"/>
            <w:vAlign w:val="center"/>
          </w:tcPr>
          <w:p w14:paraId="07722212">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产品及部件名称</w:t>
            </w:r>
          </w:p>
        </w:tc>
        <w:tc>
          <w:tcPr>
            <w:tcW w:w="790" w:type="dxa"/>
            <w:vAlign w:val="center"/>
          </w:tcPr>
          <w:p w14:paraId="34B1CD65">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规格型号及技术参数</w:t>
            </w:r>
          </w:p>
        </w:tc>
        <w:tc>
          <w:tcPr>
            <w:tcW w:w="701" w:type="dxa"/>
            <w:vAlign w:val="center"/>
          </w:tcPr>
          <w:p w14:paraId="20E25951">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单位</w:t>
            </w:r>
          </w:p>
        </w:tc>
        <w:tc>
          <w:tcPr>
            <w:tcW w:w="1066" w:type="dxa"/>
            <w:vAlign w:val="center"/>
          </w:tcPr>
          <w:p w14:paraId="07FC26FE">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数量</w:t>
            </w:r>
          </w:p>
        </w:tc>
        <w:tc>
          <w:tcPr>
            <w:tcW w:w="1046" w:type="dxa"/>
            <w:vAlign w:val="center"/>
          </w:tcPr>
          <w:p w14:paraId="7153FEDF">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不含税</w:t>
            </w:r>
          </w:p>
          <w:p w14:paraId="5659BA8E">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单价</w:t>
            </w:r>
          </w:p>
        </w:tc>
        <w:tc>
          <w:tcPr>
            <w:tcW w:w="977" w:type="dxa"/>
            <w:vAlign w:val="center"/>
          </w:tcPr>
          <w:p w14:paraId="55B856CD">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税率</w:t>
            </w:r>
          </w:p>
        </w:tc>
        <w:tc>
          <w:tcPr>
            <w:tcW w:w="881" w:type="dxa"/>
            <w:vAlign w:val="center"/>
          </w:tcPr>
          <w:p w14:paraId="3DF5D98D">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税额</w:t>
            </w:r>
          </w:p>
        </w:tc>
        <w:tc>
          <w:tcPr>
            <w:tcW w:w="997" w:type="dxa"/>
            <w:vAlign w:val="center"/>
          </w:tcPr>
          <w:p w14:paraId="02A4BFBA">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含税</w:t>
            </w:r>
          </w:p>
          <w:p w14:paraId="3257A27E">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单价</w:t>
            </w:r>
          </w:p>
        </w:tc>
        <w:tc>
          <w:tcPr>
            <w:tcW w:w="677" w:type="dxa"/>
            <w:vAlign w:val="center"/>
          </w:tcPr>
          <w:p w14:paraId="090C1A74">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品牌</w:t>
            </w:r>
          </w:p>
        </w:tc>
        <w:tc>
          <w:tcPr>
            <w:tcW w:w="677" w:type="dxa"/>
            <w:vAlign w:val="center"/>
          </w:tcPr>
          <w:p w14:paraId="147C6930">
            <w:pPr>
              <w:widowControl w:val="0"/>
              <w:spacing w:line="360" w:lineRule="auto"/>
              <w:ind w:left="0" w:firstLine="0" w:firstLineChars="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其他</w:t>
            </w:r>
          </w:p>
        </w:tc>
      </w:tr>
      <w:tr w14:paraId="1AB5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12" w:type="dxa"/>
            <w:vAlign w:val="center"/>
          </w:tcPr>
          <w:p w14:paraId="4913510E">
            <w:pPr>
              <w:widowControl w:val="0"/>
              <w:spacing w:line="360" w:lineRule="auto"/>
              <w:ind w:left="420" w:hanging="420" w:hangingChars="20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1</w:t>
            </w:r>
          </w:p>
        </w:tc>
        <w:tc>
          <w:tcPr>
            <w:tcW w:w="756" w:type="dxa"/>
            <w:vAlign w:val="center"/>
          </w:tcPr>
          <w:p w14:paraId="1179451D">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790" w:type="dxa"/>
            <w:vAlign w:val="center"/>
          </w:tcPr>
          <w:p w14:paraId="05359D39">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701" w:type="dxa"/>
            <w:vAlign w:val="center"/>
          </w:tcPr>
          <w:p w14:paraId="7A001F32">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1066" w:type="dxa"/>
            <w:vAlign w:val="center"/>
          </w:tcPr>
          <w:p w14:paraId="68AF1735">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1046" w:type="dxa"/>
            <w:vAlign w:val="center"/>
          </w:tcPr>
          <w:p w14:paraId="154CCC9C">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977" w:type="dxa"/>
            <w:vAlign w:val="center"/>
          </w:tcPr>
          <w:p w14:paraId="1AC82B4C">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881" w:type="dxa"/>
            <w:vAlign w:val="center"/>
          </w:tcPr>
          <w:p w14:paraId="52617996">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997" w:type="dxa"/>
            <w:vAlign w:val="center"/>
          </w:tcPr>
          <w:p w14:paraId="0F66B6B0">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677" w:type="dxa"/>
            <w:vAlign w:val="center"/>
          </w:tcPr>
          <w:p w14:paraId="6039CD64">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677" w:type="dxa"/>
            <w:vAlign w:val="center"/>
          </w:tcPr>
          <w:p w14:paraId="33EDDB74">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r>
      <w:tr w14:paraId="7E5A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12" w:type="dxa"/>
            <w:vAlign w:val="center"/>
          </w:tcPr>
          <w:p w14:paraId="40C4AFF2">
            <w:pPr>
              <w:widowControl w:val="0"/>
              <w:spacing w:line="360" w:lineRule="auto"/>
              <w:ind w:left="420" w:hanging="420" w:hangingChars="20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2</w:t>
            </w:r>
          </w:p>
        </w:tc>
        <w:tc>
          <w:tcPr>
            <w:tcW w:w="756" w:type="dxa"/>
            <w:vAlign w:val="center"/>
          </w:tcPr>
          <w:p w14:paraId="6EA5BA5B">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790" w:type="dxa"/>
            <w:vAlign w:val="center"/>
          </w:tcPr>
          <w:p w14:paraId="2B9D11B5">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701" w:type="dxa"/>
            <w:vAlign w:val="center"/>
          </w:tcPr>
          <w:p w14:paraId="70254E3D">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1066" w:type="dxa"/>
            <w:vAlign w:val="center"/>
          </w:tcPr>
          <w:p w14:paraId="20884691">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1046" w:type="dxa"/>
            <w:vAlign w:val="center"/>
          </w:tcPr>
          <w:p w14:paraId="41FFEB6F">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977" w:type="dxa"/>
            <w:vAlign w:val="center"/>
          </w:tcPr>
          <w:p w14:paraId="3E09B8D0">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881" w:type="dxa"/>
            <w:vAlign w:val="center"/>
          </w:tcPr>
          <w:p w14:paraId="41E2B388">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997" w:type="dxa"/>
            <w:vAlign w:val="center"/>
          </w:tcPr>
          <w:p w14:paraId="366BA3D9">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677" w:type="dxa"/>
            <w:vAlign w:val="center"/>
          </w:tcPr>
          <w:p w14:paraId="46FFD4AF">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677" w:type="dxa"/>
            <w:vAlign w:val="center"/>
          </w:tcPr>
          <w:p w14:paraId="2FDD2ABE">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r>
      <w:tr w14:paraId="404E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12" w:type="dxa"/>
            <w:vAlign w:val="center"/>
          </w:tcPr>
          <w:p w14:paraId="5A53ED02">
            <w:pPr>
              <w:widowControl w:val="0"/>
              <w:spacing w:line="360" w:lineRule="auto"/>
              <w:ind w:left="420" w:hanging="420" w:hangingChars="20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w:t>
            </w:r>
          </w:p>
        </w:tc>
        <w:tc>
          <w:tcPr>
            <w:tcW w:w="756" w:type="dxa"/>
            <w:vAlign w:val="center"/>
          </w:tcPr>
          <w:p w14:paraId="68E201FC">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790" w:type="dxa"/>
            <w:vAlign w:val="center"/>
          </w:tcPr>
          <w:p w14:paraId="4659766D">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701" w:type="dxa"/>
            <w:vAlign w:val="center"/>
          </w:tcPr>
          <w:p w14:paraId="212A6C5E">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1066" w:type="dxa"/>
            <w:vAlign w:val="center"/>
          </w:tcPr>
          <w:p w14:paraId="50357616">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1046" w:type="dxa"/>
            <w:vAlign w:val="center"/>
          </w:tcPr>
          <w:p w14:paraId="169CE53F">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977" w:type="dxa"/>
            <w:vAlign w:val="center"/>
          </w:tcPr>
          <w:p w14:paraId="5AC5CA51">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881" w:type="dxa"/>
            <w:vAlign w:val="center"/>
          </w:tcPr>
          <w:p w14:paraId="5B96553C">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997" w:type="dxa"/>
            <w:vAlign w:val="center"/>
          </w:tcPr>
          <w:p w14:paraId="27431F0B">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677" w:type="dxa"/>
            <w:vAlign w:val="center"/>
          </w:tcPr>
          <w:p w14:paraId="426B890E">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677" w:type="dxa"/>
            <w:vAlign w:val="center"/>
          </w:tcPr>
          <w:p w14:paraId="78126A11">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r>
      <w:tr w14:paraId="31088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712" w:type="dxa"/>
            <w:vAlign w:val="center"/>
          </w:tcPr>
          <w:p w14:paraId="308888FB">
            <w:pPr>
              <w:widowControl w:val="0"/>
              <w:spacing w:line="360" w:lineRule="auto"/>
              <w:ind w:left="420" w:hanging="420" w:hangingChars="200"/>
              <w:jc w:val="center"/>
              <w:rPr>
                <w:rFonts w:ascii="仿宋_GB2312" w:hAnsi="宋体" w:eastAsia="仿宋_GB2312" w:cs="宋体"/>
                <w:kern w:val="2"/>
                <w:sz w:val="21"/>
                <w:szCs w:val="21"/>
                <w:lang w:val="en-US" w:eastAsia="zh-CN" w:bidi="ar-SA"/>
              </w:rPr>
            </w:pPr>
            <w:r>
              <w:rPr>
                <w:rFonts w:hint="eastAsia" w:ascii="仿宋_GB2312" w:hAnsi="宋体" w:eastAsia="仿宋_GB2312" w:cs="宋体"/>
                <w:kern w:val="2"/>
                <w:sz w:val="21"/>
                <w:szCs w:val="21"/>
                <w:lang w:val="en-US" w:eastAsia="zh-CN" w:bidi="ar-SA"/>
              </w:rPr>
              <w:t>合计</w:t>
            </w:r>
          </w:p>
        </w:tc>
        <w:tc>
          <w:tcPr>
            <w:tcW w:w="756" w:type="dxa"/>
            <w:vAlign w:val="center"/>
          </w:tcPr>
          <w:p w14:paraId="64E8D034">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790" w:type="dxa"/>
            <w:vAlign w:val="center"/>
          </w:tcPr>
          <w:p w14:paraId="363802FB">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701" w:type="dxa"/>
            <w:vAlign w:val="center"/>
          </w:tcPr>
          <w:p w14:paraId="4552F42A">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1066" w:type="dxa"/>
            <w:vAlign w:val="center"/>
          </w:tcPr>
          <w:p w14:paraId="4073D9FC">
            <w:pPr>
              <w:widowControl w:val="0"/>
              <w:spacing w:line="360" w:lineRule="auto"/>
              <w:ind w:left="0" w:firstLine="0" w:firstLineChars="0"/>
              <w:jc w:val="center"/>
              <w:rPr>
                <w:rFonts w:ascii="仿宋_GB2312" w:hAnsi="宋体" w:eastAsia="仿宋_GB2312" w:cs="宋体"/>
                <w:kern w:val="2"/>
                <w:sz w:val="21"/>
                <w:szCs w:val="21"/>
                <w:lang w:val="en-US" w:eastAsia="zh-CN" w:bidi="ar-SA"/>
              </w:rPr>
            </w:pPr>
          </w:p>
        </w:tc>
        <w:tc>
          <w:tcPr>
            <w:tcW w:w="1046" w:type="dxa"/>
            <w:vAlign w:val="center"/>
          </w:tcPr>
          <w:p w14:paraId="330D24BC">
            <w:pPr>
              <w:spacing w:line="360" w:lineRule="auto"/>
              <w:jc w:val="center"/>
              <w:rPr>
                <w:rFonts w:ascii="仿宋_GB2312" w:hAnsi="宋体" w:eastAsia="仿宋_GB2312" w:cs="宋体"/>
                <w:szCs w:val="21"/>
              </w:rPr>
            </w:pPr>
          </w:p>
        </w:tc>
        <w:tc>
          <w:tcPr>
            <w:tcW w:w="977" w:type="dxa"/>
            <w:vAlign w:val="center"/>
          </w:tcPr>
          <w:p w14:paraId="2C8C0F16">
            <w:pPr>
              <w:spacing w:line="360" w:lineRule="auto"/>
              <w:jc w:val="center"/>
              <w:rPr>
                <w:rFonts w:ascii="仿宋_GB2312" w:hAnsi="宋体" w:eastAsia="仿宋_GB2312" w:cs="宋体"/>
                <w:szCs w:val="21"/>
              </w:rPr>
            </w:pPr>
          </w:p>
        </w:tc>
        <w:tc>
          <w:tcPr>
            <w:tcW w:w="881" w:type="dxa"/>
            <w:vAlign w:val="center"/>
          </w:tcPr>
          <w:p w14:paraId="21D0E345">
            <w:pPr>
              <w:spacing w:line="360" w:lineRule="auto"/>
              <w:jc w:val="center"/>
              <w:rPr>
                <w:rFonts w:ascii="仿宋_GB2312" w:hAnsi="宋体" w:eastAsia="仿宋_GB2312" w:cs="宋体"/>
                <w:szCs w:val="21"/>
              </w:rPr>
            </w:pPr>
          </w:p>
        </w:tc>
        <w:tc>
          <w:tcPr>
            <w:tcW w:w="997" w:type="dxa"/>
            <w:vAlign w:val="center"/>
          </w:tcPr>
          <w:p w14:paraId="3B0EAFC8">
            <w:pPr>
              <w:spacing w:line="360" w:lineRule="auto"/>
              <w:jc w:val="center"/>
              <w:rPr>
                <w:rFonts w:ascii="仿宋_GB2312" w:hAnsi="宋体" w:eastAsia="仿宋_GB2312" w:cs="宋体"/>
                <w:szCs w:val="21"/>
              </w:rPr>
            </w:pPr>
          </w:p>
        </w:tc>
        <w:tc>
          <w:tcPr>
            <w:tcW w:w="677" w:type="dxa"/>
            <w:vAlign w:val="center"/>
          </w:tcPr>
          <w:p w14:paraId="1EB3F11B">
            <w:pPr>
              <w:spacing w:line="360" w:lineRule="auto"/>
              <w:jc w:val="center"/>
              <w:rPr>
                <w:rFonts w:ascii="仿宋_GB2312" w:hAnsi="宋体" w:eastAsia="仿宋_GB2312" w:cs="宋体"/>
                <w:szCs w:val="21"/>
              </w:rPr>
            </w:pPr>
          </w:p>
        </w:tc>
        <w:tc>
          <w:tcPr>
            <w:tcW w:w="677" w:type="dxa"/>
            <w:vAlign w:val="center"/>
          </w:tcPr>
          <w:p w14:paraId="2F6783E6">
            <w:pPr>
              <w:spacing w:line="360" w:lineRule="auto"/>
              <w:jc w:val="center"/>
              <w:rPr>
                <w:rFonts w:ascii="仿宋_GB2312" w:hAnsi="宋体" w:eastAsia="仿宋_GB2312" w:cs="宋体"/>
                <w:szCs w:val="21"/>
              </w:rPr>
            </w:pPr>
          </w:p>
        </w:tc>
      </w:tr>
    </w:tbl>
    <w:p w14:paraId="76777407">
      <w:pPr>
        <w:widowControl w:val="0"/>
        <w:tabs>
          <w:tab w:val="right" w:leader="dot" w:pos="9061"/>
        </w:tabs>
        <w:spacing w:line="360" w:lineRule="auto"/>
        <w:ind w:left="0"/>
        <w:jc w:val="both"/>
        <w:outlineLvl w:val="0"/>
        <w:rPr>
          <w:rFonts w:ascii="宋体" w:hAnsi="宋体" w:eastAsia="宋体" w:cs="宋体"/>
          <w:b/>
          <w:iCs/>
          <w:kern w:val="2"/>
          <w:sz w:val="20"/>
          <w:szCs w:val="20"/>
          <w:lang w:val="en-US" w:eastAsia="zh-CN" w:bidi="ar-SA"/>
        </w:rPr>
      </w:pPr>
    </w:p>
    <w:p w14:paraId="21DF45BC">
      <w:pPr>
        <w:rPr>
          <w:rFonts w:ascii="宋体" w:hAnsi="宋体" w:eastAsia="宋体" w:cs="宋体"/>
          <w:sz w:val="20"/>
          <w:szCs w:val="21"/>
        </w:rPr>
      </w:pPr>
    </w:p>
    <w:p w14:paraId="04B42E52">
      <w:pPr>
        <w:widowControl/>
        <w:adjustRightInd w:val="0"/>
        <w:snapToGrid w:val="0"/>
        <w:spacing w:line="360" w:lineRule="auto"/>
        <w:ind w:firstLine="480" w:firstLineChars="200"/>
        <w:jc w:val="left"/>
        <w:rPr>
          <w:rFonts w:hint="eastAsia" w:ascii="仿宋_GB2312" w:hAnsi="仿宋_GB2312" w:eastAsia="仿宋_GB2312" w:cs="仿宋_GB2312"/>
          <w:snapToGrid w:val="0"/>
          <w:kern w:val="0"/>
          <w:sz w:val="24"/>
          <w:szCs w:val="24"/>
          <w:lang w:eastAsia="zh-Hans"/>
        </w:rPr>
      </w:pPr>
    </w:p>
    <w:p w14:paraId="520A5BB6">
      <w:pPr>
        <w:widowControl/>
        <w:adjustRightInd w:val="0"/>
        <w:snapToGrid w:val="0"/>
        <w:spacing w:line="360" w:lineRule="auto"/>
        <w:ind w:firstLine="480" w:firstLineChars="200"/>
        <w:jc w:val="left"/>
        <w:rPr>
          <w:rFonts w:hint="eastAsia" w:ascii="仿宋_GB2312" w:hAnsi="仿宋_GB2312" w:eastAsia="仿宋_GB2312" w:cs="仿宋_GB2312"/>
          <w:b/>
          <w:bCs/>
          <w:snapToGrid w:val="0"/>
          <w:kern w:val="0"/>
          <w:sz w:val="24"/>
          <w:szCs w:val="24"/>
          <w:u w:val="single"/>
        </w:rPr>
      </w:pPr>
      <w:r>
        <w:rPr>
          <w:rFonts w:hint="eastAsia" w:ascii="仿宋_GB2312" w:hAnsi="仿宋_GB2312" w:eastAsia="仿宋_GB2312" w:cs="仿宋_GB2312"/>
          <w:snapToGrid w:val="0"/>
          <w:kern w:val="0"/>
          <w:sz w:val="24"/>
          <w:szCs w:val="24"/>
          <w:lang w:eastAsia="zh-Hans"/>
        </w:rPr>
        <w:t>甲方</w:t>
      </w:r>
      <w:r>
        <w:rPr>
          <w:rFonts w:hint="eastAsia" w:ascii="仿宋_GB2312" w:hAnsi="仿宋_GB2312" w:eastAsia="仿宋_GB2312" w:cs="仿宋_GB2312"/>
          <w:snapToGrid w:val="0"/>
          <w:kern w:val="0"/>
          <w:sz w:val="24"/>
          <w:szCs w:val="24"/>
        </w:rPr>
        <w:t>（盖章）</w:t>
      </w:r>
      <w:r>
        <w:rPr>
          <w:rFonts w:hint="eastAsia" w:ascii="仿宋_GB2312" w:hAnsi="仿宋_GB2312" w:eastAsia="仿宋_GB2312" w:cs="仿宋_GB2312"/>
          <w:snapToGrid w:val="0"/>
          <w:kern w:val="0"/>
          <w:sz w:val="24"/>
          <w:szCs w:val="24"/>
          <w:lang w:eastAsia="zh-Hans"/>
        </w:rPr>
        <w:t>：</w:t>
      </w:r>
      <w:r>
        <w:rPr>
          <w:rFonts w:hint="eastAsia" w:ascii="仿宋_GB2312" w:hAnsi="仿宋_GB2312" w:eastAsia="仿宋_GB2312" w:cs="仿宋_GB2312"/>
          <w:b/>
          <w:bCs/>
          <w:snapToGrid w:val="0"/>
          <w:kern w:val="0"/>
          <w:sz w:val="24"/>
          <w:szCs w:val="24"/>
          <w:u w:val="single"/>
          <w:lang w:eastAsia="zh-CN"/>
        </w:rPr>
        <w:t>甲方单位</w:t>
      </w:r>
      <w:r>
        <w:rPr>
          <w:rFonts w:hint="eastAsia" w:ascii="仿宋_GB2312" w:hAnsi="仿宋_GB2312" w:eastAsia="仿宋_GB2312" w:cs="仿宋_GB2312"/>
          <w:b/>
          <w:bCs/>
          <w:snapToGrid w:val="0"/>
          <w:kern w:val="0"/>
          <w:sz w:val="24"/>
          <w:szCs w:val="24"/>
          <w:u w:val="single"/>
        </w:rPr>
        <w:t>全称</w:t>
      </w:r>
    </w:p>
    <w:p w14:paraId="15F70B23">
      <w:pPr>
        <w:widowControl/>
        <w:adjustRightInd w:val="0"/>
        <w:snapToGrid w:val="0"/>
        <w:spacing w:line="360" w:lineRule="auto"/>
        <w:ind w:firstLine="482" w:firstLineChars="200"/>
        <w:jc w:val="left"/>
        <w:rPr>
          <w:rFonts w:hint="eastAsia" w:ascii="仿宋_GB2312" w:hAnsi="仿宋_GB2312" w:eastAsia="仿宋_GB2312" w:cs="仿宋_GB2312"/>
          <w:b/>
          <w:bCs/>
          <w:snapToGrid w:val="0"/>
          <w:kern w:val="0"/>
          <w:sz w:val="24"/>
          <w:szCs w:val="24"/>
          <w:u w:val="single"/>
        </w:rPr>
      </w:pPr>
    </w:p>
    <w:p w14:paraId="630B8B0D">
      <w:pPr>
        <w:widowControl/>
        <w:adjustRightInd w:val="0"/>
        <w:snapToGrid w:val="0"/>
        <w:spacing w:line="360" w:lineRule="auto"/>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napToGrid w:val="0"/>
          <w:color w:val="000000"/>
          <w:kern w:val="0"/>
          <w:sz w:val="24"/>
          <w:szCs w:val="24"/>
          <w:lang w:val="en-US" w:eastAsia="zh-CN"/>
        </w:rPr>
        <w:t>甲方</w:t>
      </w:r>
      <w:r>
        <w:rPr>
          <w:rFonts w:hint="eastAsia" w:ascii="仿宋_GB2312" w:hAnsi="仿宋_GB2312" w:eastAsia="仿宋_GB2312" w:cs="仿宋_GB2312"/>
          <w:snapToGrid w:val="0"/>
          <w:color w:val="000000"/>
          <w:kern w:val="0"/>
          <w:sz w:val="24"/>
          <w:szCs w:val="24"/>
        </w:rPr>
        <w:t>代表</w:t>
      </w:r>
      <w:r>
        <w:rPr>
          <w:rFonts w:hint="eastAsia" w:ascii="仿宋_GB2312" w:hAnsi="仿宋_GB2312" w:eastAsia="仿宋_GB2312" w:cs="仿宋_GB2312"/>
          <w:snapToGrid w:val="0"/>
          <w:color w:val="000000"/>
          <w:kern w:val="0"/>
          <w:sz w:val="24"/>
          <w:szCs w:val="24"/>
          <w:lang w:eastAsia="zh-Hans"/>
        </w:rPr>
        <w:t xml:space="preserve">（签字）： </w:t>
      </w:r>
    </w:p>
    <w:p w14:paraId="3561DDFE">
      <w:pPr>
        <w:widowControl/>
        <w:adjustRightInd w:val="0"/>
        <w:snapToGrid w:val="0"/>
        <w:spacing w:line="360" w:lineRule="auto"/>
        <w:ind w:firstLine="480" w:firstLineChars="200"/>
        <w:jc w:val="left"/>
        <w:rPr>
          <w:rFonts w:hint="eastAsia" w:ascii="仿宋_GB2312" w:hAnsi="仿宋_GB2312" w:eastAsia="仿宋_GB2312" w:cs="仿宋_GB2312"/>
          <w:snapToGrid w:val="0"/>
          <w:kern w:val="0"/>
          <w:sz w:val="24"/>
          <w:szCs w:val="24"/>
        </w:rPr>
      </w:pPr>
    </w:p>
    <w:p w14:paraId="02EB60B8">
      <w:pPr>
        <w:widowControl/>
        <w:adjustRightInd w:val="0"/>
        <w:snapToGrid w:val="0"/>
        <w:spacing w:line="360" w:lineRule="auto"/>
        <w:ind w:firstLine="480" w:firstLineChars="200"/>
        <w:jc w:val="left"/>
        <w:rPr>
          <w:rFonts w:hint="eastAsia" w:ascii="仿宋_GB2312" w:hAnsi="仿宋_GB2312" w:eastAsia="仿宋_GB2312" w:cs="仿宋_GB2312"/>
          <w:snapToGrid w:val="0"/>
          <w:kern w:val="0"/>
          <w:sz w:val="24"/>
          <w:szCs w:val="24"/>
        </w:rPr>
      </w:pPr>
    </w:p>
    <w:p w14:paraId="12B97012">
      <w:pPr>
        <w:widowControl/>
        <w:adjustRightInd w:val="0"/>
        <w:snapToGrid w:val="0"/>
        <w:spacing w:line="360" w:lineRule="auto"/>
        <w:ind w:firstLine="480" w:firstLineChars="200"/>
        <w:jc w:val="left"/>
        <w:rPr>
          <w:rFonts w:hint="eastAsia" w:ascii="仿宋_GB2312" w:hAnsi="仿宋_GB2312" w:eastAsia="仿宋_GB2312" w:cs="仿宋_GB2312"/>
          <w:snapToGrid w:val="0"/>
          <w:kern w:val="0"/>
          <w:sz w:val="24"/>
          <w:szCs w:val="24"/>
        </w:rPr>
      </w:pPr>
    </w:p>
    <w:p w14:paraId="0D1B6774">
      <w:pPr>
        <w:widowControl/>
        <w:adjustRightInd w:val="0"/>
        <w:snapToGrid w:val="0"/>
        <w:spacing w:line="360" w:lineRule="auto"/>
        <w:ind w:firstLine="480" w:firstLineChars="200"/>
        <w:jc w:val="left"/>
        <w:rPr>
          <w:rFonts w:hint="eastAsia" w:ascii="仿宋_GB2312" w:hAnsi="仿宋_GB2312" w:eastAsia="仿宋_GB2312" w:cs="仿宋_GB2312"/>
          <w:b/>
          <w:sz w:val="24"/>
          <w:szCs w:val="24"/>
          <w:u w:val="single"/>
        </w:rPr>
      </w:pPr>
      <w:r>
        <w:rPr>
          <w:rFonts w:hint="eastAsia" w:ascii="仿宋_GB2312" w:hAnsi="仿宋_GB2312" w:eastAsia="仿宋_GB2312" w:cs="仿宋_GB2312"/>
          <w:snapToGrid w:val="0"/>
          <w:kern w:val="0"/>
          <w:sz w:val="24"/>
          <w:szCs w:val="24"/>
        </w:rPr>
        <w:t>乙</w:t>
      </w:r>
      <w:r>
        <w:rPr>
          <w:rFonts w:hint="eastAsia" w:ascii="仿宋_GB2312" w:hAnsi="仿宋_GB2312" w:eastAsia="仿宋_GB2312" w:cs="仿宋_GB2312"/>
          <w:snapToGrid w:val="0"/>
          <w:kern w:val="0"/>
          <w:sz w:val="24"/>
          <w:szCs w:val="24"/>
          <w:lang w:eastAsia="zh-Hans"/>
        </w:rPr>
        <w:t>方</w:t>
      </w:r>
      <w:r>
        <w:rPr>
          <w:rFonts w:hint="eastAsia" w:ascii="仿宋_GB2312" w:hAnsi="仿宋_GB2312" w:eastAsia="仿宋_GB2312" w:cs="仿宋_GB2312"/>
          <w:snapToGrid w:val="0"/>
          <w:kern w:val="0"/>
          <w:sz w:val="24"/>
          <w:szCs w:val="24"/>
        </w:rPr>
        <w:t>（盖章）</w:t>
      </w:r>
      <w:r>
        <w:rPr>
          <w:rFonts w:hint="eastAsia" w:ascii="仿宋_GB2312" w:hAnsi="仿宋_GB2312" w:eastAsia="仿宋_GB2312" w:cs="仿宋_GB2312"/>
          <w:snapToGrid w:val="0"/>
          <w:kern w:val="0"/>
          <w:sz w:val="24"/>
          <w:szCs w:val="24"/>
          <w:lang w:eastAsia="zh-Hans"/>
        </w:rPr>
        <w:t>：</w:t>
      </w:r>
      <w:r>
        <w:rPr>
          <w:rFonts w:hint="eastAsia" w:ascii="仿宋_GB2312" w:hAnsi="仿宋_GB2312" w:eastAsia="仿宋_GB2312" w:cs="仿宋_GB2312"/>
          <w:b/>
          <w:sz w:val="24"/>
          <w:szCs w:val="24"/>
          <w:u w:val="single"/>
          <w:lang w:eastAsia="zh-CN"/>
        </w:rPr>
        <w:t>乙方单位</w:t>
      </w:r>
      <w:r>
        <w:rPr>
          <w:rFonts w:hint="eastAsia" w:ascii="仿宋_GB2312" w:hAnsi="仿宋_GB2312" w:eastAsia="仿宋_GB2312" w:cs="仿宋_GB2312"/>
          <w:b/>
          <w:sz w:val="24"/>
          <w:szCs w:val="24"/>
          <w:u w:val="single"/>
        </w:rPr>
        <w:t>全称</w:t>
      </w:r>
    </w:p>
    <w:p w14:paraId="5DFD419A">
      <w:pPr>
        <w:widowControl/>
        <w:adjustRightInd w:val="0"/>
        <w:snapToGrid w:val="0"/>
        <w:spacing w:line="360" w:lineRule="auto"/>
        <w:ind w:firstLine="482" w:firstLineChars="200"/>
        <w:jc w:val="left"/>
        <w:rPr>
          <w:rFonts w:hint="eastAsia" w:ascii="仿宋_GB2312" w:hAnsi="仿宋_GB2312" w:eastAsia="仿宋_GB2312" w:cs="仿宋_GB2312"/>
          <w:b/>
          <w:sz w:val="24"/>
          <w:szCs w:val="24"/>
          <w:u w:val="single"/>
        </w:rPr>
      </w:pPr>
    </w:p>
    <w:p w14:paraId="17339CF2">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r>
        <w:rPr>
          <w:rFonts w:hint="eastAsia" w:ascii="仿宋_GB2312" w:hAnsi="仿宋_GB2312" w:eastAsia="仿宋_GB2312" w:cs="仿宋_GB2312"/>
          <w:snapToGrid w:val="0"/>
          <w:color w:val="000000"/>
          <w:kern w:val="0"/>
          <w:sz w:val="24"/>
          <w:szCs w:val="24"/>
          <w:lang w:val="en-US" w:eastAsia="zh-CN"/>
        </w:rPr>
        <w:t>乙方代表</w:t>
      </w:r>
      <w:r>
        <w:rPr>
          <w:rFonts w:hint="eastAsia" w:ascii="仿宋_GB2312" w:hAnsi="仿宋_GB2312" w:eastAsia="仿宋_GB2312" w:cs="仿宋_GB2312"/>
          <w:snapToGrid w:val="0"/>
          <w:color w:val="000000"/>
          <w:kern w:val="0"/>
          <w:sz w:val="24"/>
          <w:szCs w:val="24"/>
          <w:lang w:val="en-US" w:eastAsia="zh-Hans"/>
        </w:rPr>
        <w:t xml:space="preserve">（签字）： </w:t>
      </w:r>
    </w:p>
    <w:p w14:paraId="58907819">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576C07DB">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3C2169DF">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3C2CE052">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0168A2F6">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2ACACE20">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15A12F95">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4F86137C">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3E5AFD66">
      <w:pPr>
        <w:widowControl/>
        <w:adjustRightInd w:val="0"/>
        <w:snapToGrid w:val="0"/>
        <w:spacing w:line="360" w:lineRule="auto"/>
        <w:ind w:firstLine="480" w:firstLineChars="200"/>
        <w:jc w:val="left"/>
        <w:rPr>
          <w:rFonts w:hint="eastAsia" w:ascii="仿宋_GB2312" w:hAnsi="仿宋_GB2312" w:eastAsia="仿宋_GB2312" w:cs="仿宋_GB2312"/>
          <w:snapToGrid w:val="0"/>
          <w:color w:val="000000"/>
          <w:kern w:val="0"/>
          <w:sz w:val="24"/>
          <w:szCs w:val="24"/>
          <w:lang w:val="en-US" w:eastAsia="zh-Hans"/>
        </w:rPr>
      </w:pPr>
    </w:p>
    <w:p w14:paraId="02988F05">
      <w:pPr>
        <w:adjustRightInd/>
        <w:spacing w:before="0" w:after="0" w:line="300" w:lineRule="auto"/>
        <w:ind w:left="0" w:right="0" w:firstLine="643" w:firstLineChars="200"/>
        <w:jc w:val="center"/>
        <w:rPr>
          <w:rFonts w:ascii="Calibri" w:hAnsi="Calibri" w:eastAsia="Calibri" w:cs="Times New Roman"/>
          <w:sz w:val="21"/>
          <w:szCs w:val="21"/>
        </w:rPr>
      </w:pPr>
      <w:r>
        <w:rPr>
          <w:rFonts w:ascii="方正小标宋简体" w:hAnsi="方正小标宋简体" w:eastAsia="方正小标宋简体" w:cs="Times New Roman"/>
          <w:b/>
          <w:sz w:val="32"/>
          <w:szCs w:val="21"/>
        </w:rPr>
        <w:t>附件二  固定资产设备项目偏差索赔细则</w:t>
      </w:r>
    </w:p>
    <w:p w14:paraId="68DAD833">
      <w:pPr>
        <w:adjustRightInd/>
        <w:spacing w:before="0" w:after="0" w:line="300" w:lineRule="auto"/>
        <w:ind w:left="0" w:right="0" w:firstLine="480" w:firstLineChars="200"/>
        <w:jc w:val="both"/>
        <w:rPr>
          <w:rFonts w:ascii="Calibri" w:hAnsi="Calibri" w:eastAsia="Calibri" w:cs="Times New Roman"/>
          <w:sz w:val="21"/>
          <w:szCs w:val="21"/>
        </w:rPr>
      </w:pPr>
      <w:r>
        <w:rPr>
          <w:rFonts w:ascii="仿宋_GB2312" w:hAnsi="仿宋_GB2312" w:eastAsia="仿宋_GB2312" w:cs="Times New Roman"/>
          <w:sz w:val="24"/>
          <w:szCs w:val="21"/>
        </w:rPr>
        <w:t>为规范固定资产项目实施过程中，因卖方原因导致设备各项重要技术指标、项目进度出现偏差，造成项目延期交付或无法通过验收等情况，经协商一致，就索赔扣款事宜订立本细则，双方共同遵守。</w:t>
      </w:r>
    </w:p>
    <w:p w14:paraId="05A1A2C0">
      <w:pPr>
        <w:adjustRightInd/>
        <w:spacing w:before="0" w:after="0" w:line="300" w:lineRule="auto"/>
        <w:ind w:left="0" w:right="0" w:firstLine="482" w:firstLineChars="200"/>
        <w:jc w:val="both"/>
        <w:rPr>
          <w:rFonts w:ascii="Calibri" w:hAnsi="Calibri" w:eastAsia="Calibri" w:cs="Times New Roman"/>
          <w:sz w:val="21"/>
          <w:szCs w:val="21"/>
        </w:rPr>
      </w:pPr>
      <w:r>
        <w:rPr>
          <w:rFonts w:ascii="仿宋_GB2312" w:hAnsi="仿宋_GB2312" w:eastAsia="仿宋_GB2312" w:cs="Times New Roman"/>
          <w:b/>
          <w:sz w:val="24"/>
          <w:szCs w:val="21"/>
        </w:rPr>
        <w:t>一、固定资产投资项目偏差及索赔细则</w:t>
      </w:r>
    </w:p>
    <w:p w14:paraId="36C35D3A">
      <w:pPr>
        <w:adjustRightInd/>
        <w:spacing w:before="0" w:after="0" w:line="300" w:lineRule="auto"/>
        <w:ind w:left="0" w:right="0" w:firstLine="482" w:firstLineChars="200"/>
        <w:jc w:val="both"/>
        <w:rPr>
          <w:rFonts w:ascii="Calibri" w:hAnsi="Calibri" w:eastAsia="Calibri" w:cs="Times New Roman"/>
          <w:sz w:val="21"/>
          <w:szCs w:val="21"/>
        </w:rPr>
      </w:pPr>
      <w:r>
        <w:rPr>
          <w:rFonts w:ascii="仿宋_GB2312" w:hAnsi="仿宋_GB2312" w:eastAsia="仿宋_GB2312" w:cs="Times New Roman"/>
          <w:b/>
          <w:sz w:val="24"/>
          <w:szCs w:val="21"/>
        </w:rPr>
        <w:t>（一）非标设备、产线等生产类固定资产投资项目</w:t>
      </w:r>
    </w:p>
    <w:p w14:paraId="5B77CD68">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1、产能节拍偏差</w:t>
      </w:r>
    </w:p>
    <w:p w14:paraId="1F106A7E">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1.1基准值</w:t>
      </w:r>
      <w:r>
        <w:rPr>
          <w:rFonts w:ascii="仿宋_GB2312" w:hAnsi="仿宋_GB2312" w:eastAsia="仿宋_GB2312" w:cs="Times New Roman"/>
          <w:sz w:val="24"/>
          <w:szCs w:val="21"/>
        </w:rPr>
        <w:t>：</w:t>
      </w:r>
    </w:p>
    <w:p w14:paraId="598646A5">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产能节拍是指特定时间段内，生产线或生产工序必须完成一个单位产品所需要的时间间隔，以合同/技术协议内的节拍时间（秒/件）为准。</w:t>
      </w:r>
    </w:p>
    <w:p w14:paraId="1A5A55B0">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1.2节拍偏差率核算公式</w:t>
      </w:r>
      <w:r>
        <w:rPr>
          <w:rFonts w:ascii="仿宋_GB2312" w:hAnsi="仿宋_GB2312" w:eastAsia="仿宋_GB2312" w:cs="Times New Roman"/>
          <w:sz w:val="24"/>
          <w:szCs w:val="21"/>
        </w:rPr>
        <w:t>：</w:t>
      </w:r>
    </w:p>
    <w:p w14:paraId="09492FB4">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节拍偏差率=（实际节拍-约定节拍）÷约定节拍×100%</w:t>
      </w:r>
    </w:p>
    <w:p w14:paraId="3F32AA03">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1.3扣款规则</w:t>
      </w:r>
      <w:r>
        <w:rPr>
          <w:rFonts w:ascii="仿宋_GB2312" w:hAnsi="仿宋_GB2312" w:eastAsia="仿宋_GB2312" w:cs="Times New Roman"/>
          <w:sz w:val="24"/>
          <w:szCs w:val="21"/>
        </w:rPr>
        <w:t>：</w:t>
      </w:r>
    </w:p>
    <w:p w14:paraId="58D797E6">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节拍偏差率≤3%：视为允许偏差，不扣款；</w:t>
      </w:r>
    </w:p>
    <w:p w14:paraId="3D00A491">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节拍偏差率3%＜偏差率≤10%：偏差每超出1%，扣减设备合同价款的1%；</w:t>
      </w:r>
    </w:p>
    <w:p w14:paraId="68C89C70">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节拍偏差率10%＜偏差率≤30%：属重大偏差，偏差每超出1%，扣减设备合同价款的1%；买方有权全部或部分不予验收付款，买方视情况选择解除合同或继续执行合同；</w:t>
      </w:r>
    </w:p>
    <w:p w14:paraId="03B078A5">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节拍偏差率＞30%：属根本违约，买方有权不予验收、不予付款，并有权单方解除合同。</w:t>
      </w:r>
    </w:p>
    <w:p w14:paraId="5C10D398">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当项目涉及多个产品需进行节拍验收时，参照双方在合同内约定的各个产品节拍偏离扣款基数；如无明确约定，按扣款比例=(节拍超差产品数量/需验收节拍产品数量)*100%进行折算。</w:t>
      </w:r>
    </w:p>
    <w:p w14:paraId="22F50A1C">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2、自动化率偏差</w:t>
      </w:r>
    </w:p>
    <w:p w14:paraId="2FD08F42">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2.1基准值</w:t>
      </w:r>
      <w:r>
        <w:rPr>
          <w:rFonts w:ascii="仿宋_GB2312" w:hAnsi="仿宋_GB2312" w:eastAsia="仿宋_GB2312" w:cs="Times New Roman"/>
          <w:sz w:val="24"/>
          <w:szCs w:val="21"/>
        </w:rPr>
        <w:t>：</w:t>
      </w:r>
    </w:p>
    <w:p w14:paraId="274E8D6B">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自动化率是指设备在完成其预定功能时不需要人工干预的程度，以合同/技术协议约定的</w:t>
      </w:r>
      <w:r>
        <w:rPr>
          <w:rFonts w:ascii="仿宋_GB2312" w:hAnsi="仿宋_GB2312" w:eastAsia="仿宋_GB2312" w:cs="Times New Roman"/>
          <w:b/>
          <w:sz w:val="24"/>
          <w:szCs w:val="21"/>
        </w:rPr>
        <w:t>自动化率</w:t>
      </w:r>
      <w:r>
        <w:rPr>
          <w:rFonts w:ascii="仿宋_GB2312" w:hAnsi="仿宋_GB2312" w:eastAsia="仿宋_GB2312" w:cs="Times New Roman"/>
          <w:sz w:val="24"/>
          <w:szCs w:val="21"/>
        </w:rPr>
        <w:t>为准，按Q/ZZ 30096《产线自动化率核算规范》内规定的计算方法进行核算。</w:t>
      </w:r>
    </w:p>
    <w:p w14:paraId="335184CC">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2.2自动化率偏差核算公式</w:t>
      </w:r>
      <w:r>
        <w:rPr>
          <w:rFonts w:ascii="仿宋_GB2312" w:hAnsi="仿宋_GB2312" w:eastAsia="仿宋_GB2312" w:cs="Times New Roman"/>
          <w:sz w:val="24"/>
          <w:szCs w:val="21"/>
        </w:rPr>
        <w:t>：</w:t>
      </w:r>
    </w:p>
    <w:p w14:paraId="47B6F362">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自动化率偏差=约定自动化率-实际达成自动化率</w:t>
      </w:r>
    </w:p>
    <w:p w14:paraId="40D884EE">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2.3扣款规则</w:t>
      </w:r>
      <w:r>
        <w:rPr>
          <w:rFonts w:ascii="仿宋_GB2312" w:hAnsi="仿宋_GB2312" w:eastAsia="仿宋_GB2312" w:cs="Times New Roman"/>
          <w:sz w:val="24"/>
          <w:szCs w:val="21"/>
        </w:rPr>
        <w:t>：</w:t>
      </w:r>
    </w:p>
    <w:p w14:paraId="5C4AF522">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自动化率偏差率＜【5】%：视为允许偏差，不扣款；</w:t>
      </w:r>
    </w:p>
    <w:p w14:paraId="5023DAD6">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【5】%≤自动化率偏差率＜【15】%：偏差每高1%，扣减对应合同价款的0.5%；</w:t>
      </w:r>
    </w:p>
    <w:p w14:paraId="4458FBB5">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自动化率偏差率≥【15】%：视为重大偏差，买方有权选择以下任一种扣款方式：①按照额外增加的人工及设备使用年限核算扣款，人工成本按买方实际支出执行扣款，扣款不高于合同总价款的30%；②买方有权全部或部分不予验收付款，并单方解除合同。</w:t>
      </w:r>
    </w:p>
    <w:p w14:paraId="68B18507">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3、功能及性能偏差</w:t>
      </w:r>
    </w:p>
    <w:p w14:paraId="140380DA">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3.1核心功能/主要参数不达标（根本违约）</w:t>
      </w:r>
    </w:p>
    <w:p w14:paraId="5B6B291D">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设备主要功能、核心性能指标、关键技术参数未达到合同及附件《技术协议》约定标准或国家、行业标准，导致项目无法实现核心产能、工艺要求不满足、整体验收不合格的，视为卖方根本违约。</w:t>
      </w:r>
    </w:p>
    <w:p w14:paraId="35113A0A">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买方有权单方解除合同、无条件全额退货退款，卖方应在买方通知后7个工作日内全额退还买方已支付的全部款项，并承担设备往返运输、拆装、检测、仓储等全部相关费用；同时卖方应按合同总金额的20%向买方支付违约金，违约金不足以弥补买方工期延误、停产损失、第三方索赔等全部实际损失的，卖方应就差额部分另行足额赔偿。</w:t>
      </w:r>
    </w:p>
    <w:p w14:paraId="4327E96D">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对于创新性强、技术难度大的挑战性项目，如存在部分关键指标不达标但经买方认定不影响产品、产线使用的，买方可选择让步接收，卖方提供不高于合同总金额的20%的折扣作为对买方让步接收的补偿。</w:t>
      </w:r>
    </w:p>
    <w:p w14:paraId="113A58B6">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3.2辅助指标/配置不符（非根本违约）</w:t>
      </w:r>
    </w:p>
    <w:p w14:paraId="0599EFE0">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设备主要功能及核心参数均达标、可实现项目核心用途，但辅助性能指标、选配模块、附件配置、软件功能、外观尺寸等与合同约定不符，仅影响辅助性能或使用体验、不影响项目整体运行的，卖方应无偿补齐缺失配件、将不符项整改至约定标准，由此产生的全部费用由卖方自行承担；若卖方无法整改到位，双方应在30个工作日内按实际交付状态重新核定合同价款，签订书面补充协议并按调整后价格执行结算。买方有权全部或部分不予验收及付款。</w:t>
      </w:r>
    </w:p>
    <w:p w14:paraId="5F17CEAE">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4、交付期偏差</w:t>
      </w:r>
    </w:p>
    <w:p w14:paraId="5BC9E47A">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4.1交付期偏差：</w:t>
      </w:r>
      <w:r>
        <w:rPr>
          <w:rFonts w:ascii="仿宋_GB2312" w:hAnsi="仿宋_GB2312" w:eastAsia="仿宋_GB2312" w:cs="Times New Roman"/>
          <w:sz w:val="24"/>
          <w:szCs w:val="21"/>
        </w:rPr>
        <w:t>指设备到货、安装调试等过程周期超出合同约定的时间。</w:t>
      </w:r>
    </w:p>
    <w:p w14:paraId="5CEA210A">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4.2扣款规则：</w:t>
      </w:r>
      <w:r>
        <w:rPr>
          <w:rFonts w:ascii="仿宋_GB2312" w:hAnsi="仿宋_GB2312" w:eastAsia="仿宋_GB2312" w:cs="Times New Roman"/>
          <w:sz w:val="24"/>
          <w:szCs w:val="21"/>
        </w:rPr>
        <w:t>到货或安装调试每迟1个工作日，扣减设备合同价款的1%作为违约金，如违约金超过合同总价款的20%或因卖方原因设备未能通过最终验收，买方有权就卖方违约而解除合同，且卖方仍须支付上述违约金，返还买方已支付的设备款（如有），并赔偿由此给买方造成的一切损失。</w:t>
      </w:r>
    </w:p>
    <w:p w14:paraId="162D2A0F">
      <w:pPr>
        <w:adjustRightInd/>
        <w:spacing w:before="0" w:after="0" w:line="300" w:lineRule="auto"/>
        <w:ind w:left="0" w:right="0" w:firstLine="482" w:firstLineChars="200"/>
        <w:jc w:val="both"/>
        <w:rPr>
          <w:rFonts w:ascii="Calibri" w:hAnsi="Calibri" w:eastAsia="Calibri" w:cs="Times New Roman"/>
          <w:sz w:val="21"/>
          <w:szCs w:val="21"/>
        </w:rPr>
      </w:pPr>
      <w:r>
        <w:rPr>
          <w:rFonts w:ascii="仿宋_GB2312" w:hAnsi="仿宋_GB2312" w:eastAsia="仿宋_GB2312" w:cs="Times New Roman"/>
          <w:b/>
          <w:sz w:val="24"/>
          <w:szCs w:val="21"/>
        </w:rPr>
        <w:t>（二）研发、检测类固定资产投资项目</w:t>
      </w:r>
    </w:p>
    <w:p w14:paraId="0B255E78">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1、功能及性能偏差</w:t>
      </w:r>
    </w:p>
    <w:p w14:paraId="4D13312B">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1.1核心功能/主要参数不达标（根本违约）</w:t>
      </w:r>
    </w:p>
    <w:p w14:paraId="7E739DD7">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设备主要功能、核心性能指标、关键技术参数未达到合同及附件《技术协议》约定标准或国家、行业标准，导致项目无法实现核心功能、工艺要求不满足、整体验收不合格的，视为卖方根本违约。</w:t>
      </w:r>
    </w:p>
    <w:p w14:paraId="6E475B5A">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买方有权单方解除合同、无条件全额退货退款，卖方应在买方通知后7个工作日内全额退还买方已支付的全部款项，并承担设备往返运输、拆装、检测、仓储等全部相关费用；同时卖方应按合同总金额的20%向买方支付违约金，违约金不足以弥补买方工期延误、停产损失、第三方索赔等全部实际损失的，卖方应就差额部分另行足额赔偿。</w:t>
      </w:r>
    </w:p>
    <w:p w14:paraId="3B1DCDAE">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对于创新性强、技术难度大的挑战性项目，如存在部分次要指标不达标但经买方认定不影响使用的，买方可选择让步接收，卖方提供不高于合同总金额的20%的折扣作为对买方让步接收的补偿。</w:t>
      </w:r>
    </w:p>
    <w:p w14:paraId="6CB201C1">
      <w:pPr>
        <w:adjustRightInd/>
        <w:spacing w:before="0" w:after="0" w:line="300" w:lineRule="auto"/>
        <w:ind w:left="-363" w:right="0" w:firstLine="723" w:firstLineChars="300"/>
        <w:jc w:val="left"/>
        <w:rPr>
          <w:rFonts w:ascii="Calibri" w:hAnsi="Calibri" w:eastAsia="Calibri" w:cs="Times New Roman"/>
          <w:sz w:val="21"/>
          <w:szCs w:val="21"/>
        </w:rPr>
      </w:pPr>
      <w:r>
        <w:rPr>
          <w:rFonts w:ascii="仿宋_GB2312" w:hAnsi="仿宋_GB2312" w:eastAsia="仿宋_GB2312" w:cs="Times New Roman"/>
          <w:b/>
          <w:sz w:val="24"/>
          <w:szCs w:val="21"/>
        </w:rPr>
        <w:t>1.2辅助指标/配置不符（非根本违约）</w:t>
      </w:r>
    </w:p>
    <w:p w14:paraId="05526D44">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设备主要功能及核心参数均达标、可实现项目核心用途，但辅助性能指标、选配模块、附件配置、软件功能、外观尺寸等与合同约定不符，仅影响辅助性能或使用体验、不影响项目整体运行的，卖方应无偿补齐缺失配件、将不符项整改至约定标准，由此产生的全部费用由卖方自行承担；若卖方无法整改到位，双方应在30个工作日内按实际交付状态重新核定合同价款，签订书面补充协议并按调整后价格执行结算。买方有权全部或部分不予验收及付款。</w:t>
      </w:r>
    </w:p>
    <w:p w14:paraId="395D986F">
      <w:pPr>
        <w:adjustRightInd/>
        <w:spacing w:before="0" w:after="0" w:line="300" w:lineRule="auto"/>
        <w:ind w:left="-363" w:right="0" w:firstLine="843" w:firstLineChars="350"/>
        <w:jc w:val="left"/>
        <w:rPr>
          <w:rFonts w:ascii="Calibri" w:hAnsi="Calibri" w:eastAsia="Calibri" w:cs="Times New Roman"/>
          <w:sz w:val="21"/>
          <w:szCs w:val="21"/>
        </w:rPr>
      </w:pPr>
      <w:r>
        <w:rPr>
          <w:rFonts w:ascii="仿宋_GB2312" w:hAnsi="仿宋_GB2312" w:eastAsia="仿宋_GB2312" w:cs="Times New Roman"/>
          <w:b/>
          <w:sz w:val="24"/>
          <w:szCs w:val="21"/>
        </w:rPr>
        <w:t>2、交付期偏差</w:t>
      </w:r>
    </w:p>
    <w:p w14:paraId="6CD88160">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2.1交付期偏差：</w:t>
      </w:r>
      <w:r>
        <w:rPr>
          <w:rFonts w:ascii="仿宋_GB2312" w:hAnsi="仿宋_GB2312" w:eastAsia="仿宋_GB2312" w:cs="Times New Roman"/>
          <w:sz w:val="24"/>
          <w:szCs w:val="21"/>
        </w:rPr>
        <w:t>指设备到货、安装调试等过程，因卖方自身原因造成周期超出合同约定的时间。</w:t>
      </w:r>
    </w:p>
    <w:p w14:paraId="0882604A">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2.2扣款规则：</w:t>
      </w:r>
      <w:r>
        <w:rPr>
          <w:rFonts w:ascii="仿宋_GB2312" w:hAnsi="仿宋_GB2312" w:eastAsia="仿宋_GB2312" w:cs="Times New Roman"/>
          <w:sz w:val="24"/>
          <w:szCs w:val="21"/>
        </w:rPr>
        <w:t>交付期每迟1个工作日，扣减设备合同价款的0.5%，如扣款额超过合同总价款的20%，买方有权就卖方违约而解除合同，且卖方仍须支付上述违约金，并赔偿由此给买方造成的一切损失。</w:t>
      </w:r>
    </w:p>
    <w:p w14:paraId="19B3EC71">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2.3</w:t>
      </w:r>
      <w:r>
        <w:rPr>
          <w:rFonts w:ascii="仿宋_GB2312" w:hAnsi="仿宋_GB2312" w:eastAsia="仿宋_GB2312" w:cs="Times New Roman"/>
          <w:sz w:val="24"/>
          <w:szCs w:val="21"/>
        </w:rPr>
        <w:t>针对研发、检测类试验设备特殊卖方（技术垄断、进口）的超期情况，第一次卖方需提前两个月提出书面延期申请并附最新交货期，经买方研判后出具考核结论；第二次超期时，买方按上述扣款规则进行考核。</w:t>
      </w:r>
    </w:p>
    <w:p w14:paraId="1D84765E">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二、考核与执行流程</w:t>
      </w:r>
    </w:p>
    <w:p w14:paraId="340924FA">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1、卖方同意，在买方就索赔扣款及违约金通知卖方后，买方有权直接从</w:t>
      </w:r>
      <w:r>
        <w:rPr>
          <w:rFonts w:ascii="仿宋_GB2312" w:hAnsi="仿宋_GB2312" w:eastAsia="仿宋_GB2312" w:cs="Times New Roman"/>
          <w:b/>
          <w:sz w:val="24"/>
          <w:szCs w:val="21"/>
        </w:rPr>
        <w:t>项目尾款、履约保证金或质保金</w:t>
      </w:r>
      <w:r>
        <w:rPr>
          <w:rFonts w:ascii="仿宋_GB2312" w:hAnsi="仿宋_GB2312" w:eastAsia="仿宋_GB2312" w:cs="Times New Roman"/>
          <w:sz w:val="24"/>
          <w:szCs w:val="21"/>
        </w:rPr>
        <w:t>中优先抵扣相应款项。若抵扣后仍不足以覆盖索赔扣款及违约金金额，卖方应就剩余部分另行向买方支付。</w:t>
      </w:r>
    </w:p>
    <w:p w14:paraId="0C9D07B0">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2、针对同一问题同时触发的多项索赔，不重复扣款，按照索赔金额较高的标准执行，但不同阶段重复发生的不在此限。所有索赔金额不超过合同总金额的30%。</w:t>
      </w:r>
    </w:p>
    <w:p w14:paraId="50B973B5">
      <w:pPr>
        <w:adjustRightInd/>
        <w:spacing w:before="0" w:after="0" w:line="300" w:lineRule="auto"/>
        <w:ind w:left="0" w:right="0" w:firstLine="482" w:firstLineChars="200"/>
        <w:jc w:val="left"/>
        <w:rPr>
          <w:rFonts w:ascii="Calibri" w:hAnsi="Calibri" w:eastAsia="Calibri" w:cs="Times New Roman"/>
          <w:sz w:val="21"/>
          <w:szCs w:val="21"/>
        </w:rPr>
      </w:pPr>
      <w:r>
        <w:rPr>
          <w:rFonts w:ascii="仿宋_GB2312" w:hAnsi="仿宋_GB2312" w:eastAsia="仿宋_GB2312" w:cs="Times New Roman"/>
          <w:b/>
          <w:sz w:val="24"/>
          <w:szCs w:val="21"/>
        </w:rPr>
        <w:t>三、附则</w:t>
      </w:r>
    </w:p>
    <w:p w14:paraId="13ADAB69">
      <w:pPr>
        <w:adjustRightInd/>
        <w:spacing w:before="0" w:after="0" w:line="300" w:lineRule="auto"/>
        <w:ind w:left="0" w:right="0" w:firstLine="480" w:firstLineChars="200"/>
        <w:jc w:val="left"/>
        <w:rPr>
          <w:rFonts w:ascii="Calibri" w:hAnsi="Calibri" w:eastAsia="Calibri" w:cs="Times New Roman"/>
          <w:sz w:val="21"/>
          <w:szCs w:val="21"/>
        </w:rPr>
      </w:pPr>
      <w:r>
        <w:rPr>
          <w:rFonts w:ascii="仿宋_GB2312" w:hAnsi="仿宋_GB2312" w:eastAsia="仿宋_GB2312" w:cs="Times New Roman"/>
          <w:sz w:val="24"/>
          <w:szCs w:val="21"/>
        </w:rPr>
        <w:t>本细则作为主合同</w:t>
      </w:r>
      <w:r>
        <w:rPr>
          <w:rFonts w:ascii="仿宋_GB2312" w:hAnsi="仿宋_GB2312" w:eastAsia="仿宋_GB2312" w:cs="Times New Roman"/>
          <w:b/>
          <w:sz w:val="24"/>
          <w:szCs w:val="21"/>
        </w:rPr>
        <w:t>有效组成部分</w:t>
      </w:r>
      <w:r>
        <w:rPr>
          <w:rFonts w:ascii="仿宋_GB2312" w:hAnsi="仿宋_GB2312" w:eastAsia="仿宋_GB2312" w:cs="Times New Roman"/>
          <w:sz w:val="24"/>
          <w:szCs w:val="21"/>
        </w:rPr>
        <w:t>，与合同、技术协议具有同等法律效力；如本细则内容与合同、技术协议约定有冲突的，以本细则为准。</w:t>
      </w:r>
    </w:p>
    <w:p w14:paraId="28FC9AD9">
      <w:pPr>
        <w:widowControl/>
        <w:adjustRightInd w:val="0"/>
        <w:snapToGrid w:val="0"/>
        <w:spacing w:line="360" w:lineRule="auto"/>
        <w:jc w:val="left"/>
        <w:rPr>
          <w:rFonts w:hint="default" w:ascii="仿宋_GB2312" w:hAnsi="仿宋_GB2312" w:eastAsia="仿宋_GB2312" w:cs="仿宋_GB2312"/>
          <w:snapToGrid w:val="0"/>
          <w:color w:val="000000"/>
          <w:kern w:val="0"/>
          <w:sz w:val="24"/>
          <w:szCs w:val="24"/>
          <w:lang w:val="en-US" w:eastAsia="zh-Hans"/>
        </w:rPr>
      </w:pPr>
    </w:p>
    <w:sectPr>
      <w:footerReference r:id="rId7" w:type="first"/>
      <w:headerReference r:id="rId5" w:type="default"/>
      <w:footerReference r:id="rId6" w:type="default"/>
      <w:pgSz w:w="11906" w:h="16838"/>
      <w:pgMar w:top="1701" w:right="1418" w:bottom="1134" w:left="1418"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文鼎大标宋简">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9ADF1">
    <w:pPr>
      <w:pStyle w:val="18"/>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1E8DFF">
                          <w:pPr>
                            <w:pStyle w:val="18"/>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41E8DFF">
                    <w:pPr>
                      <w:pStyle w:val="18"/>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12A6F7">
                          <w:pPr>
                            <w:pStyle w:val="1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212A6F7">
                    <w:pPr>
                      <w:pStyle w:val="18"/>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D900F">
                          <w:pPr>
                            <w:pStyle w:val="1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0B0D900F">
                    <w:pPr>
                      <w:pStyle w:val="18"/>
                    </w:pP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posOffset>2823845</wp:posOffset>
              </wp:positionH>
              <wp:positionV relativeFrom="paragraph">
                <wp:posOffset>3175</wp:posOffset>
              </wp:positionV>
              <wp:extent cx="752475" cy="238125"/>
              <wp:effectExtent l="0" t="0" r="0" b="0"/>
              <wp:wrapNone/>
              <wp:docPr id="8" name="文本框 7"/>
              <wp:cNvGraphicFramePr/>
              <a:graphic xmlns:a="http://schemas.openxmlformats.org/drawingml/2006/main">
                <a:graphicData uri="http://schemas.microsoft.com/office/word/2010/wordprocessingShape">
                  <wps:wsp>
                    <wps:cNvSpPr txBox="1"/>
                    <wps:spPr>
                      <a:xfrm>
                        <a:off x="0" y="0"/>
                        <a:ext cx="752475" cy="2381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6FFD20">
                          <w:pPr>
                            <w:pStyle w:val="18"/>
                          </w:pP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7" o:spid="_x0000_s1026" o:spt="202" type="#_x0000_t202" style="position:absolute;left:0pt;margin-left:222.35pt;margin-top:0.25pt;height:18.75pt;width:59.25pt;mso-position-horizontal-relative:margin;z-index:251661312;mso-width-relative:page;mso-height-relative:page;" filled="f" stroked="f" coordsize="21600,21600" o:gfxdata="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p8xeS1gAAAAcBAAAPAAAAAAAAAAEAIAAAACIAAABkcnMvZG93bnJldi54bWxQ&#10;SwECFAAUAAAACACHTuJAgGWwFzICAABVBAAADgAAAAAAAAABACAAAAAlAQAAZHJzL2Uyb0RvYy54&#10;bWxQSwUGAAAAAAYABgBZAQAAyQUAAAAA&#10;">
              <v:fill on="f" focussize="0,0"/>
              <v:stroke on="f" weight="0.5pt"/>
              <v:imagedata o:title=""/>
              <o:lock v:ext="edit" aspectratio="f"/>
              <v:textbox inset="0mm,0mm,0mm,0mm">
                <w:txbxContent>
                  <w:p w14:paraId="426FFD20">
                    <w:pPr>
                      <w:pStyle w:val="18"/>
                    </w:pPr>
                  </w:p>
                </w:txbxContent>
              </v:textbox>
            </v:shape>
          </w:pict>
        </mc:Fallback>
      </mc:AlternateContent>
    </w:r>
  </w:p>
  <w:p w14:paraId="2C25CC9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6D9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C731">
                          <w:pPr>
                            <w:pStyle w:val="1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5hCo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K5hCotAgAAVwQAAA4AAAAAAAAAAQAgAAAAHwEAAGRycy9lMm9Eb2MueG1sUEsFBgAAAAAG&#10;AAYAWQEAAL4FAAAAAA==&#10;">
              <v:fill on="f" focussize="0,0"/>
              <v:stroke on="f" weight="0.5pt"/>
              <v:imagedata o:title=""/>
              <o:lock v:ext="edit" aspectratio="f"/>
              <v:textbox inset="0mm,0mm,0mm,0mm" style="mso-fit-shape-to-text:t;">
                <w:txbxContent>
                  <w:p w14:paraId="2DAEC731">
                    <w:pPr>
                      <w:pStyle w:val="1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D690">
    <w:pPr>
      <w:pStyle w:val="1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9112B">
                          <w:pPr>
                            <w:pStyle w:val="1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A9112B">
                    <w:pPr>
                      <w:pStyle w:val="18"/>
                    </w:pPr>
                    <w:r>
                      <w:fldChar w:fldCharType="begin"/>
                    </w:r>
                    <w:r>
                      <w:instrText xml:space="preserve"> PAGE  \* MERGEFORMAT </w:instrText>
                    </w:r>
                    <w:r>
                      <w:fldChar w:fldCharType="separate"/>
                    </w:r>
                    <w:r>
                      <w:t>55</w:t>
                    </w:r>
                    <w:r>
                      <w:fldChar w:fldCharType="end"/>
                    </w:r>
                  </w:p>
                </w:txbxContent>
              </v:textbox>
            </v:shape>
          </w:pict>
        </mc:Fallback>
      </mc:AlternateContent>
    </w:r>
  </w:p>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32D8">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2">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3">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7">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3"/>
  </w:num>
  <w:num w:numId="2">
    <w:abstractNumId w:val="7"/>
  </w:num>
  <w:num w:numId="3">
    <w:abstractNumId w:val="6"/>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597"/>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56177E"/>
    <w:rsid w:val="02CC3DCA"/>
    <w:rsid w:val="02E83D79"/>
    <w:rsid w:val="02FE76EF"/>
    <w:rsid w:val="03F033B0"/>
    <w:rsid w:val="046F4CB4"/>
    <w:rsid w:val="049F343C"/>
    <w:rsid w:val="057C1D39"/>
    <w:rsid w:val="05891259"/>
    <w:rsid w:val="05BA113D"/>
    <w:rsid w:val="05F71030"/>
    <w:rsid w:val="06A50AB1"/>
    <w:rsid w:val="08216DD1"/>
    <w:rsid w:val="083A10B9"/>
    <w:rsid w:val="08633479"/>
    <w:rsid w:val="08E61119"/>
    <w:rsid w:val="09C3710A"/>
    <w:rsid w:val="0A526165"/>
    <w:rsid w:val="0CB51572"/>
    <w:rsid w:val="0D943668"/>
    <w:rsid w:val="0E4D31E3"/>
    <w:rsid w:val="0E905A81"/>
    <w:rsid w:val="10AF3349"/>
    <w:rsid w:val="10DC2AA3"/>
    <w:rsid w:val="10FA7C8C"/>
    <w:rsid w:val="11FA7F03"/>
    <w:rsid w:val="120B3EBE"/>
    <w:rsid w:val="121E0096"/>
    <w:rsid w:val="128615C7"/>
    <w:rsid w:val="12E64FF5"/>
    <w:rsid w:val="13001549"/>
    <w:rsid w:val="130B198F"/>
    <w:rsid w:val="13433851"/>
    <w:rsid w:val="135D699C"/>
    <w:rsid w:val="15E9458A"/>
    <w:rsid w:val="15F6029A"/>
    <w:rsid w:val="16A918E4"/>
    <w:rsid w:val="16C46D32"/>
    <w:rsid w:val="17C214C3"/>
    <w:rsid w:val="17D966D6"/>
    <w:rsid w:val="17FE6B4A"/>
    <w:rsid w:val="18A8644B"/>
    <w:rsid w:val="18FE75A7"/>
    <w:rsid w:val="19AE52C2"/>
    <w:rsid w:val="19DB061A"/>
    <w:rsid w:val="1A381AE5"/>
    <w:rsid w:val="1AED2CFB"/>
    <w:rsid w:val="1BC71D3B"/>
    <w:rsid w:val="1C59115B"/>
    <w:rsid w:val="1C64757C"/>
    <w:rsid w:val="1CFA1EF9"/>
    <w:rsid w:val="1D956388"/>
    <w:rsid w:val="1F491D19"/>
    <w:rsid w:val="1FA637AE"/>
    <w:rsid w:val="1FB23E60"/>
    <w:rsid w:val="20970180"/>
    <w:rsid w:val="211424A6"/>
    <w:rsid w:val="216E3739"/>
    <w:rsid w:val="21BE2CFB"/>
    <w:rsid w:val="22C5630B"/>
    <w:rsid w:val="23EC0BA6"/>
    <w:rsid w:val="240D3ED8"/>
    <w:rsid w:val="24701A48"/>
    <w:rsid w:val="25BC1581"/>
    <w:rsid w:val="26306192"/>
    <w:rsid w:val="268B0052"/>
    <w:rsid w:val="27343A60"/>
    <w:rsid w:val="27743C90"/>
    <w:rsid w:val="29CA2459"/>
    <w:rsid w:val="2A8A20AC"/>
    <w:rsid w:val="2AF358BF"/>
    <w:rsid w:val="2B271A58"/>
    <w:rsid w:val="2B5045D5"/>
    <w:rsid w:val="2B6304A7"/>
    <w:rsid w:val="2C481D0E"/>
    <w:rsid w:val="2C576226"/>
    <w:rsid w:val="2CF6734C"/>
    <w:rsid w:val="2D663463"/>
    <w:rsid w:val="2EF96EE4"/>
    <w:rsid w:val="310A60C4"/>
    <w:rsid w:val="31413001"/>
    <w:rsid w:val="31B25CAD"/>
    <w:rsid w:val="31FC6632"/>
    <w:rsid w:val="33865643"/>
    <w:rsid w:val="36254FE4"/>
    <w:rsid w:val="36811BDB"/>
    <w:rsid w:val="372F61E0"/>
    <w:rsid w:val="39322FCA"/>
    <w:rsid w:val="39C42A21"/>
    <w:rsid w:val="3A7B202C"/>
    <w:rsid w:val="3AB90991"/>
    <w:rsid w:val="3B706131"/>
    <w:rsid w:val="3D0D14F5"/>
    <w:rsid w:val="3E6F041E"/>
    <w:rsid w:val="3FB35A12"/>
    <w:rsid w:val="40A92971"/>
    <w:rsid w:val="40AB0497"/>
    <w:rsid w:val="41786D94"/>
    <w:rsid w:val="4275481E"/>
    <w:rsid w:val="428B617A"/>
    <w:rsid w:val="42CA4EAC"/>
    <w:rsid w:val="433D7BDC"/>
    <w:rsid w:val="437E1813"/>
    <w:rsid w:val="44F63EA4"/>
    <w:rsid w:val="45BD47FC"/>
    <w:rsid w:val="45CC5FB2"/>
    <w:rsid w:val="464078D3"/>
    <w:rsid w:val="469E6827"/>
    <w:rsid w:val="46B75BA8"/>
    <w:rsid w:val="4764175D"/>
    <w:rsid w:val="47F93A35"/>
    <w:rsid w:val="48425B85"/>
    <w:rsid w:val="48C97955"/>
    <w:rsid w:val="48CB3DCC"/>
    <w:rsid w:val="48CD4796"/>
    <w:rsid w:val="49880C8F"/>
    <w:rsid w:val="49C600F0"/>
    <w:rsid w:val="4A562E83"/>
    <w:rsid w:val="4A8835F7"/>
    <w:rsid w:val="4B4E2D08"/>
    <w:rsid w:val="4B592E71"/>
    <w:rsid w:val="4B7309FB"/>
    <w:rsid w:val="4BB21BA6"/>
    <w:rsid w:val="4CC4764B"/>
    <w:rsid w:val="4D385458"/>
    <w:rsid w:val="4DE80F7C"/>
    <w:rsid w:val="4E6C197F"/>
    <w:rsid w:val="504D7453"/>
    <w:rsid w:val="510C63C3"/>
    <w:rsid w:val="51AA404F"/>
    <w:rsid w:val="52B9239A"/>
    <w:rsid w:val="52DF5B47"/>
    <w:rsid w:val="532D1E5C"/>
    <w:rsid w:val="54B75204"/>
    <w:rsid w:val="54BD78FD"/>
    <w:rsid w:val="54ED70CD"/>
    <w:rsid w:val="555701F6"/>
    <w:rsid w:val="56905EAD"/>
    <w:rsid w:val="570F4167"/>
    <w:rsid w:val="57581692"/>
    <w:rsid w:val="576F2DB0"/>
    <w:rsid w:val="58007105"/>
    <w:rsid w:val="58A86DDE"/>
    <w:rsid w:val="59053EBF"/>
    <w:rsid w:val="59154AD7"/>
    <w:rsid w:val="5A48196E"/>
    <w:rsid w:val="5ADF548D"/>
    <w:rsid w:val="5B3A66BA"/>
    <w:rsid w:val="5B7C6694"/>
    <w:rsid w:val="5C2744BE"/>
    <w:rsid w:val="5CE274EF"/>
    <w:rsid w:val="5D5C60B4"/>
    <w:rsid w:val="5E6852E4"/>
    <w:rsid w:val="5F296CFF"/>
    <w:rsid w:val="5F683CCB"/>
    <w:rsid w:val="601C7E38"/>
    <w:rsid w:val="609065A0"/>
    <w:rsid w:val="60DF7241"/>
    <w:rsid w:val="62322322"/>
    <w:rsid w:val="63814D52"/>
    <w:rsid w:val="63F04A69"/>
    <w:rsid w:val="63F9026F"/>
    <w:rsid w:val="64552344"/>
    <w:rsid w:val="64805613"/>
    <w:rsid w:val="66A50B1E"/>
    <w:rsid w:val="67590DE0"/>
    <w:rsid w:val="67B2063C"/>
    <w:rsid w:val="67C97AC3"/>
    <w:rsid w:val="67E30EC1"/>
    <w:rsid w:val="683D54AC"/>
    <w:rsid w:val="692B02A6"/>
    <w:rsid w:val="698D100B"/>
    <w:rsid w:val="6A4E3B2B"/>
    <w:rsid w:val="6B481C3B"/>
    <w:rsid w:val="6C1331A3"/>
    <w:rsid w:val="6C4517E8"/>
    <w:rsid w:val="6CA84BC1"/>
    <w:rsid w:val="6CD71C67"/>
    <w:rsid w:val="6CDB1F80"/>
    <w:rsid w:val="6D3E4756"/>
    <w:rsid w:val="6DF17581"/>
    <w:rsid w:val="6EC85278"/>
    <w:rsid w:val="6FC523EB"/>
    <w:rsid w:val="719053E2"/>
    <w:rsid w:val="71F87130"/>
    <w:rsid w:val="72137199"/>
    <w:rsid w:val="726B668A"/>
    <w:rsid w:val="7270451D"/>
    <w:rsid w:val="72895F2E"/>
    <w:rsid w:val="72C02EBE"/>
    <w:rsid w:val="72C507AD"/>
    <w:rsid w:val="72D028D8"/>
    <w:rsid w:val="744B02C7"/>
    <w:rsid w:val="745D47C3"/>
    <w:rsid w:val="75201C6B"/>
    <w:rsid w:val="7544268D"/>
    <w:rsid w:val="76807575"/>
    <w:rsid w:val="76AC3757"/>
    <w:rsid w:val="772E0EFE"/>
    <w:rsid w:val="77514AB0"/>
    <w:rsid w:val="783C6288"/>
    <w:rsid w:val="7CB93F8E"/>
    <w:rsid w:val="7CF66B46"/>
    <w:rsid w:val="7D72647E"/>
    <w:rsid w:val="7DBD2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qFormat/>
    <w:uiPriority w:val="0"/>
    <w:pPr>
      <w:keepNext/>
      <w:keepLines/>
      <w:spacing w:line="416" w:lineRule="auto"/>
      <w:outlineLvl w:val="2"/>
    </w:pPr>
    <w:rPr>
      <w:b/>
      <w:bCs/>
      <w:sz w:val="32"/>
      <w:szCs w:val="32"/>
    </w:rPr>
  </w:style>
  <w:style w:type="paragraph" w:styleId="6">
    <w:name w:val="heading 4"/>
    <w:basedOn w:val="1"/>
    <w:next w:val="1"/>
    <w:link w:val="78"/>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Fließtext"/>
    <w:basedOn w:val="1"/>
    <w:qFormat/>
    <w:uiPriority w:val="99"/>
    <w:pPr>
      <w:widowControl/>
      <w:jc w:val="center"/>
    </w:pPr>
    <w:rPr>
      <w:rFonts w:ascii="Arial" w:hAnsi="Arial"/>
      <w:kern w:val="0"/>
      <w:szCs w:val="20"/>
      <w:lang w:val="de-DE" w:eastAsia="de-DE"/>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2"/>
    <w:link w:val="2"/>
    <w:semiHidden/>
    <w:qFormat/>
    <w:uiPriority w:val="0"/>
    <w:rPr>
      <w:b/>
      <w:bCs/>
      <w:kern w:val="44"/>
      <w:sz w:val="44"/>
      <w:szCs w:val="44"/>
    </w:rPr>
  </w:style>
  <w:style w:type="paragraph" w:customStyle="1" w:styleId="69">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2">
    <w:name w:val="章节"/>
    <w:basedOn w:val="14"/>
    <w:qFormat/>
    <w:uiPriority w:val="0"/>
    <w:pPr>
      <w:spacing w:line="360" w:lineRule="auto"/>
      <w:jc w:val="center"/>
      <w:outlineLvl w:val="0"/>
    </w:pPr>
    <w:rPr>
      <w:rFonts w:ascii="黑体" w:eastAsia="黑体"/>
      <w:b/>
      <w:bCs/>
      <w:sz w:val="36"/>
      <w:szCs w:val="36"/>
    </w:rPr>
  </w:style>
  <w:style w:type="paragraph" w:customStyle="1" w:styleId="73">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4"/>
    <w:qFormat/>
    <w:uiPriority w:val="2"/>
    <w:pPr>
      <w:numPr>
        <w:ilvl w:val="0"/>
        <w:numId w:val="3"/>
      </w:numPr>
      <w:spacing w:line="360" w:lineRule="auto"/>
      <w:outlineLvl w:val="2"/>
    </w:pPr>
    <w:rPr>
      <w:b/>
    </w:rPr>
  </w:style>
  <w:style w:type="paragraph" w:customStyle="1" w:styleId="75">
    <w:name w:val="3级标题"/>
    <w:basedOn w:val="14"/>
    <w:link w:val="103"/>
    <w:qFormat/>
    <w:uiPriority w:val="3"/>
    <w:pPr>
      <w:numPr>
        <w:ilvl w:val="0"/>
        <w:numId w:val="4"/>
      </w:numPr>
      <w:spacing w:line="360" w:lineRule="auto"/>
      <w:outlineLvl w:val="3"/>
    </w:pPr>
    <w:rPr>
      <w:b/>
    </w:rPr>
  </w:style>
  <w:style w:type="paragraph" w:customStyle="1" w:styleId="76">
    <w:name w:val="（4）级标题"/>
    <w:basedOn w:val="14"/>
    <w:qFormat/>
    <w:uiPriority w:val="8"/>
    <w:pPr>
      <w:numPr>
        <w:ilvl w:val="0"/>
        <w:numId w:val="5"/>
      </w:numPr>
      <w:spacing w:line="360" w:lineRule="auto"/>
      <w:outlineLvl w:val="4"/>
    </w:pPr>
  </w:style>
  <w:style w:type="paragraph" w:customStyle="1" w:styleId="77">
    <w:name w:val="标书正文"/>
    <w:basedOn w:val="14"/>
    <w:link w:val="98"/>
    <w:qFormat/>
    <w:uiPriority w:val="9"/>
    <w:pPr>
      <w:spacing w:line="360" w:lineRule="auto"/>
      <w:jc w:val="left"/>
    </w:pPr>
  </w:style>
  <w:style w:type="character" w:customStyle="1" w:styleId="78">
    <w:name w:val="标题 4 字符"/>
    <w:basedOn w:val="32"/>
    <w:link w:val="6"/>
    <w:semiHidden/>
    <w:qFormat/>
    <w:uiPriority w:val="0"/>
    <w:rPr>
      <w:rFonts w:ascii="Arial" w:hAnsi="Arial"/>
      <w:b/>
      <w:bCs/>
      <w:kern w:val="2"/>
      <w:sz w:val="21"/>
      <w:szCs w:val="28"/>
    </w:rPr>
  </w:style>
  <w:style w:type="character" w:customStyle="1" w:styleId="79">
    <w:name w:val="标题 5 字符"/>
    <w:basedOn w:val="32"/>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2"/>
    <w:link w:val="22"/>
    <w:semiHidden/>
    <w:qFormat/>
    <w:uiPriority w:val="0"/>
    <w:rPr>
      <w:rFonts w:ascii="宋体" w:hAnsi="宋体"/>
      <w:color w:val="FF0000"/>
      <w:kern w:val="2"/>
      <w:sz w:val="24"/>
      <w:szCs w:val="24"/>
    </w:rPr>
  </w:style>
  <w:style w:type="paragraph" w:customStyle="1" w:styleId="85">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2"/>
    <w:link w:val="16"/>
    <w:semiHidden/>
    <w:qFormat/>
    <w:uiPriority w:val="0"/>
    <w:rPr>
      <w:sz w:val="24"/>
    </w:rPr>
  </w:style>
  <w:style w:type="character" w:customStyle="1" w:styleId="88">
    <w:name w:val="日期 字符"/>
    <w:basedOn w:val="32"/>
    <w:link w:val="15"/>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2"/>
    <w:semiHidden/>
    <w:qFormat/>
    <w:uiPriority w:val="98"/>
    <w:rPr>
      <w:rFonts w:ascii="Microsoft YaHei UI" w:eastAsia="Microsoft YaHei UI"/>
      <w:kern w:val="2"/>
      <w:sz w:val="18"/>
      <w:szCs w:val="18"/>
    </w:rPr>
  </w:style>
  <w:style w:type="character" w:customStyle="1" w:styleId="94">
    <w:name w:val="文档结构图 字符1"/>
    <w:basedOn w:val="32"/>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2"/>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2"/>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2"/>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5"/>
    <w:semiHidden/>
    <w:qFormat/>
    <w:locked/>
    <w:uiPriority w:val="99"/>
    <w:rPr>
      <w:rFonts w:ascii="Cambria" w:hAnsi="Cambria" w:cs="Cambria"/>
      <w:sz w:val="24"/>
      <w:szCs w:val="24"/>
      <w:shd w:val="pct20" w:color="auto" w:fill="auto"/>
    </w:rPr>
  </w:style>
  <w:style w:type="character" w:customStyle="1" w:styleId="110">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Table Paragraph"/>
    <w:basedOn w:val="1"/>
    <w:qFormat/>
    <w:uiPriority w:val="1"/>
    <w:rPr>
      <w:rFonts w:ascii="宋体" w:hAnsi="宋体" w:eastAsia="宋体" w:cs="宋体"/>
    </w:rPr>
  </w:style>
  <w:style w:type="table" w:customStyle="1" w:styleId="113">
    <w:name w:val="Table Normal"/>
    <w:semiHidden/>
    <w:unhideWhenUsed/>
    <w:qFormat/>
    <w:uiPriority w:val="0"/>
    <w:tblPr>
      <w:tblCellMar>
        <w:top w:w="0" w:type="dxa"/>
        <w:left w:w="0" w:type="dxa"/>
        <w:bottom w:w="0" w:type="dxa"/>
        <w:right w:w="0" w:type="dxa"/>
      </w:tblCellMar>
    </w:tblPr>
  </w:style>
  <w:style w:type="character" w:customStyle="1" w:styleId="114">
    <w:name w:val="font11"/>
    <w:basedOn w:val="32"/>
    <w:qFormat/>
    <w:uiPriority w:val="0"/>
    <w:rPr>
      <w:rFonts w:hint="eastAsia" w:ascii="宋体" w:hAnsi="宋体" w:eastAsia="宋体" w:cs="宋体"/>
      <w:b/>
      <w:bCs/>
      <w:color w:val="000000"/>
      <w:sz w:val="21"/>
      <w:szCs w:val="21"/>
      <w:u w:val="none"/>
    </w:rPr>
  </w:style>
  <w:style w:type="paragraph" w:customStyle="1" w:styleId="115">
    <w:name w:val="标书正文格式"/>
    <w:basedOn w:val="14"/>
    <w:qFormat/>
    <w:uiPriority w:val="0"/>
    <w:pPr>
      <w:spacing w:line="360" w:lineRule="auto"/>
      <w:ind w:firstLine="200" w:firstLineChars="200"/>
    </w:pPr>
    <w:rPr>
      <w:rFonts w:hAnsi="宋体"/>
      <w:color w:val="000000"/>
      <w:sz w:val="24"/>
      <w:szCs w:val="24"/>
    </w:rPr>
  </w:style>
  <w:style w:type="paragraph" w:customStyle="1" w:styleId="116">
    <w:name w:val="1正文段落"/>
    <w:basedOn w:val="1"/>
    <w:qFormat/>
    <w:uiPriority w:val="0"/>
    <w:pPr>
      <w:spacing w:line="360" w:lineRule="auto"/>
      <w:ind w:firstLine="480" w:firstLineChars="200"/>
      <w:jc w:val="left"/>
    </w:pPr>
    <w:rPr>
      <w:snapToGrid w:val="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20</Pages>
  <Words>17297</Words>
  <Characters>18392</Characters>
  <Lines>127</Lines>
  <Paragraphs>35</Paragraphs>
  <TotalTime>10</TotalTime>
  <ScaleCrop>false</ScaleCrop>
  <LinksUpToDate>false</LinksUpToDate>
  <CharactersWithSpaces>18496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lenovo</cp:lastModifiedBy>
  <cp:lastPrinted>2020-06-28T02:28:00Z</cp:lastPrinted>
  <dcterms:modified xsi:type="dcterms:W3CDTF">2026-08-14T02:29:56Z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DFE5FEBC9EE243CB84256142069AFF9D_13</vt:lpwstr>
  </property>
  <property fmtid="{D5CDD505-2E9C-101B-9397-08002B2CF9AE}" pid="4" name="KSOTemplateDocerSaveRecord">
    <vt:lpwstr>eyJoZGlkIjoiODRiOTA5MzE4NTIwYzFkMTNmZTRjMjg1NTE5NmYyZGMiLCJ1c2VySWQiOiI1MzQzNDE1NjEifQ==</vt:lpwstr>
  </property>
</Properties>
</file>