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198C88">
      <w:pPr>
        <w:jc w:val="center"/>
        <w:rPr>
          <w:rFonts w:ascii="宋体"/>
          <w:color w:val="0000FF"/>
          <w:sz w:val="30"/>
          <w:szCs w:val="30"/>
        </w:rPr>
      </w:pPr>
    </w:p>
    <w:p w14:paraId="1BCE4099">
      <w:pPr>
        <w:jc w:val="center"/>
        <w:rPr>
          <w:rFonts w:ascii="宋体"/>
          <w:color w:val="000000"/>
          <w:sz w:val="30"/>
          <w:szCs w:val="30"/>
        </w:rPr>
      </w:pPr>
    </w:p>
    <w:p w14:paraId="4FB97DB7">
      <w:pPr>
        <w:jc w:val="center"/>
        <w:rPr>
          <w:rFonts w:hint="eastAsia" w:ascii="宋体" w:hAnsi="宋体"/>
          <w:color w:val="000000"/>
          <w:sz w:val="48"/>
          <w:szCs w:val="48"/>
          <w:lang w:val="en-US" w:eastAsia="zh-CN"/>
        </w:rPr>
      </w:pPr>
      <w:r>
        <w:rPr>
          <w:rFonts w:hint="eastAsia" w:ascii="宋体" w:hAnsi="宋体"/>
          <w:color w:val="000000"/>
          <w:sz w:val="48"/>
          <w:szCs w:val="48"/>
          <w:lang w:val="en-US" w:eastAsia="zh-CN"/>
        </w:rPr>
        <w:t>大齿公司测量管理体系认证服务项目</w:t>
      </w:r>
    </w:p>
    <w:p w14:paraId="437C20CD">
      <w:pPr>
        <w:jc w:val="center"/>
        <w:rPr>
          <w:rFonts w:hint="eastAsia" w:ascii="宋体" w:hAnsi="宋体"/>
          <w:color w:val="000000"/>
          <w:sz w:val="48"/>
          <w:szCs w:val="48"/>
          <w:lang w:val="en-US" w:eastAsia="zh-CN"/>
        </w:rPr>
      </w:pPr>
    </w:p>
    <w:p w14:paraId="32A2F9EE">
      <w:pPr>
        <w:jc w:val="center"/>
        <w:rPr>
          <w:rFonts w:hint="eastAsia" w:ascii="黑体" w:hAnsi="宋体" w:eastAsia="黑体"/>
          <w:color w:val="000000"/>
          <w:sz w:val="84"/>
          <w:szCs w:val="84"/>
        </w:rPr>
      </w:pPr>
      <w:r>
        <w:rPr>
          <w:rFonts w:hint="eastAsia" w:ascii="黑体" w:hAnsi="宋体" w:eastAsia="黑体"/>
          <w:color w:val="000000"/>
          <w:sz w:val="84"/>
          <w:szCs w:val="84"/>
        </w:rPr>
        <w:t>招</w:t>
      </w:r>
    </w:p>
    <w:p w14:paraId="3E2D634F">
      <w:pPr>
        <w:jc w:val="center"/>
        <w:rPr>
          <w:rFonts w:hint="eastAsia" w:ascii="黑体" w:hAnsi="宋体" w:eastAsia="黑体"/>
          <w:color w:val="000000"/>
          <w:sz w:val="84"/>
          <w:szCs w:val="84"/>
        </w:rPr>
      </w:pPr>
    </w:p>
    <w:p w14:paraId="4BE35FFC">
      <w:pPr>
        <w:jc w:val="center"/>
        <w:rPr>
          <w:rFonts w:hint="eastAsia" w:ascii="黑体" w:hAnsi="宋体" w:eastAsia="黑体"/>
          <w:color w:val="000000"/>
          <w:sz w:val="84"/>
          <w:szCs w:val="84"/>
        </w:rPr>
      </w:pPr>
      <w:r>
        <w:rPr>
          <w:rFonts w:hint="eastAsia" w:ascii="黑体" w:hAnsi="宋体" w:eastAsia="黑体"/>
          <w:color w:val="000000"/>
          <w:sz w:val="84"/>
          <w:szCs w:val="84"/>
        </w:rPr>
        <w:t>标</w:t>
      </w:r>
    </w:p>
    <w:p w14:paraId="37B5BF88">
      <w:pPr>
        <w:jc w:val="center"/>
        <w:rPr>
          <w:rFonts w:hint="eastAsia" w:ascii="黑体" w:hAnsi="宋体" w:eastAsia="黑体"/>
          <w:color w:val="000000"/>
          <w:sz w:val="84"/>
          <w:szCs w:val="84"/>
        </w:rPr>
      </w:pPr>
    </w:p>
    <w:p w14:paraId="0401718F">
      <w:pPr>
        <w:jc w:val="center"/>
        <w:rPr>
          <w:rFonts w:ascii="宋体"/>
          <w:color w:val="000000"/>
          <w:sz w:val="72"/>
          <w:szCs w:val="72"/>
        </w:rPr>
      </w:pPr>
      <w:r>
        <w:rPr>
          <w:rFonts w:hint="eastAsia" w:ascii="黑体" w:hAnsi="宋体" w:eastAsia="黑体"/>
          <w:color w:val="000000"/>
          <w:sz w:val="84"/>
          <w:szCs w:val="84"/>
        </w:rPr>
        <w:t>书</w:t>
      </w:r>
    </w:p>
    <w:p w14:paraId="58003825">
      <w:pPr>
        <w:jc w:val="center"/>
        <w:rPr>
          <w:rFonts w:ascii="宋体"/>
          <w:color w:val="000000"/>
          <w:sz w:val="48"/>
          <w:szCs w:val="48"/>
        </w:rPr>
      </w:pPr>
    </w:p>
    <w:p w14:paraId="440AC58F">
      <w:pPr>
        <w:jc w:val="center"/>
        <w:rPr>
          <w:rFonts w:ascii="宋体"/>
          <w:color w:val="000000"/>
          <w:sz w:val="28"/>
          <w:szCs w:val="28"/>
        </w:rPr>
      </w:pPr>
    </w:p>
    <w:p w14:paraId="337527A6">
      <w:pPr>
        <w:jc w:val="center"/>
        <w:rPr>
          <w:rFonts w:ascii="宋体"/>
          <w:color w:val="000000"/>
          <w:sz w:val="28"/>
          <w:szCs w:val="28"/>
        </w:rPr>
      </w:pPr>
      <w:r>
        <w:rPr>
          <w:rFonts w:hint="eastAsia" w:ascii="宋体" w:hAnsi="宋体"/>
          <w:color w:val="000000"/>
          <w:sz w:val="28"/>
          <w:szCs w:val="28"/>
        </w:rPr>
        <w:t>招</w:t>
      </w:r>
      <w:r>
        <w:rPr>
          <w:rFonts w:ascii="宋体" w:hAnsi="宋体"/>
          <w:color w:val="000000"/>
          <w:sz w:val="28"/>
          <w:szCs w:val="28"/>
        </w:rPr>
        <w:t xml:space="preserve"> </w:t>
      </w:r>
      <w:r>
        <w:rPr>
          <w:rFonts w:hint="eastAsia" w:ascii="宋体" w:hAnsi="宋体"/>
          <w:color w:val="000000"/>
          <w:sz w:val="28"/>
          <w:szCs w:val="28"/>
        </w:rPr>
        <w:t>标</w:t>
      </w:r>
      <w:r>
        <w:rPr>
          <w:rFonts w:ascii="宋体" w:hAnsi="宋体"/>
          <w:color w:val="000000"/>
          <w:sz w:val="28"/>
          <w:szCs w:val="28"/>
        </w:rPr>
        <w:t xml:space="preserve"> </w:t>
      </w:r>
      <w:r>
        <w:rPr>
          <w:rFonts w:hint="eastAsia" w:ascii="宋体" w:hAnsi="宋体"/>
          <w:color w:val="000000"/>
          <w:sz w:val="28"/>
          <w:szCs w:val="28"/>
        </w:rPr>
        <w:t>人：中国重汽集团</w:t>
      </w:r>
      <w:r>
        <w:rPr>
          <w:rFonts w:hint="eastAsia" w:ascii="宋体" w:hAnsi="宋体"/>
          <w:color w:val="000000"/>
          <w:sz w:val="28"/>
          <w:szCs w:val="28"/>
          <w:lang w:val="en-US" w:eastAsia="zh-CN"/>
        </w:rPr>
        <w:t>大同齿轮</w:t>
      </w:r>
      <w:r>
        <w:rPr>
          <w:rFonts w:hint="eastAsia" w:ascii="宋体" w:hAnsi="宋体"/>
          <w:color w:val="000000"/>
          <w:sz w:val="28"/>
          <w:szCs w:val="28"/>
        </w:rPr>
        <w:t>有限公司</w:t>
      </w:r>
    </w:p>
    <w:p w14:paraId="0756F12E">
      <w:pPr>
        <w:jc w:val="center"/>
        <w:rPr>
          <w:rFonts w:ascii="宋体"/>
          <w:color w:val="000000"/>
          <w:sz w:val="28"/>
          <w:szCs w:val="28"/>
        </w:rPr>
      </w:pPr>
      <w:r>
        <w:rPr>
          <w:rFonts w:ascii="宋体" w:hAnsi="宋体"/>
          <w:color w:val="000000"/>
          <w:sz w:val="28"/>
          <w:szCs w:val="28"/>
        </w:rPr>
        <w:t xml:space="preserve"> 202</w:t>
      </w:r>
      <w:r>
        <w:rPr>
          <w:rFonts w:hint="eastAsia" w:ascii="宋体" w:hAnsi="宋体"/>
          <w:color w:val="000000"/>
          <w:sz w:val="28"/>
          <w:szCs w:val="28"/>
          <w:lang w:val="en-US" w:eastAsia="zh-CN"/>
        </w:rPr>
        <w:t>6</w:t>
      </w:r>
      <w:r>
        <w:rPr>
          <w:rFonts w:hint="eastAsia" w:ascii="宋体" w:hAnsi="宋体"/>
          <w:color w:val="000000"/>
          <w:sz w:val="28"/>
          <w:szCs w:val="28"/>
        </w:rPr>
        <w:t>年</w:t>
      </w:r>
      <w:r>
        <w:rPr>
          <w:rFonts w:hint="eastAsia" w:ascii="宋体"/>
          <w:color w:val="000000"/>
          <w:sz w:val="28"/>
          <w:szCs w:val="28"/>
          <w:lang w:val="en-US" w:eastAsia="zh-CN"/>
        </w:rPr>
        <w:t>9</w:t>
      </w:r>
      <w:r>
        <w:rPr>
          <w:rFonts w:hint="eastAsia" w:ascii="宋体" w:hAnsi="宋体"/>
          <w:color w:val="000000"/>
          <w:sz w:val="28"/>
          <w:szCs w:val="28"/>
        </w:rPr>
        <w:t>月</w:t>
      </w:r>
    </w:p>
    <w:p w14:paraId="53E6798F">
      <w:pPr>
        <w:spacing w:line="480" w:lineRule="auto"/>
        <w:jc w:val="center"/>
        <w:rPr>
          <w:rFonts w:ascii="宋体"/>
          <w:b/>
          <w:bCs/>
          <w:color w:val="0000FF"/>
          <w:sz w:val="48"/>
          <w:szCs w:val="48"/>
        </w:rPr>
      </w:pPr>
    </w:p>
    <w:p w14:paraId="2FAF0729">
      <w:pPr>
        <w:spacing w:line="480" w:lineRule="auto"/>
        <w:jc w:val="center"/>
        <w:rPr>
          <w:rFonts w:ascii="宋体"/>
          <w:b/>
          <w:bCs/>
          <w:color w:val="0000FF"/>
          <w:sz w:val="48"/>
          <w:szCs w:val="48"/>
        </w:rPr>
      </w:pPr>
    </w:p>
    <w:p w14:paraId="3FA45968">
      <w:pPr>
        <w:spacing w:line="480" w:lineRule="auto"/>
        <w:jc w:val="center"/>
        <w:rPr>
          <w:rFonts w:ascii="宋体"/>
          <w:b/>
          <w:bCs/>
          <w:color w:val="0000FF"/>
          <w:sz w:val="48"/>
          <w:szCs w:val="48"/>
        </w:rPr>
      </w:pPr>
    </w:p>
    <w:p w14:paraId="7D545D52">
      <w:pPr>
        <w:pStyle w:val="10"/>
        <w:rPr>
          <w:rFonts w:ascii="宋体"/>
          <w:b/>
          <w:bCs/>
          <w:color w:val="0000FF"/>
          <w:sz w:val="48"/>
          <w:szCs w:val="48"/>
        </w:rPr>
      </w:pPr>
    </w:p>
    <w:p w14:paraId="7E01E6EE">
      <w:pPr>
        <w:pStyle w:val="10"/>
        <w:rPr>
          <w:rFonts w:ascii="宋体"/>
          <w:b/>
          <w:bCs/>
          <w:color w:val="0000FF"/>
          <w:sz w:val="48"/>
          <w:szCs w:val="48"/>
        </w:rPr>
      </w:pPr>
    </w:p>
    <w:p w14:paraId="61F8CD9D">
      <w:pPr>
        <w:spacing w:line="480" w:lineRule="auto"/>
        <w:jc w:val="center"/>
        <w:rPr>
          <w:rFonts w:ascii="宋体"/>
          <w:b/>
          <w:bCs/>
          <w:color w:val="000000"/>
          <w:sz w:val="48"/>
          <w:szCs w:val="48"/>
        </w:rPr>
      </w:pPr>
      <w:r>
        <w:rPr>
          <w:rFonts w:hint="eastAsia" w:ascii="宋体" w:hAnsi="宋体"/>
          <w:b/>
          <w:bCs/>
          <w:color w:val="000000"/>
          <w:sz w:val="48"/>
          <w:szCs w:val="48"/>
        </w:rPr>
        <w:t>目</w:t>
      </w:r>
      <w:r>
        <w:rPr>
          <w:rFonts w:ascii="宋体" w:hAnsi="宋体"/>
          <w:b/>
          <w:bCs/>
          <w:color w:val="000000"/>
          <w:sz w:val="48"/>
          <w:szCs w:val="48"/>
        </w:rPr>
        <w:t xml:space="preserve">   </w:t>
      </w:r>
      <w:r>
        <w:rPr>
          <w:rFonts w:hint="eastAsia" w:ascii="宋体" w:hAnsi="宋体"/>
          <w:b/>
          <w:bCs/>
          <w:color w:val="000000"/>
          <w:sz w:val="48"/>
          <w:szCs w:val="48"/>
        </w:rPr>
        <w:t>录</w:t>
      </w:r>
    </w:p>
    <w:p w14:paraId="03D6CEA3">
      <w:pPr>
        <w:tabs>
          <w:tab w:val="left" w:pos="3240"/>
        </w:tabs>
        <w:spacing w:line="480" w:lineRule="auto"/>
        <w:rPr>
          <w:rFonts w:ascii="宋体"/>
          <w:b/>
          <w:bCs/>
          <w:color w:val="000000"/>
          <w:sz w:val="24"/>
        </w:rPr>
      </w:pPr>
      <w:r>
        <w:rPr>
          <w:rFonts w:ascii="宋体"/>
          <w:b/>
          <w:bCs/>
          <w:color w:val="000000"/>
          <w:sz w:val="24"/>
        </w:rPr>
        <w:tab/>
      </w:r>
    </w:p>
    <w:p w14:paraId="077EE2E7">
      <w:pPr>
        <w:tabs>
          <w:tab w:val="left" w:pos="3240"/>
        </w:tabs>
        <w:spacing w:line="480" w:lineRule="auto"/>
        <w:rPr>
          <w:rFonts w:ascii="宋体"/>
          <w:b/>
          <w:bCs/>
          <w:color w:val="000000"/>
          <w:sz w:val="24"/>
        </w:rPr>
      </w:pPr>
    </w:p>
    <w:p w14:paraId="2203CF31">
      <w:pPr>
        <w:tabs>
          <w:tab w:val="left" w:pos="3240"/>
        </w:tabs>
        <w:spacing w:line="480" w:lineRule="auto"/>
        <w:rPr>
          <w:rFonts w:ascii="宋体"/>
          <w:b/>
          <w:bCs/>
          <w:sz w:val="24"/>
        </w:rPr>
      </w:pPr>
    </w:p>
    <w:p w14:paraId="7D295240">
      <w:pPr>
        <w:pStyle w:val="14"/>
        <w:tabs>
          <w:tab w:val="right" w:leader="dot" w:pos="8729"/>
        </w:tabs>
        <w:rPr>
          <w:rFonts w:hint="eastAsia"/>
          <w:color w:val="auto"/>
          <w:sz w:val="32"/>
          <w:szCs w:val="32"/>
        </w:rPr>
      </w:pPr>
      <w:r>
        <w:rPr>
          <w:sz w:val="24"/>
          <w:highlight w:val="yellow"/>
        </w:rPr>
        <w:fldChar w:fldCharType="begin"/>
      </w:r>
      <w:r>
        <w:rPr>
          <w:sz w:val="24"/>
          <w:highlight w:val="yellow"/>
        </w:rPr>
        <w:instrText xml:space="preserve"> TOC \o "1-2" \h \z </w:instrText>
      </w:r>
      <w:r>
        <w:rPr>
          <w:sz w:val="24"/>
          <w:highlight w:val="yellow"/>
        </w:rPr>
        <w:fldChar w:fldCharType="separate"/>
      </w:r>
      <w:r>
        <w:fldChar w:fldCharType="begin"/>
      </w:r>
      <w:r>
        <w:instrText xml:space="preserve"> HYPERLINK \l "_Toc357155294" </w:instrText>
      </w:r>
      <w:r>
        <w:fldChar w:fldCharType="separate"/>
      </w:r>
      <w:r>
        <w:rPr>
          <w:rStyle w:val="25"/>
          <w:rFonts w:hint="eastAsia"/>
          <w:color w:val="auto"/>
          <w:sz w:val="32"/>
          <w:szCs w:val="32"/>
        </w:rPr>
        <w:t>第一章</w:t>
      </w:r>
      <w:r>
        <w:rPr>
          <w:rStyle w:val="25"/>
          <w:color w:val="auto"/>
          <w:sz w:val="32"/>
          <w:szCs w:val="32"/>
        </w:rPr>
        <w:t xml:space="preserve">  </w:t>
      </w:r>
      <w:r>
        <w:rPr>
          <w:rStyle w:val="25"/>
          <w:rFonts w:hint="eastAsia"/>
          <w:color w:val="auto"/>
          <w:sz w:val="32"/>
          <w:szCs w:val="32"/>
        </w:rPr>
        <w:t>招标公告</w:t>
      </w:r>
      <w:r>
        <w:rPr>
          <w:color w:val="auto"/>
          <w:sz w:val="32"/>
          <w:szCs w:val="32"/>
        </w:rPr>
        <w:tab/>
      </w:r>
      <w:r>
        <w:rPr>
          <w:color w:val="auto"/>
          <w:sz w:val="32"/>
          <w:szCs w:val="32"/>
        </w:rPr>
        <w:fldChar w:fldCharType="end"/>
      </w:r>
      <w:r>
        <w:rPr>
          <w:color w:val="auto"/>
          <w:sz w:val="32"/>
          <w:szCs w:val="32"/>
        </w:rPr>
        <w:t>2</w:t>
      </w:r>
    </w:p>
    <w:p w14:paraId="47115706">
      <w:pPr>
        <w:pStyle w:val="14"/>
        <w:tabs>
          <w:tab w:val="right" w:leader="dot" w:pos="8729"/>
        </w:tabs>
        <w:rPr>
          <w:rFonts w:hint="eastAsia"/>
          <w:color w:val="auto"/>
          <w:sz w:val="32"/>
          <w:szCs w:val="32"/>
        </w:rPr>
      </w:pPr>
    </w:p>
    <w:p w14:paraId="34D6190A">
      <w:pPr>
        <w:pStyle w:val="14"/>
        <w:tabs>
          <w:tab w:val="right" w:leader="dot" w:pos="8729"/>
        </w:tabs>
        <w:rPr>
          <w:rFonts w:hint="eastAsia" w:eastAsia="宋体"/>
          <w:color w:val="auto"/>
          <w:sz w:val="32"/>
          <w:szCs w:val="32"/>
          <w:lang w:eastAsia="zh-CN"/>
        </w:rPr>
      </w:pPr>
      <w:r>
        <w:fldChar w:fldCharType="begin"/>
      </w:r>
      <w:r>
        <w:instrText xml:space="preserve"> HYPERLINK \l "_Toc357155295" </w:instrText>
      </w:r>
      <w:r>
        <w:fldChar w:fldCharType="separate"/>
      </w:r>
      <w:r>
        <w:rPr>
          <w:rStyle w:val="25"/>
          <w:rFonts w:hint="eastAsia"/>
          <w:color w:val="auto"/>
          <w:sz w:val="32"/>
          <w:szCs w:val="32"/>
        </w:rPr>
        <w:t>第二章</w:t>
      </w:r>
      <w:r>
        <w:rPr>
          <w:rStyle w:val="25"/>
          <w:color w:val="auto"/>
          <w:sz w:val="32"/>
          <w:szCs w:val="32"/>
        </w:rPr>
        <w:t xml:space="preserve">  </w:t>
      </w:r>
      <w:r>
        <w:rPr>
          <w:rStyle w:val="25"/>
          <w:rFonts w:hint="eastAsia"/>
          <w:color w:val="auto"/>
          <w:sz w:val="32"/>
          <w:szCs w:val="32"/>
        </w:rPr>
        <w:t>投标文件编制</w:t>
      </w:r>
      <w:r>
        <w:rPr>
          <w:color w:val="auto"/>
          <w:sz w:val="32"/>
          <w:szCs w:val="32"/>
        </w:rPr>
        <w:tab/>
      </w:r>
      <w:r>
        <w:rPr>
          <w:color w:val="auto"/>
          <w:sz w:val="32"/>
          <w:szCs w:val="32"/>
        </w:rPr>
        <w:fldChar w:fldCharType="end"/>
      </w:r>
      <w:r>
        <w:rPr>
          <w:color w:val="auto"/>
          <w:sz w:val="32"/>
          <w:szCs w:val="32"/>
        </w:rPr>
        <w:t>1</w:t>
      </w:r>
      <w:r>
        <w:rPr>
          <w:rFonts w:hint="eastAsia"/>
          <w:color w:val="auto"/>
          <w:sz w:val="32"/>
          <w:szCs w:val="32"/>
          <w:lang w:val="en-US" w:eastAsia="zh-CN"/>
        </w:rPr>
        <w:t>0</w:t>
      </w:r>
    </w:p>
    <w:p w14:paraId="31599494">
      <w:pPr>
        <w:pStyle w:val="14"/>
        <w:tabs>
          <w:tab w:val="right" w:leader="dot" w:pos="8729"/>
        </w:tabs>
        <w:rPr>
          <w:rFonts w:hint="eastAsia"/>
          <w:color w:val="auto"/>
          <w:sz w:val="32"/>
          <w:szCs w:val="32"/>
        </w:rPr>
      </w:pPr>
    </w:p>
    <w:p w14:paraId="3957CC59">
      <w:pPr>
        <w:pStyle w:val="14"/>
        <w:tabs>
          <w:tab w:val="right" w:leader="dot" w:pos="8729"/>
        </w:tabs>
        <w:rPr>
          <w:rFonts w:hint="eastAsia" w:eastAsia="宋体"/>
          <w:color w:val="auto"/>
          <w:sz w:val="32"/>
          <w:szCs w:val="32"/>
          <w:lang w:val="en-US" w:eastAsia="zh-CN"/>
        </w:rPr>
      </w:pPr>
      <w:r>
        <w:fldChar w:fldCharType="begin"/>
      </w:r>
      <w:r>
        <w:instrText xml:space="preserve"> HYPERLINK \l "_Toc357155295" </w:instrText>
      </w:r>
      <w:r>
        <w:fldChar w:fldCharType="separate"/>
      </w:r>
      <w:r>
        <w:rPr>
          <w:rStyle w:val="25"/>
          <w:rFonts w:hint="eastAsia"/>
          <w:color w:val="auto"/>
          <w:sz w:val="32"/>
          <w:szCs w:val="32"/>
        </w:rPr>
        <w:t>第三章</w:t>
      </w:r>
      <w:r>
        <w:rPr>
          <w:rStyle w:val="25"/>
          <w:color w:val="auto"/>
          <w:sz w:val="32"/>
          <w:szCs w:val="32"/>
        </w:rPr>
        <w:t xml:space="preserve">  </w:t>
      </w:r>
      <w:r>
        <w:rPr>
          <w:rStyle w:val="25"/>
          <w:rFonts w:hint="eastAsia"/>
          <w:color w:val="auto"/>
          <w:sz w:val="32"/>
          <w:szCs w:val="32"/>
        </w:rPr>
        <w:t>技术标书</w:t>
      </w:r>
      <w:r>
        <w:rPr>
          <w:color w:val="auto"/>
          <w:sz w:val="32"/>
          <w:szCs w:val="32"/>
        </w:rPr>
        <w:tab/>
      </w:r>
      <w:r>
        <w:rPr>
          <w:color w:val="auto"/>
          <w:sz w:val="32"/>
          <w:szCs w:val="32"/>
        </w:rPr>
        <w:fldChar w:fldCharType="end"/>
      </w:r>
      <w:r>
        <w:rPr>
          <w:color w:val="auto"/>
          <w:sz w:val="32"/>
          <w:szCs w:val="32"/>
        </w:rPr>
        <w:t>2</w:t>
      </w:r>
      <w:r>
        <w:rPr>
          <w:rFonts w:hint="eastAsia"/>
          <w:color w:val="auto"/>
          <w:sz w:val="32"/>
          <w:szCs w:val="32"/>
          <w:lang w:val="en-US" w:eastAsia="zh-CN"/>
        </w:rPr>
        <w:t>0</w:t>
      </w:r>
    </w:p>
    <w:p w14:paraId="179FA4B5">
      <w:pPr>
        <w:pStyle w:val="14"/>
        <w:tabs>
          <w:tab w:val="right" w:leader="dot" w:pos="8729"/>
        </w:tabs>
        <w:rPr>
          <w:rFonts w:hint="eastAsia"/>
          <w:color w:val="auto"/>
          <w:sz w:val="32"/>
          <w:szCs w:val="32"/>
        </w:rPr>
      </w:pPr>
    </w:p>
    <w:p w14:paraId="7BDE4B52">
      <w:pPr>
        <w:pStyle w:val="14"/>
        <w:tabs>
          <w:tab w:val="right" w:leader="dot" w:pos="8729"/>
        </w:tabs>
        <w:rPr>
          <w:rFonts w:hint="eastAsia" w:eastAsia="宋体"/>
          <w:lang w:val="en-US" w:eastAsia="zh-CN"/>
        </w:rPr>
      </w:pPr>
      <w:r>
        <w:fldChar w:fldCharType="begin"/>
      </w:r>
      <w:r>
        <w:instrText xml:space="preserve"> HYPERLINK \l "_Toc357155296" </w:instrText>
      </w:r>
      <w:r>
        <w:fldChar w:fldCharType="separate"/>
      </w:r>
      <w:r>
        <w:rPr>
          <w:rFonts w:hint="eastAsia"/>
          <w:color w:val="auto"/>
          <w:sz w:val="32"/>
          <w:szCs w:val="32"/>
        </w:rPr>
        <w:t>第四章</w:t>
      </w:r>
      <w:r>
        <w:rPr>
          <w:color w:val="auto"/>
          <w:sz w:val="32"/>
          <w:szCs w:val="32"/>
        </w:rPr>
        <w:t xml:space="preserve">  </w:t>
      </w:r>
      <w:r>
        <w:rPr>
          <w:rFonts w:hint="eastAsia"/>
          <w:color w:val="auto"/>
          <w:sz w:val="32"/>
          <w:szCs w:val="32"/>
        </w:rPr>
        <w:t>服务合同</w:t>
      </w:r>
      <w:r>
        <w:rPr>
          <w:color w:val="auto"/>
          <w:sz w:val="32"/>
          <w:szCs w:val="32"/>
        </w:rPr>
        <w:tab/>
      </w:r>
      <w:r>
        <w:rPr>
          <w:color w:val="auto"/>
          <w:sz w:val="32"/>
          <w:szCs w:val="32"/>
        </w:rPr>
        <w:fldChar w:fldCharType="end"/>
      </w:r>
      <w:r>
        <w:rPr>
          <w:color w:val="auto"/>
          <w:sz w:val="32"/>
          <w:szCs w:val="32"/>
        </w:rPr>
        <w:t>2</w:t>
      </w:r>
      <w:r>
        <w:rPr>
          <w:rFonts w:hint="eastAsia"/>
          <w:color w:val="auto"/>
          <w:sz w:val="32"/>
          <w:szCs w:val="32"/>
          <w:lang w:val="en-US" w:eastAsia="zh-CN"/>
        </w:rPr>
        <w:t>1</w:t>
      </w:r>
    </w:p>
    <w:p w14:paraId="7500D1D0">
      <w:pPr>
        <w:tabs>
          <w:tab w:val="left" w:pos="3240"/>
        </w:tabs>
        <w:spacing w:line="480" w:lineRule="auto"/>
        <w:rPr>
          <w:color w:val="000000"/>
        </w:rPr>
      </w:pPr>
      <w:r>
        <w:rPr>
          <w:sz w:val="24"/>
          <w:highlight w:val="yellow"/>
        </w:rPr>
        <w:fldChar w:fldCharType="end"/>
      </w:r>
    </w:p>
    <w:p w14:paraId="477F1009">
      <w:pPr>
        <w:pStyle w:val="10"/>
        <w:spacing w:line="360" w:lineRule="auto"/>
        <w:jc w:val="center"/>
        <w:rPr>
          <w:color w:val="0000FF"/>
        </w:rPr>
      </w:pPr>
    </w:p>
    <w:p w14:paraId="57A9D0B5">
      <w:pPr>
        <w:pStyle w:val="10"/>
        <w:spacing w:line="360" w:lineRule="auto"/>
        <w:jc w:val="center"/>
        <w:rPr>
          <w:color w:val="0000FF"/>
        </w:rPr>
      </w:pPr>
    </w:p>
    <w:p w14:paraId="48F857A4">
      <w:pPr>
        <w:pStyle w:val="10"/>
        <w:spacing w:line="360" w:lineRule="auto"/>
        <w:jc w:val="center"/>
        <w:rPr>
          <w:color w:val="0000FF"/>
        </w:rPr>
      </w:pPr>
    </w:p>
    <w:p w14:paraId="44D624FA">
      <w:pPr>
        <w:pStyle w:val="10"/>
        <w:spacing w:line="360" w:lineRule="auto"/>
        <w:jc w:val="center"/>
        <w:rPr>
          <w:color w:val="0000FF"/>
        </w:rPr>
      </w:pPr>
    </w:p>
    <w:p w14:paraId="7520A40E">
      <w:pPr>
        <w:pStyle w:val="10"/>
        <w:spacing w:line="360" w:lineRule="auto"/>
        <w:jc w:val="center"/>
        <w:rPr>
          <w:color w:val="0000FF"/>
        </w:rPr>
      </w:pPr>
    </w:p>
    <w:p w14:paraId="24AE14BE">
      <w:pPr>
        <w:pStyle w:val="10"/>
        <w:spacing w:line="360" w:lineRule="auto"/>
        <w:jc w:val="center"/>
        <w:rPr>
          <w:color w:val="0000FF"/>
        </w:rPr>
      </w:pPr>
    </w:p>
    <w:p w14:paraId="1CE6D858">
      <w:pPr>
        <w:pStyle w:val="10"/>
        <w:spacing w:line="360" w:lineRule="auto"/>
        <w:jc w:val="center"/>
        <w:rPr>
          <w:color w:val="0000FF"/>
        </w:rPr>
      </w:pPr>
    </w:p>
    <w:p w14:paraId="6B4D5327">
      <w:pPr>
        <w:pStyle w:val="10"/>
        <w:spacing w:line="360" w:lineRule="auto"/>
        <w:jc w:val="center"/>
        <w:rPr>
          <w:color w:val="0000FF"/>
        </w:rPr>
      </w:pPr>
    </w:p>
    <w:p w14:paraId="10897A12">
      <w:pPr>
        <w:pStyle w:val="10"/>
        <w:spacing w:line="360" w:lineRule="auto"/>
        <w:jc w:val="center"/>
        <w:rPr>
          <w:color w:val="0000FF"/>
        </w:rPr>
      </w:pPr>
    </w:p>
    <w:p w14:paraId="0BB664C9">
      <w:pPr>
        <w:pStyle w:val="10"/>
        <w:spacing w:line="360" w:lineRule="auto"/>
        <w:jc w:val="center"/>
        <w:rPr>
          <w:color w:val="0000FF"/>
        </w:rPr>
      </w:pPr>
    </w:p>
    <w:p w14:paraId="4294F039">
      <w:pPr>
        <w:pStyle w:val="10"/>
        <w:spacing w:line="360" w:lineRule="auto"/>
        <w:jc w:val="center"/>
        <w:rPr>
          <w:color w:val="0000FF"/>
        </w:rPr>
      </w:pPr>
    </w:p>
    <w:p w14:paraId="037C6F35">
      <w:pPr>
        <w:pStyle w:val="10"/>
        <w:spacing w:line="360" w:lineRule="auto"/>
        <w:jc w:val="center"/>
        <w:rPr>
          <w:color w:val="0000FF"/>
        </w:rPr>
      </w:pPr>
    </w:p>
    <w:p w14:paraId="063F3681">
      <w:pPr>
        <w:pStyle w:val="10"/>
        <w:numPr>
          <w:ilvl w:val="0"/>
          <w:numId w:val="3"/>
        </w:numPr>
        <w:spacing w:line="360" w:lineRule="auto"/>
        <w:jc w:val="center"/>
        <w:outlineLvl w:val="0"/>
        <w:rPr>
          <w:rFonts w:hint="eastAsia" w:ascii="黑体" w:eastAsia="黑体"/>
          <w:b/>
          <w:bCs/>
          <w:color w:val="000000"/>
          <w:sz w:val="36"/>
          <w:szCs w:val="36"/>
        </w:rPr>
      </w:pPr>
      <w:r>
        <w:rPr>
          <w:rFonts w:ascii="黑体" w:eastAsia="黑体"/>
          <w:b/>
          <w:bCs/>
          <w:color w:val="000000"/>
          <w:sz w:val="36"/>
          <w:szCs w:val="36"/>
        </w:rPr>
        <w:t xml:space="preserve"> </w:t>
      </w:r>
      <w:r>
        <w:rPr>
          <w:rFonts w:hint="eastAsia" w:ascii="黑体" w:eastAsia="黑体"/>
          <w:b/>
          <w:bCs/>
          <w:color w:val="000000"/>
          <w:sz w:val="36"/>
          <w:szCs w:val="36"/>
        </w:rPr>
        <w:t>招标公告</w:t>
      </w:r>
    </w:p>
    <w:p w14:paraId="17CC7EBF">
      <w:pPr>
        <w:pStyle w:val="10"/>
        <w:numPr>
          <w:ilvl w:val="0"/>
          <w:numId w:val="0"/>
        </w:numPr>
        <w:spacing w:line="360" w:lineRule="auto"/>
        <w:jc w:val="both"/>
        <w:outlineLvl w:val="0"/>
        <w:rPr>
          <w:rFonts w:ascii="黑体" w:eastAsia="黑体"/>
          <w:b/>
          <w:bCs/>
          <w:color w:val="000000"/>
          <w:sz w:val="28"/>
        </w:rPr>
      </w:pPr>
      <w:r>
        <w:rPr>
          <w:rFonts w:hint="eastAsia" w:ascii="黑体" w:eastAsia="黑体"/>
          <w:b/>
          <w:bCs/>
          <w:color w:val="000000"/>
          <w:sz w:val="28"/>
        </w:rPr>
        <w:t>一、项目名称</w:t>
      </w:r>
    </w:p>
    <w:p w14:paraId="50B79CFE">
      <w:pPr>
        <w:ind w:firstLine="420" w:firstLineChars="200"/>
        <w:rPr>
          <w:rFonts w:hint="eastAsia" w:ascii="宋体" w:hAnsi="Courier New" w:eastAsia="宋体" w:cs="Times New Roman"/>
          <w:color w:val="000000"/>
          <w:kern w:val="2"/>
          <w:sz w:val="21"/>
          <w:highlight w:val="none"/>
          <w:lang w:val="en-US" w:eastAsia="zh-CN" w:bidi="ar-SA"/>
        </w:rPr>
      </w:pPr>
      <w:bookmarkStart w:id="0" w:name="OLE_LINK1"/>
      <w:r>
        <w:rPr>
          <w:rFonts w:hint="eastAsia" w:ascii="宋体" w:hAnsi="Courier New" w:eastAsia="宋体" w:cs="Times New Roman"/>
          <w:color w:val="000000"/>
          <w:kern w:val="2"/>
          <w:sz w:val="21"/>
          <w:highlight w:val="none"/>
          <w:lang w:val="en-US" w:eastAsia="zh-CN" w:bidi="ar-SA"/>
        </w:rPr>
        <w:t xml:space="preserve">1、项目名称：大齿公司测量管理体系认证服务 </w:t>
      </w:r>
    </w:p>
    <w:p w14:paraId="463AFF2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Courier New" w:eastAsia="宋体" w:cs="Times New Roman"/>
          <w:color w:val="000000"/>
          <w:kern w:val="2"/>
          <w:sz w:val="21"/>
          <w:highlight w:val="none"/>
          <w:lang w:val="en-US" w:eastAsia="zh-CN" w:bidi="ar-SA"/>
        </w:rPr>
      </w:pPr>
      <w:r>
        <w:rPr>
          <w:rFonts w:hint="eastAsia" w:ascii="宋体" w:hAnsi="Courier New" w:eastAsia="宋体" w:cs="Times New Roman"/>
          <w:color w:val="000000"/>
          <w:kern w:val="2"/>
          <w:sz w:val="21"/>
          <w:highlight w:val="none"/>
          <w:lang w:val="en-US" w:eastAsia="zh-CN" w:bidi="ar-SA"/>
        </w:rPr>
        <w:t>2、</w:t>
      </w:r>
      <w:r>
        <w:rPr>
          <w:rFonts w:hint="default" w:ascii="宋体" w:hAnsi="Courier New" w:eastAsia="宋体" w:cs="Times New Roman"/>
          <w:color w:val="000000"/>
          <w:kern w:val="2"/>
          <w:sz w:val="21"/>
          <w:highlight w:val="none"/>
          <w:lang w:val="en-US" w:eastAsia="zh-CN" w:bidi="ar-SA"/>
        </w:rPr>
        <w:t>项目编号：ZBGL2026090043</w:t>
      </w:r>
    </w:p>
    <w:bookmarkEnd w:id="0"/>
    <w:p w14:paraId="28544B6E">
      <w:pPr>
        <w:ind w:firstLine="420" w:firstLineChars="200"/>
        <w:rPr>
          <w:rFonts w:hint="eastAsia" w:eastAsia="宋体"/>
          <w:color w:val="000000"/>
          <w:szCs w:val="21"/>
        </w:rPr>
      </w:pPr>
      <w:r>
        <w:rPr>
          <w:rFonts w:hint="eastAsia" w:eastAsia="宋体"/>
          <w:color w:val="000000"/>
          <w:szCs w:val="21"/>
        </w:rPr>
        <w:t>二、招标内容</w:t>
      </w:r>
    </w:p>
    <w:p w14:paraId="76E16D0D">
      <w:pPr>
        <w:pStyle w:val="10"/>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000000"/>
          <w:szCs w:val="21"/>
        </w:rPr>
      </w:pPr>
      <w:r>
        <w:rPr>
          <w:rFonts w:hint="eastAsia" w:ascii="宋体" w:eastAsia="宋体"/>
          <w:color w:val="000000"/>
          <w:highlight w:val="none"/>
        </w:rPr>
        <w:t>招标内容：</w:t>
      </w:r>
      <w:r>
        <w:rPr>
          <w:rFonts w:hint="eastAsia" w:ascii="宋体" w:eastAsia="宋体"/>
          <w:color w:val="000000"/>
          <w:highlight w:val="none"/>
          <w:lang w:val="en-US" w:eastAsia="zh-CN"/>
        </w:rPr>
        <w:t>根据 GB/T 19022/ISO 10012《测量管理体系 测量过程和测量设备的要求》针对中国重汽集团大同齿轮有限公司测量管理体系建设及运行实际，</w:t>
      </w:r>
      <w:r>
        <w:rPr>
          <w:rFonts w:hint="eastAsia"/>
          <w:color w:val="000000"/>
          <w:szCs w:val="21"/>
          <w:lang w:val="en-US" w:eastAsia="zh-CN"/>
        </w:rPr>
        <w:t>对公司测量管理体系运行情况进行监测和指导，帮助公司改进测量管理体系运行。</w:t>
      </w:r>
      <w:r>
        <w:rPr>
          <w:rFonts w:hint="eastAsia" w:ascii="宋体" w:eastAsia="宋体"/>
          <w:color w:val="000000"/>
          <w:highlight w:val="none"/>
          <w:lang w:val="en-US" w:eastAsia="zh-CN"/>
        </w:rPr>
        <w:t>开展2027年再认证审核及2028年、2029年、监督审核，授予证书和通过监督审核决定书</w:t>
      </w:r>
      <w:r>
        <w:rPr>
          <w:rFonts w:hint="eastAsia"/>
          <w:color w:val="000000"/>
          <w:szCs w:val="21"/>
          <w:lang w:val="en-US" w:eastAsia="zh-CN"/>
        </w:rPr>
        <w:t>。</w:t>
      </w:r>
      <w:r>
        <w:rPr>
          <w:color w:val="000000"/>
          <w:szCs w:val="21"/>
        </w:rPr>
        <w:t xml:space="preserve"> </w:t>
      </w:r>
    </w:p>
    <w:p w14:paraId="6B1C8B47">
      <w:pPr>
        <w:pStyle w:val="10"/>
        <w:spacing w:line="360" w:lineRule="auto"/>
        <w:rPr>
          <w:rFonts w:ascii="黑体" w:eastAsia="黑体"/>
          <w:b/>
          <w:bCs/>
          <w:color w:val="000000"/>
          <w:sz w:val="28"/>
        </w:rPr>
      </w:pPr>
      <w:r>
        <w:rPr>
          <w:rFonts w:hint="eastAsia" w:ascii="黑体" w:eastAsia="黑体"/>
          <w:b/>
          <w:bCs/>
          <w:color w:val="000000"/>
          <w:sz w:val="28"/>
        </w:rPr>
        <w:t>三、招标形式</w:t>
      </w:r>
    </w:p>
    <w:p w14:paraId="3AC616B5">
      <w:pPr>
        <w:pStyle w:val="10"/>
        <w:spacing w:line="360" w:lineRule="auto"/>
        <w:ind w:firstLine="420" w:firstLineChars="200"/>
        <w:rPr>
          <w:color w:val="000000"/>
          <w:szCs w:val="21"/>
        </w:rPr>
      </w:pPr>
      <w:r>
        <w:rPr>
          <w:rFonts w:hint="eastAsia"/>
          <w:color w:val="000000"/>
          <w:szCs w:val="21"/>
        </w:rPr>
        <w:t>招标形式：公开招标。</w:t>
      </w:r>
    </w:p>
    <w:p w14:paraId="5744E56E">
      <w:pPr>
        <w:pStyle w:val="10"/>
        <w:spacing w:line="360" w:lineRule="auto"/>
        <w:rPr>
          <w:rFonts w:ascii="黑体" w:eastAsia="黑体"/>
          <w:b/>
          <w:bCs/>
          <w:color w:val="000000"/>
          <w:sz w:val="28"/>
        </w:rPr>
      </w:pPr>
      <w:r>
        <w:rPr>
          <w:rFonts w:hint="eastAsia" w:ascii="黑体" w:eastAsia="黑体"/>
          <w:b/>
          <w:bCs/>
          <w:color w:val="000000"/>
          <w:sz w:val="28"/>
        </w:rPr>
        <w:t>四、招标议程</w:t>
      </w:r>
    </w:p>
    <w:p w14:paraId="005FE888">
      <w:pPr>
        <w:pStyle w:val="10"/>
        <w:spacing w:line="360" w:lineRule="auto"/>
        <w:ind w:firstLine="420" w:firstLineChars="200"/>
        <w:rPr>
          <w:highlight w:val="yellow"/>
        </w:rPr>
      </w:pPr>
      <w:r>
        <w:rPr>
          <w:highlight w:val="yellow"/>
        </w:rPr>
        <w:t>1.</w:t>
      </w:r>
      <w:r>
        <w:rPr>
          <w:rFonts w:hint="eastAsia"/>
          <w:highlight w:val="yellow"/>
        </w:rPr>
        <w:t>公告时间：</w:t>
      </w:r>
      <w:r>
        <w:rPr>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9</w:t>
      </w:r>
      <w:r>
        <w:rPr>
          <w:rFonts w:hint="eastAsia"/>
          <w:highlight w:val="yellow"/>
        </w:rPr>
        <w:t>月</w:t>
      </w:r>
      <w:r>
        <w:rPr>
          <w:rFonts w:hint="eastAsia"/>
          <w:highlight w:val="yellow"/>
          <w:lang w:val="en-US" w:eastAsia="zh-CN"/>
        </w:rPr>
        <w:t>9</w:t>
      </w:r>
      <w:r>
        <w:rPr>
          <w:rFonts w:hint="eastAsia"/>
          <w:highlight w:val="yellow"/>
        </w:rPr>
        <w:t>日</w:t>
      </w:r>
    </w:p>
    <w:p w14:paraId="00EDC2D2">
      <w:pPr>
        <w:pStyle w:val="10"/>
        <w:spacing w:line="360" w:lineRule="auto"/>
        <w:ind w:firstLine="420" w:firstLineChars="200"/>
        <w:rPr>
          <w:rFonts w:hint="eastAsia"/>
          <w:color w:val="000000"/>
          <w:highlight w:val="yellow"/>
        </w:rPr>
      </w:pPr>
      <w:r>
        <w:rPr>
          <w:rFonts w:hint="eastAsia"/>
          <w:highlight w:val="yellow"/>
        </w:rPr>
        <w:t>2</w:t>
      </w:r>
      <w:r>
        <w:rPr>
          <w:highlight w:val="yellow"/>
        </w:rPr>
        <w:t>.</w:t>
      </w:r>
      <w:r>
        <w:rPr>
          <w:rFonts w:hint="eastAsia"/>
          <w:highlight w:val="yellow"/>
        </w:rPr>
        <w:t>报名截止时间：</w:t>
      </w:r>
      <w:r>
        <w:rPr>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9</w:t>
      </w:r>
      <w:r>
        <w:rPr>
          <w:rFonts w:hint="eastAsia"/>
          <w:highlight w:val="yellow"/>
        </w:rPr>
        <w:t>月</w:t>
      </w:r>
      <w:r>
        <w:rPr>
          <w:rFonts w:hint="eastAsia"/>
          <w:highlight w:val="yellow"/>
          <w:lang w:val="en-US" w:eastAsia="zh-CN"/>
        </w:rPr>
        <w:t>18</w:t>
      </w:r>
      <w:r>
        <w:rPr>
          <w:rFonts w:hint="eastAsia"/>
          <w:highlight w:val="yellow"/>
        </w:rPr>
        <w:t>日</w:t>
      </w:r>
      <w:r>
        <w:rPr>
          <w:highlight w:val="yellow"/>
        </w:rPr>
        <w:t>17:00</w:t>
      </w:r>
      <w:r>
        <w:rPr>
          <w:rFonts w:hint="eastAsia"/>
          <w:highlight w:val="yellow"/>
        </w:rPr>
        <w:t>点前</w:t>
      </w:r>
      <w:r>
        <w:rPr>
          <w:rFonts w:hint="eastAsia"/>
          <w:color w:val="000000"/>
          <w:highlight w:val="yellow"/>
        </w:rPr>
        <w:t>（书面或电子邮件形式）</w:t>
      </w:r>
    </w:p>
    <w:p w14:paraId="655E3C83">
      <w:pPr>
        <w:pStyle w:val="10"/>
        <w:spacing w:line="360" w:lineRule="auto"/>
        <w:ind w:firstLine="420" w:firstLineChars="200"/>
        <w:rPr>
          <w:rFonts w:hint="eastAsia"/>
          <w:color w:val="000000"/>
          <w:highlight w:val="none"/>
        </w:rPr>
      </w:pPr>
      <w:r>
        <w:rPr>
          <w:rFonts w:hint="eastAsia"/>
          <w:color w:val="000000"/>
          <w:highlight w:val="none"/>
        </w:rPr>
        <w:t>请务必在应标截止时间前完成注册及应标操作，注册审核需2-4日，应标截止时间精确到秒，逾期将无法应标。请自行掌握时间，避免无法应标</w:t>
      </w:r>
      <w:r>
        <w:rPr>
          <w:rFonts w:hint="eastAsia"/>
          <w:color w:val="000000"/>
          <w:highlight w:val="none"/>
          <w:lang w:eastAsia="zh-CN"/>
        </w:rPr>
        <w:t>，</w:t>
      </w:r>
      <w:r>
        <w:rPr>
          <w:rFonts w:hint="eastAsia"/>
          <w:color w:val="000000"/>
          <w:highlight w:val="none"/>
        </w:rPr>
        <w:t>请投标人确认中国重汽e采通系统中供应商信息完整、准确，因供应商信息不全或错误导致的报名不成功，由投标人自行承担。</w:t>
      </w:r>
    </w:p>
    <w:p w14:paraId="2EB090BE">
      <w:pPr>
        <w:pStyle w:val="10"/>
        <w:spacing w:line="360" w:lineRule="auto"/>
        <w:ind w:firstLine="420" w:firstLineChars="200"/>
      </w:pPr>
      <w:r>
        <w:rPr>
          <w:rFonts w:hint="eastAsia"/>
          <w:highlight w:val="yellow"/>
        </w:rPr>
        <w:t>3</w:t>
      </w:r>
      <w:r>
        <w:rPr>
          <w:highlight w:val="yellow"/>
        </w:rPr>
        <w:t>.</w:t>
      </w:r>
      <w:r>
        <w:rPr>
          <w:rFonts w:hint="eastAsia"/>
          <w:highlight w:val="yellow"/>
        </w:rPr>
        <w:t>答疑时间：截止至</w:t>
      </w:r>
      <w:r>
        <w:rPr>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9</w:t>
      </w:r>
      <w:r>
        <w:rPr>
          <w:rFonts w:hint="eastAsia"/>
          <w:highlight w:val="yellow"/>
        </w:rPr>
        <w:t>月</w:t>
      </w:r>
      <w:r>
        <w:rPr>
          <w:rFonts w:hint="eastAsia"/>
          <w:highlight w:val="yellow"/>
          <w:lang w:val="en-US" w:eastAsia="zh-CN"/>
        </w:rPr>
        <w:t>18</w:t>
      </w:r>
      <w:r>
        <w:rPr>
          <w:rFonts w:hint="eastAsia"/>
          <w:highlight w:val="yellow"/>
        </w:rPr>
        <w:t>日</w:t>
      </w:r>
      <w:r>
        <w:rPr>
          <w:highlight w:val="yellow"/>
        </w:rPr>
        <w:t>17:00</w:t>
      </w:r>
      <w:r>
        <w:rPr>
          <w:rFonts w:hint="eastAsia"/>
          <w:color w:val="000000"/>
          <w:highlight w:val="yellow"/>
        </w:rPr>
        <w:t>（若有变动另行通知）</w:t>
      </w:r>
    </w:p>
    <w:p w14:paraId="3487AAB4">
      <w:pPr>
        <w:pStyle w:val="10"/>
        <w:spacing w:line="360" w:lineRule="auto"/>
        <w:ind w:firstLine="630" w:firstLineChars="300"/>
        <w:rPr>
          <w:color w:val="000000"/>
        </w:rPr>
      </w:pPr>
      <w:r>
        <w:rPr>
          <w:rFonts w:hint="eastAsia"/>
          <w:color w:val="000000"/>
        </w:rPr>
        <w:t>答疑方式：书面（或电话）答疑。</w:t>
      </w:r>
    </w:p>
    <w:p w14:paraId="6629547D">
      <w:pPr>
        <w:spacing w:line="360" w:lineRule="auto"/>
        <w:ind w:firstLine="630" w:firstLineChars="300"/>
        <w:rPr>
          <w:b/>
        </w:rPr>
      </w:pPr>
      <w:r>
        <w:rPr>
          <w:rFonts w:hint="eastAsia"/>
          <w:color w:val="000000"/>
        </w:rPr>
        <w:t>答疑联系人：</w:t>
      </w:r>
      <w:r>
        <w:rPr>
          <w:rFonts w:hint="eastAsia"/>
          <w:color w:val="000000"/>
          <w:lang w:val="en-US" w:eastAsia="zh-CN"/>
        </w:rPr>
        <w:t xml:space="preserve">赵子炯    </w:t>
      </w:r>
    </w:p>
    <w:p w14:paraId="3E82E906">
      <w:pPr>
        <w:pStyle w:val="10"/>
        <w:spacing w:line="360" w:lineRule="auto"/>
        <w:ind w:firstLine="632" w:firstLineChars="300"/>
      </w:pPr>
      <w:r>
        <w:rPr>
          <w:rFonts w:hint="eastAsia"/>
          <w:b/>
        </w:rPr>
        <w:t>（</w:t>
      </w:r>
      <w:r>
        <w:rPr>
          <w:rFonts w:hint="eastAsia"/>
          <w:color w:val="000000"/>
        </w:rPr>
        <w:t>答疑联系电话</w:t>
      </w:r>
      <w:r>
        <w:rPr>
          <w:rFonts w:hint="eastAsia"/>
          <w:color w:val="000000"/>
          <w:lang w:eastAsia="zh-CN"/>
        </w:rPr>
        <w:t>：</w:t>
      </w:r>
      <w:r>
        <w:rPr>
          <w:rFonts w:hint="eastAsia"/>
          <w:color w:val="000000"/>
          <w:lang w:val="en-US" w:eastAsia="zh-CN"/>
        </w:rPr>
        <w:t>0352-7696411）</w:t>
      </w:r>
    </w:p>
    <w:p w14:paraId="3BDB4A5B">
      <w:pPr>
        <w:pStyle w:val="10"/>
        <w:numPr>
          <w:ilvl w:val="0"/>
          <w:numId w:val="4"/>
        </w:numPr>
        <w:spacing w:line="360" w:lineRule="auto"/>
        <w:ind w:firstLine="420" w:firstLineChars="200"/>
        <w:rPr>
          <w:rFonts w:hint="eastAsia"/>
          <w:color w:val="000000"/>
          <w:highlight w:val="yellow"/>
          <w:lang w:val="en-US" w:eastAsia="zh-CN"/>
        </w:rPr>
      </w:pPr>
      <w:r>
        <w:rPr>
          <w:rFonts w:hint="eastAsia"/>
          <w:color w:val="000000"/>
          <w:highlight w:val="yellow"/>
          <w:lang w:val="en-US" w:eastAsia="zh-CN"/>
        </w:rPr>
        <w:t>投标文件递交截止时间：</w:t>
      </w:r>
      <w:r>
        <w:rPr>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9</w:t>
      </w:r>
      <w:r>
        <w:rPr>
          <w:rFonts w:hint="eastAsia"/>
          <w:highlight w:val="yellow"/>
        </w:rPr>
        <w:t>月</w:t>
      </w:r>
      <w:r>
        <w:rPr>
          <w:rFonts w:hint="eastAsia"/>
          <w:highlight w:val="yellow"/>
          <w:lang w:val="en-US" w:eastAsia="zh-CN"/>
        </w:rPr>
        <w:t>18</w:t>
      </w:r>
      <w:r>
        <w:rPr>
          <w:rFonts w:hint="eastAsia"/>
          <w:highlight w:val="yellow"/>
        </w:rPr>
        <w:t>日</w:t>
      </w:r>
      <w:r>
        <w:rPr>
          <w:rFonts w:hint="eastAsia"/>
          <w:highlight w:val="yellow"/>
          <w:lang w:val="en-US" w:eastAsia="zh-CN"/>
        </w:rPr>
        <w:t>中</w:t>
      </w:r>
      <w:r>
        <w:rPr>
          <w:rFonts w:hint="eastAsia"/>
          <w:highlight w:val="yellow"/>
        </w:rPr>
        <w:t>午</w:t>
      </w:r>
      <w:r>
        <w:rPr>
          <w:rFonts w:hint="eastAsia"/>
          <w:highlight w:val="yellow"/>
          <w:lang w:val="en-US" w:eastAsia="zh-CN"/>
        </w:rPr>
        <w:t>17:00</w:t>
      </w:r>
      <w:r>
        <w:rPr>
          <w:rFonts w:hint="eastAsia"/>
          <w:color w:val="000000"/>
          <w:highlight w:val="yellow"/>
          <w:lang w:val="en-US" w:eastAsia="zh-CN"/>
        </w:rPr>
        <w:t>（北京时间）</w:t>
      </w:r>
    </w:p>
    <w:p w14:paraId="5C59B034">
      <w:pPr>
        <w:pStyle w:val="10"/>
        <w:widowControl w:val="0"/>
        <w:numPr>
          <w:ilvl w:val="0"/>
          <w:numId w:val="0"/>
        </w:numPr>
        <w:spacing w:line="360" w:lineRule="auto"/>
        <w:jc w:val="both"/>
        <w:rPr>
          <w:rFonts w:hint="default"/>
          <w:color w:val="000000"/>
          <w:highlight w:val="yellow"/>
          <w:lang w:val="en-US" w:eastAsia="zh-CN"/>
        </w:rPr>
      </w:pPr>
      <w:r>
        <w:rPr>
          <w:rFonts w:hint="eastAsia"/>
          <w:color w:val="000000"/>
          <w:highlight w:val="none"/>
          <w:lang w:val="en-US" w:eastAsia="zh-CN"/>
        </w:rPr>
        <w:t xml:space="preserve">    投标方式：在中国重汽e采通平台应标成功后，进入“供应商投标”环节，投递盖章扫描版电子标书（包含资质标书、技术标书、商务标书），用“公司名称+文件名称”命名。若逾期未在中国重汽e采通平台上传电子标书，即便递交了纸版投标文件，一律视为无效投标。</w:t>
      </w:r>
    </w:p>
    <w:p w14:paraId="4E32354D">
      <w:pPr>
        <w:pStyle w:val="10"/>
        <w:spacing w:line="360" w:lineRule="auto"/>
        <w:ind w:firstLine="420" w:firstLineChars="200"/>
      </w:pPr>
      <w:r>
        <w:rPr>
          <w:rFonts w:hint="eastAsia"/>
          <w:color w:val="000000"/>
          <w:highlight w:val="yellow"/>
          <w:lang w:val="en-US" w:eastAsia="zh-CN"/>
        </w:rPr>
        <w:t>5.</w:t>
      </w:r>
      <w:r>
        <w:rPr>
          <w:rFonts w:hint="eastAsia"/>
          <w:color w:val="000000"/>
          <w:highlight w:val="yellow"/>
        </w:rPr>
        <w:t>开标时间：</w:t>
      </w:r>
      <w:r>
        <w:rPr>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9</w:t>
      </w:r>
      <w:r>
        <w:rPr>
          <w:rFonts w:hint="eastAsia"/>
          <w:highlight w:val="yellow"/>
        </w:rPr>
        <w:t>月</w:t>
      </w:r>
      <w:r>
        <w:rPr>
          <w:rFonts w:hint="eastAsia"/>
          <w:highlight w:val="yellow"/>
          <w:lang w:val="en-US" w:eastAsia="zh-CN"/>
        </w:rPr>
        <w:t>23</w:t>
      </w:r>
      <w:r>
        <w:rPr>
          <w:rFonts w:hint="eastAsia"/>
          <w:highlight w:val="yellow"/>
        </w:rPr>
        <w:t>日</w:t>
      </w:r>
      <w:r>
        <w:rPr>
          <w:rFonts w:hint="eastAsia"/>
          <w:highlight w:val="yellow"/>
          <w:lang w:val="en-US" w:eastAsia="zh-CN"/>
        </w:rPr>
        <w:t>下</w:t>
      </w:r>
      <w:r>
        <w:rPr>
          <w:rFonts w:hint="eastAsia"/>
          <w:highlight w:val="yellow"/>
        </w:rPr>
        <w:t>午</w:t>
      </w:r>
      <w:r>
        <w:rPr>
          <w:rFonts w:hint="eastAsia"/>
          <w:highlight w:val="yellow"/>
          <w:lang w:val="en-US" w:eastAsia="zh-CN"/>
        </w:rPr>
        <w:t>14</w:t>
      </w:r>
      <w:r>
        <w:rPr>
          <w:rFonts w:hint="eastAsia"/>
          <w:highlight w:val="yellow"/>
        </w:rPr>
        <w:t>时</w:t>
      </w:r>
      <w:r>
        <w:rPr>
          <w:rFonts w:hint="eastAsia"/>
          <w:b/>
          <w:bCs/>
          <w:highlight w:val="yellow"/>
        </w:rPr>
        <w:t>（暂定，以实际通知为准）</w:t>
      </w:r>
      <w:r>
        <w:rPr>
          <w:rFonts w:hint="eastAsia"/>
          <w:highlight w:val="yellow"/>
        </w:rPr>
        <w:t>。</w:t>
      </w:r>
    </w:p>
    <w:p w14:paraId="0AC5D0CE">
      <w:pPr>
        <w:pStyle w:val="10"/>
        <w:spacing w:line="360" w:lineRule="auto"/>
        <w:ind w:firstLine="420" w:firstLineChars="200"/>
        <w:rPr>
          <w:rFonts w:hint="eastAsia"/>
        </w:rPr>
      </w:pPr>
      <w:r>
        <w:rPr>
          <w:rFonts w:hint="eastAsia"/>
          <w:lang w:val="en-US" w:eastAsia="zh-CN"/>
        </w:rPr>
        <w:t>开</w:t>
      </w:r>
      <w:r>
        <w:rPr>
          <w:rFonts w:hint="eastAsia"/>
        </w:rPr>
        <w:t>标地点：</w:t>
      </w:r>
      <w:r>
        <w:rPr>
          <w:rFonts w:hint="eastAsia"/>
          <w:lang w:val="en-US" w:eastAsia="zh-CN"/>
        </w:rPr>
        <w:t>大齿公司质量部会议室</w:t>
      </w:r>
      <w:r>
        <w:rPr>
          <w:rFonts w:hint="eastAsia"/>
        </w:rPr>
        <w:t>（具体开标地点待确定后另行通知）。采用视频的方式</w:t>
      </w:r>
    </w:p>
    <w:p w14:paraId="1C28EA15">
      <w:pPr>
        <w:pStyle w:val="10"/>
        <w:spacing w:line="360" w:lineRule="auto"/>
        <w:ind w:firstLine="420" w:firstLineChars="200"/>
        <w:rPr>
          <w:color w:val="000000"/>
        </w:rPr>
      </w:pPr>
      <w:r>
        <w:rPr>
          <w:rFonts w:hint="eastAsia"/>
          <w:color w:val="000000"/>
          <w:lang w:val="en-US" w:eastAsia="zh-CN"/>
        </w:rPr>
        <w:t>6</w:t>
      </w:r>
      <w:r>
        <w:rPr>
          <w:color w:val="000000"/>
        </w:rPr>
        <w:t>.</w:t>
      </w:r>
      <w:r>
        <w:rPr>
          <w:rFonts w:hint="eastAsia"/>
        </w:rPr>
        <w:t>投标文件递交：于开标</w:t>
      </w:r>
      <w:r>
        <w:rPr>
          <w:rFonts w:hint="eastAsia"/>
          <w:lang w:val="en-US" w:eastAsia="zh-CN"/>
        </w:rPr>
        <w:t>前</w:t>
      </w:r>
      <w:r>
        <w:rPr>
          <w:rFonts w:hint="eastAsia"/>
        </w:rPr>
        <w:t>在</w:t>
      </w:r>
      <w:r>
        <w:rPr>
          <w:rFonts w:hint="eastAsia"/>
          <w:color w:val="000000"/>
          <w:highlight w:val="none"/>
          <w:lang w:val="en-US" w:eastAsia="zh-CN"/>
        </w:rPr>
        <w:t>中国重汽e采通完成</w:t>
      </w:r>
      <w:r>
        <w:rPr>
          <w:rFonts w:hint="eastAsia"/>
          <w:lang w:val="en-US" w:eastAsia="zh-CN"/>
        </w:rPr>
        <w:t>提交</w:t>
      </w:r>
      <w:r>
        <w:rPr>
          <w:rFonts w:hint="eastAsia"/>
        </w:rPr>
        <w:t>交。</w:t>
      </w:r>
    </w:p>
    <w:p w14:paraId="2C0743AE">
      <w:pPr>
        <w:pStyle w:val="10"/>
        <w:spacing w:line="360" w:lineRule="auto"/>
        <w:ind w:firstLine="420" w:firstLineChars="200"/>
        <w:rPr>
          <w:rFonts w:hint="default" w:eastAsia="宋体"/>
          <w:color w:val="000000"/>
          <w:lang w:val="en-US" w:eastAsia="zh-CN"/>
        </w:rPr>
      </w:pPr>
      <w:r>
        <w:rPr>
          <w:rFonts w:hint="eastAsia"/>
          <w:color w:val="000000"/>
          <w:lang w:val="en-US" w:eastAsia="zh-CN"/>
        </w:rPr>
        <w:t>7</w:t>
      </w:r>
      <w:r>
        <w:rPr>
          <w:rFonts w:hint="eastAsia"/>
          <w:color w:val="000000"/>
        </w:rPr>
        <w:t>.报名事宜联系人：</w:t>
      </w:r>
      <w:r>
        <w:rPr>
          <w:rFonts w:hint="eastAsia"/>
          <w:color w:val="000000"/>
          <w:lang w:val="en-US" w:eastAsia="zh-CN"/>
        </w:rPr>
        <w:t xml:space="preserve">赵子炯       </w:t>
      </w:r>
      <w:r>
        <w:rPr>
          <w:rFonts w:hint="eastAsia"/>
          <w:color w:val="000000"/>
        </w:rPr>
        <w:t xml:space="preserve">联系电话： </w:t>
      </w:r>
      <w:r>
        <w:rPr>
          <w:rFonts w:hint="eastAsia"/>
          <w:color w:val="000000"/>
          <w:lang w:val="en-US" w:eastAsia="zh-CN"/>
        </w:rPr>
        <w:t>0352-7696411</w:t>
      </w:r>
    </w:p>
    <w:p w14:paraId="2F5BC5EE">
      <w:pPr>
        <w:pStyle w:val="10"/>
        <w:spacing w:line="360" w:lineRule="auto"/>
        <w:rPr>
          <w:rFonts w:ascii="黑体" w:eastAsia="黑体"/>
          <w:b/>
          <w:bCs/>
          <w:color w:val="000000"/>
          <w:sz w:val="28"/>
          <w:szCs w:val="22"/>
        </w:rPr>
      </w:pPr>
      <w:r>
        <w:rPr>
          <w:rFonts w:hint="eastAsia" w:ascii="黑体" w:eastAsia="黑体"/>
          <w:b/>
          <w:bCs/>
          <w:color w:val="000000"/>
          <w:sz w:val="28"/>
          <w:szCs w:val="22"/>
        </w:rPr>
        <w:t>五、报名方式</w:t>
      </w:r>
    </w:p>
    <w:p w14:paraId="08E1B11B">
      <w:pPr>
        <w:widowControl/>
        <w:spacing w:line="500" w:lineRule="exact"/>
        <w:ind w:firstLine="420" w:firstLineChars="200"/>
        <w:jc w:val="left"/>
        <w:rPr>
          <w:rFonts w:hint="eastAsia"/>
          <w:color w:val="000000"/>
        </w:rPr>
      </w:pPr>
      <w:r>
        <w:rPr>
          <w:rFonts w:hint="eastAsia"/>
          <w:color w:val="000000"/>
        </w:rPr>
        <w:t>本次招标报名</w:t>
      </w:r>
      <w:r>
        <w:rPr>
          <w:rFonts w:hint="eastAsia"/>
          <w:color w:val="000000"/>
          <w:lang w:val="en-US" w:eastAsia="zh-CN"/>
        </w:rPr>
        <w:t>及后续投标、开标、报价环节均</w:t>
      </w:r>
      <w:r>
        <w:rPr>
          <w:rFonts w:hint="eastAsia"/>
          <w:color w:val="000000"/>
        </w:rPr>
        <w:t>在重汽e采通（链接为http</w:t>
      </w:r>
      <w:r>
        <w:rPr>
          <w:rFonts w:hint="eastAsia"/>
          <w:color w:val="000000"/>
          <w:lang w:val="en-US" w:eastAsia="zh-CN"/>
        </w:rPr>
        <w:t>s</w:t>
      </w:r>
      <w:r>
        <w:rPr>
          <w:rFonts w:hint="eastAsia"/>
          <w:color w:val="000000"/>
        </w:rPr>
        <w:t>://ecaitong.sinotruk.com:8012）中完成。请报名厂家及时在重汽e采通中进行注册，应标审批等环节均须在重汽e采通中完成。具体详见《e采通供应商中心用户手册》</w:t>
      </w:r>
    </w:p>
    <w:p w14:paraId="6C675C84">
      <w:pPr>
        <w:widowControl/>
        <w:spacing w:line="500" w:lineRule="exact"/>
        <w:ind w:firstLine="420" w:firstLineChars="200"/>
        <w:jc w:val="left"/>
        <w:rPr>
          <w:rFonts w:hint="eastAsia"/>
          <w:color w:val="000000"/>
        </w:rPr>
      </w:pPr>
      <w:r>
        <w:rPr>
          <w:rFonts w:hint="eastAsia"/>
          <w:color w:val="000000"/>
          <w:highlight w:val="yellow"/>
        </w:rPr>
        <w:t>凡有意参加投标者，请于202</w:t>
      </w:r>
      <w:r>
        <w:rPr>
          <w:rFonts w:hint="eastAsia"/>
          <w:color w:val="000000"/>
          <w:highlight w:val="yellow"/>
          <w:lang w:val="en-US" w:eastAsia="zh-CN"/>
        </w:rPr>
        <w:t>6</w:t>
      </w:r>
      <w:r>
        <w:rPr>
          <w:rFonts w:hint="eastAsia"/>
          <w:color w:val="000000"/>
          <w:highlight w:val="yellow"/>
        </w:rPr>
        <w:t xml:space="preserve">年 </w:t>
      </w:r>
      <w:r>
        <w:rPr>
          <w:rFonts w:hint="eastAsia"/>
          <w:color w:val="000000"/>
          <w:highlight w:val="yellow"/>
          <w:lang w:val="en-US" w:eastAsia="zh-CN"/>
        </w:rPr>
        <w:t>9</w:t>
      </w:r>
      <w:r>
        <w:rPr>
          <w:rFonts w:hint="eastAsia"/>
          <w:color w:val="000000"/>
          <w:highlight w:val="yellow"/>
        </w:rPr>
        <w:t xml:space="preserve">月 </w:t>
      </w:r>
      <w:r>
        <w:rPr>
          <w:rFonts w:hint="eastAsia"/>
          <w:color w:val="000000"/>
          <w:highlight w:val="yellow"/>
          <w:lang w:val="en-US" w:eastAsia="zh-CN"/>
        </w:rPr>
        <w:t>16</w:t>
      </w:r>
      <w:r>
        <w:rPr>
          <w:rFonts w:hint="eastAsia"/>
          <w:color w:val="000000"/>
          <w:highlight w:val="yellow"/>
        </w:rPr>
        <w:t>日前，完成注册，否则影响参标。</w:t>
      </w:r>
    </w:p>
    <w:p w14:paraId="2BFF20BE">
      <w:pPr>
        <w:widowControl/>
        <w:spacing w:line="500" w:lineRule="exact"/>
        <w:ind w:firstLine="420" w:firstLineChars="200"/>
        <w:jc w:val="left"/>
        <w:rPr>
          <w:rFonts w:hint="eastAsia"/>
          <w:color w:val="000000"/>
          <w:sz w:val="21"/>
          <w:szCs w:val="21"/>
        </w:rPr>
      </w:pPr>
      <w:r>
        <w:rPr>
          <w:rFonts w:hint="eastAsia" w:asciiTheme="minorEastAsia" w:hAnsiTheme="minorEastAsia" w:eastAsiaTheme="minorEastAsia" w:cstheme="minorEastAsia"/>
          <w:b w:val="0"/>
          <w:bCs w:val="0"/>
          <w:color w:val="000000"/>
          <w:sz w:val="21"/>
          <w:szCs w:val="21"/>
        </w:rPr>
        <w:t>本项目实行资格后审，报名</w:t>
      </w:r>
      <w:r>
        <w:rPr>
          <w:rFonts w:hint="eastAsia" w:asciiTheme="minorEastAsia" w:hAnsiTheme="minorEastAsia" w:eastAsiaTheme="minorEastAsia" w:cstheme="minorEastAsia"/>
          <w:b w:val="0"/>
          <w:bCs w:val="0"/>
          <w:sz w:val="21"/>
          <w:szCs w:val="21"/>
        </w:rPr>
        <w:t>成功不代表资格审查通过，以最终通过资格审查委员会的审查为准。</w:t>
      </w:r>
    </w:p>
    <w:p w14:paraId="344C473F">
      <w:pPr>
        <w:pStyle w:val="10"/>
        <w:spacing w:line="360" w:lineRule="auto"/>
        <w:rPr>
          <w:rFonts w:ascii="黑体" w:eastAsia="黑体"/>
          <w:b/>
          <w:bCs/>
          <w:color w:val="000000"/>
          <w:sz w:val="28"/>
        </w:rPr>
      </w:pPr>
      <w:r>
        <w:rPr>
          <w:rFonts w:hint="eastAsia" w:ascii="黑体" w:eastAsia="黑体"/>
          <w:b/>
          <w:bCs/>
          <w:color w:val="000000"/>
          <w:sz w:val="28"/>
        </w:rPr>
        <w:t>六、获取招标文件</w:t>
      </w:r>
    </w:p>
    <w:p w14:paraId="266F7A8E">
      <w:pPr>
        <w:widowControl/>
        <w:spacing w:line="360" w:lineRule="auto"/>
        <w:ind w:firstLine="420" w:firstLineChars="200"/>
        <w:jc w:val="left"/>
      </w:pPr>
      <w:r>
        <w:rPr>
          <w:rFonts w:hint="eastAsia"/>
          <w:highlight w:val="yellow"/>
        </w:rPr>
        <w:t>1.时间：202</w:t>
      </w:r>
      <w:r>
        <w:rPr>
          <w:rFonts w:hint="eastAsia"/>
          <w:highlight w:val="yellow"/>
          <w:lang w:val="en-US" w:eastAsia="zh-CN"/>
        </w:rPr>
        <w:t>6</w:t>
      </w:r>
      <w:r>
        <w:rPr>
          <w:rFonts w:hint="eastAsia"/>
          <w:highlight w:val="yellow"/>
        </w:rPr>
        <w:t>年</w:t>
      </w:r>
      <w:r>
        <w:rPr>
          <w:rFonts w:hint="eastAsia"/>
          <w:highlight w:val="yellow"/>
          <w:lang w:val="en-US" w:eastAsia="zh-CN"/>
        </w:rPr>
        <w:t>9</w:t>
      </w:r>
      <w:r>
        <w:rPr>
          <w:rFonts w:hint="eastAsia"/>
          <w:highlight w:val="yellow"/>
        </w:rPr>
        <w:t>月</w:t>
      </w:r>
      <w:r>
        <w:rPr>
          <w:rFonts w:hint="eastAsia"/>
          <w:highlight w:val="yellow"/>
          <w:lang w:val="en-US" w:eastAsia="zh-CN"/>
        </w:rPr>
        <w:t>16</w:t>
      </w:r>
      <w:r>
        <w:rPr>
          <w:rFonts w:hint="eastAsia"/>
          <w:highlight w:val="yellow"/>
        </w:rPr>
        <w:t>日下午17点前</w:t>
      </w:r>
    </w:p>
    <w:p w14:paraId="49078116">
      <w:pPr>
        <w:widowControl/>
        <w:spacing w:line="360" w:lineRule="auto"/>
        <w:ind w:firstLine="420" w:firstLineChars="200"/>
        <w:jc w:val="left"/>
      </w:pPr>
      <w:r>
        <w:rPr>
          <w:rFonts w:hint="eastAsia"/>
        </w:rPr>
        <w:t>2.方式：投标人在上述时间范围内，经中国重型汽车集团有限公司官网的“新闻中心-通知公告”版块（https://www.cnhtc.com.cn/）下载本项目招标书电子版文件。</w:t>
      </w:r>
    </w:p>
    <w:p w14:paraId="7A56F931">
      <w:pPr>
        <w:pStyle w:val="10"/>
        <w:spacing w:line="360" w:lineRule="auto"/>
        <w:rPr>
          <w:rFonts w:ascii="黑体" w:eastAsia="黑体"/>
          <w:b/>
          <w:bCs/>
          <w:color w:val="000000"/>
          <w:sz w:val="28"/>
        </w:rPr>
      </w:pPr>
      <w:r>
        <w:rPr>
          <w:rFonts w:hint="eastAsia" w:ascii="黑体" w:eastAsia="黑体"/>
          <w:b/>
          <w:bCs/>
          <w:color w:val="000000"/>
          <w:sz w:val="28"/>
        </w:rPr>
        <w:t>七、投标须知</w:t>
      </w:r>
    </w:p>
    <w:p w14:paraId="7A7CDEA5">
      <w:pPr>
        <w:pStyle w:val="42"/>
        <w:spacing w:line="440" w:lineRule="exact"/>
        <w:ind w:firstLine="527" w:firstLineChars="250"/>
        <w:rPr>
          <w:rFonts w:ascii="宋体" w:cs="宋体"/>
          <w:b/>
          <w:bCs/>
          <w:color w:val="000000"/>
          <w:szCs w:val="21"/>
        </w:rPr>
      </w:pPr>
      <w:bookmarkStart w:id="1" w:name="PO_供应商资格条件_1"/>
      <w:r>
        <w:rPr>
          <w:rFonts w:ascii="宋体" w:hAnsi="宋体" w:cs="宋体"/>
          <w:b/>
          <w:bCs/>
          <w:color w:val="000000"/>
          <w:szCs w:val="21"/>
        </w:rPr>
        <w:t>1.</w:t>
      </w:r>
      <w:r>
        <w:rPr>
          <w:rFonts w:hint="eastAsia" w:ascii="宋体" w:hAnsi="宋体" w:cs="宋体"/>
          <w:b/>
          <w:bCs/>
          <w:color w:val="000000"/>
          <w:szCs w:val="21"/>
        </w:rPr>
        <w:t>合格投标人</w:t>
      </w:r>
    </w:p>
    <w:p w14:paraId="445649B6">
      <w:pPr>
        <w:pStyle w:val="42"/>
        <w:spacing w:line="440" w:lineRule="exact"/>
        <w:ind w:firstLine="525" w:firstLineChars="250"/>
        <w:rPr>
          <w:rFonts w:ascii="宋体" w:cs="宋体"/>
          <w:color w:val="000000"/>
          <w:szCs w:val="21"/>
        </w:rPr>
      </w:pPr>
      <w:r>
        <w:rPr>
          <w:rFonts w:hint="eastAsia" w:ascii="宋体" w:hAnsi="宋体" w:cs="宋体"/>
          <w:color w:val="000000"/>
          <w:szCs w:val="21"/>
        </w:rPr>
        <w:t>（</w:t>
      </w:r>
      <w:r>
        <w:rPr>
          <w:rFonts w:ascii="宋体" w:hAnsi="宋体" w:cs="宋体"/>
          <w:color w:val="000000"/>
          <w:szCs w:val="21"/>
        </w:rPr>
        <w:t>1</w:t>
      </w:r>
      <w:r>
        <w:rPr>
          <w:rFonts w:hint="eastAsia" w:ascii="宋体" w:hAnsi="宋体" w:cs="宋体"/>
          <w:color w:val="000000"/>
          <w:szCs w:val="21"/>
        </w:rPr>
        <w:t>）投标人须遵守《中华人民共和国招标投标法》及其它有关的法律和法规；为中华人民共和国境内注册的独立法人机构，具有</w:t>
      </w:r>
      <w:r>
        <w:rPr>
          <w:rFonts w:hint="eastAsia"/>
        </w:rPr>
        <w:t>独立承担民事责任能力。</w:t>
      </w:r>
    </w:p>
    <w:p w14:paraId="69735414">
      <w:pPr>
        <w:pStyle w:val="42"/>
        <w:spacing w:line="440" w:lineRule="exact"/>
        <w:ind w:firstLine="525" w:firstLineChars="250"/>
        <w:rPr>
          <w:rFonts w:hint="eastAsia" w:ascii="宋体" w:hAnsi="宋体" w:cs="宋体"/>
          <w:b/>
          <w:color w:val="000000"/>
          <w:szCs w:val="21"/>
        </w:rPr>
      </w:pPr>
      <w:r>
        <w:rPr>
          <w:rFonts w:hint="eastAsia" w:ascii="宋体" w:hAnsi="宋体" w:cs="宋体"/>
          <w:color w:val="000000"/>
          <w:szCs w:val="21"/>
          <w:highlight w:val="yellow"/>
        </w:rPr>
        <w:t>*（</w:t>
      </w:r>
      <w:r>
        <w:rPr>
          <w:rFonts w:ascii="宋体" w:hAnsi="宋体" w:cs="宋体"/>
          <w:color w:val="000000"/>
          <w:szCs w:val="21"/>
          <w:highlight w:val="yellow"/>
        </w:rPr>
        <w:t>2</w:t>
      </w:r>
      <w:r>
        <w:rPr>
          <w:rFonts w:hint="eastAsia" w:ascii="宋体" w:hAnsi="宋体" w:cs="宋体"/>
          <w:color w:val="000000"/>
          <w:szCs w:val="21"/>
          <w:highlight w:val="yellow"/>
        </w:rPr>
        <w:t>）</w:t>
      </w:r>
      <w:r>
        <w:rPr>
          <w:rFonts w:hint="eastAsia" w:ascii="宋体" w:hAnsi="宋体" w:cs="宋体"/>
          <w:b/>
          <w:color w:val="000000"/>
          <w:szCs w:val="21"/>
          <w:highlight w:val="yellow"/>
        </w:rPr>
        <w:t>公司成立三年以上（</w:t>
      </w:r>
      <w:r>
        <w:rPr>
          <w:rFonts w:hint="eastAsia"/>
          <w:b/>
          <w:bCs/>
          <w:highlight w:val="yellow"/>
        </w:rPr>
        <w:t>以营业执照成立日期到开标当日满三年为准</w:t>
      </w:r>
      <w:r>
        <w:rPr>
          <w:rFonts w:hint="eastAsia" w:ascii="宋体" w:hAnsi="宋体" w:cs="宋体"/>
          <w:b/>
          <w:color w:val="000000"/>
          <w:szCs w:val="21"/>
          <w:highlight w:val="yellow"/>
        </w:rPr>
        <w:t>），成立年限</w:t>
      </w:r>
      <w:r>
        <w:rPr>
          <w:rFonts w:hint="eastAsia" w:ascii="宋体" w:hAnsi="宋体" w:cs="宋体"/>
          <w:b/>
          <w:color w:val="000000"/>
          <w:szCs w:val="21"/>
          <w:highlight w:val="yellow"/>
          <w:lang w:val="en-US" w:eastAsia="zh-CN"/>
        </w:rPr>
        <w:t>对</w:t>
      </w:r>
      <w:r>
        <w:rPr>
          <w:rFonts w:hint="eastAsia" w:ascii="宋体" w:hAnsi="宋体" w:cs="宋体"/>
          <w:b/>
          <w:color w:val="000000"/>
          <w:szCs w:val="21"/>
          <w:highlight w:val="yellow"/>
        </w:rPr>
        <w:t>事业单位不作要求；</w:t>
      </w:r>
      <w:r>
        <w:rPr>
          <w:rFonts w:hint="eastAsia"/>
          <w:b/>
          <w:color w:val="000000"/>
          <w:highlight w:val="yellow"/>
        </w:rPr>
        <w:t>注册资金不少于</w:t>
      </w:r>
      <w:r>
        <w:rPr>
          <w:rFonts w:hint="eastAsia"/>
          <w:b/>
          <w:color w:val="000000"/>
          <w:highlight w:val="yellow"/>
          <w:lang w:val="en-US" w:eastAsia="zh-CN"/>
        </w:rPr>
        <w:t>3</w:t>
      </w:r>
      <w:r>
        <w:rPr>
          <w:b/>
          <w:color w:val="000000"/>
          <w:highlight w:val="yellow"/>
        </w:rPr>
        <w:t>00</w:t>
      </w:r>
      <w:r>
        <w:rPr>
          <w:rFonts w:hint="eastAsia"/>
          <w:b/>
          <w:color w:val="000000"/>
          <w:highlight w:val="yellow"/>
        </w:rPr>
        <w:t>万元人民币（或等值其他货币）</w:t>
      </w:r>
      <w:r>
        <w:rPr>
          <w:rFonts w:hint="eastAsia" w:hAnsi="宋体"/>
          <w:b/>
          <w:color w:val="000000"/>
          <w:sz w:val="24"/>
          <w:highlight w:val="yellow"/>
        </w:rPr>
        <w:t>；</w:t>
      </w:r>
      <w:r>
        <w:rPr>
          <w:rFonts w:hint="eastAsia"/>
          <w:b/>
          <w:bCs/>
          <w:highlight w:val="yellow"/>
        </w:rPr>
        <w:t>经营范围满足招标项目需求</w:t>
      </w:r>
      <w:r>
        <w:rPr>
          <w:rFonts w:hint="eastAsia" w:ascii="宋体" w:hAnsi="宋体" w:cs="宋体"/>
          <w:b/>
          <w:color w:val="000000"/>
          <w:szCs w:val="21"/>
          <w:highlight w:val="yellow"/>
        </w:rPr>
        <w:t>。</w:t>
      </w:r>
    </w:p>
    <w:p w14:paraId="59420B18">
      <w:pPr>
        <w:pStyle w:val="42"/>
        <w:spacing w:line="440" w:lineRule="exact"/>
        <w:ind w:firstLine="525" w:firstLineChars="250"/>
        <w:rPr>
          <w:b/>
          <w:bCs/>
        </w:rPr>
      </w:pPr>
      <w:r>
        <w:rPr>
          <w:rFonts w:hint="eastAsia" w:ascii="宋体" w:hAnsi="宋体" w:cs="宋体"/>
          <w:color w:val="000000"/>
          <w:szCs w:val="21"/>
        </w:rPr>
        <w:t>*（3）</w:t>
      </w:r>
      <w:r>
        <w:t>投标人须提供具有统一社会信用代码的新版营业执照</w:t>
      </w:r>
      <w:r>
        <w:rPr>
          <w:rFonts w:hint="eastAsia"/>
        </w:rPr>
        <w:t>或事业单位法人证书</w:t>
      </w:r>
      <w:r>
        <w:t>副本</w:t>
      </w:r>
      <w:r>
        <w:rPr>
          <w:b/>
        </w:rPr>
        <w:t>原件</w:t>
      </w:r>
      <w:r>
        <w:rPr>
          <w:b/>
          <w:bCs/>
        </w:rPr>
        <w:t>及复印件（加盖公章）</w:t>
      </w:r>
      <w:r>
        <w:rPr>
          <w:rFonts w:hint="eastAsia"/>
          <w:b/>
          <w:bCs/>
        </w:rPr>
        <w:t>。</w:t>
      </w:r>
    </w:p>
    <w:p w14:paraId="2B0FF51A">
      <w:pPr>
        <w:pStyle w:val="42"/>
        <w:spacing w:line="440" w:lineRule="exact"/>
        <w:ind w:firstLine="525" w:firstLineChars="250"/>
      </w:pPr>
      <w:r>
        <w:rPr>
          <w:rFonts w:hint="eastAsia"/>
        </w:rPr>
        <w:t>（4）</w:t>
      </w:r>
      <w:r>
        <w:t>具有良好的商业信誉，在国家企业信用信息公示系统中无与本项目有关的行政处罚、列入经营异常名录和列入严重违法失信企业名单（黑名单）信息或上述信息已被移除</w:t>
      </w:r>
      <w:r>
        <w:rPr>
          <w:rFonts w:hint="eastAsia"/>
        </w:rPr>
        <w:t>。</w:t>
      </w:r>
    </w:p>
    <w:p w14:paraId="2D03E3C4">
      <w:pPr>
        <w:pStyle w:val="42"/>
        <w:spacing w:line="440" w:lineRule="exact"/>
        <w:ind w:firstLine="525" w:firstLineChars="250"/>
      </w:pPr>
      <w:r>
        <w:rPr>
          <w:rFonts w:hint="eastAsia"/>
        </w:rPr>
        <w:t>（5）</w:t>
      </w:r>
      <w:r>
        <w:t>投标人在近三年内在经营活动中无违法记录。</w:t>
      </w:r>
    </w:p>
    <w:p w14:paraId="51DD1D72">
      <w:pPr>
        <w:pStyle w:val="10"/>
        <w:spacing w:line="360" w:lineRule="auto"/>
        <w:ind w:firstLine="420" w:firstLineChars="200"/>
      </w:pPr>
      <w:r>
        <w:rPr>
          <w:rFonts w:hint="eastAsia" w:ascii="Times New Roman" w:hAnsi="Times New Roman"/>
        </w:rPr>
        <w:t>（6）</w:t>
      </w:r>
      <w:r>
        <w:rPr>
          <w:rFonts w:ascii="Times New Roman" w:hAnsi="Times New Roman"/>
        </w:rPr>
        <w:t>具有健全的财务会计制度，财务状况和市场行为良好。没有处于被有权机关吊销营业执照、吊销资质、停业整顿、取消投标资格以及财产被接管、冻结或进入破产程序等</w:t>
      </w:r>
      <w:r>
        <w:rPr>
          <w:rFonts w:hint="eastAsia" w:ascii="Times New Roman" w:hAnsi="Times New Roman"/>
        </w:rPr>
        <w:t>。投标人提供经会计师事务所审计且出具无保留意见的近三年的财务审计报告原件或复印件，并加盖公章，包括但不限于报告页、经审计的资产负债表、现金流量表及报表附注。如投标人公司没有经审计的财务</w:t>
      </w:r>
      <w:r>
        <w:rPr>
          <w:rFonts w:hint="eastAsia"/>
        </w:rPr>
        <w:t>报告，可提供加盖公章的近三年财务报表，包括但不限于资产负债表、现金流量表。应提供中文版本的审计报告或财务报表。</w:t>
      </w:r>
    </w:p>
    <w:p w14:paraId="426F71B6">
      <w:pPr>
        <w:pStyle w:val="42"/>
        <w:spacing w:line="440" w:lineRule="exact"/>
        <w:ind w:firstLine="525" w:firstLineChars="250"/>
      </w:pPr>
      <w:r>
        <w:rPr>
          <w:rFonts w:hint="eastAsia"/>
        </w:rPr>
        <w:t>（7）</w:t>
      </w:r>
      <w:r>
        <w:t>投标人没有被列入招标人处《黑名单》（《黑名单》指投标人与招标人在以往或正在进行的合作中，存在招标人认为的违反合同约定或违反法律法规等的失信行为）的</w:t>
      </w:r>
      <w:r>
        <w:rPr>
          <w:rFonts w:hint="eastAsia"/>
        </w:rPr>
        <w:t>。</w:t>
      </w:r>
    </w:p>
    <w:p w14:paraId="0C9875E8">
      <w:pPr>
        <w:pStyle w:val="42"/>
        <w:spacing w:line="440" w:lineRule="exact"/>
        <w:ind w:firstLine="525" w:firstLineChars="250"/>
      </w:pPr>
      <w:r>
        <w:rPr>
          <w:rFonts w:hint="eastAsia"/>
        </w:rPr>
        <w:t>*（8）</w:t>
      </w:r>
      <w:r>
        <w:t>投标人须提供法人授权委托书</w:t>
      </w:r>
      <w:r>
        <w:rPr>
          <w:b/>
          <w:bCs/>
        </w:rPr>
        <w:t>原件</w:t>
      </w:r>
      <w:r>
        <w:t>（在投标文件副本中可用复印件）及投标单位的法定代表人或授权代表的身份证原件及复印件（加盖公章）</w:t>
      </w:r>
      <w:r>
        <w:rPr>
          <w:rFonts w:hint="eastAsia"/>
        </w:rPr>
        <w:t>，法人到场的，出具法定代表人资格证明文件。</w:t>
      </w:r>
    </w:p>
    <w:p w14:paraId="63F5DA6B">
      <w:pPr>
        <w:pStyle w:val="42"/>
        <w:spacing w:line="440" w:lineRule="exact"/>
        <w:ind w:firstLine="525" w:firstLineChars="250"/>
      </w:pPr>
      <w:r>
        <w:rPr>
          <w:rFonts w:hint="eastAsia" w:ascii="宋体" w:hAnsi="宋体" w:cs="宋体"/>
          <w:color w:val="000000"/>
          <w:szCs w:val="21"/>
        </w:rPr>
        <w:t>（9）</w:t>
      </w:r>
      <w:r>
        <w:t>投标人须具有履行合同所必须的财务、技术、服务等方面的资质和能力</w:t>
      </w:r>
      <w:r>
        <w:rPr>
          <w:rFonts w:hint="eastAsia"/>
        </w:rPr>
        <w:t>。</w:t>
      </w:r>
    </w:p>
    <w:p w14:paraId="631D53B4">
      <w:pPr>
        <w:pStyle w:val="42"/>
        <w:spacing w:line="440" w:lineRule="exact"/>
        <w:ind w:firstLine="525" w:firstLineChars="250"/>
      </w:pPr>
      <w:r>
        <w:rPr>
          <w:rFonts w:hint="eastAsia"/>
        </w:rPr>
        <w:t>（10）</w:t>
      </w:r>
      <w:r>
        <w:t>投标人须具有完全履行招标文件的所有要求的能</w:t>
      </w:r>
      <w:r>
        <w:rPr>
          <w:rFonts w:hint="eastAsia"/>
        </w:rPr>
        <w:t>力。</w:t>
      </w:r>
    </w:p>
    <w:p w14:paraId="757E52D1">
      <w:pPr>
        <w:pStyle w:val="42"/>
        <w:spacing w:line="440" w:lineRule="exact"/>
        <w:ind w:firstLine="525" w:firstLineChars="250"/>
      </w:pPr>
      <w:r>
        <w:rPr>
          <w:rFonts w:hint="eastAsia"/>
        </w:rPr>
        <w:t>（11）投标人须负责提供合理的便于运输的包装物，并承担相关费用。</w:t>
      </w:r>
    </w:p>
    <w:p w14:paraId="18AB1B99">
      <w:pPr>
        <w:pStyle w:val="42"/>
        <w:spacing w:line="440" w:lineRule="exact"/>
        <w:ind w:firstLine="525" w:firstLineChars="250"/>
      </w:pPr>
      <w:r>
        <w:rPr>
          <w:rFonts w:hint="eastAsia"/>
        </w:rPr>
        <w:t>（12）</w:t>
      </w:r>
      <w:r>
        <w:t>投标人须认可招标人的工作指令，包括节、假日能正常开展工作的要求</w:t>
      </w:r>
      <w:r>
        <w:rPr>
          <w:rFonts w:hint="eastAsia"/>
        </w:rPr>
        <w:t>。</w:t>
      </w:r>
    </w:p>
    <w:p w14:paraId="58F6FEC3">
      <w:pPr>
        <w:pStyle w:val="42"/>
        <w:spacing w:line="440" w:lineRule="exact"/>
        <w:ind w:firstLine="525" w:firstLineChars="250"/>
      </w:pPr>
      <w:r>
        <w:rPr>
          <w:rFonts w:hint="eastAsia"/>
        </w:rPr>
        <w:t>（1</w:t>
      </w:r>
      <w:r>
        <w:t>3</w:t>
      </w:r>
      <w:r>
        <w:rPr>
          <w:rFonts w:hint="eastAsia"/>
        </w:rPr>
        <w:t>）投标人必须是最终投标、签订合同的单位。投标人不得在无理由情况下将已中标项目以任何形式转包给其他单位。</w:t>
      </w:r>
    </w:p>
    <w:p w14:paraId="1560192C">
      <w:pPr>
        <w:pStyle w:val="42"/>
        <w:spacing w:line="440" w:lineRule="exact"/>
        <w:ind w:firstLine="525" w:firstLineChars="250"/>
      </w:pPr>
      <w:r>
        <w:rPr>
          <w:rFonts w:hint="eastAsia"/>
        </w:rPr>
        <w:t>（1</w:t>
      </w:r>
      <w:r>
        <w:t>4</w:t>
      </w:r>
      <w:r>
        <w:rPr>
          <w:rFonts w:hint="eastAsia"/>
        </w:rPr>
        <w:t>）</w:t>
      </w:r>
      <w:r>
        <w:t>本次招标项目不接受联合体投标；</w:t>
      </w:r>
    </w:p>
    <w:p w14:paraId="03614794">
      <w:pPr>
        <w:pStyle w:val="42"/>
        <w:spacing w:line="440" w:lineRule="exact"/>
        <w:ind w:firstLine="525" w:firstLineChars="250"/>
      </w:pPr>
      <w:r>
        <w:rPr>
          <w:rFonts w:hint="eastAsia"/>
        </w:rPr>
        <w:t>（1</w:t>
      </w:r>
      <w:r>
        <w:t>5</w:t>
      </w:r>
      <w:r>
        <w:rPr>
          <w:rFonts w:hint="eastAsia"/>
        </w:rPr>
        <w:t>）</w:t>
      </w:r>
      <w:r>
        <w:t>投标人在向招标人出示《投标保证金缴纳凭证》后方可进行投标；</w:t>
      </w:r>
    </w:p>
    <w:p w14:paraId="072A6889">
      <w:pPr>
        <w:pStyle w:val="42"/>
        <w:spacing w:line="440" w:lineRule="exact"/>
        <w:ind w:firstLine="525" w:firstLineChars="250"/>
        <w:rPr>
          <w:rFonts w:hint="eastAsia" w:eastAsia="宋体"/>
          <w:lang w:eastAsia="zh-CN"/>
        </w:rPr>
      </w:pPr>
      <w:r>
        <w:rPr>
          <w:rFonts w:hint="eastAsia"/>
        </w:rPr>
        <w:t>（16）逾期的投标文件招标人不予受理。</w:t>
      </w:r>
      <w:bookmarkEnd w:id="1"/>
    </w:p>
    <w:p w14:paraId="1F536CCD">
      <w:pPr>
        <w:pStyle w:val="10"/>
        <w:spacing w:line="360" w:lineRule="auto"/>
        <w:ind w:firstLine="422" w:firstLineChars="200"/>
        <w:rPr>
          <w:rFonts w:ascii="Times New Roman" w:hAnsi="Times New Roman"/>
          <w:b/>
          <w:bCs/>
        </w:rPr>
      </w:pPr>
      <w:r>
        <w:rPr>
          <w:rFonts w:ascii="Times New Roman" w:hAnsi="Times New Roman"/>
          <w:b/>
          <w:bCs/>
        </w:rPr>
        <w:t>注：上述带“*”项为必备的资格文件，缺项</w:t>
      </w:r>
      <w:r>
        <w:rPr>
          <w:rFonts w:ascii="Times New Roman" w:hAnsi="Times New Roman"/>
          <w:b/>
          <w:bCs/>
          <w:szCs w:val="22"/>
        </w:rPr>
        <w:t>会按不响应招标文件或无效投标处理</w:t>
      </w:r>
      <w:r>
        <w:rPr>
          <w:rFonts w:ascii="Times New Roman" w:hAnsi="Times New Roman"/>
          <w:b/>
          <w:bCs/>
        </w:rPr>
        <w:t>，由专家组评定扣分或废标处理；第2、3、8、在开标前核验（由投标人单独提供），其余文件开标后核验。</w:t>
      </w:r>
    </w:p>
    <w:p w14:paraId="183AA0F9">
      <w:pPr>
        <w:pStyle w:val="10"/>
        <w:spacing w:line="360" w:lineRule="auto"/>
        <w:ind w:firstLine="422" w:firstLineChars="200"/>
        <w:rPr>
          <w:rFonts w:ascii="Times New Roman" w:hAnsi="Times New Roman"/>
          <w:b/>
        </w:rPr>
      </w:pPr>
      <w:r>
        <w:rPr>
          <w:rFonts w:ascii="Times New Roman" w:hAnsi="Times New Roman"/>
          <w:b/>
        </w:rPr>
        <w:t>2.投标文件格式</w:t>
      </w:r>
    </w:p>
    <w:p w14:paraId="66C1D399">
      <w:pPr>
        <w:pStyle w:val="10"/>
        <w:spacing w:line="360" w:lineRule="auto"/>
        <w:ind w:firstLine="420" w:firstLineChars="200"/>
        <w:rPr>
          <w:rFonts w:ascii="Times New Roman" w:hAnsi="Times New Roman"/>
        </w:rPr>
      </w:pPr>
      <w:bookmarkStart w:id="2" w:name="_Hlk147217941"/>
      <w:r>
        <w:rPr>
          <w:rFonts w:ascii="Times New Roman" w:hAnsi="Times New Roman"/>
          <w:highlight w:val="yellow"/>
        </w:rPr>
        <w:t>详见本招标文件“第二章 投标文件编制”，请投标人按格式要求进行填写。</w:t>
      </w:r>
      <w:bookmarkEnd w:id="2"/>
    </w:p>
    <w:p w14:paraId="5DAD7F48">
      <w:pPr>
        <w:pStyle w:val="10"/>
        <w:spacing w:line="360" w:lineRule="auto"/>
        <w:ind w:firstLine="422" w:firstLineChars="200"/>
        <w:rPr>
          <w:b/>
          <w:szCs w:val="22"/>
        </w:rPr>
      </w:pPr>
      <w:r>
        <w:rPr>
          <w:b/>
          <w:szCs w:val="22"/>
        </w:rPr>
        <w:t>3.</w:t>
      </w:r>
      <w:r>
        <w:rPr>
          <w:rFonts w:hint="eastAsia"/>
          <w:b/>
          <w:szCs w:val="22"/>
        </w:rPr>
        <w:t>报价</w:t>
      </w:r>
    </w:p>
    <w:p w14:paraId="0D7791CF">
      <w:pPr>
        <w:pStyle w:val="10"/>
        <w:spacing w:line="360" w:lineRule="auto"/>
        <w:ind w:firstLine="420" w:firstLineChars="200"/>
      </w:pPr>
      <w:r>
        <w:rPr>
          <w:rFonts w:hint="eastAsia" w:hAnsi="宋体"/>
          <w:bCs/>
        </w:rPr>
        <w:t>（1）</w:t>
      </w:r>
      <w:r>
        <w:rPr>
          <w:rFonts w:hint="eastAsia"/>
          <w:bCs/>
        </w:rPr>
        <w:t>本次</w:t>
      </w:r>
      <w:r>
        <w:rPr>
          <w:rFonts w:hint="eastAsia"/>
        </w:rPr>
        <w:t>招标为公开招标，报价应包括</w:t>
      </w:r>
      <w:r>
        <w:rPr>
          <w:rFonts w:hint="eastAsia"/>
          <w:lang w:eastAsia="zh-CN"/>
        </w:rPr>
        <w:t>：</w:t>
      </w:r>
      <w:r>
        <w:rPr>
          <w:rFonts w:hint="eastAsia"/>
        </w:rPr>
        <w:t>保证认证证书持续有效，</w:t>
      </w:r>
      <w:r>
        <w:rPr>
          <w:rFonts w:hint="eastAsia"/>
          <w:lang w:eastAsia="zh-CN"/>
        </w:rPr>
        <w:t>需提供测量管理体系</w:t>
      </w:r>
      <w:r>
        <w:rPr>
          <w:rFonts w:hint="eastAsia"/>
          <w:lang w:val="en-US" w:eastAsia="zh-CN"/>
        </w:rPr>
        <w:t>再认证审核、监督审核</w:t>
      </w:r>
      <w:r>
        <w:rPr>
          <w:rFonts w:hint="eastAsia"/>
          <w:lang w:eastAsia="zh-CN"/>
        </w:rPr>
        <w:t>、证书（</w:t>
      </w:r>
      <w:r>
        <w:rPr>
          <w:rFonts w:hint="eastAsia"/>
          <w:lang w:val="en-US" w:eastAsia="zh-CN"/>
        </w:rPr>
        <w:t>GB/T 19022/ISO 10012</w:t>
      </w:r>
      <w:r>
        <w:rPr>
          <w:rFonts w:hint="eastAsia"/>
          <w:lang w:eastAsia="zh-CN"/>
        </w:rPr>
        <w:t>）等，</w:t>
      </w:r>
      <w:r>
        <w:rPr>
          <w:rFonts w:hint="eastAsia"/>
          <w:lang w:val="en-US" w:eastAsia="zh-CN"/>
        </w:rPr>
        <w:t>项目费用全部大包，包括审核费、</w:t>
      </w:r>
      <w:r>
        <w:rPr>
          <w:rFonts w:hint="eastAsia"/>
          <w:lang w:eastAsia="zh-CN"/>
        </w:rPr>
        <w:t>证书费、注册费、人员食宿交通费用；</w:t>
      </w:r>
      <w:r>
        <w:rPr>
          <w:rFonts w:hint="eastAsia"/>
          <w:lang w:val="en-US" w:eastAsia="zh-CN"/>
        </w:rPr>
        <w:t>以及合同履行期间，乙方需免费提供内审员取（换）证培训服务，并颁发内审员证书</w:t>
      </w:r>
      <w:r>
        <w:rPr>
          <w:rFonts w:hint="eastAsia"/>
          <w:lang w:eastAsia="zh-CN"/>
        </w:rPr>
        <w:t>等</w:t>
      </w:r>
      <w:r>
        <w:rPr>
          <w:rFonts w:hint="eastAsia"/>
        </w:rPr>
        <w:t>。</w:t>
      </w:r>
    </w:p>
    <w:p w14:paraId="3B55230F">
      <w:pPr>
        <w:pStyle w:val="10"/>
        <w:spacing w:line="360" w:lineRule="auto"/>
        <w:ind w:firstLine="420" w:firstLineChars="200"/>
        <w:rPr>
          <w:rFonts w:ascii="Times New Roman" w:hAnsi="Times New Roman"/>
        </w:rPr>
      </w:pPr>
      <w:r>
        <w:rPr>
          <w:rFonts w:ascii="Times New Roman" w:hAnsi="Times New Roman"/>
          <w:highlight w:val="yellow"/>
        </w:rPr>
        <w:t>详见本招标书之“第二章 投标文件编制”之“</w:t>
      </w:r>
      <w:r>
        <w:rPr>
          <w:rFonts w:hint="eastAsia" w:ascii="Times New Roman" w:hAnsi="Times New Roman"/>
          <w:highlight w:val="yellow"/>
        </w:rPr>
        <w:t>四</w:t>
      </w:r>
      <w:r>
        <w:rPr>
          <w:rFonts w:ascii="Times New Roman" w:hAnsi="Times New Roman"/>
          <w:highlight w:val="yellow"/>
        </w:rPr>
        <w:t>、投标文件</w:t>
      </w:r>
      <w:r>
        <w:rPr>
          <w:rFonts w:hint="eastAsia" w:ascii="Times New Roman" w:hAnsi="Times New Roman"/>
          <w:highlight w:val="yellow"/>
        </w:rPr>
        <w:t>附件</w:t>
      </w:r>
      <w:r>
        <w:rPr>
          <w:rFonts w:ascii="Times New Roman" w:hAnsi="Times New Roman"/>
          <w:highlight w:val="yellow"/>
        </w:rPr>
        <w:t>格式要求”之“格式3”</w:t>
      </w:r>
      <w:r>
        <w:rPr>
          <w:rFonts w:hint="eastAsia" w:ascii="Times New Roman" w:hAnsi="Times New Roman"/>
          <w:highlight w:val="yellow"/>
        </w:rPr>
        <w:t>。</w:t>
      </w:r>
    </w:p>
    <w:p w14:paraId="1FF5F286">
      <w:pPr>
        <w:pStyle w:val="10"/>
        <w:spacing w:line="360" w:lineRule="auto"/>
        <w:ind w:firstLine="420" w:firstLineChars="200"/>
      </w:pPr>
      <w:r>
        <w:rPr>
          <w:rFonts w:hint="eastAsia" w:hAnsi="宋体"/>
          <w:bCs/>
        </w:rPr>
        <w:t>（2）</w:t>
      </w:r>
      <w:r>
        <w:rPr>
          <w:rFonts w:hint="eastAsia"/>
        </w:rPr>
        <w:t>所有报价货币单位为：</w:t>
      </w:r>
      <w:r>
        <w:rPr>
          <w:rFonts w:ascii="Times New Roman" w:hAnsi="Times New Roman"/>
          <w:u w:val="single"/>
        </w:rPr>
        <w:t xml:space="preserve">    </w:t>
      </w:r>
      <w:r>
        <w:rPr>
          <w:rFonts w:ascii="Times New Roman" w:hAnsi="Times New Roman"/>
        </w:rPr>
        <w:t>元（人民币），含税；税率</w:t>
      </w:r>
      <w:r>
        <w:rPr>
          <w:rFonts w:ascii="Times New Roman" w:hAnsi="Times New Roman"/>
          <w:u w:val="single"/>
        </w:rPr>
        <w:t xml:space="preserve">    </w:t>
      </w:r>
      <w:r>
        <w:rPr>
          <w:rFonts w:hint="eastAsia" w:ascii="Times New Roman" w:hAnsi="Times New Roman"/>
          <w:u w:val="single"/>
        </w:rPr>
        <w:t xml:space="preserve">   </w:t>
      </w:r>
      <w:r>
        <w:rPr>
          <w:rFonts w:ascii="Times New Roman" w:hAnsi="Times New Roman"/>
        </w:rPr>
        <w:t>；不含税价</w:t>
      </w:r>
      <w:r>
        <w:rPr>
          <w:rFonts w:ascii="Times New Roman" w:hAnsi="Times New Roman"/>
          <w:u w:val="single"/>
        </w:rPr>
        <w:t xml:space="preserve">   </w:t>
      </w:r>
      <w:r>
        <w:rPr>
          <w:rFonts w:ascii="Times New Roman" w:hAnsi="Times New Roman"/>
        </w:rPr>
        <w:t>元（人民币）</w:t>
      </w:r>
      <w:r>
        <w:rPr>
          <w:rFonts w:hint="eastAsia"/>
        </w:rPr>
        <w:t>。</w:t>
      </w:r>
    </w:p>
    <w:p w14:paraId="4BD7A531">
      <w:pPr>
        <w:pStyle w:val="10"/>
        <w:spacing w:line="360" w:lineRule="auto"/>
        <w:ind w:firstLine="420" w:firstLineChars="200"/>
        <w:rPr>
          <w:rFonts w:hint="default"/>
          <w:lang w:val="en-US"/>
        </w:rPr>
      </w:pPr>
      <w:r>
        <w:rPr>
          <w:rFonts w:hint="eastAsia" w:hAnsi="宋体"/>
        </w:rPr>
        <w:t>（3）</w:t>
      </w:r>
      <w:r>
        <w:rPr>
          <w:rFonts w:hint="eastAsia"/>
        </w:rPr>
        <w:t>付款方式：</w:t>
      </w:r>
      <w:r>
        <w:t xml:space="preserve"> </w:t>
      </w:r>
      <w:r>
        <w:rPr>
          <w:rFonts w:hint="eastAsia"/>
          <w:lang w:val="en-US" w:eastAsia="zh-CN"/>
        </w:rPr>
        <w:t>现金支付。</w:t>
      </w:r>
    </w:p>
    <w:p w14:paraId="74AD1BD7">
      <w:pPr>
        <w:pStyle w:val="10"/>
        <w:spacing w:line="360" w:lineRule="auto"/>
        <w:ind w:firstLine="420" w:firstLineChars="200"/>
        <w:rPr>
          <w:rFonts w:hint="eastAsia" w:ascii="Times New Roman" w:hAnsi="Times New Roman"/>
        </w:rPr>
      </w:pPr>
      <w:r>
        <w:rPr>
          <w:rFonts w:hint="eastAsia" w:ascii="Times New Roman" w:hAnsi="Times New Roman"/>
        </w:rPr>
        <w:t>付款</w:t>
      </w:r>
      <w:r>
        <w:rPr>
          <w:rFonts w:hint="eastAsia" w:ascii="Times New Roman" w:hAnsi="Times New Roman"/>
          <w:lang w:val="en-US" w:eastAsia="zh-CN"/>
        </w:rPr>
        <w:t>方式分三次完成，第一次付认证费，认证通过后30天内开发票，付款，第二次和第三次付款为每年审核完成后付当年的监督审核费。</w:t>
      </w:r>
    </w:p>
    <w:p w14:paraId="55A6864E">
      <w:pPr>
        <w:pStyle w:val="10"/>
        <w:spacing w:line="360" w:lineRule="auto"/>
        <w:ind w:firstLine="422" w:firstLineChars="200"/>
        <w:rPr>
          <w:rFonts w:hint="default" w:ascii="Times New Roman" w:hAnsi="Times New Roman" w:eastAsia="宋体"/>
          <w:b/>
          <w:bCs/>
          <w:lang w:val="en-US" w:eastAsia="zh-CN"/>
        </w:rPr>
      </w:pPr>
      <w:r>
        <w:rPr>
          <w:rFonts w:hint="eastAsia" w:ascii="Times New Roman" w:hAnsi="Times New Roman"/>
          <w:b/>
          <w:bCs/>
          <w:lang w:val="en-US" w:eastAsia="zh-CN"/>
        </w:rPr>
        <w:t>付款方式及节点不允许偏离。</w:t>
      </w:r>
    </w:p>
    <w:p w14:paraId="5ED1BBD7">
      <w:pPr>
        <w:pStyle w:val="10"/>
        <w:spacing w:line="360" w:lineRule="auto"/>
        <w:ind w:firstLine="422" w:firstLineChars="200"/>
        <w:rPr>
          <w:b/>
          <w:color w:val="000000"/>
        </w:rPr>
      </w:pPr>
      <w:r>
        <w:rPr>
          <w:b/>
          <w:color w:val="000000"/>
        </w:rPr>
        <w:t>4.</w:t>
      </w:r>
      <w:r>
        <w:rPr>
          <w:rFonts w:hint="eastAsia"/>
          <w:b/>
          <w:color w:val="000000"/>
        </w:rPr>
        <w:t>技术规范及服务</w:t>
      </w:r>
    </w:p>
    <w:p w14:paraId="63920713">
      <w:pPr>
        <w:pStyle w:val="10"/>
        <w:spacing w:line="360" w:lineRule="auto"/>
        <w:ind w:firstLine="420" w:firstLineChars="200"/>
        <w:rPr>
          <w:color w:val="000000"/>
        </w:rPr>
      </w:pPr>
      <w:r>
        <w:rPr>
          <w:rFonts w:hint="eastAsia"/>
          <w:color w:val="000000"/>
        </w:rPr>
        <w:t>⑴投标人应与招标人指派的答疑人员充分沟通，理解认可并接受相关技术规范及服务要求。</w:t>
      </w:r>
    </w:p>
    <w:p w14:paraId="0EDA532C">
      <w:pPr>
        <w:pStyle w:val="10"/>
        <w:spacing w:line="360" w:lineRule="auto"/>
        <w:ind w:firstLine="420" w:firstLineChars="200"/>
      </w:pPr>
      <w:r>
        <w:rPr>
          <w:rFonts w:hint="eastAsia"/>
        </w:rPr>
        <w:t>⑵投标人可免费提供的、包含但不限于招标人所要求的其他相关服务内容，按本招标书“第二章</w:t>
      </w:r>
      <w:r>
        <w:t xml:space="preserve"> </w:t>
      </w:r>
      <w:r>
        <w:rPr>
          <w:rFonts w:hint="eastAsia"/>
        </w:rPr>
        <w:t>投标文件编制”要求，在其“开标一览表”中一并说明。</w:t>
      </w:r>
      <w:r>
        <w:tab/>
      </w:r>
    </w:p>
    <w:p w14:paraId="1C2E8E43">
      <w:pPr>
        <w:pStyle w:val="10"/>
        <w:spacing w:line="360" w:lineRule="auto"/>
        <w:ind w:firstLine="422" w:firstLineChars="200"/>
        <w:rPr>
          <w:b/>
          <w:color w:val="000000"/>
        </w:rPr>
      </w:pPr>
      <w:r>
        <w:rPr>
          <w:b/>
          <w:color w:val="000000"/>
        </w:rPr>
        <w:t>5.</w:t>
      </w:r>
      <w:r>
        <w:rPr>
          <w:rFonts w:hint="eastAsia"/>
          <w:b/>
          <w:color w:val="000000"/>
        </w:rPr>
        <w:t>其他</w:t>
      </w:r>
    </w:p>
    <w:p w14:paraId="3A0A0369">
      <w:pPr>
        <w:pStyle w:val="10"/>
        <w:spacing w:line="360" w:lineRule="auto"/>
        <w:ind w:firstLine="420" w:firstLineChars="200"/>
        <w:rPr>
          <w:rFonts w:ascii="Times New Roman" w:hAnsi="Times New Roman"/>
        </w:rPr>
      </w:pPr>
      <w:r>
        <w:rPr>
          <w:rFonts w:ascii="Times New Roman" w:hAnsi="Times New Roman"/>
        </w:rPr>
        <w:t>投标人须认可招标人本招标文件第九条关于废标或终止招标的情况，如投标人不认可、不接受，则投标人在本招标书“第二章 投标文件编制”之“相关条款偏离表（含商务偏离及技术偏离）”中注明“不接受”字，招标人将视之为主动弃标。</w:t>
      </w:r>
    </w:p>
    <w:p w14:paraId="57100463">
      <w:pPr>
        <w:pStyle w:val="10"/>
        <w:spacing w:line="360" w:lineRule="auto"/>
        <w:ind w:firstLine="420" w:firstLineChars="200"/>
        <w:rPr>
          <w:color w:val="000000"/>
        </w:rPr>
      </w:pPr>
      <w:r>
        <w:rPr>
          <w:rFonts w:hint="eastAsia"/>
          <w:color w:val="000000"/>
        </w:rPr>
        <w:t>其余未尽事宜，均按合同约定。</w:t>
      </w:r>
    </w:p>
    <w:p w14:paraId="3E542B0B">
      <w:pPr>
        <w:pStyle w:val="10"/>
        <w:spacing w:line="360" w:lineRule="auto"/>
        <w:ind w:firstLine="422" w:firstLineChars="200"/>
        <w:rPr>
          <w:rFonts w:ascii="Times New Roman" w:hAnsi="Times New Roman"/>
          <w:b/>
        </w:rPr>
      </w:pPr>
      <w:r>
        <w:rPr>
          <w:rFonts w:ascii="Times New Roman" w:hAnsi="Times New Roman"/>
          <w:b/>
        </w:rPr>
        <w:t>6.要求招标人或相关合同签订单位提供的配合，在标书文件中说明。</w:t>
      </w:r>
    </w:p>
    <w:p w14:paraId="5D89E0F1">
      <w:pPr>
        <w:pStyle w:val="10"/>
        <w:spacing w:line="360" w:lineRule="auto"/>
        <w:ind w:firstLine="240" w:firstLineChars="100"/>
        <w:rPr>
          <w:rFonts w:ascii="Times New Roman" w:hAnsi="Times New Roman"/>
          <w:b/>
          <w:color w:val="FF0000"/>
        </w:rPr>
      </w:pPr>
      <w:r>
        <w:rPr>
          <w:color w:val="FF0000"/>
          <w:sz w:val="24"/>
          <w:szCs w:val="24"/>
        </w:rPr>
        <w:t xml:space="preserve">★ </w:t>
      </w:r>
      <w:r>
        <w:rPr>
          <w:rFonts w:hint="eastAsia" w:ascii="Times New Roman" w:hAnsi="Times New Roman"/>
          <w:b/>
          <w:color w:val="FF0000"/>
        </w:rPr>
        <w:t>7</w:t>
      </w:r>
      <w:r>
        <w:rPr>
          <w:rFonts w:ascii="Times New Roman" w:hAnsi="Times New Roman"/>
          <w:b/>
          <w:color w:val="FF0000"/>
        </w:rPr>
        <w:t>.</w:t>
      </w:r>
      <w:r>
        <w:rPr>
          <w:rFonts w:hint="eastAsia" w:ascii="Times New Roman" w:hAnsi="Times New Roman"/>
          <w:b/>
          <w:color w:val="FF0000"/>
        </w:rPr>
        <w:t>若投标人已成为意向中标人，投标人必须无条件配合招标人完成中国重汽集团价值工程部核价流程的工作。</w:t>
      </w:r>
    </w:p>
    <w:p w14:paraId="7581E45F">
      <w:pPr>
        <w:pStyle w:val="10"/>
        <w:spacing w:line="360" w:lineRule="auto"/>
        <w:rPr>
          <w:rFonts w:hint="eastAsia" w:ascii="黑体" w:hAnsi="黑体" w:eastAsia="黑体"/>
          <w:b/>
          <w:color w:val="000000"/>
          <w:sz w:val="28"/>
          <w:szCs w:val="28"/>
        </w:rPr>
      </w:pPr>
      <w:r>
        <w:rPr>
          <w:rFonts w:hint="eastAsia" w:ascii="黑体" w:hAnsi="黑体" w:eastAsia="黑体"/>
          <w:b/>
          <w:color w:val="000000"/>
          <w:sz w:val="28"/>
          <w:szCs w:val="28"/>
        </w:rPr>
        <w:t>七、</w:t>
      </w:r>
      <w:r>
        <w:rPr>
          <w:rFonts w:hint="eastAsia" w:ascii="黑体" w:eastAsia="黑体"/>
          <w:b/>
          <w:bCs/>
          <w:sz w:val="28"/>
        </w:rPr>
        <w:t>投标、开标、评标</w:t>
      </w:r>
    </w:p>
    <w:p w14:paraId="79EB663B">
      <w:pPr>
        <w:pStyle w:val="10"/>
        <w:spacing w:line="360" w:lineRule="auto"/>
        <w:ind w:firstLine="420" w:firstLineChars="200"/>
        <w:rPr>
          <w:rFonts w:hint="eastAsia" w:eastAsia="宋体"/>
          <w:color w:val="000000"/>
          <w:lang w:val="en-US" w:eastAsia="zh-CN"/>
        </w:rPr>
      </w:pPr>
      <w:r>
        <w:rPr>
          <w:color w:val="000000"/>
        </w:rPr>
        <w:t>1.</w:t>
      </w:r>
      <w:r>
        <w:rPr>
          <w:rFonts w:hint="eastAsia"/>
          <w:color w:val="000000"/>
        </w:rPr>
        <w:t>投标保证金</w:t>
      </w:r>
      <w:r>
        <w:rPr>
          <w:rFonts w:hint="eastAsia"/>
          <w:color w:val="000000"/>
          <w:lang w:val="en-US" w:eastAsia="zh-CN"/>
        </w:rPr>
        <w:t>缴纳</w:t>
      </w:r>
    </w:p>
    <w:p w14:paraId="157BA992">
      <w:pPr>
        <w:pStyle w:val="10"/>
        <w:spacing w:line="360" w:lineRule="auto"/>
        <w:ind w:firstLine="420" w:firstLineChars="200"/>
        <w:rPr>
          <w:color w:val="000000"/>
        </w:rPr>
      </w:pPr>
      <w:r>
        <w:rPr>
          <w:rFonts w:hint="eastAsia" w:hAnsi="宋体"/>
          <w:color w:val="000000"/>
        </w:rPr>
        <w:t>⑴</w:t>
      </w:r>
      <w:r>
        <w:rPr>
          <w:rFonts w:hint="eastAsia"/>
          <w:color w:val="000000"/>
        </w:rPr>
        <w:t>投标人向招标人财务部门缴纳</w:t>
      </w:r>
      <w:r>
        <w:rPr>
          <w:rFonts w:hint="eastAsia"/>
          <w:color w:val="000000"/>
          <w:u w:val="single"/>
          <w:lang w:val="en-US" w:eastAsia="zh-CN"/>
        </w:rPr>
        <w:t>5000</w:t>
      </w:r>
      <w:r>
        <w:rPr>
          <w:rFonts w:hint="eastAsia"/>
          <w:color w:val="000000"/>
          <w:u w:val="single"/>
        </w:rPr>
        <w:t>元</w:t>
      </w:r>
      <w:r>
        <w:rPr>
          <w:rFonts w:hint="eastAsia"/>
          <w:color w:val="000000"/>
        </w:rPr>
        <w:t>（人民币），作为投标人本次投标的保证金。</w:t>
      </w:r>
    </w:p>
    <w:p w14:paraId="560EA4B3">
      <w:pPr>
        <w:pStyle w:val="10"/>
        <w:spacing w:line="360" w:lineRule="auto"/>
        <w:ind w:firstLine="420" w:firstLineChars="200"/>
        <w:rPr>
          <w:color w:val="000000"/>
        </w:rPr>
      </w:pPr>
      <w:r>
        <w:rPr>
          <w:rFonts w:hint="eastAsia" w:hAnsi="宋体"/>
          <w:color w:val="000000"/>
        </w:rPr>
        <w:t>⑵</w:t>
      </w:r>
      <w:r>
        <w:rPr>
          <w:rFonts w:hint="eastAsia"/>
          <w:color w:val="000000"/>
        </w:rPr>
        <w:t>缴纳方式：电汇或网银（需备注</w:t>
      </w:r>
      <w:r>
        <w:rPr>
          <w:rFonts w:hint="eastAsia"/>
          <w:color w:val="000000"/>
          <w:lang w:eastAsia="zh-CN"/>
        </w:rPr>
        <w:t>“</w:t>
      </w:r>
      <w:r>
        <w:rPr>
          <w:rFonts w:hint="eastAsia" w:cs="Times New Roman"/>
          <w:b w:val="0"/>
          <w:bCs/>
          <w:highlight w:val="none"/>
          <w:lang w:val="en-US" w:eastAsia="zh-CN"/>
        </w:rPr>
        <w:t>公司名称+项目名称+投标保证金”</w:t>
      </w:r>
      <w:r>
        <w:rPr>
          <w:rFonts w:hint="eastAsia"/>
          <w:color w:val="000000"/>
        </w:rPr>
        <w:t>）；</w:t>
      </w:r>
    </w:p>
    <w:p w14:paraId="68460D26">
      <w:pPr>
        <w:pStyle w:val="10"/>
        <w:spacing w:line="360" w:lineRule="auto"/>
        <w:ind w:firstLine="420" w:firstLineChars="200"/>
        <w:rPr>
          <w:color w:val="000000"/>
        </w:rPr>
      </w:pPr>
      <w:r>
        <w:rPr>
          <w:rFonts w:hint="eastAsia" w:hAnsi="宋体"/>
          <w:color w:val="000000"/>
        </w:rPr>
        <w:t>⑶</w:t>
      </w:r>
      <w:r>
        <w:rPr>
          <w:rFonts w:hint="eastAsia"/>
          <w:color w:val="000000"/>
        </w:rPr>
        <w:t>接收单位：</w:t>
      </w:r>
      <w:r>
        <w:rPr>
          <w:rFonts w:hint="eastAsia"/>
          <w:color w:val="000000"/>
          <w:szCs w:val="22"/>
        </w:rPr>
        <w:t>中国重汽集团</w:t>
      </w:r>
      <w:r>
        <w:rPr>
          <w:rFonts w:hint="eastAsia"/>
          <w:color w:val="000000"/>
          <w:szCs w:val="22"/>
          <w:lang w:val="en-US" w:eastAsia="zh-CN"/>
        </w:rPr>
        <w:t>大同齿轮</w:t>
      </w:r>
      <w:r>
        <w:rPr>
          <w:rFonts w:hint="eastAsia"/>
          <w:color w:val="000000"/>
          <w:szCs w:val="22"/>
        </w:rPr>
        <w:t>有限公司</w:t>
      </w:r>
      <w:r>
        <w:rPr>
          <w:rFonts w:hint="eastAsia"/>
          <w:color w:val="000000"/>
        </w:rPr>
        <w:t>；</w:t>
      </w:r>
    </w:p>
    <w:p w14:paraId="097BAEDD">
      <w:pPr>
        <w:pStyle w:val="10"/>
        <w:spacing w:line="360" w:lineRule="auto"/>
        <w:ind w:firstLine="420" w:firstLineChars="200"/>
        <w:rPr>
          <w:color w:val="000000"/>
          <w:highlight w:val="yellow"/>
        </w:rPr>
      </w:pPr>
      <w:r>
        <w:rPr>
          <w:rFonts w:hint="eastAsia" w:hAnsi="宋体"/>
          <w:color w:val="000000"/>
        </w:rPr>
        <w:t>⑷</w:t>
      </w:r>
      <w:r>
        <w:rPr>
          <w:rFonts w:hint="eastAsia"/>
          <w:color w:val="000000"/>
        </w:rPr>
        <w:t>转账信息</w:t>
      </w:r>
    </w:p>
    <w:tbl>
      <w:tblPr>
        <w:tblStyle w:val="19"/>
        <w:tblW w:w="0" w:type="auto"/>
        <w:tblInd w:w="4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0D486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287" w:type="dxa"/>
            <w:vAlign w:val="center"/>
          </w:tcPr>
          <w:p w14:paraId="327ABB11">
            <w:pPr>
              <w:pStyle w:val="10"/>
              <w:ind w:firstLine="420" w:firstLineChars="200"/>
              <w:rPr>
                <w:color w:val="000000"/>
                <w:highlight w:val="yellow"/>
              </w:rPr>
            </w:pPr>
            <w:r>
              <w:rPr>
                <w:color w:val="000000"/>
              </w:rPr>
              <w:t>账户名称</w:t>
            </w:r>
            <w:r>
              <w:rPr>
                <w:rFonts w:hint="eastAsia"/>
                <w:color w:val="000000"/>
              </w:rPr>
              <w:t>：</w:t>
            </w:r>
            <w:r>
              <w:rPr>
                <w:rFonts w:hint="eastAsia" w:ascii="宋体" w:hAnsi="宋体" w:eastAsia="宋体" w:cs="宋体"/>
                <w:b w:val="0"/>
                <w:bCs w:val="0"/>
                <w:sz w:val="21"/>
                <w:szCs w:val="21"/>
                <w:highlight w:val="yellow"/>
                <w:u w:val="single"/>
                <w:lang w:val="en-US" w:eastAsia="zh-CN"/>
              </w:rPr>
              <w:t>中国重汽集团大同齿轮有限公司</w:t>
            </w:r>
          </w:p>
        </w:tc>
      </w:tr>
      <w:tr w14:paraId="5CC57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287" w:type="dxa"/>
            <w:vAlign w:val="center"/>
          </w:tcPr>
          <w:p w14:paraId="5EE26C05">
            <w:pPr>
              <w:pStyle w:val="10"/>
              <w:ind w:firstLine="420" w:firstLineChars="200"/>
              <w:rPr>
                <w:color w:val="000000"/>
              </w:rPr>
            </w:pPr>
            <w:r>
              <w:rPr>
                <w:rFonts w:hint="eastAsia"/>
                <w:color w:val="000000"/>
              </w:rPr>
              <w:t>地址：</w:t>
            </w:r>
            <w:r>
              <w:rPr>
                <w:rFonts w:hint="eastAsia" w:ascii="宋体" w:hAnsi="宋体" w:eastAsia="宋体" w:cs="宋体"/>
                <w:b w:val="0"/>
                <w:bCs w:val="0"/>
                <w:sz w:val="21"/>
                <w:szCs w:val="21"/>
                <w:highlight w:val="yellow"/>
                <w:u w:val="single"/>
                <w:lang w:val="en-US" w:eastAsia="zh-CN"/>
              </w:rPr>
              <w:t>山西省大同市云州街99号</w:t>
            </w:r>
          </w:p>
        </w:tc>
      </w:tr>
      <w:tr w14:paraId="38647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8287" w:type="dxa"/>
            <w:vAlign w:val="center"/>
          </w:tcPr>
          <w:p w14:paraId="3ECAEF9E">
            <w:pPr>
              <w:pStyle w:val="10"/>
              <w:ind w:firstLine="420" w:firstLineChars="200"/>
              <w:rPr>
                <w:rFonts w:hint="default"/>
                <w:color w:val="000000"/>
                <w:highlight w:val="yellow"/>
                <w:lang w:val="en-US"/>
              </w:rPr>
            </w:pPr>
            <w:r>
              <w:rPr>
                <w:rFonts w:hint="eastAsia"/>
                <w:color w:val="000000"/>
              </w:rPr>
              <w:t>银行账号：</w:t>
            </w:r>
            <w:r>
              <w:rPr>
                <w:rFonts w:hint="eastAsia" w:ascii="宋体" w:hAnsi="宋体" w:eastAsia="宋体" w:cs="宋体"/>
                <w:b w:val="0"/>
                <w:bCs w:val="0"/>
                <w:sz w:val="21"/>
                <w:szCs w:val="21"/>
                <w:highlight w:val="yellow"/>
                <w:u w:val="single"/>
                <w:lang w:val="en-US" w:eastAsia="zh-CN"/>
              </w:rPr>
              <w:t xml:space="preserve"> 04272001040026121</w:t>
            </w:r>
            <w:r>
              <w:rPr>
                <w:rFonts w:hint="eastAsia" w:hAnsi="宋体" w:cs="宋体"/>
                <w:b w:val="0"/>
                <w:bCs w:val="0"/>
                <w:sz w:val="21"/>
                <w:szCs w:val="21"/>
                <w:highlight w:val="yellow"/>
                <w:u w:val="single"/>
                <w:lang w:val="en-US" w:eastAsia="zh-CN"/>
              </w:rPr>
              <w:t xml:space="preserve"> </w:t>
            </w:r>
          </w:p>
        </w:tc>
      </w:tr>
      <w:tr w14:paraId="55FA7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8287" w:type="dxa"/>
            <w:vAlign w:val="center"/>
          </w:tcPr>
          <w:p w14:paraId="686B28E0">
            <w:pPr>
              <w:pStyle w:val="10"/>
              <w:ind w:firstLine="420" w:firstLineChars="200"/>
              <w:rPr>
                <w:rFonts w:hint="default"/>
                <w:color w:val="000000"/>
                <w:lang w:val="en-US"/>
              </w:rPr>
            </w:pPr>
            <w:r>
              <w:rPr>
                <w:rFonts w:hint="eastAsia"/>
                <w:color w:val="000000"/>
              </w:rPr>
              <w:t>开户行行号：</w:t>
            </w:r>
            <w:r>
              <w:rPr>
                <w:rFonts w:hint="eastAsia" w:ascii="宋体" w:hAnsi="宋体" w:eastAsia="宋体" w:cs="宋体"/>
                <w:b w:val="0"/>
                <w:bCs w:val="0"/>
                <w:sz w:val="21"/>
                <w:szCs w:val="21"/>
                <w:highlight w:val="yellow"/>
                <w:u w:val="single"/>
                <w:lang w:val="en-US" w:eastAsia="zh-CN"/>
              </w:rPr>
              <w:t xml:space="preserve"> 103162027204</w:t>
            </w:r>
            <w:r>
              <w:rPr>
                <w:rFonts w:hint="eastAsia" w:hAnsi="宋体" w:cs="宋体"/>
                <w:b w:val="0"/>
                <w:bCs w:val="0"/>
                <w:sz w:val="21"/>
                <w:szCs w:val="21"/>
                <w:highlight w:val="yellow"/>
                <w:u w:val="single"/>
                <w:lang w:val="en-US" w:eastAsia="zh-CN"/>
              </w:rPr>
              <w:t xml:space="preserve">  </w:t>
            </w:r>
          </w:p>
        </w:tc>
      </w:tr>
      <w:tr w14:paraId="5014E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8287" w:type="dxa"/>
            <w:vAlign w:val="center"/>
          </w:tcPr>
          <w:p w14:paraId="2897DA98">
            <w:pPr>
              <w:pStyle w:val="10"/>
              <w:ind w:firstLine="420" w:firstLineChars="200"/>
              <w:rPr>
                <w:color w:val="000000"/>
              </w:rPr>
            </w:pPr>
            <w:r>
              <w:rPr>
                <w:rFonts w:hint="eastAsia"/>
                <w:color w:val="000000"/>
              </w:rPr>
              <w:t>开户行：</w:t>
            </w:r>
            <w:r>
              <w:rPr>
                <w:rFonts w:hint="eastAsia" w:ascii="宋体" w:hAnsi="宋体" w:eastAsia="宋体" w:cs="宋体"/>
                <w:b w:val="0"/>
                <w:bCs w:val="0"/>
                <w:sz w:val="21"/>
                <w:szCs w:val="21"/>
                <w:highlight w:val="yellow"/>
                <w:u w:val="single"/>
                <w:lang w:val="en-US" w:eastAsia="zh-CN"/>
              </w:rPr>
              <w:t>中国农业银行股份有限公司大同城区支行</w:t>
            </w:r>
          </w:p>
        </w:tc>
      </w:tr>
    </w:tbl>
    <w:p w14:paraId="53C1C15C">
      <w:pPr>
        <w:pStyle w:val="10"/>
        <w:spacing w:line="360" w:lineRule="auto"/>
        <w:ind w:firstLine="420" w:firstLineChars="200"/>
        <w:rPr>
          <w:color w:val="000000"/>
        </w:rPr>
      </w:pPr>
      <w:r>
        <w:rPr>
          <w:rFonts w:hint="eastAsia"/>
          <w:color w:val="000000"/>
          <w:highlight w:val="yellow"/>
        </w:rPr>
        <w:t>(</w:t>
      </w:r>
      <w:r>
        <w:rPr>
          <w:color w:val="000000"/>
          <w:highlight w:val="yellow"/>
        </w:rPr>
        <w:t>5)</w:t>
      </w:r>
      <w:r>
        <w:rPr>
          <w:rFonts w:hint="eastAsia"/>
          <w:color w:val="000000"/>
          <w:highlight w:val="yellow"/>
        </w:rPr>
        <w:t xml:space="preserve"> 保证金截止时间：202</w:t>
      </w:r>
      <w:r>
        <w:rPr>
          <w:rFonts w:hint="eastAsia"/>
          <w:color w:val="000000"/>
          <w:highlight w:val="yellow"/>
          <w:lang w:val="en-US" w:eastAsia="zh-CN"/>
        </w:rPr>
        <w:t>6</w:t>
      </w:r>
      <w:r>
        <w:rPr>
          <w:rFonts w:hint="eastAsia"/>
          <w:color w:val="000000"/>
          <w:highlight w:val="yellow"/>
        </w:rPr>
        <w:t>年</w:t>
      </w:r>
      <w:r>
        <w:rPr>
          <w:rFonts w:hint="eastAsia"/>
          <w:color w:val="000000"/>
          <w:highlight w:val="yellow"/>
          <w:lang w:val="en-US" w:eastAsia="zh-CN"/>
        </w:rPr>
        <w:t>9</w:t>
      </w:r>
      <w:r>
        <w:rPr>
          <w:rFonts w:hint="eastAsia"/>
          <w:color w:val="000000"/>
          <w:highlight w:val="yellow"/>
        </w:rPr>
        <w:t>月</w:t>
      </w:r>
      <w:r>
        <w:rPr>
          <w:rFonts w:hint="eastAsia"/>
          <w:color w:val="000000"/>
          <w:highlight w:val="yellow"/>
          <w:lang w:val="en-US" w:eastAsia="zh-CN"/>
        </w:rPr>
        <w:t>21</w:t>
      </w:r>
      <w:r>
        <w:rPr>
          <w:rFonts w:hint="eastAsia"/>
          <w:color w:val="000000"/>
          <w:highlight w:val="yellow"/>
        </w:rPr>
        <w:t>日1</w:t>
      </w:r>
      <w:r>
        <w:rPr>
          <w:rFonts w:hint="eastAsia"/>
          <w:color w:val="000000"/>
          <w:highlight w:val="yellow"/>
          <w:lang w:val="en-US" w:eastAsia="zh-CN"/>
        </w:rPr>
        <w:t>7</w:t>
      </w:r>
      <w:r>
        <w:rPr>
          <w:rFonts w:hint="eastAsia"/>
          <w:color w:val="000000"/>
          <w:highlight w:val="yellow"/>
        </w:rPr>
        <w:t>时</w:t>
      </w:r>
      <w:r>
        <w:rPr>
          <w:color w:val="000000"/>
          <w:highlight w:val="yellow"/>
        </w:rPr>
        <w:t>00</w:t>
      </w:r>
      <w:r>
        <w:rPr>
          <w:rFonts w:hint="eastAsia"/>
          <w:color w:val="000000"/>
          <w:highlight w:val="yellow"/>
        </w:rPr>
        <w:t>分前</w:t>
      </w:r>
    </w:p>
    <w:p w14:paraId="055CB795">
      <w:pPr>
        <w:pStyle w:val="10"/>
        <w:spacing w:line="360" w:lineRule="auto"/>
        <w:ind w:firstLine="420" w:firstLineChars="200"/>
        <w:rPr>
          <w:color w:val="000000"/>
        </w:rPr>
      </w:pPr>
      <w:r>
        <w:rPr>
          <w:rFonts w:hint="eastAsia"/>
          <w:color w:val="000000"/>
        </w:rPr>
        <w:t>（6）投标保证金需从基本账户转出。</w:t>
      </w:r>
    </w:p>
    <w:p w14:paraId="329AE5FD">
      <w:pPr>
        <w:pStyle w:val="10"/>
        <w:spacing w:line="360" w:lineRule="auto"/>
        <w:ind w:firstLine="420" w:firstLineChars="200"/>
        <w:rPr>
          <w:color w:val="000000"/>
        </w:rPr>
      </w:pPr>
      <w:r>
        <w:rPr>
          <w:rFonts w:hint="eastAsia"/>
          <w:color w:val="000000"/>
        </w:rPr>
        <w:t>(7)说明</w:t>
      </w:r>
    </w:p>
    <w:p w14:paraId="2C14D7A0">
      <w:pPr>
        <w:pStyle w:val="10"/>
        <w:spacing w:line="360" w:lineRule="auto"/>
        <w:ind w:firstLine="420" w:firstLineChars="200"/>
        <w:rPr>
          <w:rFonts w:hint="eastAsia" w:ascii="Times New Roman" w:hAnsi="Times New Roman"/>
          <w:szCs w:val="22"/>
          <w:lang w:eastAsia="zh-CN"/>
        </w:rPr>
      </w:pPr>
      <w:r>
        <w:rPr>
          <w:rFonts w:hint="eastAsia" w:ascii="Times New Roman" w:hAnsi="Times New Roman"/>
        </w:rPr>
        <w:t>（a）</w:t>
      </w:r>
      <w:r>
        <w:rPr>
          <w:rFonts w:hint="eastAsia" w:ascii="Times New Roman" w:hAnsi="Times New Roman"/>
          <w:szCs w:val="22"/>
          <w:lang w:val="en-US" w:eastAsia="zh-CN"/>
        </w:rPr>
        <w:t>选择</w:t>
      </w:r>
      <w:r>
        <w:rPr>
          <w:rFonts w:hint="eastAsia" w:ascii="Times New Roman" w:hAnsi="Times New Roman"/>
          <w:szCs w:val="22"/>
        </w:rPr>
        <w:t>提交银行投标保函的</w:t>
      </w:r>
      <w:r>
        <w:rPr>
          <w:rFonts w:hint="eastAsia" w:ascii="Times New Roman" w:hAnsi="Times New Roman"/>
          <w:szCs w:val="22"/>
          <w:lang w:val="en-US" w:eastAsia="zh-CN"/>
        </w:rPr>
        <w:t>拟</w:t>
      </w:r>
      <w:r>
        <w:rPr>
          <w:rFonts w:hint="eastAsia" w:ascii="Times New Roman" w:hAnsi="Times New Roman"/>
          <w:szCs w:val="22"/>
        </w:rPr>
        <w:t>投标人，应在开标时提交投标保函正本，作为《投标文件》的一部分，该投标保函应是不可撤销的“见索即付”保函，保函有效期应满足投标有效期要求，</w:t>
      </w:r>
      <w:r>
        <w:rPr>
          <w:rFonts w:hint="eastAsia" w:ascii="Times New Roman" w:hAnsi="Times New Roman"/>
          <w:szCs w:val="22"/>
          <w:lang w:val="en-US" w:eastAsia="zh-CN"/>
        </w:rPr>
        <w:t>由招标人</w:t>
      </w:r>
      <w:r>
        <w:rPr>
          <w:rFonts w:hint="eastAsia" w:ascii="Times New Roman" w:hAnsi="Times New Roman"/>
          <w:szCs w:val="22"/>
        </w:rPr>
        <w:t>留存保函正本</w:t>
      </w:r>
      <w:r>
        <w:rPr>
          <w:rFonts w:hint="eastAsia" w:ascii="Times New Roman" w:hAnsi="Times New Roman"/>
          <w:szCs w:val="22"/>
          <w:lang w:eastAsia="zh-CN"/>
        </w:rPr>
        <w:t>。</w:t>
      </w:r>
    </w:p>
    <w:p w14:paraId="090690DA">
      <w:pPr>
        <w:pStyle w:val="10"/>
        <w:spacing w:line="360" w:lineRule="auto"/>
        <w:ind w:firstLine="420" w:firstLineChars="200"/>
        <w:rPr>
          <w:rFonts w:ascii="Times New Roman" w:hAnsi="Times New Roman"/>
        </w:rPr>
      </w:pPr>
      <w:r>
        <w:rPr>
          <w:rFonts w:hint="eastAsia" w:ascii="Times New Roman" w:hAnsi="Times New Roman"/>
        </w:rPr>
        <w:t>（b）</w:t>
      </w:r>
      <w:r>
        <w:rPr>
          <w:rFonts w:hint="eastAsia" w:ascii="Times New Roman" w:hAnsi="Times New Roman"/>
          <w:szCs w:val="22"/>
          <w:lang w:val="en-US" w:eastAsia="zh-CN"/>
        </w:rPr>
        <w:t>选择从银行基本账户转账</w:t>
      </w:r>
      <w:r>
        <w:rPr>
          <w:rFonts w:hint="eastAsia" w:ascii="Times New Roman" w:hAnsi="Times New Roman"/>
          <w:szCs w:val="22"/>
        </w:rPr>
        <w:t>的</w:t>
      </w:r>
      <w:r>
        <w:rPr>
          <w:rFonts w:hint="eastAsia" w:ascii="Times New Roman" w:hAnsi="Times New Roman"/>
          <w:szCs w:val="22"/>
          <w:lang w:val="en-US" w:eastAsia="zh-CN"/>
        </w:rPr>
        <w:t>拟</w:t>
      </w:r>
      <w:r>
        <w:rPr>
          <w:rFonts w:hint="eastAsia" w:ascii="Times New Roman" w:hAnsi="Times New Roman"/>
          <w:szCs w:val="22"/>
        </w:rPr>
        <w:t>投标人</w:t>
      </w:r>
      <w:r>
        <w:rPr>
          <w:rFonts w:hint="eastAsia" w:ascii="Times New Roman" w:hAnsi="Times New Roman"/>
          <w:szCs w:val="22"/>
          <w:lang w:eastAsia="zh-CN"/>
        </w:rPr>
        <w:t>，</w:t>
      </w:r>
      <w:r>
        <w:rPr>
          <w:rFonts w:hint="eastAsia" w:ascii="Times New Roman" w:hAnsi="Times New Roman"/>
          <w:szCs w:val="22"/>
          <w:lang w:val="en-US" w:eastAsia="zh-CN"/>
        </w:rPr>
        <w:t>须在规定的时间之前</w:t>
      </w:r>
      <w:r>
        <w:rPr>
          <w:rFonts w:hint="eastAsia" w:ascii="Times New Roman" w:hAnsi="Times New Roman"/>
          <w:szCs w:val="22"/>
        </w:rPr>
        <w:t>将投标保证金从</w:t>
      </w:r>
      <w:r>
        <w:rPr>
          <w:rFonts w:hint="eastAsia" w:ascii="Times New Roman" w:hAnsi="Times New Roman"/>
          <w:szCs w:val="22"/>
          <w:lang w:val="en-US" w:eastAsia="zh-CN"/>
        </w:rPr>
        <w:t>其</w:t>
      </w:r>
      <w:r>
        <w:rPr>
          <w:rFonts w:hint="eastAsia" w:ascii="Times New Roman" w:hAnsi="Times New Roman"/>
          <w:szCs w:val="22"/>
        </w:rPr>
        <w:t>单位基本帐户转出并到账，否则</w:t>
      </w:r>
      <w:r>
        <w:rPr>
          <w:rFonts w:hint="eastAsia" w:ascii="Times New Roman" w:hAnsi="Times New Roman"/>
          <w:szCs w:val="22"/>
          <w:lang w:val="en-US" w:eastAsia="zh-CN"/>
        </w:rPr>
        <w:t>视为无效投标</w:t>
      </w:r>
      <w:r>
        <w:rPr>
          <w:rFonts w:hint="eastAsia" w:ascii="Times New Roman" w:hAnsi="Times New Roman"/>
          <w:szCs w:val="22"/>
        </w:rPr>
        <w:t>；未按规定提交保证金的</w:t>
      </w:r>
      <w:r>
        <w:rPr>
          <w:rFonts w:hint="eastAsia" w:ascii="Times New Roman" w:hAnsi="Times New Roman"/>
          <w:szCs w:val="22"/>
          <w:lang w:val="en-US" w:eastAsia="zh-CN"/>
        </w:rPr>
        <w:t>拟</w:t>
      </w:r>
      <w:r>
        <w:rPr>
          <w:rFonts w:hint="eastAsia" w:ascii="Times New Roman" w:hAnsi="Times New Roman"/>
          <w:szCs w:val="22"/>
        </w:rPr>
        <w:t>投标人，其投标文件</w:t>
      </w:r>
      <w:r>
        <w:rPr>
          <w:rFonts w:hint="eastAsia" w:ascii="Times New Roman" w:hAnsi="Times New Roman"/>
          <w:szCs w:val="22"/>
          <w:lang w:val="en-US" w:eastAsia="zh-CN"/>
        </w:rPr>
        <w:t>视为无效投标</w:t>
      </w:r>
      <w:r>
        <w:rPr>
          <w:rFonts w:hint="eastAsia" w:ascii="Times New Roman" w:hAnsi="Times New Roman"/>
          <w:szCs w:val="22"/>
        </w:rPr>
        <w:t>。</w:t>
      </w:r>
      <w:r>
        <w:rPr>
          <w:rFonts w:hint="eastAsia" w:ascii="Times New Roman" w:hAnsi="Times New Roman"/>
          <w:szCs w:val="22"/>
          <w:lang w:val="en-US" w:eastAsia="zh-CN"/>
        </w:rPr>
        <w:t>拟投标人</w:t>
      </w:r>
      <w:r>
        <w:rPr>
          <w:rFonts w:hint="eastAsia" w:ascii="Times New Roman" w:hAnsi="Times New Roman"/>
          <w:szCs w:val="22"/>
        </w:rPr>
        <w:t>应充分考虑银行信息交换时间，由此带来的保证金不能按时到帐的责任由</w:t>
      </w:r>
      <w:r>
        <w:rPr>
          <w:rFonts w:hint="eastAsia" w:ascii="Times New Roman" w:hAnsi="Times New Roman"/>
          <w:szCs w:val="22"/>
          <w:lang w:val="en-US" w:eastAsia="zh-CN"/>
        </w:rPr>
        <w:t>拟投标人</w:t>
      </w:r>
      <w:r>
        <w:rPr>
          <w:rFonts w:hint="eastAsia" w:ascii="Times New Roman" w:hAnsi="Times New Roman"/>
          <w:szCs w:val="22"/>
        </w:rPr>
        <w:t>自行承担。</w:t>
      </w:r>
      <w:r>
        <w:rPr>
          <w:rFonts w:ascii="Times New Roman" w:hAnsi="Times New Roman"/>
        </w:rPr>
        <w:t>。</w:t>
      </w:r>
    </w:p>
    <w:p w14:paraId="74FEB116">
      <w:pPr>
        <w:pStyle w:val="10"/>
        <w:spacing w:line="360" w:lineRule="auto"/>
        <w:ind w:firstLine="420" w:firstLineChars="200"/>
        <w:rPr>
          <w:rFonts w:hint="eastAsia" w:ascii="Times New Roman" w:hAnsi="Times New Roman" w:eastAsia="宋体"/>
          <w:lang w:eastAsia="zh-CN"/>
        </w:rPr>
      </w:pPr>
      <w:r>
        <w:rPr>
          <w:rFonts w:hint="eastAsia" w:ascii="Times New Roman" w:hAnsi="Times New Roman"/>
        </w:rPr>
        <w:t>（c）</w:t>
      </w:r>
      <w:r>
        <w:rPr>
          <w:rFonts w:hint="eastAsia" w:ascii="Times New Roman" w:hAnsi="Times New Roman"/>
          <w:szCs w:val="22"/>
        </w:rPr>
        <w:t>对于没有中标的投标人，投标保证金将于招标人内部完成中标人评审并确认最终中标人后在一个付款周期内予以原路返还（无息）；对于中标方，投标保证金将在签订合同后一个付款周期内原路返还（无息</w:t>
      </w:r>
      <w:r>
        <w:rPr>
          <w:rFonts w:hint="eastAsia" w:ascii="Times New Roman" w:hAnsi="Times New Roman"/>
          <w:szCs w:val="22"/>
          <w:lang w:eastAsia="zh-CN"/>
        </w:rPr>
        <w:t>）</w:t>
      </w:r>
    </w:p>
    <w:p w14:paraId="5464A4E0">
      <w:pPr>
        <w:pStyle w:val="10"/>
        <w:spacing w:line="360" w:lineRule="auto"/>
        <w:ind w:firstLine="420" w:firstLineChars="200"/>
        <w:rPr>
          <w:rFonts w:ascii="Times New Roman" w:hAnsi="Times New Roman"/>
        </w:rPr>
      </w:pPr>
      <w:r>
        <w:rPr>
          <w:rFonts w:hint="eastAsia" w:ascii="Times New Roman" w:hAnsi="Times New Roman"/>
        </w:rPr>
        <w:t>（d）</w:t>
      </w:r>
      <w:r>
        <w:rPr>
          <w:rFonts w:ascii="Times New Roman" w:hAnsi="Times New Roman"/>
        </w:rPr>
        <w:t xml:space="preserve">投标人无正当理由随意放弃投标、撤销投标文件、中标后无正当理由拒签合同、在签订合同时向招标人或合同签订单位提出无理附加条件的，投标保证金不予返还，该投标人2年不得参与招标人组织的招投标项目。不存在以上违规情况的投标人，招标人按照退款程序。 </w:t>
      </w:r>
    </w:p>
    <w:p w14:paraId="303FB332">
      <w:pPr>
        <w:pStyle w:val="10"/>
        <w:spacing w:line="360" w:lineRule="auto"/>
        <w:ind w:firstLine="420" w:firstLineChars="200"/>
        <w:rPr>
          <w:rFonts w:hint="eastAsia" w:ascii="Times New Roman" w:hAnsi="Times New Roman"/>
          <w:szCs w:val="22"/>
          <w:lang w:val="en-US" w:eastAsia="zh-CN"/>
        </w:rPr>
      </w:pPr>
      <w:r>
        <w:rPr>
          <w:rFonts w:hint="eastAsia" w:ascii="Times New Roman" w:hAnsi="Times New Roman"/>
        </w:rPr>
        <w:t>（e）</w:t>
      </w:r>
      <w:r>
        <w:rPr>
          <w:rFonts w:ascii="Times New Roman" w:hAnsi="Times New Roman"/>
          <w:szCs w:val="22"/>
        </w:rPr>
        <w:t>发生以下情况时，项目实施单位有权没收保证金：</w:t>
      </w:r>
    </w:p>
    <w:p w14:paraId="1D4D37D9">
      <w:pPr>
        <w:pStyle w:val="10"/>
        <w:spacing w:line="360" w:lineRule="auto"/>
        <w:ind w:left="1050" w:leftChars="400" w:hanging="210" w:hangingChars="100"/>
        <w:rPr>
          <w:rFonts w:hint="eastAsia" w:ascii="Times New Roman" w:hAnsi="Times New Roman"/>
          <w:szCs w:val="22"/>
        </w:rPr>
      </w:pPr>
      <w:r>
        <w:rPr>
          <w:rFonts w:hint="eastAsia" w:ascii="Times New Roman" w:hAnsi="Times New Roman"/>
          <w:szCs w:val="22"/>
        </w:rPr>
        <w:t>①供应商在提交响应文件截止时间后撤回响应文件的；</w:t>
      </w:r>
    </w:p>
    <w:p w14:paraId="2C906CDE">
      <w:pPr>
        <w:pStyle w:val="10"/>
        <w:spacing w:line="360" w:lineRule="auto"/>
        <w:ind w:left="1050" w:leftChars="400" w:hanging="210" w:hangingChars="100"/>
        <w:rPr>
          <w:rFonts w:hint="eastAsia" w:ascii="Times New Roman" w:hAnsi="Times New Roman"/>
          <w:szCs w:val="22"/>
        </w:rPr>
      </w:pPr>
      <w:r>
        <w:rPr>
          <w:rFonts w:hint="eastAsia" w:ascii="Times New Roman" w:hAnsi="Times New Roman"/>
          <w:szCs w:val="22"/>
        </w:rPr>
        <w:t>②供应商在响应文件中提供虚假材料的；</w:t>
      </w:r>
    </w:p>
    <w:p w14:paraId="5367232F">
      <w:pPr>
        <w:pStyle w:val="10"/>
        <w:spacing w:line="360" w:lineRule="auto"/>
        <w:ind w:left="1050" w:leftChars="400" w:hanging="210" w:hangingChars="100"/>
        <w:rPr>
          <w:rFonts w:hint="eastAsia" w:ascii="Times New Roman" w:hAnsi="Times New Roman"/>
          <w:szCs w:val="22"/>
        </w:rPr>
      </w:pPr>
      <w:r>
        <w:rPr>
          <w:rFonts w:hint="eastAsia" w:ascii="Times New Roman" w:hAnsi="Times New Roman"/>
          <w:szCs w:val="22"/>
        </w:rPr>
        <w:t>③除因不可抗力或谈判文件、询价通知书认可的情形以外，成交供应商不与采购人签订合同的；</w:t>
      </w:r>
    </w:p>
    <w:p w14:paraId="552666AA">
      <w:pPr>
        <w:pStyle w:val="10"/>
        <w:spacing w:line="360" w:lineRule="auto"/>
        <w:ind w:left="1050" w:leftChars="400" w:hanging="210" w:hangingChars="100"/>
        <w:rPr>
          <w:rFonts w:hint="eastAsia" w:ascii="Times New Roman" w:hAnsi="Times New Roman"/>
          <w:szCs w:val="22"/>
        </w:rPr>
      </w:pPr>
      <w:r>
        <w:rPr>
          <w:rFonts w:hint="eastAsia" w:ascii="Times New Roman" w:hAnsi="Times New Roman"/>
          <w:szCs w:val="22"/>
        </w:rPr>
        <w:t>④供应商与采购人、其他供应商或者采购代理机构恶意串通、围标、陪标的；</w:t>
      </w:r>
    </w:p>
    <w:p w14:paraId="40AACE6C">
      <w:pPr>
        <w:pStyle w:val="10"/>
        <w:spacing w:line="360" w:lineRule="auto"/>
        <w:ind w:left="1050" w:leftChars="400" w:hanging="210" w:hangingChars="100"/>
        <w:rPr>
          <w:rFonts w:hint="eastAsia" w:ascii="Times New Roman" w:hAnsi="Times New Roman"/>
          <w:szCs w:val="22"/>
        </w:rPr>
      </w:pPr>
      <w:r>
        <w:rPr>
          <w:rFonts w:hint="eastAsia" w:ascii="Times New Roman" w:hAnsi="Times New Roman"/>
          <w:szCs w:val="22"/>
        </w:rPr>
        <w:t>⑤供应商有违约违规行为或被投诉、举报的，在调查处理期间，保证金暂不退还，待调查处理结束后按有关规定处理。</w:t>
      </w:r>
    </w:p>
    <w:p w14:paraId="75263C87">
      <w:pPr>
        <w:pStyle w:val="10"/>
        <w:spacing w:line="360" w:lineRule="auto"/>
        <w:ind w:left="1050" w:leftChars="400" w:hanging="210" w:hangingChars="100"/>
        <w:rPr>
          <w:rFonts w:hint="eastAsia" w:ascii="Times New Roman" w:hAnsi="Times New Roman"/>
          <w:szCs w:val="22"/>
        </w:rPr>
      </w:pPr>
      <w:r>
        <w:rPr>
          <w:rFonts w:hint="eastAsia" w:ascii="Times New Roman" w:hAnsi="Times New Roman"/>
          <w:szCs w:val="22"/>
        </w:rPr>
        <w:t>⑥截至开标前3天，投标人无正当理由、未以书面形式向招标人递交说明而在投标截止日不来投标的。</w:t>
      </w:r>
    </w:p>
    <w:p w14:paraId="2BADCEFC">
      <w:pPr>
        <w:pStyle w:val="10"/>
        <w:spacing w:line="360" w:lineRule="auto"/>
        <w:ind w:left="1050" w:leftChars="400" w:hanging="210" w:hangingChars="100"/>
        <w:rPr>
          <w:rFonts w:ascii="Times New Roman" w:hAnsi="Times New Roman"/>
          <w:szCs w:val="22"/>
        </w:rPr>
      </w:pPr>
      <w:r>
        <w:rPr>
          <w:rFonts w:hint="eastAsia" w:ascii="Times New Roman" w:hAnsi="Times New Roman"/>
          <w:szCs w:val="22"/>
        </w:rPr>
        <w:t>⑦自中标通知书发出之日起30日内，中标人无正当理由投标人无正当签订合同的</w:t>
      </w:r>
    </w:p>
    <w:p w14:paraId="5D216577">
      <w:pPr>
        <w:pStyle w:val="10"/>
        <w:spacing w:line="360" w:lineRule="auto"/>
        <w:ind w:firstLine="482" w:firstLineChars="200"/>
        <w:rPr>
          <w:b/>
          <w:color w:val="000000"/>
          <w:sz w:val="24"/>
          <w:szCs w:val="24"/>
        </w:rPr>
      </w:pPr>
      <w:r>
        <w:rPr>
          <w:b/>
          <w:color w:val="000000"/>
          <w:sz w:val="24"/>
          <w:szCs w:val="24"/>
        </w:rPr>
        <w:t>2.开标</w:t>
      </w:r>
    </w:p>
    <w:p w14:paraId="1045209B">
      <w:pPr>
        <w:pStyle w:val="52"/>
        <w:keepNext w:val="0"/>
        <w:keepLines w:val="0"/>
        <w:pageBreakBefore w:val="0"/>
        <w:widowControl w:val="0"/>
        <w:numPr>
          <w:ilvl w:val="0"/>
          <w:numId w:val="5"/>
        </w:numPr>
        <w:kinsoku/>
        <w:wordWrap/>
        <w:overflowPunct/>
        <w:topLinePunct w:val="0"/>
        <w:autoSpaceDE/>
        <w:autoSpaceDN/>
        <w:bidi w:val="0"/>
        <w:adjustRightInd/>
        <w:snapToGrid/>
        <w:ind w:left="42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开标时间：</w:t>
      </w:r>
      <w:r>
        <w:rPr>
          <w:rFonts w:hint="eastAsia" w:ascii="宋体" w:hAnsi="宋体" w:eastAsia="宋体" w:cs="宋体"/>
          <w:b w:val="0"/>
          <w:bCs w:val="0"/>
          <w:sz w:val="21"/>
          <w:szCs w:val="21"/>
          <w:highlight w:val="cyan"/>
          <w:u w:val="single"/>
        </w:rPr>
        <w:t>2026年</w:t>
      </w:r>
      <w:r>
        <w:rPr>
          <w:rFonts w:hint="eastAsia" w:ascii="宋体" w:hAnsi="宋体" w:eastAsia="宋体" w:cs="宋体"/>
          <w:b w:val="0"/>
          <w:bCs w:val="0"/>
          <w:sz w:val="21"/>
          <w:szCs w:val="21"/>
          <w:highlight w:val="cyan"/>
          <w:u w:val="single"/>
          <w:lang w:val="en-US" w:eastAsia="zh-CN"/>
        </w:rPr>
        <w:t>9</w:t>
      </w:r>
      <w:r>
        <w:rPr>
          <w:rFonts w:hint="eastAsia" w:ascii="宋体" w:hAnsi="宋体" w:eastAsia="宋体" w:cs="宋体"/>
          <w:b w:val="0"/>
          <w:bCs w:val="0"/>
          <w:sz w:val="21"/>
          <w:szCs w:val="21"/>
          <w:highlight w:val="cyan"/>
          <w:u w:val="single"/>
        </w:rPr>
        <w:t>月</w:t>
      </w:r>
      <w:r>
        <w:rPr>
          <w:rFonts w:hint="eastAsia" w:ascii="宋体" w:hAnsi="宋体" w:eastAsia="宋体" w:cs="宋体"/>
          <w:b w:val="0"/>
          <w:bCs w:val="0"/>
          <w:sz w:val="21"/>
          <w:szCs w:val="21"/>
          <w:highlight w:val="cyan"/>
          <w:u w:val="single"/>
          <w:lang w:val="en-US" w:eastAsia="zh-CN"/>
        </w:rPr>
        <w:t>23</w:t>
      </w:r>
      <w:r>
        <w:rPr>
          <w:rFonts w:hint="eastAsia" w:ascii="宋体" w:hAnsi="宋体" w:eastAsia="宋体" w:cs="宋体"/>
          <w:b w:val="0"/>
          <w:bCs w:val="0"/>
          <w:sz w:val="21"/>
          <w:szCs w:val="21"/>
          <w:highlight w:val="cyan"/>
          <w:u w:val="single"/>
        </w:rPr>
        <w:t>日</w:t>
      </w:r>
      <w:r>
        <w:rPr>
          <w:rFonts w:hint="eastAsia" w:ascii="宋体" w:hAnsi="宋体" w:eastAsia="宋体" w:cs="宋体"/>
          <w:b w:val="0"/>
          <w:bCs w:val="0"/>
          <w:sz w:val="21"/>
          <w:szCs w:val="21"/>
          <w:highlight w:val="cyan"/>
          <w:u w:val="single"/>
          <w:lang w:val="en-US" w:eastAsia="zh-CN"/>
        </w:rPr>
        <w:t>14</w:t>
      </w:r>
      <w:r>
        <w:rPr>
          <w:rFonts w:hint="eastAsia" w:ascii="宋体" w:hAnsi="宋体" w:eastAsia="宋体" w:cs="宋体"/>
          <w:b w:val="0"/>
          <w:bCs w:val="0"/>
          <w:sz w:val="21"/>
          <w:szCs w:val="21"/>
          <w:highlight w:val="cyan"/>
          <w:u w:val="single"/>
        </w:rPr>
        <w:t>:00（待定</w:t>
      </w:r>
      <w:r>
        <w:rPr>
          <w:rFonts w:hint="eastAsia" w:ascii="宋体" w:hAnsi="宋体" w:eastAsia="宋体" w:cs="宋体"/>
          <w:b w:val="0"/>
          <w:bCs w:val="0"/>
          <w:sz w:val="21"/>
          <w:szCs w:val="21"/>
          <w:highlight w:val="cyan"/>
          <w:u w:val="single"/>
          <w:lang w:eastAsia="zh-CN"/>
        </w:rPr>
        <w:t>）</w:t>
      </w:r>
      <w:r>
        <w:rPr>
          <w:rFonts w:hint="eastAsia" w:ascii="宋体" w:hAnsi="宋体" w:eastAsia="宋体" w:cs="宋体"/>
          <w:b w:val="0"/>
          <w:bCs w:val="0"/>
          <w:sz w:val="21"/>
          <w:szCs w:val="21"/>
          <w:highlight w:val="cyan"/>
          <w:u w:val="single"/>
        </w:rPr>
        <w:t>，</w:t>
      </w:r>
      <w:r>
        <w:rPr>
          <w:rFonts w:hint="eastAsia" w:ascii="宋体" w:hAnsi="宋体" w:eastAsia="宋体" w:cs="宋体"/>
          <w:b w:val="0"/>
          <w:bCs w:val="0"/>
          <w:sz w:val="21"/>
          <w:szCs w:val="21"/>
          <w:highlight w:val="cyan"/>
          <w:u w:val="single"/>
          <w:lang w:val="en-US" w:eastAsia="zh-CN"/>
        </w:rPr>
        <w:t>开标前一天联系人</w:t>
      </w:r>
      <w:r>
        <w:rPr>
          <w:rFonts w:hint="eastAsia" w:ascii="宋体" w:hAnsi="宋体" w:eastAsia="宋体" w:cs="宋体"/>
          <w:b w:val="0"/>
          <w:bCs w:val="0"/>
          <w:sz w:val="21"/>
          <w:szCs w:val="21"/>
          <w:highlight w:val="cyan"/>
          <w:u w:val="single"/>
        </w:rPr>
        <w:t>发送</w:t>
      </w:r>
      <w:r>
        <w:rPr>
          <w:rFonts w:hint="eastAsia" w:ascii="宋体" w:hAnsi="宋体" w:eastAsia="宋体" w:cs="宋体"/>
          <w:b w:val="0"/>
          <w:bCs w:val="0"/>
          <w:sz w:val="21"/>
          <w:szCs w:val="21"/>
          <w:highlight w:val="cyan"/>
          <w:u w:val="single"/>
          <w:lang w:val="en-US" w:eastAsia="zh-CN"/>
        </w:rPr>
        <w:t>钉钉</w:t>
      </w:r>
      <w:r>
        <w:rPr>
          <w:rFonts w:hint="eastAsia" w:ascii="宋体" w:hAnsi="宋体" w:eastAsia="宋体" w:cs="宋体"/>
          <w:b w:val="0"/>
          <w:bCs w:val="0"/>
          <w:sz w:val="21"/>
          <w:szCs w:val="21"/>
          <w:highlight w:val="cyan"/>
          <w:u w:val="single"/>
        </w:rPr>
        <w:t>会议链接号）</w:t>
      </w:r>
    </w:p>
    <w:p w14:paraId="6DFD57B6">
      <w:pPr>
        <w:pStyle w:val="52"/>
        <w:keepNext w:val="0"/>
        <w:keepLines w:val="0"/>
        <w:pageBreakBefore w:val="0"/>
        <w:widowControl w:val="0"/>
        <w:numPr>
          <w:ilvl w:val="0"/>
          <w:numId w:val="5"/>
        </w:numPr>
        <w:kinsoku/>
        <w:wordWrap/>
        <w:overflowPunct/>
        <w:topLinePunct w:val="0"/>
        <w:autoSpaceDE/>
        <w:autoSpaceDN/>
        <w:bidi w:val="0"/>
        <w:adjustRightInd/>
        <w:snapToGrid/>
        <w:ind w:left="42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开标地点：</w:t>
      </w:r>
      <w:r>
        <w:rPr>
          <w:rFonts w:hint="eastAsia" w:ascii="宋体" w:hAnsi="宋体" w:eastAsia="宋体" w:cs="宋体"/>
          <w:b w:val="0"/>
          <w:bCs w:val="0"/>
          <w:sz w:val="21"/>
          <w:szCs w:val="21"/>
          <w:highlight w:val="cyan"/>
          <w:u w:val="single"/>
        </w:rPr>
        <w:t>线上会议</w:t>
      </w:r>
    </w:p>
    <w:p w14:paraId="7F981543">
      <w:pPr>
        <w:pStyle w:val="52"/>
        <w:keepNext w:val="0"/>
        <w:keepLines w:val="0"/>
        <w:pageBreakBefore w:val="0"/>
        <w:widowControl w:val="0"/>
        <w:numPr>
          <w:ilvl w:val="0"/>
          <w:numId w:val="5"/>
        </w:numPr>
        <w:kinsoku/>
        <w:wordWrap/>
        <w:overflowPunct/>
        <w:topLinePunct w:val="0"/>
        <w:autoSpaceDE/>
        <w:autoSpaceDN/>
        <w:bidi w:val="0"/>
        <w:adjustRightInd/>
        <w:snapToGrid/>
        <w:ind w:left="42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开标方式：</w:t>
      </w:r>
      <w:r>
        <w:rPr>
          <w:rFonts w:hint="eastAsia" w:ascii="宋体" w:hAnsi="宋体" w:eastAsia="宋体" w:cs="宋体"/>
          <w:b w:val="0"/>
          <w:bCs w:val="0"/>
          <w:sz w:val="21"/>
          <w:szCs w:val="21"/>
          <w:highlight w:val="cyan"/>
          <w:u w:val="single"/>
        </w:rPr>
        <w:t>线上会议</w:t>
      </w:r>
    </w:p>
    <w:p w14:paraId="6A5C5954">
      <w:pPr>
        <w:pStyle w:val="52"/>
        <w:keepNext w:val="0"/>
        <w:keepLines w:val="0"/>
        <w:pageBreakBefore w:val="0"/>
        <w:widowControl w:val="0"/>
        <w:numPr>
          <w:ilvl w:val="0"/>
          <w:numId w:val="0"/>
        </w:numPr>
        <w:kinsoku/>
        <w:wordWrap/>
        <w:overflowPunct/>
        <w:topLinePunct w:val="0"/>
        <w:autoSpaceDE/>
        <w:autoSpaceDN/>
        <w:bidi w:val="0"/>
        <w:adjustRightInd/>
        <w:snapToGrid/>
        <w:ind w:left="420" w:leftChars="0"/>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3、评标</w:t>
      </w:r>
    </w:p>
    <w:p w14:paraId="50B7DF6E">
      <w:pPr>
        <w:pStyle w:val="52"/>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评标方法</w:t>
      </w:r>
      <w:bookmarkStart w:id="3" w:name="_GoBack"/>
      <w:bookmarkEnd w:id="3"/>
    </w:p>
    <w:p w14:paraId="256C850C">
      <w:pPr>
        <w:pStyle w:val="53"/>
        <w:keepNext w:val="0"/>
        <w:keepLines w:val="0"/>
        <w:pageBreakBefore w:val="0"/>
        <w:widowControl w:val="0"/>
        <w:numPr>
          <w:ilvl w:val="0"/>
          <w:numId w:val="7"/>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评标方法（综合评分法）</w:t>
      </w:r>
    </w:p>
    <w:p w14:paraId="33B4B164">
      <w:pPr>
        <w:pStyle w:val="52"/>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本次招标采用综合评分法评标</w:t>
      </w:r>
      <w:r>
        <w:rPr>
          <w:rFonts w:hint="eastAsia" w:ascii="宋体" w:hAnsi="宋体" w:eastAsia="宋体" w:cs="宋体"/>
          <w:b/>
          <w:bCs/>
          <w:sz w:val="21"/>
          <w:szCs w:val="21"/>
          <w:highlight w:val="cyan"/>
          <w:u w:val="single"/>
          <w:lang w:val="en-US" w:eastAsia="zh-CN"/>
        </w:rPr>
        <w:t>（技术标40%，商务标60%）</w:t>
      </w:r>
      <w:r>
        <w:rPr>
          <w:rFonts w:hint="eastAsia" w:ascii="宋体" w:hAnsi="宋体" w:eastAsia="宋体" w:cs="宋体"/>
          <w:b w:val="0"/>
          <w:bCs w:val="0"/>
          <w:sz w:val="21"/>
          <w:szCs w:val="21"/>
          <w:highlight w:val="none"/>
          <w:lang w:val="en-US" w:eastAsia="zh-CN"/>
        </w:rPr>
        <w:t>，即在最大限度地满足招标文件实质性要求的前提下，按照评分标准中规定的评分因素和评分细则进行综合评价、评分。本着公平、公正、公开的原则，评标委员会各成员独立对每一份有效投标文件进行评价并对除报价以外的评分项目进行评分，报价得分由工作人员通过计算得出。在通过技术标综合评审后入围的前提下，选择综合评分最高确定中标人，对未中标单位不做任何解释。</w:t>
      </w:r>
    </w:p>
    <w:p w14:paraId="698E6E7E">
      <w:pPr>
        <w:pStyle w:val="52"/>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投标人得分＝技术标得分（∑评委评价得分/评委人数）＋商务标得分</w:t>
      </w:r>
    </w:p>
    <w:p w14:paraId="684D6071">
      <w:pPr>
        <w:pStyle w:val="52"/>
        <w:keepNext w:val="0"/>
        <w:keepLines w:val="0"/>
        <w:pageBreakBefore w:val="0"/>
        <w:widowControl w:val="0"/>
        <w:numPr>
          <w:ilvl w:val="0"/>
          <w:numId w:val="8"/>
        </w:numPr>
        <w:kinsoku/>
        <w:wordWrap/>
        <w:overflowPunct/>
        <w:topLinePunct w:val="0"/>
        <w:autoSpaceDE/>
        <w:autoSpaceDN/>
        <w:bidi w:val="0"/>
        <w:adjustRightInd/>
        <w:snapToGrid/>
        <w:ind w:left="420" w:leftChars="0" w:hanging="42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5EFDB921">
      <w:pPr>
        <w:numPr>
          <w:ilvl w:val="0"/>
          <w:numId w:val="9"/>
        </w:numPr>
        <w:spacing w:line="360" w:lineRule="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应标资格审查：在“中国重汽e采通”应标报名时，按照第一部分第四条投标文件编制资格证明文件中的1.1-1.11准备资料，上传完毕后，等待审核；</w:t>
      </w:r>
    </w:p>
    <w:p w14:paraId="37390C58">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通过应标资格审查的单位进入投标环节，按照“SRM系统供应商用户手册”，在重汽e采通平台投递电子标书（包含资质标、技术标、商务标）；没有通过应标资质审查的单位不能进入投标环节；</w:t>
      </w:r>
    </w:p>
    <w:p w14:paraId="2B38DE9E">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资质标评审：资质标审核通过的单位，可以进入公开唱标环节；</w:t>
      </w:r>
    </w:p>
    <w:p w14:paraId="39E1C819">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公开唱标：公示资质标入围单位的开标价格及商务条款响应情况；</w:t>
      </w:r>
    </w:p>
    <w:p w14:paraId="1B18D9EF">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评分详见评分标准；</w:t>
      </w:r>
    </w:p>
    <w:p w14:paraId="5BDBB636">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商务标评审：商务条款相应确认→价格澄清→商务标评审（多轮报价）；评审期间产生的商务价格澄清均由投标人在重汽e采通平台限时内完成提交；</w:t>
      </w:r>
    </w:p>
    <w:p w14:paraId="324FC2C4">
      <w:pPr>
        <w:pStyle w:val="53"/>
        <w:keepNext w:val="0"/>
        <w:keepLines w:val="0"/>
        <w:pageBreakBefore w:val="0"/>
        <w:widowControl w:val="0"/>
        <w:numPr>
          <w:ilvl w:val="0"/>
          <w:numId w:val="7"/>
        </w:numPr>
        <w:kinsoku/>
        <w:wordWrap/>
        <w:overflowPunct/>
        <w:topLinePunct w:val="0"/>
        <w:autoSpaceDE/>
        <w:autoSpaceDN/>
        <w:bidi w:val="0"/>
        <w:adjustRightInd/>
        <w:snapToGrid/>
        <w:ind w:left="10" w:leftChars="0" w:firstLine="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注意：投标人均需要自带笔记本电脑在重汽e采通进行自主投标和提交澄清函；投标和提交澄清函均有时间限制，超时未提交的按无效处理。</w:t>
      </w:r>
    </w:p>
    <w:p w14:paraId="5DFBB579">
      <w:pPr>
        <w:spacing w:line="360" w:lineRule="auto"/>
        <w:ind w:right="2" w:firstLine="420" w:firstLineChars="200"/>
      </w:pPr>
      <w:r>
        <w:rPr>
          <w:rFonts w:hint="eastAsia" w:ascii="宋体" w:hAnsi="宋体" w:eastAsia="宋体" w:cs="宋体"/>
          <w:b w:val="0"/>
          <w:bCs w:val="0"/>
          <w:kern w:val="2"/>
          <w:sz w:val="21"/>
          <w:szCs w:val="21"/>
          <w:highlight w:val="none"/>
          <w:lang w:val="en-US" w:eastAsia="zh-CN" w:bidi="ar-SA"/>
        </w:rPr>
        <w:t>投标前请各投标方按照标书技术要求对项目方案进行充分准备，有意投标的单位应默认认同上述开标、评标过程，无异议。对未入围投标方及未中标人不做任何解释。</w:t>
      </w:r>
    </w:p>
    <w:p w14:paraId="788995D4">
      <w:pPr>
        <w:pStyle w:val="10"/>
        <w:spacing w:line="360" w:lineRule="auto"/>
        <w:ind w:firstLine="482" w:firstLineChars="200"/>
        <w:rPr>
          <w:b/>
          <w:color w:val="000000"/>
          <w:sz w:val="24"/>
          <w:szCs w:val="24"/>
        </w:rPr>
      </w:pPr>
      <w:r>
        <w:rPr>
          <w:rFonts w:hint="eastAsia"/>
          <w:b/>
          <w:color w:val="000000"/>
          <w:sz w:val="24"/>
          <w:szCs w:val="24"/>
          <w:lang w:val="en-US" w:eastAsia="zh-CN"/>
        </w:rPr>
        <w:t>4</w:t>
      </w:r>
      <w:r>
        <w:rPr>
          <w:rFonts w:hint="eastAsia"/>
          <w:b/>
          <w:color w:val="000000"/>
          <w:sz w:val="24"/>
          <w:szCs w:val="24"/>
        </w:rPr>
        <w:t>．评分标准</w:t>
      </w:r>
    </w:p>
    <w:p w14:paraId="065EBADB">
      <w:pPr>
        <w:pStyle w:val="10"/>
        <w:spacing w:line="360" w:lineRule="auto"/>
        <w:ind w:firstLine="420" w:firstLineChars="200"/>
        <w:rPr>
          <w:rFonts w:hint="eastAsia" w:hAnsi="宋体"/>
          <w:color w:val="000000"/>
          <w:szCs w:val="21"/>
        </w:rPr>
      </w:pPr>
      <w:r>
        <w:rPr>
          <w:rFonts w:hAnsi="宋体"/>
          <w:color w:val="000000"/>
        </w:rPr>
        <w:t>4.1</w:t>
      </w:r>
      <w:r>
        <w:rPr>
          <w:rFonts w:hint="eastAsia" w:hAnsi="宋体"/>
          <w:color w:val="000000"/>
        </w:rPr>
        <w:t>评标依据：</w:t>
      </w:r>
      <w:r>
        <w:rPr>
          <w:rFonts w:hint="eastAsia" w:hAnsi="宋体"/>
          <w:color w:val="000000"/>
          <w:szCs w:val="21"/>
        </w:rPr>
        <w:t>采用</w:t>
      </w:r>
      <w:r>
        <w:rPr>
          <w:rFonts w:hint="eastAsia" w:hAnsi="宋体"/>
          <w:color w:val="000000"/>
          <w:szCs w:val="21"/>
          <w:highlight w:val="yellow"/>
          <w:lang w:val="en-US" w:eastAsia="zh-CN"/>
        </w:rPr>
        <w:t>综合</w:t>
      </w:r>
      <w:r>
        <w:rPr>
          <w:rFonts w:hint="eastAsia" w:hAnsi="宋体"/>
          <w:color w:val="000000"/>
          <w:szCs w:val="21"/>
          <w:highlight w:val="yellow"/>
        </w:rPr>
        <w:t>评标法</w:t>
      </w:r>
    </w:p>
    <w:tbl>
      <w:tblPr>
        <w:tblStyle w:val="19"/>
        <w:tblW w:w="9517" w:type="dxa"/>
        <w:tblInd w:w="93" w:type="dxa"/>
        <w:tblLayout w:type="fixed"/>
        <w:tblCellMar>
          <w:top w:w="0" w:type="dxa"/>
          <w:left w:w="108" w:type="dxa"/>
          <w:bottom w:w="0" w:type="dxa"/>
          <w:right w:w="108" w:type="dxa"/>
        </w:tblCellMar>
      </w:tblPr>
      <w:tblGrid>
        <w:gridCol w:w="539"/>
        <w:gridCol w:w="676"/>
        <w:gridCol w:w="690"/>
        <w:gridCol w:w="3396"/>
        <w:gridCol w:w="3396"/>
        <w:gridCol w:w="820"/>
      </w:tblGrid>
      <w:tr w14:paraId="5D94081D">
        <w:tblPrEx>
          <w:tblCellMar>
            <w:top w:w="0" w:type="dxa"/>
            <w:left w:w="108" w:type="dxa"/>
            <w:bottom w:w="0" w:type="dxa"/>
            <w:right w:w="108" w:type="dxa"/>
          </w:tblCellMar>
        </w:tblPrEx>
        <w:trPr>
          <w:trHeight w:val="773" w:hRule="atLeast"/>
        </w:trPr>
        <w:tc>
          <w:tcPr>
            <w:tcW w:w="1215" w:type="dxa"/>
            <w:gridSpan w:val="2"/>
            <w:tcBorders>
              <w:top w:val="single" w:color="auto" w:sz="4" w:space="0"/>
              <w:left w:val="single" w:color="auto" w:sz="4" w:space="0"/>
              <w:bottom w:val="single" w:color="auto" w:sz="4" w:space="0"/>
              <w:right w:val="single" w:color="auto" w:sz="4" w:space="0"/>
            </w:tcBorders>
            <w:vAlign w:val="center"/>
          </w:tcPr>
          <w:p w14:paraId="76D05172">
            <w:pPr>
              <w:widowControl/>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评审项目</w:t>
            </w:r>
          </w:p>
        </w:tc>
        <w:tc>
          <w:tcPr>
            <w:tcW w:w="690" w:type="dxa"/>
            <w:tcBorders>
              <w:top w:val="single" w:color="auto" w:sz="4" w:space="0"/>
              <w:left w:val="nil"/>
              <w:bottom w:val="single" w:color="auto" w:sz="4" w:space="0"/>
              <w:right w:val="single" w:color="auto" w:sz="4" w:space="0"/>
            </w:tcBorders>
            <w:vAlign w:val="center"/>
          </w:tcPr>
          <w:p w14:paraId="7384E70C">
            <w:pPr>
              <w:widowControl/>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　</w:t>
            </w:r>
          </w:p>
        </w:tc>
        <w:tc>
          <w:tcPr>
            <w:tcW w:w="3396" w:type="dxa"/>
            <w:tcBorders>
              <w:top w:val="single" w:color="auto" w:sz="4" w:space="0"/>
              <w:left w:val="nil"/>
              <w:bottom w:val="single" w:color="auto" w:sz="4" w:space="0"/>
              <w:right w:val="single" w:color="auto" w:sz="4" w:space="0"/>
            </w:tcBorders>
            <w:vAlign w:val="center"/>
          </w:tcPr>
          <w:p w14:paraId="346BCA14">
            <w:pPr>
              <w:widowControl/>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评定内容</w:t>
            </w:r>
          </w:p>
        </w:tc>
        <w:tc>
          <w:tcPr>
            <w:tcW w:w="3396" w:type="dxa"/>
            <w:tcBorders>
              <w:top w:val="single" w:color="auto" w:sz="4" w:space="0"/>
              <w:left w:val="nil"/>
              <w:bottom w:val="single" w:color="auto" w:sz="4" w:space="0"/>
              <w:right w:val="single" w:color="auto" w:sz="4" w:space="0"/>
            </w:tcBorders>
            <w:vAlign w:val="center"/>
          </w:tcPr>
          <w:p w14:paraId="277B4FBA">
            <w:pPr>
              <w:widowControl/>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color w:val="000000"/>
                <w:sz w:val="21"/>
                <w:szCs w:val="21"/>
              </w:rPr>
              <w:t>评分依据</w:t>
            </w:r>
          </w:p>
        </w:tc>
        <w:tc>
          <w:tcPr>
            <w:tcW w:w="820" w:type="dxa"/>
            <w:tcBorders>
              <w:top w:val="single" w:color="auto" w:sz="4" w:space="0"/>
              <w:left w:val="nil"/>
              <w:bottom w:val="single" w:color="auto" w:sz="4" w:space="0"/>
              <w:right w:val="single" w:color="auto" w:sz="4" w:space="0"/>
            </w:tcBorders>
            <w:vAlign w:val="center"/>
          </w:tcPr>
          <w:p w14:paraId="4A2B90F3">
            <w:pPr>
              <w:widowControl/>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最大分值（分）</w:t>
            </w:r>
          </w:p>
        </w:tc>
      </w:tr>
      <w:tr w14:paraId="43748528">
        <w:tblPrEx>
          <w:tblCellMar>
            <w:top w:w="0" w:type="dxa"/>
            <w:left w:w="108" w:type="dxa"/>
            <w:bottom w:w="0" w:type="dxa"/>
            <w:right w:w="108" w:type="dxa"/>
          </w:tblCellMar>
        </w:tblPrEx>
        <w:trPr>
          <w:trHeight w:val="1229" w:hRule="atLeast"/>
        </w:trPr>
        <w:tc>
          <w:tcPr>
            <w:tcW w:w="539" w:type="dxa"/>
            <w:vMerge w:val="restart"/>
            <w:tcBorders>
              <w:top w:val="nil"/>
              <w:left w:val="single" w:color="auto" w:sz="4" w:space="0"/>
              <w:right w:val="single" w:color="auto" w:sz="4" w:space="0"/>
            </w:tcBorders>
            <w:vAlign w:val="center"/>
          </w:tcPr>
          <w:p w14:paraId="0DCA1F76">
            <w:pPr>
              <w:widowControl/>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技术标</w:t>
            </w:r>
          </w:p>
          <w:p w14:paraId="77952671">
            <w:pPr>
              <w:widowControl/>
              <w:jc w:val="center"/>
              <w:rPr>
                <w:rFonts w:hint="eastAsia" w:asciiTheme="minorEastAsia" w:hAnsiTheme="minorEastAsia" w:eastAsiaTheme="minorEastAsia" w:cstheme="minorEastAsia"/>
                <w:b/>
                <w:bCs/>
                <w:kern w:val="0"/>
                <w:sz w:val="21"/>
                <w:szCs w:val="21"/>
                <w:lang w:val="en-US" w:eastAsia="zh-CN"/>
              </w:rPr>
            </w:pPr>
          </w:p>
        </w:tc>
        <w:tc>
          <w:tcPr>
            <w:tcW w:w="676" w:type="dxa"/>
            <w:vMerge w:val="restart"/>
            <w:tcBorders>
              <w:top w:val="nil"/>
              <w:left w:val="single" w:color="auto" w:sz="4" w:space="0"/>
              <w:bottom w:val="single" w:color="auto" w:sz="4" w:space="0"/>
              <w:right w:val="single" w:color="auto" w:sz="4" w:space="0"/>
            </w:tcBorders>
            <w:vAlign w:val="center"/>
          </w:tcPr>
          <w:p w14:paraId="10B1E3F5">
            <w:pPr>
              <w:widowControl/>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技术实力</w:t>
            </w:r>
          </w:p>
        </w:tc>
        <w:tc>
          <w:tcPr>
            <w:tcW w:w="690" w:type="dxa"/>
            <w:tcBorders>
              <w:top w:val="nil"/>
              <w:left w:val="nil"/>
              <w:bottom w:val="single" w:color="auto" w:sz="4" w:space="0"/>
              <w:right w:val="single" w:color="auto" w:sz="4" w:space="0"/>
            </w:tcBorders>
            <w:vAlign w:val="center"/>
          </w:tcPr>
          <w:p w14:paraId="7FC69E5C">
            <w:pPr>
              <w:widowControl/>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团队综合实力</w:t>
            </w:r>
          </w:p>
        </w:tc>
        <w:tc>
          <w:tcPr>
            <w:tcW w:w="3396" w:type="dxa"/>
            <w:tcBorders>
              <w:top w:val="nil"/>
              <w:left w:val="nil"/>
              <w:bottom w:val="single" w:color="auto" w:sz="4" w:space="0"/>
              <w:right w:val="single" w:color="auto" w:sz="4" w:space="0"/>
            </w:tcBorders>
            <w:vAlign w:val="center"/>
          </w:tcPr>
          <w:p w14:paraId="5185AD37">
            <w:pPr>
              <w:widowControl/>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投标人的整体规模、项目团队实力、技术力量等酌情得1-40分；</w:t>
            </w:r>
          </w:p>
        </w:tc>
        <w:tc>
          <w:tcPr>
            <w:tcW w:w="3396" w:type="dxa"/>
            <w:tcBorders>
              <w:top w:val="nil"/>
              <w:left w:val="nil"/>
              <w:bottom w:val="single" w:color="auto" w:sz="4" w:space="0"/>
              <w:right w:val="single" w:color="auto" w:sz="4" w:space="0"/>
            </w:tcBorders>
            <w:vAlign w:val="center"/>
          </w:tcPr>
          <w:p w14:paraId="58EBE238">
            <w:pPr>
              <w:widowControl/>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投标人的整体规模赋基本分1-20分；项目团队实力、技术力量20分，评价优良者赋分10-20分，其它的根据排序在0-9分之间赋分。</w:t>
            </w:r>
          </w:p>
        </w:tc>
        <w:tc>
          <w:tcPr>
            <w:tcW w:w="820" w:type="dxa"/>
            <w:tcBorders>
              <w:top w:val="nil"/>
              <w:left w:val="nil"/>
              <w:bottom w:val="single" w:color="auto" w:sz="4" w:space="0"/>
              <w:right w:val="single" w:color="auto" w:sz="4" w:space="0"/>
            </w:tcBorders>
            <w:vAlign w:val="center"/>
          </w:tcPr>
          <w:p w14:paraId="67C69761">
            <w:pPr>
              <w:widowControl/>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40</w:t>
            </w:r>
          </w:p>
        </w:tc>
      </w:tr>
      <w:tr w14:paraId="3B9D2AA0">
        <w:tblPrEx>
          <w:tblCellMar>
            <w:top w:w="0" w:type="dxa"/>
            <w:left w:w="108" w:type="dxa"/>
            <w:bottom w:w="0" w:type="dxa"/>
            <w:right w:w="108" w:type="dxa"/>
          </w:tblCellMar>
        </w:tblPrEx>
        <w:trPr>
          <w:trHeight w:val="784" w:hRule="atLeast"/>
        </w:trPr>
        <w:tc>
          <w:tcPr>
            <w:tcW w:w="539" w:type="dxa"/>
            <w:vMerge w:val="continue"/>
            <w:tcBorders>
              <w:left w:val="single" w:color="auto" w:sz="4" w:space="0"/>
              <w:right w:val="single" w:color="auto" w:sz="4" w:space="0"/>
            </w:tcBorders>
            <w:vAlign w:val="center"/>
          </w:tcPr>
          <w:p w14:paraId="1C5FD6CB">
            <w:pPr>
              <w:widowControl/>
              <w:jc w:val="left"/>
              <w:rPr>
                <w:rFonts w:hint="eastAsia" w:asciiTheme="minorEastAsia" w:hAnsiTheme="minorEastAsia" w:eastAsiaTheme="minorEastAsia" w:cstheme="minorEastAsia"/>
                <w:b/>
                <w:bCs/>
                <w:color w:val="000000"/>
                <w:kern w:val="0"/>
                <w:sz w:val="21"/>
                <w:szCs w:val="21"/>
              </w:rPr>
            </w:pPr>
          </w:p>
        </w:tc>
        <w:tc>
          <w:tcPr>
            <w:tcW w:w="676" w:type="dxa"/>
            <w:vMerge w:val="continue"/>
            <w:tcBorders>
              <w:top w:val="nil"/>
              <w:left w:val="single" w:color="auto" w:sz="4" w:space="0"/>
              <w:bottom w:val="single" w:color="auto" w:sz="4" w:space="0"/>
              <w:right w:val="single" w:color="auto" w:sz="4" w:space="0"/>
            </w:tcBorders>
            <w:vAlign w:val="center"/>
          </w:tcPr>
          <w:p w14:paraId="066EA172">
            <w:pPr>
              <w:widowControl/>
              <w:jc w:val="left"/>
              <w:rPr>
                <w:rFonts w:hint="eastAsia" w:asciiTheme="minorEastAsia" w:hAnsiTheme="minorEastAsia" w:eastAsiaTheme="minorEastAsia" w:cstheme="minorEastAsia"/>
                <w:b/>
                <w:bCs/>
                <w:color w:val="000000"/>
                <w:kern w:val="0"/>
                <w:sz w:val="21"/>
                <w:szCs w:val="21"/>
              </w:rPr>
            </w:pPr>
          </w:p>
        </w:tc>
        <w:tc>
          <w:tcPr>
            <w:tcW w:w="690" w:type="dxa"/>
            <w:tcBorders>
              <w:top w:val="nil"/>
              <w:left w:val="nil"/>
              <w:bottom w:val="single" w:color="auto" w:sz="4" w:space="0"/>
              <w:right w:val="single" w:color="auto" w:sz="4" w:space="0"/>
            </w:tcBorders>
            <w:vAlign w:val="center"/>
          </w:tcPr>
          <w:p w14:paraId="4C3132A1">
            <w:pPr>
              <w:widowControl/>
              <w:jc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sz w:val="21"/>
                <w:szCs w:val="21"/>
              </w:rPr>
              <w:t>履约能力</w:t>
            </w:r>
          </w:p>
        </w:tc>
        <w:tc>
          <w:tcPr>
            <w:tcW w:w="3396" w:type="dxa"/>
            <w:tcBorders>
              <w:top w:val="nil"/>
              <w:left w:val="nil"/>
              <w:bottom w:val="single" w:color="auto" w:sz="4" w:space="0"/>
              <w:right w:val="single" w:color="auto" w:sz="4" w:space="0"/>
            </w:tcBorders>
            <w:vAlign w:val="center"/>
          </w:tcPr>
          <w:p w14:paraId="6B298CBE">
            <w:pPr>
              <w:widowControl/>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000000"/>
                <w:sz w:val="21"/>
                <w:szCs w:val="21"/>
              </w:rPr>
              <w:t>投标人的经营范围、公司运营状况、履约情况等</w:t>
            </w:r>
            <w:r>
              <w:rPr>
                <w:rFonts w:hint="eastAsia" w:asciiTheme="minorEastAsia" w:hAnsiTheme="minorEastAsia" w:eastAsiaTheme="minorEastAsia" w:cstheme="minorEastAsia"/>
                <w:kern w:val="0"/>
                <w:sz w:val="21"/>
                <w:szCs w:val="21"/>
              </w:rPr>
              <w:t>酌情得1-25分；</w:t>
            </w:r>
          </w:p>
        </w:tc>
        <w:tc>
          <w:tcPr>
            <w:tcW w:w="3396" w:type="dxa"/>
            <w:tcBorders>
              <w:top w:val="nil"/>
              <w:left w:val="nil"/>
              <w:bottom w:val="single" w:color="auto" w:sz="4" w:space="0"/>
              <w:right w:val="single" w:color="auto" w:sz="4" w:space="0"/>
            </w:tcBorders>
            <w:vAlign w:val="center"/>
          </w:tcPr>
          <w:p w14:paraId="10631A0F">
            <w:pPr>
              <w:widowControl/>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评价优良者赋分15-2</w:t>
            </w:r>
            <w:r>
              <w:rPr>
                <w:rFonts w:hint="eastAsia" w:asciiTheme="minorEastAsia" w:hAnsiTheme="minorEastAsia" w:eastAsiaTheme="minorEastAsia" w:cstheme="minorEastAsia"/>
                <w:color w:val="000000"/>
                <w:sz w:val="21"/>
                <w:szCs w:val="21"/>
                <w:lang w:val="en-US" w:eastAsia="zh-CN"/>
              </w:rPr>
              <w:t>0</w:t>
            </w:r>
            <w:r>
              <w:rPr>
                <w:rFonts w:hint="eastAsia" w:asciiTheme="minorEastAsia" w:hAnsiTheme="minorEastAsia" w:eastAsiaTheme="minorEastAsia" w:cstheme="minorEastAsia"/>
                <w:color w:val="000000"/>
                <w:sz w:val="21"/>
                <w:szCs w:val="21"/>
              </w:rPr>
              <w:t>分，其它的根据排序在0-14分之间赋分。</w:t>
            </w:r>
          </w:p>
        </w:tc>
        <w:tc>
          <w:tcPr>
            <w:tcW w:w="820" w:type="dxa"/>
            <w:tcBorders>
              <w:top w:val="nil"/>
              <w:left w:val="nil"/>
              <w:bottom w:val="single" w:color="auto" w:sz="4" w:space="0"/>
              <w:right w:val="single" w:color="auto" w:sz="4" w:space="0"/>
            </w:tcBorders>
            <w:vAlign w:val="center"/>
          </w:tcPr>
          <w:p w14:paraId="012EE280">
            <w:pPr>
              <w:widowControl/>
              <w:jc w:val="center"/>
              <w:rPr>
                <w:rFonts w:hint="eastAsia" w:asciiTheme="minorEastAsia" w:hAnsiTheme="minorEastAsia" w:eastAsiaTheme="minorEastAsia" w:cstheme="minorEastAsia"/>
                <w:color w:val="000000"/>
                <w:kern w:val="0"/>
                <w:sz w:val="21"/>
                <w:szCs w:val="21"/>
                <w:lang w:eastAsia="zh-CN"/>
              </w:rPr>
            </w:pPr>
            <w:r>
              <w:rPr>
                <w:rFonts w:hint="eastAsia" w:asciiTheme="minorEastAsia" w:hAnsiTheme="minorEastAsia" w:eastAsiaTheme="minorEastAsia" w:cstheme="minorEastAsia"/>
                <w:color w:val="000000"/>
                <w:kern w:val="0"/>
                <w:sz w:val="21"/>
                <w:szCs w:val="21"/>
              </w:rPr>
              <w:t>2</w:t>
            </w:r>
            <w:r>
              <w:rPr>
                <w:rFonts w:hint="eastAsia" w:asciiTheme="minorEastAsia" w:hAnsiTheme="minorEastAsia" w:eastAsiaTheme="minorEastAsia" w:cstheme="minorEastAsia"/>
                <w:color w:val="000000"/>
                <w:kern w:val="0"/>
                <w:sz w:val="21"/>
                <w:szCs w:val="21"/>
                <w:lang w:val="en-US" w:eastAsia="zh-CN"/>
              </w:rPr>
              <w:t>0</w:t>
            </w:r>
          </w:p>
        </w:tc>
      </w:tr>
      <w:tr w14:paraId="420127FB">
        <w:tblPrEx>
          <w:tblCellMar>
            <w:top w:w="0" w:type="dxa"/>
            <w:left w:w="108" w:type="dxa"/>
            <w:bottom w:w="0" w:type="dxa"/>
            <w:right w:w="108" w:type="dxa"/>
          </w:tblCellMar>
        </w:tblPrEx>
        <w:trPr>
          <w:trHeight w:val="957" w:hRule="atLeast"/>
        </w:trPr>
        <w:tc>
          <w:tcPr>
            <w:tcW w:w="539" w:type="dxa"/>
            <w:vMerge w:val="continue"/>
            <w:tcBorders>
              <w:left w:val="single" w:color="auto" w:sz="4" w:space="0"/>
              <w:right w:val="single" w:color="auto" w:sz="4" w:space="0"/>
            </w:tcBorders>
            <w:vAlign w:val="center"/>
          </w:tcPr>
          <w:p w14:paraId="1F2E49C4">
            <w:pPr>
              <w:widowControl/>
              <w:jc w:val="left"/>
              <w:rPr>
                <w:rFonts w:hint="eastAsia" w:asciiTheme="minorEastAsia" w:hAnsiTheme="minorEastAsia" w:eastAsiaTheme="minorEastAsia" w:cstheme="minorEastAsia"/>
                <w:b/>
                <w:bCs/>
                <w:color w:val="000000"/>
                <w:kern w:val="0"/>
                <w:sz w:val="21"/>
                <w:szCs w:val="21"/>
              </w:rPr>
            </w:pPr>
          </w:p>
        </w:tc>
        <w:tc>
          <w:tcPr>
            <w:tcW w:w="676" w:type="dxa"/>
            <w:vMerge w:val="continue"/>
            <w:tcBorders>
              <w:top w:val="nil"/>
              <w:left w:val="single" w:color="auto" w:sz="4" w:space="0"/>
              <w:bottom w:val="single" w:color="auto" w:sz="4" w:space="0"/>
              <w:right w:val="single" w:color="auto" w:sz="4" w:space="0"/>
            </w:tcBorders>
            <w:vAlign w:val="center"/>
          </w:tcPr>
          <w:p w14:paraId="53308877">
            <w:pPr>
              <w:widowControl/>
              <w:jc w:val="left"/>
              <w:rPr>
                <w:rFonts w:hint="eastAsia" w:asciiTheme="minorEastAsia" w:hAnsiTheme="minorEastAsia" w:eastAsiaTheme="minorEastAsia" w:cstheme="minorEastAsia"/>
                <w:b/>
                <w:bCs/>
                <w:color w:val="000000"/>
                <w:kern w:val="0"/>
                <w:sz w:val="21"/>
                <w:szCs w:val="21"/>
              </w:rPr>
            </w:pPr>
          </w:p>
        </w:tc>
        <w:tc>
          <w:tcPr>
            <w:tcW w:w="690" w:type="dxa"/>
            <w:tcBorders>
              <w:top w:val="nil"/>
              <w:left w:val="nil"/>
              <w:bottom w:val="single" w:color="auto" w:sz="4" w:space="0"/>
              <w:right w:val="single" w:color="auto" w:sz="4" w:space="0"/>
            </w:tcBorders>
            <w:vAlign w:val="center"/>
          </w:tcPr>
          <w:p w14:paraId="76874BBD">
            <w:pPr>
              <w:widowControl/>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现场答疑</w:t>
            </w:r>
          </w:p>
        </w:tc>
        <w:tc>
          <w:tcPr>
            <w:tcW w:w="3396" w:type="dxa"/>
            <w:tcBorders>
              <w:top w:val="nil"/>
              <w:left w:val="nil"/>
              <w:bottom w:val="single" w:color="auto" w:sz="4" w:space="0"/>
              <w:right w:val="single" w:color="auto" w:sz="4" w:space="0"/>
            </w:tcBorders>
            <w:vAlign w:val="center"/>
          </w:tcPr>
          <w:p w14:paraId="18AB6F6B">
            <w:pPr>
              <w:widowControl/>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投标人代表对方案及技术优势，回答评标专家现场提问酌情得1-15分；</w:t>
            </w:r>
          </w:p>
        </w:tc>
        <w:tc>
          <w:tcPr>
            <w:tcW w:w="3396" w:type="dxa"/>
            <w:tcBorders>
              <w:top w:val="nil"/>
              <w:left w:val="nil"/>
              <w:bottom w:val="single" w:color="auto" w:sz="4" w:space="0"/>
              <w:right w:val="single" w:color="auto" w:sz="4" w:space="0"/>
            </w:tcBorders>
            <w:vAlign w:val="center"/>
          </w:tcPr>
          <w:p w14:paraId="11CADFD7">
            <w:pPr>
              <w:widowControl/>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评价优良者赋分10-15分，其它的根据排序在0-9分之间赋分</w:t>
            </w:r>
          </w:p>
        </w:tc>
        <w:tc>
          <w:tcPr>
            <w:tcW w:w="820" w:type="dxa"/>
            <w:tcBorders>
              <w:top w:val="nil"/>
              <w:left w:val="nil"/>
              <w:bottom w:val="single" w:color="auto" w:sz="4" w:space="0"/>
              <w:right w:val="single" w:color="auto" w:sz="4" w:space="0"/>
            </w:tcBorders>
            <w:vAlign w:val="center"/>
          </w:tcPr>
          <w:p w14:paraId="4936F39C">
            <w:pPr>
              <w:widowControl/>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15</w:t>
            </w:r>
          </w:p>
        </w:tc>
      </w:tr>
      <w:tr w14:paraId="168AB5C6">
        <w:tblPrEx>
          <w:tblCellMar>
            <w:top w:w="0" w:type="dxa"/>
            <w:left w:w="108" w:type="dxa"/>
            <w:bottom w:w="0" w:type="dxa"/>
            <w:right w:w="108" w:type="dxa"/>
          </w:tblCellMar>
        </w:tblPrEx>
        <w:trPr>
          <w:trHeight w:val="678" w:hRule="atLeast"/>
        </w:trPr>
        <w:tc>
          <w:tcPr>
            <w:tcW w:w="539" w:type="dxa"/>
            <w:vMerge w:val="continue"/>
            <w:tcBorders>
              <w:left w:val="single" w:color="auto" w:sz="4" w:space="0"/>
              <w:right w:val="single" w:color="auto" w:sz="4" w:space="0"/>
            </w:tcBorders>
            <w:vAlign w:val="center"/>
          </w:tcPr>
          <w:p w14:paraId="436B1297">
            <w:pPr>
              <w:widowControl/>
              <w:jc w:val="center"/>
              <w:rPr>
                <w:rFonts w:hint="eastAsia" w:asciiTheme="minorEastAsia" w:hAnsiTheme="minorEastAsia" w:eastAsiaTheme="minorEastAsia" w:cstheme="minorEastAsia"/>
                <w:b/>
                <w:bCs/>
                <w:kern w:val="0"/>
                <w:sz w:val="21"/>
                <w:szCs w:val="21"/>
              </w:rPr>
            </w:pPr>
          </w:p>
        </w:tc>
        <w:tc>
          <w:tcPr>
            <w:tcW w:w="676" w:type="dxa"/>
            <w:vMerge w:val="restart"/>
            <w:tcBorders>
              <w:top w:val="single" w:color="auto" w:sz="4" w:space="0"/>
              <w:left w:val="single" w:color="auto" w:sz="4" w:space="0"/>
              <w:bottom w:val="single" w:color="auto" w:sz="4" w:space="0"/>
              <w:right w:val="single" w:color="auto" w:sz="4" w:space="0"/>
            </w:tcBorders>
            <w:vAlign w:val="center"/>
          </w:tcPr>
          <w:p w14:paraId="2DF5C2BD">
            <w:pPr>
              <w:widowControl/>
              <w:jc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rPr>
              <w:t>服务</w:t>
            </w:r>
          </w:p>
        </w:tc>
        <w:tc>
          <w:tcPr>
            <w:tcW w:w="690" w:type="dxa"/>
            <w:tcBorders>
              <w:top w:val="single" w:color="auto" w:sz="4" w:space="0"/>
              <w:left w:val="single" w:color="auto" w:sz="4" w:space="0"/>
              <w:bottom w:val="single" w:color="auto" w:sz="4" w:space="0"/>
              <w:right w:val="single" w:color="auto" w:sz="4" w:space="0"/>
            </w:tcBorders>
            <w:vAlign w:val="center"/>
          </w:tcPr>
          <w:p w14:paraId="3139C2CD">
            <w:pPr>
              <w:widowControl/>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历史服务</w:t>
            </w:r>
          </w:p>
        </w:tc>
        <w:tc>
          <w:tcPr>
            <w:tcW w:w="3396" w:type="dxa"/>
            <w:tcBorders>
              <w:top w:val="single" w:color="auto" w:sz="4" w:space="0"/>
              <w:left w:val="nil"/>
              <w:bottom w:val="single" w:color="auto" w:sz="4" w:space="0"/>
              <w:right w:val="single" w:color="auto" w:sz="4" w:space="0"/>
            </w:tcBorders>
            <w:vAlign w:val="center"/>
          </w:tcPr>
          <w:p w14:paraId="11579433">
            <w:pPr>
              <w:widowControl/>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投标人同行业服务业绩情况。</w:t>
            </w:r>
          </w:p>
        </w:tc>
        <w:tc>
          <w:tcPr>
            <w:tcW w:w="3396" w:type="dxa"/>
            <w:tcBorders>
              <w:top w:val="single" w:color="auto" w:sz="4" w:space="0"/>
              <w:left w:val="nil"/>
              <w:bottom w:val="single" w:color="auto" w:sz="4" w:space="0"/>
              <w:right w:val="single" w:color="auto" w:sz="4" w:space="0"/>
            </w:tcBorders>
            <w:vAlign w:val="center"/>
          </w:tcPr>
          <w:p w14:paraId="634C5314">
            <w:pPr>
              <w:widowControl/>
              <w:jc w:val="center"/>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按照服务规模</w:t>
            </w:r>
            <w:r>
              <w:rPr>
                <w:rFonts w:hint="eastAsia" w:asciiTheme="minorEastAsia" w:hAnsiTheme="minorEastAsia" w:eastAsiaTheme="minorEastAsia" w:cstheme="minorEastAsia"/>
                <w:kern w:val="0"/>
                <w:sz w:val="21"/>
                <w:szCs w:val="21"/>
              </w:rPr>
              <w:t>赋分，</w:t>
            </w:r>
            <w:r>
              <w:rPr>
                <w:rFonts w:hint="eastAsia" w:asciiTheme="minorEastAsia" w:hAnsiTheme="minorEastAsia" w:eastAsiaTheme="minorEastAsia" w:cstheme="minorEastAsia"/>
                <w:kern w:val="0"/>
                <w:sz w:val="21"/>
                <w:szCs w:val="21"/>
                <w:lang w:val="en-US" w:eastAsia="zh-CN"/>
              </w:rPr>
              <w:t>央企</w:t>
            </w:r>
            <w:r>
              <w:rPr>
                <w:rFonts w:hint="eastAsia" w:asciiTheme="minorEastAsia" w:hAnsiTheme="minorEastAsia" w:eastAsiaTheme="minorEastAsia" w:cstheme="minorEastAsia"/>
                <w:color w:val="000000"/>
                <w:sz w:val="21"/>
                <w:szCs w:val="21"/>
                <w:lang w:val="en-US" w:eastAsia="zh-CN"/>
              </w:rPr>
              <w:t>10</w:t>
            </w: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lang w:val="en-US" w:eastAsia="zh-CN"/>
              </w:rPr>
              <w:t>15</w:t>
            </w:r>
            <w:r>
              <w:rPr>
                <w:rFonts w:hint="eastAsia" w:asciiTheme="minorEastAsia" w:hAnsiTheme="minorEastAsia" w:eastAsiaTheme="minorEastAsia" w:cstheme="minorEastAsia"/>
                <w:color w:val="000000"/>
                <w:sz w:val="21"/>
                <w:szCs w:val="21"/>
              </w:rPr>
              <w:t>分</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lang w:val="en-US" w:eastAsia="zh-CN"/>
              </w:rPr>
              <w:t>国企10-12分，其他企业0-10分</w:t>
            </w:r>
          </w:p>
        </w:tc>
        <w:tc>
          <w:tcPr>
            <w:tcW w:w="820" w:type="dxa"/>
            <w:tcBorders>
              <w:top w:val="single" w:color="auto" w:sz="4" w:space="0"/>
              <w:left w:val="nil"/>
              <w:bottom w:val="single" w:color="auto" w:sz="4" w:space="0"/>
              <w:right w:val="single" w:color="auto" w:sz="4" w:space="0"/>
            </w:tcBorders>
            <w:vAlign w:val="center"/>
          </w:tcPr>
          <w:p w14:paraId="75F84E6E">
            <w:pPr>
              <w:widowControl/>
              <w:jc w:val="center"/>
              <w:rPr>
                <w:rFonts w:hint="eastAsia" w:asciiTheme="minorEastAsia" w:hAnsiTheme="minorEastAsia" w:eastAsiaTheme="minorEastAsia" w:cstheme="minorEastAsia"/>
                <w:kern w:val="0"/>
                <w:sz w:val="21"/>
                <w:szCs w:val="21"/>
                <w:lang w:eastAsia="zh-CN"/>
              </w:rPr>
            </w:pPr>
            <w:r>
              <w:rPr>
                <w:rFonts w:hint="eastAsia" w:asciiTheme="minorEastAsia" w:hAnsiTheme="minorEastAsia" w:eastAsiaTheme="minorEastAsia" w:cstheme="minorEastAsia"/>
                <w:kern w:val="0"/>
                <w:sz w:val="21"/>
                <w:szCs w:val="21"/>
              </w:rPr>
              <w:t>1</w:t>
            </w:r>
            <w:r>
              <w:rPr>
                <w:rFonts w:hint="eastAsia" w:asciiTheme="minorEastAsia" w:hAnsiTheme="minorEastAsia" w:eastAsiaTheme="minorEastAsia" w:cstheme="minorEastAsia"/>
                <w:kern w:val="0"/>
                <w:sz w:val="21"/>
                <w:szCs w:val="21"/>
                <w:lang w:val="en-US" w:eastAsia="zh-CN"/>
              </w:rPr>
              <w:t>5</w:t>
            </w:r>
          </w:p>
        </w:tc>
      </w:tr>
      <w:tr w14:paraId="73B7F478">
        <w:tblPrEx>
          <w:tblCellMar>
            <w:top w:w="0" w:type="dxa"/>
            <w:left w:w="108" w:type="dxa"/>
            <w:bottom w:w="0" w:type="dxa"/>
            <w:right w:w="108" w:type="dxa"/>
          </w:tblCellMar>
        </w:tblPrEx>
        <w:trPr>
          <w:trHeight w:val="957" w:hRule="atLeast"/>
        </w:trPr>
        <w:tc>
          <w:tcPr>
            <w:tcW w:w="539" w:type="dxa"/>
            <w:vMerge w:val="continue"/>
            <w:tcBorders>
              <w:left w:val="single" w:color="auto" w:sz="4" w:space="0"/>
              <w:right w:val="single" w:color="auto" w:sz="4" w:space="0"/>
            </w:tcBorders>
            <w:vAlign w:val="center"/>
          </w:tcPr>
          <w:p w14:paraId="3118C17D">
            <w:pPr>
              <w:widowControl/>
              <w:jc w:val="left"/>
              <w:rPr>
                <w:rFonts w:hint="eastAsia" w:asciiTheme="minorEastAsia" w:hAnsiTheme="minorEastAsia" w:eastAsiaTheme="minorEastAsia" w:cstheme="minorEastAsia"/>
                <w:b/>
                <w:bCs/>
                <w:kern w:val="0"/>
                <w:sz w:val="21"/>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22E5C5C9">
            <w:pPr>
              <w:widowControl/>
              <w:jc w:val="left"/>
              <w:rPr>
                <w:rFonts w:hint="eastAsia" w:asciiTheme="minorEastAsia" w:hAnsiTheme="minorEastAsia" w:eastAsiaTheme="minorEastAsia" w:cstheme="minorEastAsia"/>
                <w:b/>
                <w:bCs/>
                <w:kern w:val="0"/>
                <w:sz w:val="21"/>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1798704A">
            <w:pPr>
              <w:widowControl/>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服务承诺</w:t>
            </w:r>
          </w:p>
        </w:tc>
        <w:tc>
          <w:tcPr>
            <w:tcW w:w="3396" w:type="dxa"/>
            <w:tcBorders>
              <w:top w:val="single" w:color="auto" w:sz="4" w:space="0"/>
              <w:left w:val="nil"/>
              <w:bottom w:val="single" w:color="auto" w:sz="4" w:space="0"/>
              <w:right w:val="single" w:color="auto" w:sz="4" w:space="0"/>
            </w:tcBorders>
            <w:vAlign w:val="center"/>
          </w:tcPr>
          <w:p w14:paraId="1D609E8F">
            <w:pPr>
              <w:widowControl/>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满足招标文件中服务要求，承诺有其它额外免费的、项目技术服务方案及对招标人有利的服务项目或措施等。</w:t>
            </w:r>
          </w:p>
        </w:tc>
        <w:tc>
          <w:tcPr>
            <w:tcW w:w="3396" w:type="dxa"/>
            <w:tcBorders>
              <w:top w:val="single" w:color="auto" w:sz="4" w:space="0"/>
              <w:left w:val="single" w:color="auto" w:sz="4" w:space="0"/>
              <w:bottom w:val="single" w:color="auto" w:sz="4" w:space="0"/>
              <w:right w:val="single" w:color="auto" w:sz="4" w:space="0"/>
            </w:tcBorders>
            <w:vAlign w:val="center"/>
          </w:tcPr>
          <w:p w14:paraId="328030C3">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000000"/>
                <w:sz w:val="21"/>
                <w:szCs w:val="21"/>
              </w:rPr>
              <w:t>评价优良者赋分5-10分，其它的根据排序在0—4分之间赋分</w:t>
            </w:r>
          </w:p>
        </w:tc>
        <w:tc>
          <w:tcPr>
            <w:tcW w:w="820" w:type="dxa"/>
            <w:tcBorders>
              <w:top w:val="single" w:color="auto" w:sz="4" w:space="0"/>
              <w:left w:val="single" w:color="auto" w:sz="4" w:space="0"/>
              <w:bottom w:val="single" w:color="auto" w:sz="4" w:space="0"/>
              <w:right w:val="single" w:color="auto" w:sz="4" w:space="0"/>
            </w:tcBorders>
            <w:vAlign w:val="center"/>
          </w:tcPr>
          <w:p w14:paraId="0AF4BEBD">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xml:space="preserve">10 </w:t>
            </w:r>
          </w:p>
        </w:tc>
      </w:tr>
      <w:tr w14:paraId="1AC3881C">
        <w:tblPrEx>
          <w:tblCellMar>
            <w:top w:w="0" w:type="dxa"/>
            <w:left w:w="108" w:type="dxa"/>
            <w:bottom w:w="0" w:type="dxa"/>
            <w:right w:w="108" w:type="dxa"/>
          </w:tblCellMar>
        </w:tblPrEx>
        <w:trPr>
          <w:trHeight w:val="1589" w:hRule="atLeast"/>
        </w:trPr>
        <w:tc>
          <w:tcPr>
            <w:tcW w:w="539" w:type="dxa"/>
            <w:tcBorders>
              <w:left w:val="single" w:color="auto" w:sz="4" w:space="0"/>
              <w:right w:val="single" w:color="auto" w:sz="4" w:space="0"/>
            </w:tcBorders>
            <w:vAlign w:val="center"/>
          </w:tcPr>
          <w:p w14:paraId="29737E07">
            <w:pPr>
              <w:widowControl/>
              <w:jc w:val="left"/>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lang w:val="en-US" w:eastAsia="zh-CN"/>
              </w:rPr>
              <w:t>商务标</w:t>
            </w:r>
          </w:p>
        </w:tc>
        <w:tc>
          <w:tcPr>
            <w:tcW w:w="8158" w:type="dxa"/>
            <w:gridSpan w:val="4"/>
            <w:tcBorders>
              <w:top w:val="single" w:color="auto" w:sz="4" w:space="0"/>
              <w:left w:val="single" w:color="auto" w:sz="4" w:space="0"/>
              <w:bottom w:val="single" w:color="auto" w:sz="4" w:space="0"/>
              <w:right w:val="single" w:color="auto" w:sz="4" w:space="0"/>
            </w:tcBorders>
            <w:vAlign w:val="center"/>
          </w:tcPr>
          <w:p w14:paraId="51F650DE">
            <w:pPr>
              <w:keepNext w:val="0"/>
              <w:keepLines w:val="0"/>
              <w:pageBreakBefore w:val="0"/>
              <w:widowControl/>
              <w:kinsoku/>
              <w:wordWrap/>
              <w:overflowPunct/>
              <w:topLinePunct w:val="0"/>
              <w:autoSpaceDE/>
              <w:autoSpaceDN/>
              <w:bidi w:val="0"/>
              <w:adjustRightInd/>
              <w:snapToGrid/>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评标基准价 ：</w:t>
            </w:r>
          </w:p>
          <w:p w14:paraId="35F22D6E">
            <w:pPr>
              <w:keepNext w:val="0"/>
              <w:keepLines w:val="0"/>
              <w:pageBreakBefore w:val="0"/>
              <w:widowControl/>
              <w:kinsoku/>
              <w:wordWrap/>
              <w:overflowPunct/>
              <w:topLinePunct w:val="0"/>
              <w:autoSpaceDE/>
              <w:autoSpaceDN/>
              <w:bidi w:val="0"/>
              <w:adjustRightInd/>
              <w:snapToGrid/>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 、 评标基准价为当前轮次的合理有效的投标报价的最低价 。</w:t>
            </w:r>
          </w:p>
          <w:p w14:paraId="21CF7C42">
            <w:pPr>
              <w:keepNext w:val="0"/>
              <w:keepLines w:val="0"/>
              <w:pageBreakBefore w:val="0"/>
              <w:widowControl/>
              <w:kinsoku/>
              <w:wordWrap/>
              <w:overflowPunct/>
              <w:topLinePunct w:val="0"/>
              <w:autoSpaceDE/>
              <w:autoSpaceDN/>
              <w:bidi w:val="0"/>
              <w:adjustRightInd/>
              <w:snapToGrid/>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 、 有效的评标基准价得100分</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kern w:val="0"/>
                <w:sz w:val="21"/>
                <w:szCs w:val="21"/>
              </w:rPr>
              <w:t xml:space="preserve">其他投标人的价格得分按下列公式计算 ： </w:t>
            </w:r>
          </w:p>
          <w:p w14:paraId="313707A0">
            <w:pPr>
              <w:keepNext w:val="0"/>
              <w:keepLines w:val="0"/>
              <w:pageBreakBefore w:val="0"/>
              <w:widowControl/>
              <w:kinsoku/>
              <w:wordWrap/>
              <w:overflowPunct/>
              <w:topLinePunct w:val="0"/>
              <w:autoSpaceDE/>
              <w:autoSpaceDN/>
              <w:bidi w:val="0"/>
              <w:adjustRightInd/>
              <w:snapToGrid/>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投标价格得分 =100 ×( 评标基准价 / 投标报价 ) 。</w:t>
            </w:r>
          </w:p>
          <w:p w14:paraId="3305E24B">
            <w:pPr>
              <w:keepNext w:val="0"/>
              <w:keepLines w:val="0"/>
              <w:pageBreakBefore w:val="0"/>
              <w:widowControl/>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kern w:val="0"/>
                <w:sz w:val="21"/>
                <w:szCs w:val="21"/>
              </w:rPr>
              <w:t>注：得分取小数点后两位，不足一个百分点的</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kern w:val="0"/>
                <w:sz w:val="21"/>
                <w:szCs w:val="21"/>
              </w:rPr>
              <w:t xml:space="preserve">按照四舍五入法计算 </w:t>
            </w:r>
          </w:p>
        </w:tc>
        <w:tc>
          <w:tcPr>
            <w:tcW w:w="820" w:type="dxa"/>
            <w:tcBorders>
              <w:top w:val="single" w:color="auto" w:sz="4" w:space="0"/>
              <w:left w:val="single" w:color="auto" w:sz="4" w:space="0"/>
              <w:bottom w:val="single" w:color="auto" w:sz="4" w:space="0"/>
              <w:right w:val="single" w:color="auto" w:sz="4" w:space="0"/>
            </w:tcBorders>
            <w:vAlign w:val="center"/>
          </w:tcPr>
          <w:p w14:paraId="77AC6C5F">
            <w:pPr>
              <w:widowControl/>
              <w:jc w:val="center"/>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基准价为100分</w:t>
            </w:r>
          </w:p>
        </w:tc>
      </w:tr>
      <w:tr w14:paraId="0484294A">
        <w:tblPrEx>
          <w:tblCellMar>
            <w:top w:w="0" w:type="dxa"/>
            <w:left w:w="108" w:type="dxa"/>
            <w:bottom w:w="0" w:type="dxa"/>
            <w:right w:w="108" w:type="dxa"/>
          </w:tblCellMar>
        </w:tblPrEx>
        <w:trPr>
          <w:trHeight w:val="1064" w:hRule="atLeast"/>
        </w:trPr>
        <w:tc>
          <w:tcPr>
            <w:tcW w:w="539" w:type="dxa"/>
            <w:tcBorders>
              <w:left w:val="single" w:color="auto" w:sz="4" w:space="0"/>
              <w:right w:val="single" w:color="auto" w:sz="4" w:space="0"/>
            </w:tcBorders>
            <w:vAlign w:val="center"/>
          </w:tcPr>
          <w:p w14:paraId="1555EF62">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hint="eastAsia" w:asciiTheme="minorEastAsia" w:hAnsiTheme="minorEastAsia" w:eastAsiaTheme="minorEastAsia" w:cstheme="minorEastAsia"/>
                <w:b/>
                <w:bCs/>
                <w:kern w:val="0"/>
                <w:sz w:val="21"/>
                <w:szCs w:val="21"/>
                <w:lang w:val="en-US" w:eastAsia="zh-CN"/>
              </w:rPr>
            </w:pPr>
            <w:r>
              <w:rPr>
                <w:rFonts w:hint="eastAsia" w:asciiTheme="minorEastAsia" w:hAnsiTheme="minorEastAsia" w:eastAsiaTheme="minorEastAsia" w:cstheme="minorEastAsia"/>
                <w:b/>
                <w:bCs/>
                <w:kern w:val="0"/>
                <w:sz w:val="21"/>
                <w:szCs w:val="21"/>
                <w:lang w:val="en-US" w:eastAsia="zh-CN"/>
              </w:rPr>
              <w:t>综合得分</w:t>
            </w:r>
          </w:p>
        </w:tc>
        <w:tc>
          <w:tcPr>
            <w:tcW w:w="8158" w:type="dxa"/>
            <w:gridSpan w:val="4"/>
            <w:tcBorders>
              <w:top w:val="single" w:color="auto" w:sz="4" w:space="0"/>
              <w:left w:val="single" w:color="auto" w:sz="4" w:space="0"/>
              <w:bottom w:val="single" w:color="auto" w:sz="4" w:space="0"/>
              <w:right w:val="single" w:color="auto" w:sz="4" w:space="0"/>
            </w:tcBorders>
            <w:vAlign w:val="center"/>
          </w:tcPr>
          <w:p w14:paraId="031E6C6A">
            <w:pPr>
              <w:widowControl/>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bCs/>
                <w:sz w:val="21"/>
                <w:szCs w:val="21"/>
              </w:rPr>
              <w:t>综 合 得 分 = 技 术 标 得 分 × 40 % + 商 务 标 得 分 × 60 %</w:t>
            </w:r>
          </w:p>
        </w:tc>
        <w:tc>
          <w:tcPr>
            <w:tcW w:w="820" w:type="dxa"/>
            <w:tcBorders>
              <w:top w:val="single" w:color="auto" w:sz="4" w:space="0"/>
              <w:left w:val="single" w:color="auto" w:sz="4" w:space="0"/>
              <w:bottom w:val="single" w:color="auto" w:sz="4" w:space="0"/>
              <w:right w:val="single" w:color="auto" w:sz="4" w:space="0"/>
            </w:tcBorders>
            <w:vAlign w:val="center"/>
          </w:tcPr>
          <w:p w14:paraId="688CF378">
            <w:pPr>
              <w:widowControl/>
              <w:jc w:val="center"/>
              <w:rPr>
                <w:rFonts w:hint="eastAsia" w:asciiTheme="minorEastAsia" w:hAnsiTheme="minorEastAsia" w:eastAsiaTheme="minorEastAsia" w:cstheme="minorEastAsia"/>
                <w:kern w:val="0"/>
                <w:sz w:val="21"/>
                <w:szCs w:val="21"/>
              </w:rPr>
            </w:pPr>
          </w:p>
        </w:tc>
      </w:tr>
      <w:tr w14:paraId="238F56D0">
        <w:tblPrEx>
          <w:tblCellMar>
            <w:top w:w="0" w:type="dxa"/>
            <w:left w:w="108" w:type="dxa"/>
            <w:bottom w:w="0" w:type="dxa"/>
            <w:right w:w="108" w:type="dxa"/>
          </w:tblCellMar>
        </w:tblPrEx>
        <w:trPr>
          <w:trHeight w:val="592" w:hRule="atLeast"/>
        </w:trPr>
        <w:tc>
          <w:tcPr>
            <w:tcW w:w="539" w:type="dxa"/>
            <w:tcBorders>
              <w:left w:val="single" w:color="auto" w:sz="4" w:space="0"/>
              <w:right w:val="single" w:color="auto" w:sz="4" w:space="0"/>
            </w:tcBorders>
            <w:vAlign w:val="center"/>
          </w:tcPr>
          <w:p w14:paraId="6730EB5B">
            <w:pPr>
              <w:widowControl/>
              <w:jc w:val="left"/>
              <w:rPr>
                <w:rFonts w:hint="eastAsia" w:asciiTheme="minorEastAsia" w:hAnsiTheme="minorEastAsia" w:eastAsiaTheme="minorEastAsia" w:cstheme="minorEastAsia"/>
                <w:b/>
                <w:bCs/>
                <w:kern w:val="0"/>
                <w:sz w:val="21"/>
                <w:szCs w:val="21"/>
                <w:lang w:val="en-US" w:eastAsia="zh-CN"/>
              </w:rPr>
            </w:pPr>
            <w:r>
              <w:rPr>
                <w:rFonts w:hint="eastAsia" w:asciiTheme="minorEastAsia" w:hAnsiTheme="minorEastAsia" w:eastAsiaTheme="minorEastAsia" w:cstheme="minorEastAsia"/>
                <w:b/>
                <w:bCs/>
                <w:kern w:val="0"/>
                <w:sz w:val="21"/>
                <w:szCs w:val="21"/>
                <w:lang w:val="en-US" w:eastAsia="zh-CN"/>
              </w:rPr>
              <w:t>备注</w:t>
            </w:r>
          </w:p>
        </w:tc>
        <w:tc>
          <w:tcPr>
            <w:tcW w:w="8158" w:type="dxa"/>
            <w:gridSpan w:val="4"/>
            <w:tcBorders>
              <w:top w:val="single" w:color="auto" w:sz="4" w:space="0"/>
              <w:left w:val="single" w:color="auto" w:sz="4" w:space="0"/>
              <w:bottom w:val="single" w:color="auto" w:sz="4" w:space="0"/>
              <w:right w:val="single" w:color="auto" w:sz="4" w:space="0"/>
            </w:tcBorders>
            <w:vAlign w:val="center"/>
          </w:tcPr>
          <w:p w14:paraId="6FAA8601">
            <w:pPr>
              <w:keepNext w:val="0"/>
              <w:keepLines w:val="0"/>
              <w:pageBreakBefore w:val="0"/>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sz w:val="13"/>
                <w:szCs w:val="13"/>
              </w:rPr>
            </w:pPr>
            <w:r>
              <w:rPr>
                <w:rFonts w:hint="eastAsia" w:asciiTheme="minorEastAsia" w:hAnsiTheme="minorEastAsia" w:eastAsiaTheme="minorEastAsia" w:cstheme="minorEastAsia"/>
                <w:sz w:val="13"/>
                <w:szCs w:val="13"/>
              </w:rPr>
              <w:t>1、通过初审者为有效投标。</w:t>
            </w:r>
          </w:p>
          <w:p w14:paraId="4EDC672C">
            <w:pPr>
              <w:keepNext w:val="0"/>
              <w:keepLines w:val="0"/>
              <w:pageBreakBefore w:val="0"/>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sz w:val="13"/>
                <w:szCs w:val="13"/>
                <w:lang w:eastAsia="zh-CN"/>
              </w:rPr>
            </w:pPr>
            <w:r>
              <w:rPr>
                <w:rFonts w:hint="eastAsia" w:asciiTheme="minorEastAsia" w:hAnsiTheme="minorEastAsia" w:eastAsiaTheme="minorEastAsia" w:cstheme="minorEastAsia"/>
                <w:sz w:val="13"/>
                <w:szCs w:val="13"/>
              </w:rPr>
              <w:t>2、综合评价值相同的，依照价格、技术、商务、服务及其他评价内容的优先次序，根据分项评价值进行排名。若上述排名皆相同的，则由全体评委成员无记名投票，得票高者排序在前。</w:t>
            </w:r>
          </w:p>
          <w:p w14:paraId="56A70F8D">
            <w:pPr>
              <w:keepNext w:val="0"/>
              <w:keepLines w:val="0"/>
              <w:pageBreakBefore w:val="0"/>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sz w:val="13"/>
                <w:szCs w:val="13"/>
              </w:rPr>
            </w:pPr>
            <w:r>
              <w:rPr>
                <w:rFonts w:hint="eastAsia" w:asciiTheme="minorEastAsia" w:hAnsiTheme="minorEastAsia" w:eastAsiaTheme="minorEastAsia" w:cstheme="minorEastAsia"/>
                <w:sz w:val="13"/>
                <w:szCs w:val="13"/>
              </w:rPr>
              <w:t>3、评委打分超过得分界限或未按本方法赋分时，该评委的打分按废票处理。</w:t>
            </w:r>
          </w:p>
          <w:p w14:paraId="6114F361">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sz w:val="13"/>
                <w:szCs w:val="13"/>
              </w:rPr>
              <w:t>4、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c>
          <w:tcPr>
            <w:tcW w:w="820" w:type="dxa"/>
            <w:tcBorders>
              <w:top w:val="single" w:color="auto" w:sz="4" w:space="0"/>
              <w:left w:val="single" w:color="auto" w:sz="4" w:space="0"/>
              <w:bottom w:val="single" w:color="auto" w:sz="4" w:space="0"/>
              <w:right w:val="single" w:color="auto" w:sz="4" w:space="0"/>
            </w:tcBorders>
            <w:vAlign w:val="center"/>
          </w:tcPr>
          <w:p w14:paraId="6FF961EC">
            <w:pPr>
              <w:widowControl/>
              <w:jc w:val="center"/>
              <w:rPr>
                <w:rFonts w:hint="eastAsia" w:asciiTheme="minorEastAsia" w:hAnsiTheme="minorEastAsia" w:eastAsiaTheme="minorEastAsia" w:cstheme="minorEastAsia"/>
                <w:kern w:val="0"/>
                <w:sz w:val="21"/>
                <w:szCs w:val="21"/>
              </w:rPr>
            </w:pPr>
          </w:p>
        </w:tc>
      </w:tr>
    </w:tbl>
    <w:p w14:paraId="7824CD4A">
      <w:pPr>
        <w:pStyle w:val="10"/>
        <w:numPr>
          <w:ilvl w:val="0"/>
          <w:numId w:val="10"/>
        </w:numPr>
        <w:spacing w:line="360" w:lineRule="auto"/>
        <w:ind w:left="735" w:leftChars="0" w:firstLine="0" w:firstLineChars="0"/>
        <w:rPr>
          <w:rFonts w:hint="eastAsia" w:ascii="黑体" w:eastAsia="黑体"/>
          <w:b/>
          <w:bCs/>
          <w:sz w:val="28"/>
        </w:rPr>
      </w:pPr>
      <w:r>
        <w:rPr>
          <w:rFonts w:hint="eastAsia" w:ascii="黑体" w:eastAsia="黑体"/>
          <w:b/>
          <w:bCs/>
          <w:sz w:val="28"/>
          <w:lang w:val="en-US" w:eastAsia="zh-CN"/>
        </w:rPr>
        <w:t>定标及合同签订</w:t>
      </w:r>
    </w:p>
    <w:p w14:paraId="4E8E89D4">
      <w:pPr>
        <w:pStyle w:val="52"/>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val="en-US" w:eastAsia="zh-CN"/>
        </w:rPr>
        <w:t>1、</w:t>
      </w: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yellow"/>
          <w:u w:val="single"/>
          <w:lang w:val="en-US" w:eastAsia="zh-CN"/>
        </w:rPr>
        <w:t xml:space="preserve"> 1 </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2EAE2834">
      <w:pPr>
        <w:pStyle w:val="10"/>
        <w:spacing w:line="360" w:lineRule="auto"/>
        <w:ind w:firstLine="420" w:firstLineChars="200"/>
        <w:rPr>
          <w:rFonts w:ascii="宋体" w:hAnsi="宋体" w:cs="宋体"/>
          <w:color w:val="000000"/>
          <w:sz w:val="21"/>
          <w:szCs w:val="21"/>
        </w:rPr>
      </w:pPr>
      <w:r>
        <w:rPr>
          <w:rFonts w:hint="eastAsia"/>
          <w:lang w:val="en-US" w:eastAsia="zh-CN"/>
        </w:rPr>
        <w:t>2</w:t>
      </w:r>
      <w:r>
        <w:rPr>
          <w:rFonts w:hint="eastAsia"/>
        </w:rPr>
        <w:t>.根据评标委员会的评标结果</w:t>
      </w:r>
      <w:r>
        <w:rPr>
          <w:rFonts w:hint="eastAsia"/>
          <w:lang w:val="en-US" w:eastAsia="zh-CN"/>
        </w:rPr>
        <w:t>及公司总经办批复，</w:t>
      </w:r>
      <w:r>
        <w:rPr>
          <w:rFonts w:hint="eastAsia" w:ascii="宋体" w:hAnsi="宋体" w:cs="宋体"/>
          <w:color w:val="000000"/>
          <w:sz w:val="21"/>
          <w:szCs w:val="21"/>
        </w:rPr>
        <w:t>招标人根据评标工作小组的评标结果确定中标人，在重汽e采通平台公布中标结果，并发送中标通知。</w:t>
      </w:r>
    </w:p>
    <w:p w14:paraId="13C4FD5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s="宋体"/>
          <w:color w:val="000000"/>
          <w:sz w:val="21"/>
          <w:szCs w:val="21"/>
        </w:rPr>
      </w:pPr>
      <w:r>
        <w:rPr>
          <w:rFonts w:hint="eastAsia" w:ascii="宋体" w:hAnsi="宋体" w:cs="宋体"/>
          <w:color w:val="000000"/>
          <w:sz w:val="21"/>
          <w:szCs w:val="21"/>
          <w:lang w:val="en-US" w:eastAsia="zh-CN"/>
        </w:rPr>
        <w:t>3</w:t>
      </w:r>
      <w:r>
        <w:rPr>
          <w:rFonts w:hint="eastAsia" w:ascii="宋体" w:hAnsi="宋体" w:cs="宋体"/>
          <w:color w:val="000000"/>
          <w:sz w:val="21"/>
          <w:szCs w:val="21"/>
        </w:rPr>
        <w:t>.中标人应该在中标通知书规定的时间、地点与招标人签订采购合同，否则按照开标后撤回投标处理。</w:t>
      </w:r>
    </w:p>
    <w:p w14:paraId="5419A81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s="宋体"/>
          <w:color w:val="000000"/>
          <w:sz w:val="21"/>
          <w:szCs w:val="21"/>
        </w:rPr>
      </w:pPr>
      <w:r>
        <w:rPr>
          <w:rFonts w:hint="eastAsia" w:ascii="宋体" w:hAnsi="宋体" w:cs="宋体"/>
          <w:color w:val="000000"/>
          <w:sz w:val="21"/>
          <w:szCs w:val="21"/>
          <w:lang w:val="en-US" w:eastAsia="zh-CN"/>
        </w:rPr>
        <w:t>4.</w:t>
      </w:r>
      <w:r>
        <w:rPr>
          <w:rFonts w:hint="eastAsia" w:ascii="宋体" w:hAnsi="宋体" w:cs="宋体"/>
          <w:color w:val="000000"/>
          <w:sz w:val="21"/>
          <w:szCs w:val="21"/>
        </w:rPr>
        <w:t>中标人应当按照合同约定的履约责任，在保证质量的前提下完成中标项目，不得将中标项目转包或分包给他人，否则视为违约，招标人有权解除合同。</w:t>
      </w:r>
    </w:p>
    <w:p w14:paraId="42604250">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color w:val="000000"/>
          <w:sz w:val="21"/>
          <w:szCs w:val="21"/>
        </w:rPr>
      </w:pPr>
      <w:r>
        <w:rPr>
          <w:rFonts w:hint="eastAsia" w:ascii="宋体" w:hAnsi="宋体" w:cs="宋体"/>
          <w:b/>
          <w:sz w:val="21"/>
          <w:szCs w:val="21"/>
          <w:lang w:val="en-US" w:eastAsia="zh-CN"/>
        </w:rPr>
        <w:t>5</w:t>
      </w:r>
      <w:r>
        <w:rPr>
          <w:rFonts w:hint="eastAsia" w:ascii="宋体" w:hAnsi="宋体" w:cs="宋体"/>
          <w:b/>
          <w:sz w:val="21"/>
          <w:szCs w:val="21"/>
        </w:rPr>
        <w:t>.</w:t>
      </w:r>
      <w:r>
        <w:rPr>
          <w:rFonts w:hint="eastAsia" w:ascii="宋体" w:hAnsi="宋体" w:eastAsia="宋体" w:cs="宋体"/>
          <w:color w:val="000000"/>
          <w:sz w:val="21"/>
          <w:szCs w:val="21"/>
        </w:rPr>
        <w:t>中标人由于履行义务的能力或信用有严重缺陷，招标人有权取消其中标资格，招标人将从中标候选单位中依序重新确定中标人，或重新组织招标；</w:t>
      </w:r>
    </w:p>
    <w:p w14:paraId="7A44046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6</w:t>
      </w:r>
      <w:r>
        <w:rPr>
          <w:rFonts w:hint="eastAsia" w:ascii="宋体" w:hAnsi="宋体" w:eastAsia="宋体" w:cs="宋体"/>
          <w:color w:val="000000"/>
          <w:sz w:val="21"/>
          <w:szCs w:val="21"/>
        </w:rPr>
        <w:t>.合同以双方最终签署的版本为准。</w:t>
      </w:r>
    </w:p>
    <w:p w14:paraId="60CC738A">
      <w:pPr>
        <w:pStyle w:val="10"/>
        <w:spacing w:line="360" w:lineRule="auto"/>
        <w:ind w:firstLine="551" w:firstLineChars="196"/>
        <w:rPr>
          <w:rFonts w:ascii="黑体" w:eastAsia="黑体"/>
          <w:b/>
          <w:bCs/>
          <w:sz w:val="28"/>
        </w:rPr>
      </w:pPr>
      <w:r>
        <w:rPr>
          <w:rFonts w:hint="eastAsia" w:ascii="黑体" w:hAnsi="黑体" w:eastAsia="黑体"/>
          <w:b/>
          <w:sz w:val="28"/>
          <w:szCs w:val="28"/>
        </w:rPr>
        <w:t>九、</w:t>
      </w:r>
      <w:r>
        <w:rPr>
          <w:rFonts w:hint="eastAsia" w:ascii="黑体" w:eastAsia="黑体"/>
          <w:b/>
          <w:bCs/>
          <w:sz w:val="28"/>
        </w:rPr>
        <w:t>废标及终止招标</w:t>
      </w:r>
    </w:p>
    <w:p w14:paraId="61C9E2E7">
      <w:pPr>
        <w:spacing w:line="520" w:lineRule="exact"/>
        <w:ind w:right="2" w:firstLine="420" w:firstLineChars="200"/>
        <w:rPr>
          <w:rFonts w:ascii="宋体" w:hAnsi="Courier New"/>
        </w:rPr>
      </w:pPr>
      <w:r>
        <w:rPr>
          <w:rFonts w:hint="eastAsia" w:ascii="宋体" w:hAnsi="宋体"/>
        </w:rPr>
        <w:t>⑴</w:t>
      </w:r>
      <w:r>
        <w:rPr>
          <w:rFonts w:hint="eastAsia" w:ascii="宋体" w:hAnsi="Courier New"/>
        </w:rPr>
        <w:t>投标人提供的有关资格、资质证明文件不合格、不真实或提供虚假投标材料；</w:t>
      </w:r>
    </w:p>
    <w:p w14:paraId="641549B9">
      <w:pPr>
        <w:spacing w:line="520" w:lineRule="exact"/>
        <w:ind w:right="2" w:firstLine="420" w:firstLineChars="200"/>
        <w:rPr>
          <w:rFonts w:hint="eastAsia" w:ascii="宋体" w:hAnsi="宋体" w:cs="宋体"/>
          <w:color w:val="000000"/>
          <w:szCs w:val="21"/>
          <w:shd w:val="clear" w:color="auto" w:fill="FFFFFF"/>
        </w:rPr>
      </w:pPr>
      <w:r>
        <w:rPr>
          <w:rFonts w:hint="eastAsia" w:ascii="宋体" w:hAnsi="宋体"/>
        </w:rPr>
        <w:t>⑵</w:t>
      </w:r>
      <w:r>
        <w:rPr>
          <w:rFonts w:ascii="宋体" w:hAnsi="宋体" w:cs="宋体"/>
          <w:color w:val="000000"/>
          <w:szCs w:val="21"/>
          <w:shd w:val="clear" w:color="auto" w:fill="FFFFFF"/>
        </w:rPr>
        <w:t>投标人负责人为同一人或者存在控股、管理关系的不同单位；</w:t>
      </w:r>
    </w:p>
    <w:p w14:paraId="0F10FE19">
      <w:pPr>
        <w:spacing w:line="520" w:lineRule="exact"/>
        <w:ind w:right="2" w:firstLine="420" w:firstLineChars="200"/>
        <w:rPr>
          <w:rFonts w:ascii="宋体" w:hAnsi="Courier New"/>
        </w:rPr>
      </w:pPr>
      <w:r>
        <w:rPr>
          <w:rFonts w:hint="eastAsia" w:ascii="宋体" w:hAnsi="宋体"/>
        </w:rPr>
        <w:t>⑶</w:t>
      </w:r>
      <w:r>
        <w:rPr>
          <w:rFonts w:ascii="宋体" w:hAnsi="宋体" w:cs="宋体"/>
          <w:color w:val="000000"/>
          <w:szCs w:val="21"/>
          <w:shd w:val="clear" w:color="auto" w:fill="FFFFFF"/>
        </w:rPr>
        <w:t>投标人被举报、检举，并经招标方查实无误的</w:t>
      </w:r>
      <w:r>
        <w:rPr>
          <w:rFonts w:hint="eastAsia" w:ascii="宋体" w:hAnsi="宋体" w:cs="宋体"/>
          <w:color w:val="000000"/>
          <w:szCs w:val="21"/>
          <w:shd w:val="clear" w:color="auto" w:fill="FFFFFF"/>
        </w:rPr>
        <w:t>；</w:t>
      </w:r>
    </w:p>
    <w:p w14:paraId="15B5F3E2">
      <w:pPr>
        <w:spacing w:line="520" w:lineRule="exact"/>
        <w:ind w:right="2" w:firstLine="420" w:firstLineChars="200"/>
        <w:rPr>
          <w:rFonts w:ascii="宋体" w:hAnsi="Courier New"/>
        </w:rPr>
      </w:pPr>
      <w:r>
        <w:rPr>
          <w:rFonts w:hint="eastAsia" w:ascii="宋体" w:hAnsi="宋体"/>
        </w:rPr>
        <w:t>⑷</w:t>
      </w:r>
      <w:r>
        <w:rPr>
          <w:rFonts w:hint="eastAsia" w:ascii="宋体" w:hAnsi="Courier New"/>
        </w:rPr>
        <w:t>投标人在报价有效期内撤回投标；</w:t>
      </w:r>
    </w:p>
    <w:p w14:paraId="3ADECD79">
      <w:pPr>
        <w:spacing w:line="520" w:lineRule="exact"/>
        <w:ind w:right="2" w:firstLine="420" w:firstLineChars="200"/>
        <w:rPr>
          <w:rFonts w:ascii="宋体" w:hAnsi="Courier New"/>
        </w:rPr>
      </w:pPr>
      <w:r>
        <w:rPr>
          <w:rFonts w:hint="eastAsia" w:ascii="宋体" w:hAnsi="宋体"/>
        </w:rPr>
        <w:t>⑸</w:t>
      </w:r>
      <w:r>
        <w:rPr>
          <w:rFonts w:hint="eastAsia" w:ascii="宋体" w:hAnsi="Courier New"/>
        </w:rPr>
        <w:t>在整个评标过程中，投标人有企图影响评标结果公正性的任何活动；</w:t>
      </w:r>
    </w:p>
    <w:p w14:paraId="006E2D5E">
      <w:pPr>
        <w:spacing w:line="520" w:lineRule="exact"/>
        <w:ind w:right="2" w:firstLine="420" w:firstLineChars="200"/>
        <w:rPr>
          <w:rFonts w:ascii="宋体" w:hAnsi="Courier New"/>
        </w:rPr>
      </w:pPr>
      <w:r>
        <w:rPr>
          <w:rFonts w:hint="eastAsia" w:ascii="宋体" w:hAnsi="宋体"/>
        </w:rPr>
        <w:t>⑹</w:t>
      </w:r>
      <w:r>
        <w:rPr>
          <w:rFonts w:hint="eastAsia" w:ascii="宋体" w:hAnsi="Courier New"/>
        </w:rPr>
        <w:t>投标人以任何方式诋毁其他投标人；</w:t>
      </w:r>
    </w:p>
    <w:p w14:paraId="046AF820">
      <w:pPr>
        <w:spacing w:line="520" w:lineRule="exact"/>
        <w:ind w:right="2" w:firstLine="420" w:firstLineChars="200"/>
        <w:rPr>
          <w:rFonts w:ascii="宋体" w:hAnsi="Courier New"/>
        </w:rPr>
      </w:pPr>
      <w:r>
        <w:rPr>
          <w:rFonts w:hint="eastAsia" w:ascii="宋体" w:hAnsi="宋体"/>
        </w:rPr>
        <w:t>⑺</w:t>
      </w:r>
      <w:r>
        <w:rPr>
          <w:rFonts w:hint="eastAsia" w:ascii="宋体" w:hAnsi="Courier New"/>
        </w:rPr>
        <w:t>投标人串通投标；</w:t>
      </w:r>
    </w:p>
    <w:p w14:paraId="26135795">
      <w:pPr>
        <w:spacing w:line="520" w:lineRule="exact"/>
        <w:ind w:right="2" w:firstLine="420" w:firstLineChars="200"/>
        <w:rPr>
          <w:rFonts w:ascii="宋体" w:hAnsi="Courier New"/>
        </w:rPr>
      </w:pPr>
      <w:r>
        <w:rPr>
          <w:rFonts w:hint="eastAsia" w:ascii="宋体" w:hAnsi="宋体"/>
        </w:rPr>
        <w:t>⑻</w:t>
      </w:r>
      <w:r>
        <w:rPr>
          <w:rFonts w:hint="eastAsia" w:ascii="宋体" w:hAnsi="Courier New"/>
        </w:rPr>
        <w:t>以他人名义投标或者以其他方式弄虚作假，骗取中标的；</w:t>
      </w:r>
    </w:p>
    <w:p w14:paraId="03898B09">
      <w:pPr>
        <w:spacing w:line="520" w:lineRule="exact"/>
        <w:ind w:right="2" w:firstLine="420" w:firstLineChars="200"/>
        <w:rPr>
          <w:rFonts w:ascii="宋体" w:hAnsi="Courier New"/>
        </w:rPr>
      </w:pPr>
      <w:r>
        <w:rPr>
          <w:rFonts w:hint="eastAsia" w:ascii="宋体" w:hAnsi="Courier New"/>
        </w:rPr>
        <w:t>⑼中标人不按规定签订合同；</w:t>
      </w:r>
    </w:p>
    <w:p w14:paraId="69892282">
      <w:pPr>
        <w:spacing w:line="520" w:lineRule="exact"/>
        <w:ind w:right="2" w:firstLine="420" w:firstLineChars="200"/>
        <w:rPr>
          <w:rFonts w:ascii="宋体" w:hAnsi="Courier New"/>
        </w:rPr>
      </w:pPr>
      <w:r>
        <w:rPr>
          <w:rFonts w:hint="eastAsia" w:ascii="宋体" w:hAnsi="Courier New"/>
        </w:rPr>
        <w:t>⑽法律、法规规定的其他情况。</w:t>
      </w:r>
    </w:p>
    <w:p w14:paraId="4C09D0BC">
      <w:pPr>
        <w:spacing w:line="520" w:lineRule="exact"/>
        <w:ind w:right="2" w:firstLine="420" w:firstLineChars="200"/>
        <w:rPr>
          <w:rFonts w:ascii="宋体" w:hAnsi="Courier New"/>
        </w:rPr>
      </w:pPr>
      <w:r>
        <w:rPr>
          <w:rFonts w:hint="eastAsia" w:ascii="宋体" w:hAnsi="Courier New"/>
        </w:rPr>
        <w:t>2.出现下列情形之一，招标人有权否决所有投标人的投标，并终止招标。</w:t>
      </w:r>
    </w:p>
    <w:p w14:paraId="080FB0E0">
      <w:pPr>
        <w:spacing w:line="520" w:lineRule="exact"/>
        <w:ind w:right="2" w:firstLine="420" w:firstLineChars="200"/>
        <w:rPr>
          <w:rFonts w:ascii="宋体" w:hAnsi="Courier New"/>
        </w:rPr>
      </w:pPr>
      <w:r>
        <w:rPr>
          <w:rFonts w:hint="eastAsia" w:ascii="宋体" w:hAnsi="Courier New"/>
        </w:rPr>
        <w:t>⑴出现影响采购公正的违法、违规行为的。</w:t>
      </w:r>
    </w:p>
    <w:p w14:paraId="0460771E">
      <w:pPr>
        <w:spacing w:line="520" w:lineRule="exact"/>
        <w:ind w:right="2" w:firstLine="420" w:firstLineChars="200"/>
        <w:rPr>
          <w:rFonts w:ascii="宋体" w:hAnsi="Courier New"/>
        </w:rPr>
      </w:pPr>
      <w:r>
        <w:rPr>
          <w:rFonts w:hint="eastAsia" w:ascii="宋体" w:hAnsi="Courier New"/>
        </w:rPr>
        <w:t>⑵评标委员会经评审，认为所有投标都不符合招标文件要求的。</w:t>
      </w:r>
    </w:p>
    <w:p w14:paraId="7C6196DC">
      <w:pPr>
        <w:spacing w:line="520" w:lineRule="exact"/>
        <w:ind w:right="2" w:firstLine="420" w:firstLineChars="200"/>
        <w:rPr>
          <w:rFonts w:ascii="宋体" w:hAnsi="Courier New"/>
        </w:rPr>
      </w:pPr>
      <w:r>
        <w:rPr>
          <w:rFonts w:hint="eastAsia" w:ascii="宋体" w:hAnsi="宋体"/>
        </w:rPr>
        <w:t>⑶</w:t>
      </w:r>
      <w:r>
        <w:rPr>
          <w:rFonts w:hint="eastAsia" w:ascii="宋体" w:hAnsi="Courier New"/>
        </w:rPr>
        <w:t>因重大变故，采购任务取消的。</w:t>
      </w:r>
    </w:p>
    <w:p w14:paraId="04B9D821">
      <w:pPr>
        <w:spacing w:line="520" w:lineRule="exact"/>
        <w:ind w:right="2" w:firstLine="420" w:firstLineChars="200"/>
        <w:rPr>
          <w:rFonts w:ascii="宋体" w:hAnsi="Courier New"/>
        </w:rPr>
      </w:pPr>
      <w:r>
        <w:rPr>
          <w:rFonts w:hint="eastAsia" w:ascii="宋体" w:hAnsi="宋体"/>
        </w:rPr>
        <w:t>⑷</w:t>
      </w:r>
      <w:r>
        <w:rPr>
          <w:rFonts w:hint="eastAsia" w:ascii="宋体" w:hAnsi="Courier New"/>
        </w:rPr>
        <w:t>符合条件的投标人或者对招标文件做实质响应的投标人不足三家的。</w:t>
      </w:r>
    </w:p>
    <w:p w14:paraId="7A18ED59">
      <w:pPr>
        <w:spacing w:line="520" w:lineRule="exact"/>
        <w:ind w:right="2" w:firstLine="420" w:firstLineChars="200"/>
        <w:rPr>
          <w:rFonts w:ascii="宋体" w:hAnsi="Courier New"/>
        </w:rPr>
      </w:pPr>
      <w:r>
        <w:rPr>
          <w:rFonts w:hint="eastAsia" w:ascii="宋体" w:hAnsi="宋体"/>
        </w:rPr>
        <w:t>⑸</w:t>
      </w:r>
      <w:r>
        <w:rPr>
          <w:rFonts w:hint="eastAsia" w:ascii="宋体" w:hAnsi="Courier New"/>
          <w:color w:val="000000"/>
          <w:szCs w:val="22"/>
        </w:rPr>
        <w:t>招标人认为其他应终止招标的情形。</w:t>
      </w:r>
    </w:p>
    <w:p w14:paraId="30060E8E">
      <w:pPr>
        <w:pStyle w:val="10"/>
        <w:spacing w:line="360" w:lineRule="auto"/>
        <w:ind w:firstLine="413" w:firstLineChars="147"/>
        <w:rPr>
          <w:rFonts w:hint="eastAsia" w:ascii="黑体" w:hAnsi="黑体" w:eastAsia="黑体"/>
          <w:b/>
          <w:sz w:val="28"/>
          <w:szCs w:val="28"/>
        </w:rPr>
      </w:pPr>
      <w:r>
        <w:rPr>
          <w:rFonts w:hint="eastAsia" w:ascii="黑体" w:hAnsi="黑体" w:eastAsia="黑体"/>
          <w:b/>
          <w:sz w:val="28"/>
          <w:szCs w:val="28"/>
        </w:rPr>
        <w:t>十、中标人瑕疵滞后发现的处理原则</w:t>
      </w:r>
    </w:p>
    <w:p w14:paraId="0D04EB4D">
      <w:pPr>
        <w:spacing w:line="520" w:lineRule="exact"/>
        <w:ind w:right="2" w:firstLine="420" w:firstLineChars="200"/>
      </w:pPr>
      <w:r>
        <w:t>无论基于何种原因，各项本应作为拒绝处理的情形即便未被及时发现而使该中标人通过了资格审核、初评、现场复审、终评或其他所有相关程序，包括已签订合同的情形，招标人均有权拒绝或取消中标人资格，一旦中标人被拒绝或该中标人此前的评议结果被取消，相关的一切损失均由该中标人承担。</w:t>
      </w:r>
    </w:p>
    <w:p w14:paraId="57B00A7A">
      <w:pPr>
        <w:pStyle w:val="10"/>
        <w:spacing w:line="360" w:lineRule="auto"/>
        <w:ind w:firstLine="413" w:firstLineChars="147"/>
        <w:rPr>
          <w:rFonts w:hint="eastAsia" w:ascii="黑体" w:hAnsi="黑体" w:eastAsia="黑体"/>
          <w:b/>
          <w:sz w:val="28"/>
          <w:szCs w:val="28"/>
        </w:rPr>
      </w:pPr>
      <w:r>
        <w:rPr>
          <w:rFonts w:hint="eastAsia" w:ascii="黑体" w:hAnsi="黑体" w:eastAsia="黑体"/>
          <w:b/>
          <w:sz w:val="28"/>
          <w:szCs w:val="28"/>
        </w:rPr>
        <w:t>十一、技术要求</w:t>
      </w:r>
    </w:p>
    <w:p w14:paraId="5FECD103">
      <w:pPr>
        <w:pStyle w:val="10"/>
        <w:spacing w:line="360" w:lineRule="auto"/>
        <w:ind w:left="420" w:hanging="420" w:hangingChars="200"/>
      </w:pPr>
      <w:r>
        <w:t xml:space="preserve">    </w:t>
      </w:r>
      <w:r>
        <w:rPr>
          <w:rFonts w:hint="eastAsia"/>
        </w:rPr>
        <w:t>见本招标文件“第三章</w:t>
      </w:r>
      <w:r>
        <w:t xml:space="preserve"> </w:t>
      </w:r>
      <w:r>
        <w:rPr>
          <w:rFonts w:hint="eastAsia"/>
        </w:rPr>
        <w:t>技术标书”，附后。</w:t>
      </w:r>
    </w:p>
    <w:p w14:paraId="148F61FF">
      <w:pPr>
        <w:pStyle w:val="10"/>
        <w:spacing w:line="360" w:lineRule="auto"/>
        <w:ind w:firstLine="413" w:firstLineChars="147"/>
        <w:rPr>
          <w:rFonts w:hint="eastAsia" w:ascii="黑体" w:hAnsi="黑体" w:eastAsia="黑体"/>
          <w:b/>
          <w:sz w:val="28"/>
          <w:szCs w:val="28"/>
        </w:rPr>
      </w:pPr>
      <w:r>
        <w:rPr>
          <w:rFonts w:hint="eastAsia" w:ascii="黑体" w:hAnsi="黑体" w:eastAsia="黑体"/>
          <w:b/>
          <w:sz w:val="28"/>
          <w:szCs w:val="28"/>
        </w:rPr>
        <w:t>十二、解释权</w:t>
      </w:r>
      <w:r>
        <w:rPr>
          <w:rFonts w:ascii="黑体" w:hAnsi="黑体" w:eastAsia="黑体"/>
          <w:b/>
          <w:sz w:val="28"/>
          <w:szCs w:val="28"/>
        </w:rPr>
        <w:t> </w:t>
      </w:r>
    </w:p>
    <w:p w14:paraId="654BE4C5">
      <w:pPr>
        <w:spacing w:line="520" w:lineRule="exact"/>
        <w:ind w:right="2" w:firstLine="420" w:firstLineChars="200"/>
        <w:rPr>
          <w:lang w:bidi="ar"/>
        </w:rPr>
      </w:pPr>
      <w:r>
        <w:rPr>
          <w:lang w:bidi="ar"/>
        </w:rPr>
        <w:t>本招标文件的最终解释权归招标人，当对一个问题有多种解释时以招标人的书面解释为准。招标文件未做须知明示，而又有相关法律、法规规定的，招标人对此所做解释以相关的法律、法规规定为依据。</w:t>
      </w:r>
    </w:p>
    <w:p w14:paraId="78784A67">
      <w:pPr>
        <w:spacing w:before="156" w:beforeLines="50" w:after="312" w:afterLines="100"/>
        <w:jc w:val="center"/>
        <w:rPr>
          <w:rFonts w:hint="eastAsia" w:eastAsia="黑体"/>
          <w:b/>
          <w:bCs/>
          <w:sz w:val="36"/>
          <w:szCs w:val="36"/>
        </w:rPr>
      </w:pPr>
    </w:p>
    <w:p w14:paraId="42EF4D5B">
      <w:pPr>
        <w:spacing w:before="156" w:beforeLines="50" w:after="312" w:afterLines="100"/>
        <w:jc w:val="center"/>
        <w:rPr>
          <w:rFonts w:eastAsia="黑体"/>
          <w:b/>
          <w:bCs/>
          <w:sz w:val="36"/>
          <w:szCs w:val="36"/>
        </w:rPr>
      </w:pPr>
      <w:r>
        <w:rPr>
          <w:rFonts w:hint="eastAsia" w:eastAsia="黑体"/>
          <w:b/>
          <w:bCs/>
          <w:sz w:val="36"/>
          <w:szCs w:val="36"/>
        </w:rPr>
        <w:t>第二章</w:t>
      </w:r>
      <w:r>
        <w:rPr>
          <w:rFonts w:eastAsia="黑体"/>
          <w:b/>
          <w:bCs/>
          <w:sz w:val="36"/>
          <w:szCs w:val="36"/>
        </w:rPr>
        <w:t xml:space="preserve">  </w:t>
      </w:r>
      <w:r>
        <w:rPr>
          <w:rFonts w:hint="eastAsia" w:eastAsia="黑体"/>
          <w:b/>
          <w:bCs/>
          <w:sz w:val="36"/>
          <w:szCs w:val="36"/>
        </w:rPr>
        <w:t>投标文件编制</w:t>
      </w:r>
    </w:p>
    <w:p w14:paraId="7717DF75">
      <w:pPr>
        <w:pStyle w:val="10"/>
        <w:spacing w:line="360" w:lineRule="auto"/>
        <w:rPr>
          <w:rFonts w:hint="eastAsia" w:ascii="黑体" w:hAnsi="黑体" w:eastAsia="黑体"/>
          <w:b/>
          <w:bCs/>
          <w:sz w:val="28"/>
          <w:szCs w:val="28"/>
        </w:rPr>
      </w:pPr>
      <w:r>
        <w:rPr>
          <w:rFonts w:hint="eastAsia" w:ascii="黑体" w:hAnsi="黑体" w:eastAsia="黑体"/>
          <w:b/>
          <w:bCs/>
          <w:sz w:val="28"/>
          <w:szCs w:val="28"/>
        </w:rPr>
        <w:t>一、</w:t>
      </w:r>
      <w:r>
        <w:rPr>
          <w:rFonts w:ascii="黑体" w:hAnsi="黑体" w:eastAsia="黑体"/>
          <w:b/>
          <w:bCs/>
          <w:sz w:val="28"/>
          <w:szCs w:val="28"/>
        </w:rPr>
        <w:t>投标文件组成</w:t>
      </w:r>
    </w:p>
    <w:p w14:paraId="43A11E45">
      <w:pPr>
        <w:pStyle w:val="10"/>
        <w:spacing w:line="360" w:lineRule="auto"/>
        <w:ind w:firstLine="420" w:firstLineChars="200"/>
        <w:rPr>
          <w:rFonts w:ascii="Times New Roman" w:hAnsi="Times New Roman"/>
        </w:rPr>
      </w:pPr>
      <w:r>
        <w:rPr>
          <w:rFonts w:ascii="Times New Roman" w:hAnsi="Times New Roman"/>
        </w:rPr>
        <w:t>投标文件由</w:t>
      </w:r>
      <w:r>
        <w:rPr>
          <w:rFonts w:ascii="Times New Roman" w:hAnsi="Times New Roman"/>
          <w:bCs/>
        </w:rPr>
        <w:t>资格文件、</w:t>
      </w:r>
      <w:r>
        <w:rPr>
          <w:rFonts w:ascii="Times New Roman" w:hAnsi="Times New Roman"/>
        </w:rPr>
        <w:t>商务标、技术标、电子版标书、开标一览表组成，要求</w:t>
      </w:r>
      <w:r>
        <w:rPr>
          <w:rFonts w:ascii="Times New Roman" w:hAnsi="Times New Roman"/>
          <w:bCs/>
        </w:rPr>
        <w:t>资格文件、</w:t>
      </w:r>
      <w:r>
        <w:rPr>
          <w:rFonts w:ascii="Times New Roman" w:hAnsi="Times New Roman"/>
        </w:rPr>
        <w:t>商务标、技术标、电子标书、开标一览表</w:t>
      </w:r>
      <w:r>
        <w:rPr>
          <w:rFonts w:ascii="Times New Roman" w:hAnsi="Times New Roman"/>
          <w:b/>
          <w:bCs/>
        </w:rPr>
        <w:t>分别装订密封</w:t>
      </w:r>
      <w:r>
        <w:rPr>
          <w:rFonts w:ascii="Times New Roman" w:hAnsi="Times New Roman"/>
        </w:rPr>
        <w:t>。</w:t>
      </w:r>
    </w:p>
    <w:p w14:paraId="56D911A2">
      <w:pPr>
        <w:pStyle w:val="10"/>
        <w:spacing w:line="360" w:lineRule="auto"/>
        <w:ind w:firstLine="420" w:firstLineChars="200"/>
        <w:rPr>
          <w:rFonts w:ascii="Times New Roman" w:hAnsi="Times New Roman"/>
        </w:rPr>
      </w:pPr>
      <w:r>
        <w:rPr>
          <w:rFonts w:ascii="Times New Roman" w:hAnsi="Times New Roman"/>
        </w:rPr>
        <w:t>其中</w:t>
      </w:r>
      <w:r>
        <w:rPr>
          <w:rFonts w:ascii="Times New Roman" w:hAnsi="Times New Roman"/>
          <w:bCs/>
        </w:rPr>
        <w:t>资格文件</w:t>
      </w:r>
      <w:r>
        <w:rPr>
          <w:rFonts w:ascii="Times New Roman" w:hAnsi="Times New Roman"/>
          <w:u w:val="single"/>
        </w:rPr>
        <w:t>壹</w:t>
      </w:r>
      <w:r>
        <w:rPr>
          <w:rFonts w:ascii="Times New Roman" w:hAnsi="Times New Roman"/>
        </w:rPr>
        <w:t>份，商务标、技术标一式</w:t>
      </w:r>
      <w:r>
        <w:rPr>
          <w:rFonts w:hint="eastAsia" w:ascii="Times New Roman" w:hAnsi="Times New Roman"/>
          <w:szCs w:val="22"/>
          <w:u w:val="single"/>
        </w:rPr>
        <w:t>三</w:t>
      </w:r>
      <w:r>
        <w:rPr>
          <w:rFonts w:ascii="Times New Roman" w:hAnsi="Times New Roman"/>
        </w:rPr>
        <w:t>份，正本</w:t>
      </w:r>
      <w:r>
        <w:rPr>
          <w:rFonts w:hint="eastAsia" w:ascii="Times New Roman" w:hAnsi="Times New Roman"/>
          <w:szCs w:val="22"/>
          <w:u w:val="single"/>
        </w:rPr>
        <w:t>一</w:t>
      </w:r>
      <w:r>
        <w:rPr>
          <w:rFonts w:ascii="Times New Roman" w:hAnsi="Times New Roman"/>
        </w:rPr>
        <w:t>份，副本</w:t>
      </w:r>
      <w:r>
        <w:rPr>
          <w:rFonts w:hint="eastAsia" w:ascii="Times New Roman" w:hAnsi="Times New Roman"/>
          <w:szCs w:val="22"/>
          <w:u w:val="single"/>
        </w:rPr>
        <w:t>两</w:t>
      </w:r>
      <w:r>
        <w:rPr>
          <w:rFonts w:ascii="Times New Roman" w:hAnsi="Times New Roman"/>
        </w:rPr>
        <w:t>份，电子标书</w:t>
      </w:r>
      <w:r>
        <w:rPr>
          <w:rFonts w:ascii="Times New Roman" w:hAnsi="Times New Roman"/>
          <w:u w:val="single"/>
        </w:rPr>
        <w:t>壹</w:t>
      </w:r>
      <w:r>
        <w:rPr>
          <w:rFonts w:ascii="Times New Roman" w:hAnsi="Times New Roman"/>
        </w:rPr>
        <w:t>份，开标一览表一式</w:t>
      </w:r>
      <w:r>
        <w:rPr>
          <w:rFonts w:ascii="Times New Roman" w:hAnsi="Times New Roman"/>
          <w:u w:val="single"/>
        </w:rPr>
        <w:t>贰</w:t>
      </w:r>
      <w:r>
        <w:rPr>
          <w:rFonts w:ascii="Times New Roman" w:hAnsi="Times New Roman"/>
        </w:rPr>
        <w:t>份。</w:t>
      </w:r>
    </w:p>
    <w:p w14:paraId="02B2E88C">
      <w:pPr>
        <w:pStyle w:val="10"/>
        <w:spacing w:line="360" w:lineRule="auto"/>
        <w:ind w:firstLine="422" w:firstLineChars="200"/>
        <w:rPr>
          <w:rFonts w:ascii="Times New Roman" w:hAnsi="Times New Roman"/>
          <w:b/>
          <w:bCs/>
        </w:rPr>
      </w:pPr>
      <w:r>
        <w:rPr>
          <w:rFonts w:hint="eastAsia" w:ascii="Times New Roman" w:hAnsi="Times New Roman"/>
          <w:b/>
          <w:bCs/>
          <w:lang w:val="en-US" w:eastAsia="zh-CN"/>
        </w:rPr>
        <w:t>1、</w:t>
      </w:r>
      <w:r>
        <w:rPr>
          <w:rFonts w:ascii="Times New Roman" w:hAnsi="Times New Roman"/>
          <w:b/>
          <w:bCs/>
        </w:rPr>
        <w:t>资格文件包括：</w:t>
      </w:r>
    </w:p>
    <w:p w14:paraId="6DA6677E">
      <w:pPr>
        <w:widowControl/>
        <w:spacing w:line="360" w:lineRule="auto"/>
        <w:ind w:firstLine="420" w:firstLineChars="200"/>
        <w:jc w:val="left"/>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(1)法定代表人身份证明；</w:t>
      </w:r>
    </w:p>
    <w:p w14:paraId="7E60EED1">
      <w:pPr>
        <w:widowControl/>
        <w:spacing w:line="360" w:lineRule="auto"/>
        <w:ind w:firstLine="420" w:firstLineChars="200"/>
        <w:jc w:val="left"/>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(2)法定代表人授权委托书（授权人需带身份证原件）；</w:t>
      </w:r>
    </w:p>
    <w:p w14:paraId="5049B2E5">
      <w:pPr>
        <w:widowControl/>
        <w:spacing w:line="360" w:lineRule="auto"/>
        <w:ind w:firstLine="420" w:firstLineChars="200"/>
        <w:jc w:val="left"/>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(3)营业执照副本原件或复印件并加盖公章；</w:t>
      </w:r>
    </w:p>
    <w:p w14:paraId="6C35CAB1">
      <w:pPr>
        <w:widowControl/>
        <w:spacing w:line="360" w:lineRule="auto"/>
        <w:ind w:firstLine="420" w:firstLineChars="200"/>
        <w:jc w:val="left"/>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000000"/>
        </w:rPr>
        <w:t>(4)投标人应具</w:t>
      </w:r>
      <w:r>
        <w:rPr>
          <w:rFonts w:hint="eastAsia" w:asciiTheme="minorEastAsia" w:hAnsiTheme="minorEastAsia" w:eastAsiaTheme="minorEastAsia" w:cstheme="minorEastAsia"/>
          <w:lang w:val="en-US" w:eastAsia="zh-CN"/>
        </w:rPr>
        <w:t>应获得中国认证机构国家认可委员会（CNAS）相关认可证书、中国认证认可监督管理委员会（CNCA）的批准证书，管理体系认证范围应包括测量管理体系（GB/T 19022/ISO 10012标准），符合《测量管理体系要求 测量过程和测量设备的要求》。具有测量管理体系内审员培训及授予内审员证书的资质。审核老师要求有测量管理体系审核资质能力专业审核员，具有一定数量的高级审核员、资深审核员，且了解审核单位的业务、流程。</w:t>
      </w:r>
    </w:p>
    <w:p w14:paraId="5DED654E">
      <w:pPr>
        <w:widowControl/>
        <w:spacing w:line="360" w:lineRule="auto"/>
        <w:ind w:firstLine="420" w:firstLineChars="200"/>
        <w:jc w:val="left"/>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(5)证明投标人满足投标资料表中列出的</w:t>
      </w:r>
      <w:r>
        <w:rPr>
          <w:rFonts w:hint="eastAsia" w:asciiTheme="minorEastAsia" w:hAnsiTheme="minorEastAsia" w:eastAsiaTheme="minorEastAsia" w:cstheme="minorEastAsia"/>
          <w:color w:val="000000"/>
          <w:lang w:val="en-US" w:eastAsia="zh-CN"/>
        </w:rPr>
        <w:t>同行</w:t>
      </w:r>
      <w:r>
        <w:rPr>
          <w:rFonts w:hint="eastAsia" w:asciiTheme="minorEastAsia" w:hAnsiTheme="minorEastAsia" w:eastAsiaTheme="minorEastAsia" w:cstheme="minorEastAsia"/>
          <w:color w:val="000000"/>
        </w:rPr>
        <w:t>业绩</w:t>
      </w:r>
      <w:r>
        <w:rPr>
          <w:rFonts w:hint="eastAsia" w:asciiTheme="minorEastAsia" w:hAnsiTheme="minorEastAsia" w:eastAsiaTheme="minorEastAsia" w:cstheme="minorEastAsia"/>
          <w:color w:val="000000"/>
          <w:lang w:val="en-US" w:eastAsia="zh-CN"/>
        </w:rPr>
        <w:t>证明三份</w:t>
      </w:r>
      <w:r>
        <w:rPr>
          <w:rFonts w:hint="eastAsia" w:asciiTheme="minorEastAsia" w:hAnsiTheme="minorEastAsia" w:eastAsiaTheme="minorEastAsia" w:cstheme="minorEastAsia"/>
          <w:color w:val="000000"/>
        </w:rPr>
        <w:t>；</w:t>
      </w:r>
    </w:p>
    <w:p w14:paraId="3A6721B6">
      <w:pPr>
        <w:widowControl/>
        <w:spacing w:line="360" w:lineRule="auto"/>
        <w:ind w:firstLine="420" w:firstLineChars="200"/>
        <w:jc w:val="left"/>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(6)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4D8F5F42">
      <w:pPr>
        <w:widowControl/>
        <w:spacing w:line="360" w:lineRule="auto"/>
        <w:ind w:firstLine="420" w:firstLineChars="200"/>
        <w:jc w:val="left"/>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(7)企业最近半年完税证明、信用证明材料（征信报告）；</w:t>
      </w:r>
    </w:p>
    <w:p w14:paraId="03BBB037">
      <w:pPr>
        <w:widowControl/>
        <w:spacing w:line="360" w:lineRule="auto"/>
        <w:ind w:firstLine="420" w:firstLineChars="200"/>
        <w:jc w:val="left"/>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(8)年度纳税信用评价信息（可从电子税务局查询截图，需加盖公章）；</w:t>
      </w:r>
    </w:p>
    <w:p w14:paraId="76EB57BA">
      <w:pPr>
        <w:widowControl/>
        <w:spacing w:line="360" w:lineRule="auto"/>
        <w:ind w:firstLine="420" w:firstLineChars="200"/>
        <w:jc w:val="left"/>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(9)企业对外担保说明（写明贵单位对外有无对外担保和质押业务，需加盖公章）。</w:t>
      </w:r>
    </w:p>
    <w:p w14:paraId="7D149841">
      <w:pPr>
        <w:widowControl/>
        <w:spacing w:line="360" w:lineRule="auto"/>
        <w:ind w:firstLine="420" w:firstLineChars="200"/>
        <w:jc w:val="left"/>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(10)信用中国截图或国家企业信用信息公示系统截图；</w:t>
      </w:r>
    </w:p>
    <w:p w14:paraId="5C26D524">
      <w:pPr>
        <w:widowControl/>
        <w:spacing w:line="360" w:lineRule="auto"/>
        <w:ind w:firstLine="420" w:firstLineChars="200"/>
        <w:jc w:val="left"/>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(11)投标保证金缴纳凭证，同时正文描述付款账号、户名、开户行名称、开户行行号、保证金金额。</w:t>
      </w:r>
    </w:p>
    <w:p w14:paraId="739772FC">
      <w:pPr>
        <w:widowControl/>
        <w:spacing w:line="360" w:lineRule="auto"/>
        <w:ind w:firstLine="420" w:firstLineChars="200"/>
        <w:jc w:val="left"/>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(1</w:t>
      </w:r>
      <w:r>
        <w:rPr>
          <w:rFonts w:hint="eastAsia" w:asciiTheme="minorEastAsia" w:hAnsiTheme="minorEastAsia" w:eastAsiaTheme="minorEastAsia" w:cstheme="minorEastAsia"/>
          <w:color w:val="000000"/>
          <w:lang w:val="en-US" w:eastAsia="zh-CN"/>
        </w:rPr>
        <w:t>2</w:t>
      </w:r>
      <w:r>
        <w:rPr>
          <w:rFonts w:hint="eastAsia" w:asciiTheme="minorEastAsia" w:hAnsiTheme="minorEastAsia" w:eastAsiaTheme="minorEastAsia" w:cstheme="minorEastAsia"/>
          <w:color w:val="000000"/>
        </w:rPr>
        <w:t>)联系人、联系方式。</w:t>
      </w:r>
    </w:p>
    <w:p w14:paraId="6985F193">
      <w:pPr>
        <w:pStyle w:val="10"/>
        <w:spacing w:line="360" w:lineRule="auto"/>
        <w:rPr>
          <w:rFonts w:ascii="Times New Roman" w:hAnsi="Times New Roman"/>
        </w:rPr>
      </w:pPr>
    </w:p>
    <w:p w14:paraId="7D38C6AF">
      <w:pPr>
        <w:pStyle w:val="10"/>
        <w:spacing w:line="360" w:lineRule="auto"/>
        <w:ind w:firstLine="422" w:firstLineChars="200"/>
        <w:rPr>
          <w:rFonts w:ascii="Times New Roman" w:hAnsi="Times New Roman"/>
          <w:b/>
          <w:bCs/>
        </w:rPr>
      </w:pPr>
      <w:r>
        <w:rPr>
          <w:rFonts w:hint="eastAsia" w:ascii="Times New Roman" w:hAnsi="Times New Roman"/>
          <w:b/>
          <w:bCs/>
          <w:lang w:val="en-US" w:eastAsia="zh-CN"/>
        </w:rPr>
        <w:t>2、</w:t>
      </w:r>
      <w:r>
        <w:rPr>
          <w:rFonts w:ascii="Times New Roman" w:hAnsi="Times New Roman"/>
          <w:b/>
          <w:bCs/>
        </w:rPr>
        <w:t>技术标包含：</w:t>
      </w:r>
    </w:p>
    <w:tbl>
      <w:tblPr>
        <w:tblStyle w:val="19"/>
        <w:tblW w:w="935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8647"/>
      </w:tblGrid>
      <w:tr w14:paraId="03EFC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4" w:type="dxa"/>
            <w:tcBorders>
              <w:top w:val="single" w:color="auto" w:sz="4" w:space="0"/>
              <w:left w:val="single" w:color="auto" w:sz="4" w:space="0"/>
              <w:bottom w:val="single" w:color="auto" w:sz="4" w:space="0"/>
              <w:right w:val="single" w:color="auto" w:sz="4" w:space="0"/>
            </w:tcBorders>
          </w:tcPr>
          <w:p w14:paraId="4AE0677D">
            <w:pPr>
              <w:pStyle w:val="10"/>
              <w:spacing w:line="360" w:lineRule="auto"/>
              <w:jc w:val="center"/>
              <w:rPr>
                <w:rFonts w:ascii="Times New Roman" w:hAnsi="Times New Roman"/>
              </w:rPr>
            </w:pPr>
            <w:r>
              <w:rPr>
                <w:rFonts w:ascii="Times New Roman" w:hAnsi="Times New Roman"/>
              </w:rPr>
              <w:t>序号</w:t>
            </w:r>
          </w:p>
        </w:tc>
        <w:tc>
          <w:tcPr>
            <w:tcW w:w="8647" w:type="dxa"/>
            <w:tcBorders>
              <w:top w:val="single" w:color="auto" w:sz="4" w:space="0"/>
              <w:left w:val="single" w:color="auto" w:sz="4" w:space="0"/>
              <w:bottom w:val="single" w:color="auto" w:sz="4" w:space="0"/>
              <w:right w:val="single" w:color="auto" w:sz="4" w:space="0"/>
            </w:tcBorders>
          </w:tcPr>
          <w:p w14:paraId="0026CE3E">
            <w:pPr>
              <w:pStyle w:val="10"/>
              <w:spacing w:line="360" w:lineRule="auto"/>
              <w:jc w:val="center"/>
              <w:rPr>
                <w:rFonts w:ascii="Times New Roman" w:hAnsi="Times New Roman"/>
              </w:rPr>
            </w:pPr>
            <w:r>
              <w:rPr>
                <w:rFonts w:ascii="Times New Roman" w:hAnsi="Times New Roman"/>
              </w:rPr>
              <w:t>名称</w:t>
            </w:r>
          </w:p>
        </w:tc>
      </w:tr>
      <w:tr w14:paraId="5BB8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vAlign w:val="center"/>
          </w:tcPr>
          <w:p w14:paraId="7191F115">
            <w:pPr>
              <w:pStyle w:val="10"/>
              <w:spacing w:line="360" w:lineRule="auto"/>
              <w:jc w:val="center"/>
              <w:rPr>
                <w:rFonts w:ascii="Times New Roman" w:hAnsi="Times New Roman"/>
              </w:rPr>
            </w:pPr>
            <w:r>
              <w:rPr>
                <w:rFonts w:ascii="Times New Roman" w:hAnsi="Times New Roman"/>
              </w:rPr>
              <w:t>1</w:t>
            </w:r>
          </w:p>
        </w:tc>
        <w:tc>
          <w:tcPr>
            <w:tcW w:w="8647" w:type="dxa"/>
            <w:tcBorders>
              <w:top w:val="single" w:color="auto" w:sz="4" w:space="0"/>
              <w:left w:val="single" w:color="auto" w:sz="4" w:space="0"/>
              <w:bottom w:val="single" w:color="auto" w:sz="4" w:space="0"/>
              <w:right w:val="single" w:color="auto" w:sz="4" w:space="0"/>
            </w:tcBorders>
            <w:vAlign w:val="center"/>
          </w:tcPr>
          <w:p w14:paraId="6C1F54DD">
            <w:pPr>
              <w:pStyle w:val="10"/>
              <w:spacing w:line="360" w:lineRule="auto"/>
              <w:rPr>
                <w:rFonts w:hint="eastAsia" w:hAnsi="宋体"/>
                <w:color w:val="000000"/>
                <w:szCs w:val="22"/>
              </w:rPr>
            </w:pPr>
            <w:r>
              <w:rPr>
                <w:rFonts w:hint="eastAsia"/>
                <w:color w:val="000000"/>
              </w:rPr>
              <w:t>投标人按合同履约能力、团队综合实力、服务</w:t>
            </w:r>
            <w:r>
              <w:rPr>
                <w:rFonts w:hint="eastAsia" w:hAnsi="宋体"/>
                <w:color w:val="000000"/>
                <w:szCs w:val="22"/>
              </w:rPr>
              <w:t>（包括但不限于）以及“第三章</w:t>
            </w:r>
            <w:r>
              <w:rPr>
                <w:rFonts w:hAnsi="宋体"/>
                <w:color w:val="000000"/>
                <w:szCs w:val="22"/>
              </w:rPr>
              <w:t xml:space="preserve"> </w:t>
            </w:r>
            <w:r>
              <w:rPr>
                <w:rFonts w:hint="eastAsia" w:hAnsi="宋体"/>
                <w:color w:val="000000"/>
                <w:szCs w:val="22"/>
              </w:rPr>
              <w:t>技术标书”中所列示项目等文件自行编制的项目策划文件</w:t>
            </w:r>
          </w:p>
          <w:p w14:paraId="621D686B">
            <w:pPr>
              <w:pStyle w:val="10"/>
              <w:spacing w:line="360" w:lineRule="auto"/>
              <w:ind w:firstLine="420" w:firstLineChars="200"/>
              <w:rPr>
                <w:rFonts w:hint="eastAsia" w:hAnsi="宋体"/>
                <w:color w:val="000000"/>
                <w:szCs w:val="22"/>
                <w:highlight w:val="yellow"/>
              </w:rPr>
            </w:pPr>
            <w:r>
              <w:rPr>
                <w:rFonts w:hAnsi="宋体"/>
                <w:color w:val="000000"/>
                <w:szCs w:val="22"/>
              </w:rPr>
              <w:t>a)</w:t>
            </w:r>
            <w:r>
              <w:rPr>
                <w:rFonts w:hint="eastAsia" w:hAnsi="宋体"/>
                <w:color w:val="000000"/>
                <w:szCs w:val="22"/>
              </w:rPr>
              <w:t>履约能力：包含但不限于公司经营范围、公司运营状况（投标人近三年的公司财务报表等）、履约情况（可提供获得荣誉或在技术实力、服务效率、服务经验等方面进行描述）。</w:t>
            </w:r>
          </w:p>
          <w:p w14:paraId="0ABAA9D7">
            <w:pPr>
              <w:pStyle w:val="10"/>
              <w:spacing w:line="360" w:lineRule="auto"/>
              <w:ind w:firstLine="420" w:firstLineChars="200"/>
              <w:rPr>
                <w:rFonts w:hint="eastAsia" w:hAnsi="宋体"/>
                <w:color w:val="000000"/>
                <w:szCs w:val="22"/>
              </w:rPr>
            </w:pPr>
            <w:r>
              <w:rPr>
                <w:rFonts w:hAnsi="宋体"/>
                <w:color w:val="000000"/>
                <w:szCs w:val="22"/>
              </w:rPr>
              <w:t>b)</w:t>
            </w:r>
            <w:r>
              <w:rPr>
                <w:rFonts w:hint="eastAsia" w:hAnsi="宋体"/>
                <w:color w:val="000000"/>
                <w:szCs w:val="22"/>
              </w:rPr>
              <w:t>团队综合实力：包含但不限于整体规模（公司简介、信息化系统管理平台搭建情况及获得的专利荣誉等）；技术力量（</w:t>
            </w:r>
            <w:r>
              <w:rPr>
                <w:rFonts w:hAnsi="宋体"/>
                <w:color w:val="000000"/>
                <w:szCs w:val="22"/>
              </w:rPr>
              <w:t>CNAS</w:t>
            </w:r>
            <w:r>
              <w:rPr>
                <w:rFonts w:hint="eastAsia" w:hAnsi="宋体"/>
                <w:color w:val="000000"/>
                <w:szCs w:val="22"/>
              </w:rPr>
              <w:t>能力认可范围、技术实力、业绩及获得的荣誉情况等）；项目团队实力（人员组成架构、资质及荣誉等）。</w:t>
            </w:r>
          </w:p>
          <w:p w14:paraId="258947D4">
            <w:pPr>
              <w:pStyle w:val="10"/>
              <w:spacing w:line="360" w:lineRule="auto"/>
              <w:ind w:firstLine="210" w:firstLineChars="100"/>
              <w:rPr>
                <w:rFonts w:hint="eastAsia"/>
                <w:color w:val="000000"/>
                <w:szCs w:val="21"/>
                <w:lang w:eastAsia="zh-CN"/>
              </w:rPr>
            </w:pPr>
            <w:r>
              <w:rPr>
                <w:rFonts w:hAnsi="宋体"/>
                <w:color w:val="000000"/>
                <w:szCs w:val="22"/>
              </w:rPr>
              <w:t>c)</w:t>
            </w:r>
            <w:r>
              <w:rPr>
                <w:rFonts w:hint="eastAsia" w:hAnsi="宋体"/>
                <w:color w:val="000000"/>
                <w:szCs w:val="22"/>
              </w:rPr>
              <w:t>服务：包含但不限于历史服务（</w:t>
            </w:r>
            <w:r>
              <w:rPr>
                <w:rFonts w:hint="eastAsia" w:hAnsi="宋体"/>
                <w:color w:val="000000"/>
                <w:szCs w:val="21"/>
              </w:rPr>
              <w:t>投标人需提供行业服务业绩情况、在集团内服务质量情况</w:t>
            </w:r>
            <w:r>
              <w:rPr>
                <w:rFonts w:hint="eastAsia" w:hAnsi="宋体"/>
                <w:color w:val="000000"/>
                <w:szCs w:val="22"/>
              </w:rPr>
              <w:t>合同复印件）；</w:t>
            </w:r>
            <w:r>
              <w:rPr>
                <w:rFonts w:hint="eastAsia"/>
                <w:color w:val="000000"/>
                <w:szCs w:val="21"/>
              </w:rPr>
              <w:t>服务承诺）</w:t>
            </w:r>
            <w:r>
              <w:rPr>
                <w:rFonts w:hint="eastAsia"/>
                <w:color w:val="000000"/>
                <w:szCs w:val="21"/>
                <w:lang w:eastAsia="zh-CN"/>
              </w:rPr>
              <w:t>。</w:t>
            </w:r>
          </w:p>
          <w:p w14:paraId="1D97AFD2">
            <w:pPr>
              <w:pStyle w:val="10"/>
              <w:spacing w:line="360" w:lineRule="auto"/>
              <w:ind w:firstLine="210" w:firstLineChars="100"/>
              <w:rPr>
                <w:rFonts w:ascii="Times New Roman" w:hAnsi="Times New Roman"/>
              </w:rPr>
            </w:pPr>
            <w:r>
              <w:rPr>
                <w:rFonts w:hint="eastAsia" w:hAnsi="宋体"/>
                <w:color w:val="000000"/>
                <w:szCs w:val="22"/>
                <w:lang w:val="en-US" w:eastAsia="zh-CN"/>
              </w:rPr>
              <w:t>d</w:t>
            </w:r>
            <w:r>
              <w:rPr>
                <w:rFonts w:hAnsi="宋体"/>
                <w:color w:val="000000"/>
                <w:szCs w:val="22"/>
              </w:rPr>
              <w:t>)</w:t>
            </w:r>
            <w:r>
              <w:rPr>
                <w:rFonts w:hint="eastAsia" w:hAnsi="宋体"/>
                <w:color w:val="000000"/>
                <w:szCs w:val="22"/>
              </w:rPr>
              <w:t>项目技术服务方案</w:t>
            </w:r>
            <w:r>
              <w:rPr>
                <w:rFonts w:hint="eastAsia"/>
                <w:color w:val="000000"/>
                <w:szCs w:val="21"/>
              </w:rPr>
              <w:t>。</w:t>
            </w:r>
          </w:p>
        </w:tc>
      </w:tr>
      <w:tr w14:paraId="3648B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vAlign w:val="center"/>
          </w:tcPr>
          <w:p w14:paraId="19EA98DB">
            <w:pPr>
              <w:pStyle w:val="10"/>
              <w:spacing w:line="360" w:lineRule="auto"/>
              <w:jc w:val="center"/>
              <w:rPr>
                <w:rFonts w:ascii="Times New Roman" w:hAnsi="Times New Roman"/>
              </w:rPr>
            </w:pPr>
            <w:r>
              <w:rPr>
                <w:rFonts w:ascii="Times New Roman" w:hAnsi="Times New Roman"/>
              </w:rPr>
              <w:t>2</w:t>
            </w:r>
          </w:p>
        </w:tc>
        <w:tc>
          <w:tcPr>
            <w:tcW w:w="8647" w:type="dxa"/>
            <w:tcBorders>
              <w:top w:val="single" w:color="auto" w:sz="4" w:space="0"/>
              <w:left w:val="single" w:color="auto" w:sz="4" w:space="0"/>
              <w:bottom w:val="single" w:color="auto" w:sz="4" w:space="0"/>
              <w:right w:val="single" w:color="auto" w:sz="4" w:space="0"/>
            </w:tcBorders>
            <w:vAlign w:val="center"/>
          </w:tcPr>
          <w:p w14:paraId="566444D6">
            <w:pPr>
              <w:pStyle w:val="10"/>
              <w:spacing w:line="360" w:lineRule="auto"/>
              <w:rPr>
                <w:rFonts w:ascii="Times New Roman" w:hAnsi="Times New Roman"/>
              </w:rPr>
            </w:pPr>
            <w:r>
              <w:rPr>
                <w:rFonts w:hint="eastAsia" w:hAnsi="宋体"/>
                <w:color w:val="000000"/>
              </w:rPr>
              <w:t>投标人认为需要提交的其它文件</w:t>
            </w:r>
          </w:p>
        </w:tc>
      </w:tr>
      <w:tr w14:paraId="4165B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vAlign w:val="center"/>
          </w:tcPr>
          <w:p w14:paraId="1B98C9F8">
            <w:pPr>
              <w:pStyle w:val="10"/>
              <w:spacing w:line="360" w:lineRule="auto"/>
              <w:jc w:val="center"/>
              <w:rPr>
                <w:rFonts w:ascii="Times New Roman" w:hAnsi="Times New Roman"/>
              </w:rPr>
            </w:pPr>
            <w:r>
              <w:rPr>
                <w:rFonts w:ascii="Times New Roman" w:hAnsi="Times New Roman"/>
              </w:rPr>
              <w:t>3</w:t>
            </w:r>
          </w:p>
        </w:tc>
        <w:tc>
          <w:tcPr>
            <w:tcW w:w="8647" w:type="dxa"/>
            <w:tcBorders>
              <w:top w:val="single" w:color="auto" w:sz="4" w:space="0"/>
              <w:left w:val="single" w:color="auto" w:sz="4" w:space="0"/>
              <w:bottom w:val="single" w:color="auto" w:sz="4" w:space="0"/>
              <w:right w:val="single" w:color="auto" w:sz="4" w:space="0"/>
            </w:tcBorders>
            <w:vAlign w:val="center"/>
          </w:tcPr>
          <w:p w14:paraId="26E3F208">
            <w:pPr>
              <w:spacing w:line="420" w:lineRule="exact"/>
            </w:pPr>
            <w:r>
              <w:t>格式6相关条款偏离表</w:t>
            </w:r>
          </w:p>
        </w:tc>
      </w:tr>
      <w:tr w14:paraId="1FD85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vAlign w:val="center"/>
          </w:tcPr>
          <w:p w14:paraId="7F94D053">
            <w:pPr>
              <w:pStyle w:val="10"/>
              <w:spacing w:line="360" w:lineRule="auto"/>
              <w:jc w:val="center"/>
              <w:rPr>
                <w:rFonts w:ascii="Times New Roman" w:hAnsi="Times New Roman"/>
              </w:rPr>
            </w:pPr>
            <w:r>
              <w:rPr>
                <w:rFonts w:ascii="Times New Roman" w:hAnsi="Times New Roman"/>
              </w:rPr>
              <w:t>4</w:t>
            </w:r>
          </w:p>
        </w:tc>
        <w:tc>
          <w:tcPr>
            <w:tcW w:w="8647" w:type="dxa"/>
            <w:tcBorders>
              <w:top w:val="single" w:color="auto" w:sz="4" w:space="0"/>
              <w:left w:val="single" w:color="auto" w:sz="4" w:space="0"/>
              <w:bottom w:val="single" w:color="auto" w:sz="4" w:space="0"/>
              <w:right w:val="single" w:color="auto" w:sz="4" w:space="0"/>
            </w:tcBorders>
            <w:vAlign w:val="center"/>
          </w:tcPr>
          <w:p w14:paraId="030844C8">
            <w:r>
              <w:t>格式2 投标文件目录</w:t>
            </w:r>
          </w:p>
        </w:tc>
      </w:tr>
    </w:tbl>
    <w:p w14:paraId="72D754F7">
      <w:pPr>
        <w:pStyle w:val="10"/>
        <w:spacing w:line="360" w:lineRule="auto"/>
        <w:ind w:firstLine="422" w:firstLineChars="200"/>
        <w:rPr>
          <w:rFonts w:ascii="Times New Roman" w:hAnsi="Times New Roman"/>
        </w:rPr>
      </w:pPr>
      <w:r>
        <w:rPr>
          <w:rFonts w:hint="eastAsia" w:ascii="Times New Roman" w:hAnsi="Times New Roman"/>
          <w:b/>
          <w:bCs/>
          <w:lang w:val="en-US" w:eastAsia="zh-CN"/>
        </w:rPr>
        <w:t>3、</w:t>
      </w:r>
      <w:r>
        <w:rPr>
          <w:rFonts w:ascii="Times New Roman" w:hAnsi="Times New Roman"/>
          <w:b/>
          <w:bCs/>
        </w:rPr>
        <w:t>商务标包含：</w:t>
      </w:r>
    </w:p>
    <w:tbl>
      <w:tblPr>
        <w:tblStyle w:val="19"/>
        <w:tblW w:w="935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8647"/>
      </w:tblGrid>
      <w:tr w14:paraId="2928A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14:paraId="39E67700">
            <w:pPr>
              <w:pStyle w:val="10"/>
              <w:spacing w:line="360" w:lineRule="auto"/>
              <w:jc w:val="center"/>
              <w:rPr>
                <w:rFonts w:ascii="Times New Roman" w:hAnsi="Times New Roman"/>
              </w:rPr>
            </w:pPr>
            <w:r>
              <w:rPr>
                <w:rFonts w:ascii="Times New Roman" w:hAnsi="Times New Roman"/>
              </w:rPr>
              <w:t>序号</w:t>
            </w:r>
          </w:p>
        </w:tc>
        <w:tc>
          <w:tcPr>
            <w:tcW w:w="8647" w:type="dxa"/>
            <w:tcBorders>
              <w:top w:val="single" w:color="auto" w:sz="4" w:space="0"/>
              <w:left w:val="single" w:color="auto" w:sz="4" w:space="0"/>
              <w:bottom w:val="single" w:color="auto" w:sz="4" w:space="0"/>
              <w:right w:val="single" w:color="auto" w:sz="4" w:space="0"/>
            </w:tcBorders>
          </w:tcPr>
          <w:p w14:paraId="0DF6A718">
            <w:pPr>
              <w:pStyle w:val="10"/>
              <w:spacing w:line="360" w:lineRule="auto"/>
              <w:jc w:val="center"/>
              <w:rPr>
                <w:rFonts w:ascii="Times New Roman" w:hAnsi="Times New Roman"/>
              </w:rPr>
            </w:pPr>
            <w:r>
              <w:rPr>
                <w:rFonts w:ascii="Times New Roman" w:hAnsi="Times New Roman"/>
              </w:rPr>
              <w:t>名称</w:t>
            </w:r>
          </w:p>
        </w:tc>
      </w:tr>
      <w:tr w14:paraId="38E5A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14:paraId="0FA26457">
            <w:pPr>
              <w:pStyle w:val="10"/>
              <w:spacing w:line="360" w:lineRule="auto"/>
              <w:jc w:val="center"/>
              <w:rPr>
                <w:rFonts w:ascii="Times New Roman" w:hAnsi="Times New Roman"/>
              </w:rPr>
            </w:pPr>
            <w:r>
              <w:rPr>
                <w:rFonts w:ascii="Times New Roman" w:hAnsi="Times New Roman"/>
              </w:rPr>
              <w:t>1</w:t>
            </w:r>
          </w:p>
        </w:tc>
        <w:tc>
          <w:tcPr>
            <w:tcW w:w="8647" w:type="dxa"/>
            <w:tcBorders>
              <w:top w:val="single" w:color="auto" w:sz="4" w:space="0"/>
              <w:left w:val="single" w:color="auto" w:sz="4" w:space="0"/>
              <w:bottom w:val="single" w:color="auto" w:sz="4" w:space="0"/>
              <w:right w:val="single" w:color="auto" w:sz="4" w:space="0"/>
            </w:tcBorders>
          </w:tcPr>
          <w:p w14:paraId="2E58A131">
            <w:pPr>
              <w:pStyle w:val="10"/>
              <w:spacing w:line="360" w:lineRule="auto"/>
              <w:rPr>
                <w:rFonts w:ascii="Times New Roman" w:hAnsi="Times New Roman"/>
              </w:rPr>
            </w:pPr>
            <w:r>
              <w:rPr>
                <w:rFonts w:ascii="Times New Roman" w:hAnsi="Times New Roman"/>
              </w:rPr>
              <w:t>格式1 投标书</w:t>
            </w:r>
          </w:p>
        </w:tc>
      </w:tr>
      <w:tr w14:paraId="27076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14:paraId="49D7CDFF">
            <w:pPr>
              <w:pStyle w:val="10"/>
              <w:spacing w:line="360" w:lineRule="auto"/>
              <w:jc w:val="center"/>
              <w:rPr>
                <w:rFonts w:ascii="Times New Roman" w:hAnsi="Times New Roman"/>
              </w:rPr>
            </w:pPr>
            <w:r>
              <w:rPr>
                <w:rFonts w:ascii="Times New Roman" w:hAnsi="Times New Roman"/>
              </w:rPr>
              <w:t>2</w:t>
            </w:r>
          </w:p>
        </w:tc>
        <w:tc>
          <w:tcPr>
            <w:tcW w:w="8647" w:type="dxa"/>
            <w:tcBorders>
              <w:top w:val="single" w:color="auto" w:sz="4" w:space="0"/>
              <w:left w:val="single" w:color="auto" w:sz="4" w:space="0"/>
              <w:bottom w:val="single" w:color="auto" w:sz="4" w:space="0"/>
              <w:right w:val="single" w:color="auto" w:sz="4" w:space="0"/>
            </w:tcBorders>
          </w:tcPr>
          <w:p w14:paraId="6AE28171">
            <w:pPr>
              <w:pStyle w:val="10"/>
              <w:spacing w:line="360" w:lineRule="auto"/>
              <w:rPr>
                <w:rFonts w:ascii="Times New Roman" w:hAnsi="Times New Roman"/>
              </w:rPr>
            </w:pPr>
            <w:r>
              <w:rPr>
                <w:rFonts w:ascii="Times New Roman" w:hAnsi="Times New Roman"/>
              </w:rPr>
              <w:t>格式2 投标文件目录</w:t>
            </w:r>
          </w:p>
        </w:tc>
      </w:tr>
      <w:tr w14:paraId="01328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14:paraId="3298F757">
            <w:pPr>
              <w:pStyle w:val="10"/>
              <w:spacing w:line="360" w:lineRule="auto"/>
              <w:jc w:val="center"/>
              <w:rPr>
                <w:rFonts w:ascii="Times New Roman" w:hAnsi="Times New Roman"/>
              </w:rPr>
            </w:pPr>
            <w:r>
              <w:rPr>
                <w:rFonts w:ascii="Times New Roman" w:hAnsi="Times New Roman"/>
              </w:rPr>
              <w:t>3</w:t>
            </w:r>
          </w:p>
        </w:tc>
        <w:tc>
          <w:tcPr>
            <w:tcW w:w="8647" w:type="dxa"/>
            <w:tcBorders>
              <w:top w:val="single" w:color="auto" w:sz="4" w:space="0"/>
              <w:left w:val="single" w:color="auto" w:sz="4" w:space="0"/>
              <w:bottom w:val="single" w:color="auto" w:sz="4" w:space="0"/>
              <w:right w:val="single" w:color="auto" w:sz="4" w:space="0"/>
            </w:tcBorders>
          </w:tcPr>
          <w:p w14:paraId="30F0E4A9">
            <w:pPr>
              <w:pStyle w:val="10"/>
              <w:spacing w:line="360" w:lineRule="auto"/>
              <w:rPr>
                <w:rFonts w:ascii="Times New Roman" w:hAnsi="Times New Roman"/>
              </w:rPr>
            </w:pPr>
            <w:r>
              <w:rPr>
                <w:rFonts w:ascii="Times New Roman" w:hAnsi="Times New Roman"/>
              </w:rPr>
              <w:t>格式4 投标分项报价表</w:t>
            </w:r>
          </w:p>
        </w:tc>
      </w:tr>
      <w:tr w14:paraId="5D09C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14:paraId="796BBF1A">
            <w:pPr>
              <w:pStyle w:val="10"/>
              <w:spacing w:line="360" w:lineRule="auto"/>
              <w:jc w:val="center"/>
              <w:rPr>
                <w:rFonts w:ascii="Times New Roman" w:hAnsi="Times New Roman"/>
              </w:rPr>
            </w:pPr>
            <w:r>
              <w:rPr>
                <w:rFonts w:ascii="Times New Roman" w:hAnsi="Times New Roman"/>
              </w:rPr>
              <w:t>4</w:t>
            </w:r>
          </w:p>
        </w:tc>
        <w:tc>
          <w:tcPr>
            <w:tcW w:w="8647" w:type="dxa"/>
            <w:tcBorders>
              <w:top w:val="single" w:color="auto" w:sz="4" w:space="0"/>
              <w:left w:val="single" w:color="auto" w:sz="4" w:space="0"/>
              <w:bottom w:val="single" w:color="auto" w:sz="4" w:space="0"/>
              <w:right w:val="single" w:color="auto" w:sz="4" w:space="0"/>
            </w:tcBorders>
          </w:tcPr>
          <w:p w14:paraId="5B80D29C">
            <w:pPr>
              <w:pStyle w:val="10"/>
              <w:spacing w:line="360" w:lineRule="auto"/>
              <w:rPr>
                <w:rFonts w:ascii="Times New Roman" w:hAnsi="Times New Roman"/>
              </w:rPr>
            </w:pPr>
            <w:r>
              <w:rPr>
                <w:rFonts w:ascii="Times New Roman" w:hAnsi="Times New Roman"/>
              </w:rPr>
              <w:t>格式5 承诺书</w:t>
            </w:r>
          </w:p>
        </w:tc>
      </w:tr>
      <w:tr w14:paraId="647E8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14:paraId="5FCDA86F">
            <w:pPr>
              <w:pStyle w:val="10"/>
              <w:spacing w:line="360" w:lineRule="auto"/>
              <w:jc w:val="center"/>
              <w:rPr>
                <w:rFonts w:ascii="Times New Roman" w:hAnsi="Times New Roman"/>
              </w:rPr>
            </w:pPr>
            <w:r>
              <w:rPr>
                <w:rFonts w:ascii="Times New Roman" w:hAnsi="Times New Roman"/>
              </w:rPr>
              <w:t>5</w:t>
            </w:r>
          </w:p>
        </w:tc>
        <w:tc>
          <w:tcPr>
            <w:tcW w:w="8647" w:type="dxa"/>
            <w:tcBorders>
              <w:top w:val="single" w:color="auto" w:sz="4" w:space="0"/>
              <w:left w:val="single" w:color="auto" w:sz="4" w:space="0"/>
              <w:bottom w:val="single" w:color="auto" w:sz="4" w:space="0"/>
              <w:right w:val="single" w:color="auto" w:sz="4" w:space="0"/>
            </w:tcBorders>
          </w:tcPr>
          <w:p w14:paraId="62E38720">
            <w:pPr>
              <w:pStyle w:val="10"/>
              <w:spacing w:line="360" w:lineRule="auto"/>
              <w:rPr>
                <w:rFonts w:ascii="Times New Roman" w:hAnsi="Times New Roman"/>
              </w:rPr>
            </w:pPr>
            <w:r>
              <w:rPr>
                <w:rFonts w:ascii="Times New Roman" w:hAnsi="Times New Roman"/>
              </w:rPr>
              <w:t>格式6</w:t>
            </w:r>
            <w:r>
              <w:rPr>
                <w:rFonts w:hint="eastAsia" w:ascii="Times New Roman" w:hAnsi="Times New Roman"/>
                <w:lang w:val="en-US" w:eastAsia="zh-CN"/>
              </w:rPr>
              <w:t xml:space="preserve"> </w:t>
            </w:r>
            <w:r>
              <w:rPr>
                <w:rFonts w:ascii="Times New Roman" w:hAnsi="Times New Roman"/>
              </w:rPr>
              <w:t>相关条款偏离表</w:t>
            </w:r>
          </w:p>
        </w:tc>
      </w:tr>
      <w:tr w14:paraId="4185C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14:paraId="609B75C3">
            <w:pPr>
              <w:pStyle w:val="10"/>
              <w:spacing w:line="360" w:lineRule="auto"/>
              <w:jc w:val="center"/>
              <w:rPr>
                <w:rFonts w:ascii="Times New Roman" w:hAnsi="Times New Roman"/>
              </w:rPr>
            </w:pPr>
            <w:r>
              <w:rPr>
                <w:rFonts w:ascii="Times New Roman" w:hAnsi="Times New Roman"/>
              </w:rPr>
              <w:t>7</w:t>
            </w:r>
          </w:p>
        </w:tc>
        <w:tc>
          <w:tcPr>
            <w:tcW w:w="8647" w:type="dxa"/>
            <w:tcBorders>
              <w:top w:val="single" w:color="auto" w:sz="4" w:space="0"/>
              <w:left w:val="single" w:color="auto" w:sz="4" w:space="0"/>
              <w:bottom w:val="single" w:color="auto" w:sz="4" w:space="0"/>
              <w:right w:val="single" w:color="auto" w:sz="4" w:space="0"/>
            </w:tcBorders>
          </w:tcPr>
          <w:p w14:paraId="5F811C0B">
            <w:pPr>
              <w:pStyle w:val="10"/>
              <w:spacing w:line="360" w:lineRule="auto"/>
              <w:rPr>
                <w:rFonts w:ascii="Times New Roman" w:hAnsi="Times New Roman"/>
              </w:rPr>
            </w:pPr>
            <w:r>
              <w:rPr>
                <w:rFonts w:ascii="Times New Roman" w:hAnsi="Times New Roman"/>
              </w:rPr>
              <w:t>格式7 企业情况、从业经历、服务承诺一览表</w:t>
            </w:r>
          </w:p>
        </w:tc>
      </w:tr>
      <w:tr w14:paraId="30D04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14:paraId="504E3D38">
            <w:pPr>
              <w:pStyle w:val="10"/>
              <w:spacing w:line="360" w:lineRule="auto"/>
              <w:jc w:val="center"/>
              <w:rPr>
                <w:rFonts w:ascii="Times New Roman" w:hAnsi="Times New Roman"/>
              </w:rPr>
            </w:pPr>
            <w:r>
              <w:rPr>
                <w:rFonts w:ascii="Times New Roman" w:hAnsi="Times New Roman"/>
              </w:rPr>
              <w:t>9</w:t>
            </w:r>
          </w:p>
        </w:tc>
        <w:tc>
          <w:tcPr>
            <w:tcW w:w="8647" w:type="dxa"/>
            <w:tcBorders>
              <w:top w:val="single" w:color="auto" w:sz="4" w:space="0"/>
              <w:left w:val="single" w:color="auto" w:sz="4" w:space="0"/>
              <w:bottom w:val="single" w:color="auto" w:sz="4" w:space="0"/>
              <w:right w:val="single" w:color="auto" w:sz="4" w:space="0"/>
            </w:tcBorders>
          </w:tcPr>
          <w:p w14:paraId="3985BD92">
            <w:pPr>
              <w:pStyle w:val="10"/>
              <w:spacing w:line="360" w:lineRule="auto"/>
              <w:rPr>
                <w:rFonts w:ascii="Times New Roman" w:hAnsi="Times New Roman"/>
              </w:rPr>
            </w:pPr>
            <w:r>
              <w:rPr>
                <w:rFonts w:ascii="Times New Roman" w:hAnsi="Times New Roman"/>
              </w:rPr>
              <w:t>格式9 投标保证金退付表</w:t>
            </w:r>
          </w:p>
        </w:tc>
      </w:tr>
    </w:tbl>
    <w:p w14:paraId="5B76ED8A">
      <w:pPr>
        <w:pStyle w:val="10"/>
        <w:spacing w:line="360" w:lineRule="auto"/>
        <w:rPr>
          <w:rFonts w:hint="eastAsia" w:ascii="黑体" w:hAnsi="黑体" w:eastAsia="黑体"/>
          <w:b/>
          <w:bCs/>
          <w:sz w:val="28"/>
          <w:szCs w:val="28"/>
        </w:rPr>
      </w:pPr>
      <w:r>
        <w:rPr>
          <w:rFonts w:hint="eastAsia" w:ascii="黑体" w:hAnsi="黑体" w:eastAsia="黑体"/>
          <w:b/>
          <w:bCs/>
          <w:sz w:val="28"/>
          <w:szCs w:val="28"/>
        </w:rPr>
        <w:t>二、投标文件的签署盖章</w:t>
      </w:r>
    </w:p>
    <w:p w14:paraId="288B74AE">
      <w:pPr>
        <w:pStyle w:val="10"/>
        <w:spacing w:line="360" w:lineRule="auto"/>
        <w:ind w:firstLine="420" w:firstLineChars="200"/>
        <w:rPr>
          <w:rFonts w:ascii="Times New Roman" w:hAnsi="Times New Roman"/>
        </w:rPr>
      </w:pPr>
      <w:r>
        <w:rPr>
          <w:rFonts w:ascii="Times New Roman" w:hAnsi="Times New Roman"/>
        </w:rPr>
        <w:t>1.法定代表人或投标人授权代表必须按招标文件的规定在投标文件（正本、副本及各附件）、开标一览表上签字并加盖</w:t>
      </w:r>
      <w:r>
        <w:rPr>
          <w:rFonts w:ascii="Times New Roman" w:hAnsi="Times New Roman"/>
          <w:b/>
          <w:bCs/>
        </w:rPr>
        <w:t>投标人单位公章</w:t>
      </w:r>
      <w:r>
        <w:rPr>
          <w:rFonts w:ascii="Times New Roman" w:hAnsi="Times New Roman"/>
        </w:rPr>
        <w:t>，不得使用其它形式如带有“专用章”等字样的印章，否则投标将被视为无效。如投标人对投标文件进行了修改，则须由投标人的法定代表人或授权代表在修改的每一页上签字或加盖公章。</w:t>
      </w:r>
    </w:p>
    <w:p w14:paraId="778871AD">
      <w:pPr>
        <w:pStyle w:val="10"/>
        <w:spacing w:line="360" w:lineRule="auto"/>
        <w:ind w:firstLine="420" w:firstLineChars="200"/>
        <w:rPr>
          <w:rFonts w:ascii="Times New Roman" w:hAnsi="Times New Roman"/>
        </w:rPr>
      </w:pPr>
      <w:r>
        <w:rPr>
          <w:rFonts w:ascii="Times New Roman" w:hAnsi="Times New Roman"/>
        </w:rPr>
        <w:t>2.任何行间插字、涂改和增删，必须由投标人的法定代表人或授权代表签字或加盖公章后才有效。</w:t>
      </w:r>
    </w:p>
    <w:p w14:paraId="777E2E1B">
      <w:pPr>
        <w:pStyle w:val="10"/>
        <w:spacing w:line="360" w:lineRule="auto"/>
        <w:rPr>
          <w:rFonts w:hint="eastAsia" w:ascii="黑体" w:hAnsi="黑体" w:eastAsia="黑体"/>
          <w:b/>
          <w:bCs/>
          <w:sz w:val="28"/>
          <w:szCs w:val="28"/>
        </w:rPr>
      </w:pPr>
      <w:r>
        <w:rPr>
          <w:rFonts w:hint="eastAsia" w:ascii="黑体" w:hAnsi="黑体" w:eastAsia="黑体"/>
          <w:b/>
          <w:bCs/>
          <w:sz w:val="28"/>
          <w:szCs w:val="28"/>
        </w:rPr>
        <w:t>三、投标文件的密封标记</w:t>
      </w:r>
    </w:p>
    <w:p w14:paraId="4DED20A2">
      <w:pPr>
        <w:pStyle w:val="10"/>
        <w:spacing w:line="360" w:lineRule="auto"/>
        <w:ind w:firstLine="420" w:firstLineChars="200"/>
        <w:rPr>
          <w:rFonts w:ascii="Times New Roman" w:hAnsi="Times New Roman"/>
        </w:rPr>
      </w:pPr>
      <w:r>
        <w:rPr>
          <w:rFonts w:ascii="Times New Roman" w:hAnsi="Times New Roman"/>
        </w:rPr>
        <w:t>1.投标人应将投标文件正、副本及U盘电子版一同密封送达，并在封面明显处注明以下内容：</w:t>
      </w:r>
    </w:p>
    <w:p w14:paraId="041704A7">
      <w:pPr>
        <w:pStyle w:val="10"/>
        <w:spacing w:line="360" w:lineRule="auto"/>
        <w:ind w:firstLine="420" w:firstLineChars="200"/>
        <w:rPr>
          <w:rFonts w:ascii="Times New Roman" w:hAnsi="Times New Roman"/>
        </w:rPr>
      </w:pPr>
      <w:r>
        <w:rPr>
          <w:rFonts w:ascii="Times New Roman" w:hAnsi="Times New Roman"/>
        </w:rPr>
        <w:t>⑴项目名称</w:t>
      </w:r>
    </w:p>
    <w:p w14:paraId="149FA7E0">
      <w:pPr>
        <w:pStyle w:val="10"/>
        <w:spacing w:line="360" w:lineRule="auto"/>
        <w:ind w:firstLine="420" w:firstLineChars="200"/>
        <w:rPr>
          <w:rFonts w:ascii="Times New Roman" w:hAnsi="Times New Roman"/>
        </w:rPr>
      </w:pPr>
      <w:r>
        <w:rPr>
          <w:rFonts w:ascii="Times New Roman" w:hAnsi="Times New Roman"/>
        </w:rPr>
        <w:t>⑵投标人名称（加盖公章）、地址、邮编、电话、传真</w:t>
      </w:r>
    </w:p>
    <w:p w14:paraId="2A25149A">
      <w:pPr>
        <w:pStyle w:val="10"/>
        <w:spacing w:line="360" w:lineRule="auto"/>
        <w:ind w:firstLine="420" w:firstLineChars="200"/>
        <w:rPr>
          <w:rFonts w:ascii="Times New Roman" w:hAnsi="Times New Roman"/>
        </w:rPr>
      </w:pPr>
      <w:r>
        <w:rPr>
          <w:rFonts w:ascii="Times New Roman" w:hAnsi="Times New Roman"/>
        </w:rPr>
        <w:t>2.请投标人将2份“开标一览表”单独密封，并注明开标一览表、项目名称、投标人名称（加盖公章），与投标文件同时提交。</w:t>
      </w:r>
    </w:p>
    <w:p w14:paraId="4940CC01">
      <w:pPr>
        <w:pStyle w:val="10"/>
        <w:spacing w:line="360" w:lineRule="auto"/>
        <w:ind w:firstLine="420" w:firstLineChars="200"/>
        <w:rPr>
          <w:rFonts w:ascii="Times New Roman" w:hAnsi="Times New Roman"/>
        </w:rPr>
      </w:pPr>
      <w:r>
        <w:rPr>
          <w:rFonts w:ascii="Times New Roman" w:hAnsi="Times New Roman"/>
        </w:rPr>
        <w:t>3.每一密封文件在封口处加盖投标人</w:t>
      </w:r>
      <w:r>
        <w:rPr>
          <w:rFonts w:ascii="Times New Roman" w:hAnsi="Times New Roman"/>
          <w:highlight w:val="yellow"/>
        </w:rPr>
        <w:t>公章并注明“</w:t>
      </w:r>
      <w:r>
        <w:rPr>
          <w:rFonts w:ascii="Times New Roman" w:hAnsi="Times New Roman"/>
          <w:color w:val="FF0000"/>
          <w:highlight w:val="yellow"/>
        </w:rPr>
        <w:t>于202</w:t>
      </w:r>
      <w:r>
        <w:rPr>
          <w:rFonts w:hint="eastAsia" w:ascii="Times New Roman" w:hAnsi="Times New Roman"/>
          <w:color w:val="FF0000"/>
          <w:highlight w:val="yellow"/>
          <w:lang w:val="en-US" w:eastAsia="zh-CN"/>
        </w:rPr>
        <w:t>6</w:t>
      </w:r>
      <w:r>
        <w:rPr>
          <w:rFonts w:ascii="Times New Roman" w:hAnsi="Times New Roman"/>
          <w:color w:val="FF0000"/>
          <w:highlight w:val="yellow"/>
        </w:rPr>
        <w:t>年</w:t>
      </w:r>
      <w:r>
        <w:rPr>
          <w:rFonts w:hint="eastAsia" w:ascii="Times New Roman" w:hAnsi="Times New Roman"/>
          <w:color w:val="FF0000"/>
          <w:highlight w:val="yellow"/>
          <w:lang w:val="en-US" w:eastAsia="zh-CN"/>
        </w:rPr>
        <w:t>9</w:t>
      </w:r>
      <w:r>
        <w:rPr>
          <w:rFonts w:ascii="Times New Roman" w:hAnsi="Times New Roman"/>
          <w:color w:val="FF0000"/>
          <w:highlight w:val="yellow"/>
        </w:rPr>
        <w:t>月</w:t>
      </w:r>
      <w:r>
        <w:rPr>
          <w:rFonts w:hint="eastAsia" w:ascii="Times New Roman" w:hAnsi="Times New Roman"/>
          <w:color w:val="FF0000"/>
          <w:highlight w:val="yellow"/>
          <w:lang w:val="en-US" w:eastAsia="zh-CN"/>
        </w:rPr>
        <w:t>18</w:t>
      </w:r>
      <w:r>
        <w:rPr>
          <w:rFonts w:ascii="Times New Roman" w:hAnsi="Times New Roman"/>
          <w:color w:val="FF0000"/>
          <w:highlight w:val="yellow"/>
        </w:rPr>
        <w:t>日</w:t>
      </w:r>
      <w:r>
        <w:rPr>
          <w:rFonts w:hint="eastAsia" w:ascii="Times New Roman" w:hAnsi="Times New Roman"/>
          <w:color w:val="FF0000"/>
          <w:highlight w:val="yellow"/>
          <w:lang w:val="en-US" w:eastAsia="zh-CN"/>
        </w:rPr>
        <w:t>17</w:t>
      </w:r>
      <w:r>
        <w:rPr>
          <w:rFonts w:ascii="Times New Roman" w:hAnsi="Times New Roman"/>
          <w:color w:val="FF0000"/>
          <w:highlight w:val="yellow"/>
        </w:rPr>
        <w:t>:00时之前不准启封</w:t>
      </w:r>
      <w:r>
        <w:rPr>
          <w:rFonts w:ascii="Times New Roman" w:hAnsi="Times New Roman"/>
          <w:highlight w:val="yellow"/>
        </w:rPr>
        <w:t>”</w:t>
      </w:r>
      <w:r>
        <w:rPr>
          <w:rFonts w:ascii="Times New Roman" w:hAnsi="Times New Roman"/>
        </w:rPr>
        <w:t>字样。</w:t>
      </w:r>
    </w:p>
    <w:p w14:paraId="15A9D960">
      <w:pPr>
        <w:pStyle w:val="10"/>
        <w:spacing w:line="360" w:lineRule="auto"/>
        <w:ind w:firstLine="420" w:firstLineChars="200"/>
        <w:rPr>
          <w:rFonts w:ascii="Times New Roman" w:hAnsi="Times New Roman"/>
        </w:rPr>
      </w:pPr>
      <w:r>
        <w:rPr>
          <w:rFonts w:ascii="Times New Roman" w:hAnsi="Times New Roman"/>
        </w:rPr>
        <w:t>4.如果投标人未按上述要求对投标文件密封及加写标记，招标人对投标人提前启封概不负责。对由此造成提前开封的投标文件，招标人有权予以拒绝，并退回投标人。</w:t>
      </w:r>
    </w:p>
    <w:p w14:paraId="6B94196A">
      <w:pPr>
        <w:pStyle w:val="10"/>
        <w:spacing w:line="360" w:lineRule="auto"/>
        <w:rPr>
          <w:rFonts w:hint="eastAsia" w:ascii="黑体" w:hAnsi="黑体" w:eastAsia="黑体"/>
          <w:b/>
          <w:bCs/>
          <w:sz w:val="28"/>
          <w:szCs w:val="28"/>
        </w:rPr>
      </w:pPr>
      <w:r>
        <w:rPr>
          <w:rFonts w:hint="eastAsia" w:ascii="黑体" w:hAnsi="黑体" w:eastAsia="黑体"/>
          <w:b/>
          <w:bCs/>
          <w:sz w:val="28"/>
          <w:szCs w:val="28"/>
        </w:rPr>
        <w:t>四、投标文件附件格式</w:t>
      </w:r>
    </w:p>
    <w:p w14:paraId="21129629">
      <w:pPr>
        <w:rPr>
          <w:rFonts w:eastAsia="黑体"/>
          <w:b/>
          <w:bCs/>
          <w:sz w:val="28"/>
        </w:rPr>
      </w:pPr>
      <w:r>
        <w:rPr>
          <w:rFonts w:eastAsia="黑体"/>
          <w:b/>
          <w:bCs/>
          <w:sz w:val="28"/>
        </w:rPr>
        <w:t>格式1</w:t>
      </w:r>
    </w:p>
    <w:p w14:paraId="2C333276">
      <w:pPr>
        <w:rPr>
          <w:u w:val="single"/>
        </w:rPr>
      </w:pPr>
      <w:r>
        <w:t>项目名称：</w:t>
      </w:r>
      <w:r>
        <w:rPr>
          <w:u w:val="single"/>
        </w:rPr>
        <w:t xml:space="preserve"> </w:t>
      </w:r>
      <w:r>
        <w:rPr>
          <w:rFonts w:hint="eastAsia" w:ascii="宋体" w:hAnsi="Courier New" w:eastAsia="宋体" w:cs="Times New Roman"/>
          <w:color w:val="000000"/>
          <w:kern w:val="2"/>
          <w:sz w:val="21"/>
          <w:highlight w:val="none"/>
          <w:lang w:val="en-US" w:eastAsia="zh-CN" w:bidi="ar-SA"/>
        </w:rPr>
        <w:t>大齿公司测量管理体系认证服务</w:t>
      </w:r>
    </w:p>
    <w:p w14:paraId="62DF7B8D"/>
    <w:p w14:paraId="6B23E3E3">
      <w:pPr>
        <w:spacing w:line="360" w:lineRule="auto"/>
        <w:jc w:val="center"/>
        <w:rPr>
          <w:rFonts w:eastAsia="黑体"/>
          <w:b/>
          <w:bCs/>
          <w:sz w:val="28"/>
        </w:rPr>
      </w:pPr>
      <w:r>
        <w:rPr>
          <w:rFonts w:eastAsia="黑体"/>
          <w:b/>
          <w:bCs/>
          <w:sz w:val="28"/>
        </w:rPr>
        <w:t>投标书</w:t>
      </w:r>
    </w:p>
    <w:p w14:paraId="489DE2F2">
      <w:pPr>
        <w:spacing w:line="360" w:lineRule="auto"/>
        <w:rPr>
          <w:u w:val="single"/>
        </w:rPr>
      </w:pPr>
      <w:r>
        <w:t>致</w:t>
      </w:r>
      <w:r>
        <w:rPr>
          <w:u w:val="single"/>
        </w:rPr>
        <w:t>（招标人名称）                            ：</w:t>
      </w:r>
    </w:p>
    <w:p w14:paraId="7A2E7A33">
      <w:pPr>
        <w:spacing w:line="360" w:lineRule="auto"/>
        <w:ind w:firstLine="645"/>
      </w:pPr>
      <w:r>
        <w:t>根据贵方为（</w:t>
      </w:r>
      <w:r>
        <w:rPr>
          <w:u w:val="single"/>
        </w:rPr>
        <w:t xml:space="preserve">项目名称）                         </w:t>
      </w:r>
      <w:r>
        <w:t>招标书，签字代表</w:t>
      </w:r>
      <w:r>
        <w:rPr>
          <w:u w:val="single"/>
        </w:rPr>
        <w:t xml:space="preserve">（全名、职务）           </w:t>
      </w:r>
      <w:r>
        <w:t>经正式授权并代表投标人</w:t>
      </w:r>
      <w:r>
        <w:rPr>
          <w:u w:val="single"/>
        </w:rPr>
        <w:t xml:space="preserve">（投标人名称、地址）              </w:t>
      </w:r>
      <w:r>
        <w:t>提交下述文件：</w:t>
      </w:r>
    </w:p>
    <w:p w14:paraId="35A97C74">
      <w:pPr>
        <w:spacing w:line="360" w:lineRule="auto"/>
      </w:pPr>
      <w:r>
        <w:t>标书（正本</w:t>
      </w:r>
      <w:r>
        <w:rPr>
          <w:u w:val="single"/>
        </w:rPr>
        <w:t>1</w:t>
      </w:r>
      <w:r>
        <w:t>份和副本一式</w:t>
      </w:r>
      <w:r>
        <w:rPr>
          <w:u w:val="single"/>
        </w:rPr>
        <w:t>4</w:t>
      </w:r>
      <w:r>
        <w:t>份）</w:t>
      </w:r>
    </w:p>
    <w:p w14:paraId="6EE11124">
      <w:pPr>
        <w:spacing w:line="360" w:lineRule="auto"/>
      </w:pPr>
      <w:r>
        <w:t>资质证明文件（1份）</w:t>
      </w:r>
    </w:p>
    <w:p w14:paraId="064189FF">
      <w:pPr>
        <w:spacing w:line="360" w:lineRule="auto"/>
      </w:pPr>
      <w:r>
        <w:t>据此，签字代表宣布同意如下：</w:t>
      </w:r>
    </w:p>
    <w:p w14:paraId="7C63F65C">
      <w:pPr>
        <w:numPr>
          <w:ilvl w:val="0"/>
          <w:numId w:val="11"/>
        </w:numPr>
        <w:spacing w:line="360" w:lineRule="auto"/>
        <w:rPr>
          <w:u w:val="single"/>
        </w:rPr>
      </w:pPr>
      <w:r>
        <w:t>所附投标报价表中规定的应提供的投标总价（含税）为</w:t>
      </w:r>
      <w:r>
        <w:rPr>
          <w:u w:val="single"/>
        </w:rPr>
        <w:t>（注明币种和金额）    ，</w:t>
      </w:r>
    </w:p>
    <w:p w14:paraId="5D5EA357">
      <w:pPr>
        <w:spacing w:line="360" w:lineRule="auto"/>
        <w:ind w:firstLine="840" w:firstLineChars="400"/>
      </w:pPr>
      <w:r>
        <w:rPr>
          <w:u w:val="single"/>
        </w:rPr>
        <w:t>即（中文文字描述）                                      ；</w:t>
      </w:r>
      <w:r>
        <w:t>税率</w:t>
      </w:r>
      <w:r>
        <w:rPr>
          <w:u w:val="single"/>
        </w:rPr>
        <w:t xml:space="preserve">      ；</w:t>
      </w:r>
      <w:r>
        <w:t>不含税金额</w:t>
      </w:r>
      <w:r>
        <w:rPr>
          <w:u w:val="single"/>
        </w:rPr>
        <w:t xml:space="preserve">       </w:t>
      </w:r>
      <w:r>
        <w:t>。</w:t>
      </w:r>
    </w:p>
    <w:p w14:paraId="7D9FD463">
      <w:pPr>
        <w:numPr>
          <w:ilvl w:val="0"/>
          <w:numId w:val="11"/>
        </w:numPr>
        <w:spacing w:line="360" w:lineRule="auto"/>
      </w:pPr>
      <w:r>
        <w:t>投标人将按招标文件的规定履行合同责任和义务。</w:t>
      </w:r>
    </w:p>
    <w:p w14:paraId="66862E24">
      <w:pPr>
        <w:numPr>
          <w:ilvl w:val="0"/>
          <w:numId w:val="11"/>
        </w:numPr>
        <w:spacing w:line="360" w:lineRule="auto"/>
      </w:pPr>
      <w:r>
        <w:t>投标人已详细审查全部招标文件，包括修改文件（如有的话）以及全部参考资料和有关附件，我们完全理解并同意放弃对这方面有不明及误解的权利。</w:t>
      </w:r>
    </w:p>
    <w:p w14:paraId="12B98A32">
      <w:pPr>
        <w:numPr>
          <w:ilvl w:val="0"/>
          <w:numId w:val="11"/>
        </w:numPr>
        <w:spacing w:line="360" w:lineRule="auto"/>
      </w:pPr>
      <w:r>
        <w:rPr>
          <w:szCs w:val="21"/>
        </w:rPr>
        <w:t>投标有效期：自投标截止之日起至合同签署日一直有效。</w:t>
      </w:r>
    </w:p>
    <w:p w14:paraId="78A82F0A">
      <w:pPr>
        <w:numPr>
          <w:ilvl w:val="0"/>
          <w:numId w:val="11"/>
        </w:numPr>
        <w:spacing w:line="360" w:lineRule="auto"/>
      </w:pPr>
      <w:r>
        <w:t>投标人同意提供贵方要求的可能与投标有关的一切数据和资料，完全理解贵方不一定要接受最低价的投标或收到的任何投标。</w:t>
      </w:r>
    </w:p>
    <w:p w14:paraId="10FA43F7">
      <w:pPr>
        <w:numPr>
          <w:ilvl w:val="0"/>
          <w:numId w:val="11"/>
        </w:numPr>
        <w:spacing w:line="360" w:lineRule="auto"/>
      </w:pPr>
      <w:r>
        <w:t>投标人承诺所提供的所有数据和资料均真实有效，如存在虚报情况，投标人愿为此承担一切法律责任，并主动退出本项目竞标。</w:t>
      </w:r>
    </w:p>
    <w:p w14:paraId="14152FE6">
      <w:pPr>
        <w:numPr>
          <w:ilvl w:val="0"/>
          <w:numId w:val="11"/>
        </w:numPr>
        <w:spacing w:line="360" w:lineRule="auto"/>
      </w:pPr>
      <w:r>
        <w:t>与本投标有关的一切正式往来通讯请寄：</w:t>
      </w:r>
    </w:p>
    <w:p w14:paraId="762A1FBE">
      <w:pPr>
        <w:spacing w:line="360" w:lineRule="auto"/>
        <w:ind w:left="795"/>
      </w:pPr>
      <w:r>
        <w:t>地址：                                   邮编：</w:t>
      </w:r>
    </w:p>
    <w:p w14:paraId="2FCBBD14">
      <w:pPr>
        <w:spacing w:line="360" w:lineRule="auto"/>
        <w:ind w:left="795"/>
      </w:pPr>
      <w:r>
        <w:t>电话：                                   传真：</w:t>
      </w:r>
    </w:p>
    <w:p w14:paraId="051716F8">
      <w:pPr>
        <w:spacing w:line="360" w:lineRule="auto"/>
        <w:ind w:left="795"/>
      </w:pPr>
      <w:r>
        <w:t>投标人授权代表签字：                 职务：                 日期：</w:t>
      </w:r>
    </w:p>
    <w:p w14:paraId="09E6ED45">
      <w:pPr>
        <w:spacing w:line="360" w:lineRule="auto"/>
        <w:ind w:left="795"/>
      </w:pPr>
    </w:p>
    <w:p w14:paraId="13B5E794">
      <w:pPr>
        <w:spacing w:line="360" w:lineRule="auto"/>
        <w:ind w:left="795"/>
      </w:pPr>
      <w:r>
        <w:t>投标人名称（及公章）：</w:t>
      </w:r>
    </w:p>
    <w:p w14:paraId="5D0E98A2">
      <w:pPr>
        <w:ind w:firstLine="840" w:firstLineChars="400"/>
        <w:rPr>
          <w:rFonts w:ascii="黑体" w:eastAsia="黑体"/>
          <w:color w:val="0000FF"/>
          <w:sz w:val="30"/>
        </w:rPr>
      </w:pPr>
      <w:r>
        <w:t>日期：        年       月       日</w:t>
      </w:r>
    </w:p>
    <w:p w14:paraId="018EB1BF">
      <w:pPr>
        <w:spacing w:line="360" w:lineRule="auto"/>
        <w:ind w:left="795"/>
        <w:rPr>
          <w:rFonts w:eastAsia="黑体"/>
          <w:b/>
          <w:bCs/>
          <w:sz w:val="28"/>
        </w:rPr>
      </w:pPr>
    </w:p>
    <w:p w14:paraId="23AE54D4">
      <w:pPr>
        <w:spacing w:line="360" w:lineRule="auto"/>
        <w:ind w:left="795"/>
        <w:rPr>
          <w:rFonts w:eastAsia="黑体"/>
          <w:b/>
          <w:bCs/>
          <w:sz w:val="28"/>
        </w:rPr>
      </w:pPr>
      <w:r>
        <w:rPr>
          <w:rFonts w:eastAsia="黑体"/>
          <w:b/>
          <w:bCs/>
          <w:sz w:val="28"/>
        </w:rPr>
        <w:t>格式2</w:t>
      </w:r>
    </w:p>
    <w:p w14:paraId="0993EFE2">
      <w:r>
        <w:t>项目名称：</w:t>
      </w:r>
      <w:r>
        <w:rPr>
          <w:u w:val="single"/>
        </w:rPr>
        <w:t xml:space="preserve">   </w:t>
      </w:r>
      <w:r>
        <w:rPr>
          <w:rFonts w:hint="eastAsia"/>
          <w:u w:val="single"/>
          <w:lang w:val="en-US" w:eastAsia="zh-CN"/>
        </w:rPr>
        <w:t>大齿公司测量管理体系认证服务</w:t>
      </w:r>
    </w:p>
    <w:p w14:paraId="2F9BCAB7"/>
    <w:p w14:paraId="576856AA">
      <w:pPr>
        <w:rPr>
          <w:szCs w:val="21"/>
        </w:rPr>
      </w:pPr>
      <w:r>
        <w:rPr>
          <w:szCs w:val="21"/>
        </w:rPr>
        <w:t>日期：  年   月   日</w:t>
      </w:r>
    </w:p>
    <w:p w14:paraId="05677FB7">
      <w:pPr>
        <w:jc w:val="center"/>
        <w:rPr>
          <w:rFonts w:eastAsia="黑体"/>
          <w:sz w:val="30"/>
        </w:rPr>
      </w:pPr>
      <w:r>
        <w:rPr>
          <w:rFonts w:eastAsia="黑体"/>
          <w:sz w:val="30"/>
        </w:rPr>
        <w:t>投标文件目录</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6520"/>
        <w:gridCol w:w="1276"/>
      </w:tblGrid>
      <w:tr w14:paraId="0F430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51" w:type="dxa"/>
            <w:vAlign w:val="center"/>
          </w:tcPr>
          <w:p w14:paraId="5F98D6D5">
            <w:pPr>
              <w:jc w:val="center"/>
              <w:rPr>
                <w:szCs w:val="15"/>
              </w:rPr>
            </w:pPr>
            <w:r>
              <w:rPr>
                <w:szCs w:val="15"/>
              </w:rPr>
              <w:t>序号</w:t>
            </w:r>
          </w:p>
        </w:tc>
        <w:tc>
          <w:tcPr>
            <w:tcW w:w="6520" w:type="dxa"/>
            <w:vAlign w:val="center"/>
          </w:tcPr>
          <w:p w14:paraId="6AA2CD12">
            <w:pPr>
              <w:jc w:val="center"/>
              <w:rPr>
                <w:szCs w:val="15"/>
              </w:rPr>
            </w:pPr>
            <w:r>
              <w:rPr>
                <w:szCs w:val="15"/>
              </w:rPr>
              <w:t>主要内容</w:t>
            </w:r>
          </w:p>
        </w:tc>
        <w:tc>
          <w:tcPr>
            <w:tcW w:w="1276" w:type="dxa"/>
            <w:vAlign w:val="center"/>
          </w:tcPr>
          <w:p w14:paraId="50A94769">
            <w:pPr>
              <w:jc w:val="center"/>
              <w:rPr>
                <w:szCs w:val="15"/>
              </w:rPr>
            </w:pPr>
            <w:r>
              <w:rPr>
                <w:szCs w:val="15"/>
              </w:rPr>
              <w:t>索引</w:t>
            </w:r>
          </w:p>
        </w:tc>
      </w:tr>
      <w:tr w14:paraId="5577B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51" w:type="dxa"/>
            <w:vAlign w:val="center"/>
          </w:tcPr>
          <w:p w14:paraId="09709263">
            <w:pPr>
              <w:jc w:val="center"/>
            </w:pPr>
          </w:p>
        </w:tc>
        <w:tc>
          <w:tcPr>
            <w:tcW w:w="6520" w:type="dxa"/>
            <w:vAlign w:val="center"/>
          </w:tcPr>
          <w:p w14:paraId="4195E0AF">
            <w:pPr>
              <w:jc w:val="center"/>
            </w:pPr>
          </w:p>
        </w:tc>
        <w:tc>
          <w:tcPr>
            <w:tcW w:w="1276" w:type="dxa"/>
            <w:vAlign w:val="center"/>
          </w:tcPr>
          <w:p w14:paraId="58EDFB5E">
            <w:pPr>
              <w:jc w:val="center"/>
            </w:pPr>
          </w:p>
        </w:tc>
      </w:tr>
      <w:tr w14:paraId="69B8D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51" w:type="dxa"/>
            <w:vAlign w:val="center"/>
          </w:tcPr>
          <w:p w14:paraId="0D7C979B">
            <w:pPr>
              <w:jc w:val="center"/>
            </w:pPr>
          </w:p>
        </w:tc>
        <w:tc>
          <w:tcPr>
            <w:tcW w:w="6520" w:type="dxa"/>
            <w:vAlign w:val="center"/>
          </w:tcPr>
          <w:p w14:paraId="08DDD5BC">
            <w:pPr>
              <w:jc w:val="center"/>
            </w:pPr>
          </w:p>
        </w:tc>
        <w:tc>
          <w:tcPr>
            <w:tcW w:w="1276" w:type="dxa"/>
            <w:vAlign w:val="center"/>
          </w:tcPr>
          <w:p w14:paraId="091106EC">
            <w:pPr>
              <w:jc w:val="center"/>
            </w:pPr>
          </w:p>
        </w:tc>
      </w:tr>
      <w:tr w14:paraId="271D2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51" w:type="dxa"/>
            <w:vAlign w:val="center"/>
          </w:tcPr>
          <w:p w14:paraId="6001735C">
            <w:pPr>
              <w:jc w:val="center"/>
            </w:pPr>
          </w:p>
        </w:tc>
        <w:tc>
          <w:tcPr>
            <w:tcW w:w="6520" w:type="dxa"/>
            <w:vAlign w:val="center"/>
          </w:tcPr>
          <w:p w14:paraId="117FA65C">
            <w:pPr>
              <w:jc w:val="center"/>
            </w:pPr>
          </w:p>
        </w:tc>
        <w:tc>
          <w:tcPr>
            <w:tcW w:w="1276" w:type="dxa"/>
            <w:vAlign w:val="center"/>
          </w:tcPr>
          <w:p w14:paraId="2BAC4C8E">
            <w:pPr>
              <w:jc w:val="center"/>
            </w:pPr>
          </w:p>
        </w:tc>
      </w:tr>
      <w:tr w14:paraId="69390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51" w:type="dxa"/>
            <w:vAlign w:val="center"/>
          </w:tcPr>
          <w:p w14:paraId="4F564C0C">
            <w:pPr>
              <w:jc w:val="center"/>
            </w:pPr>
          </w:p>
        </w:tc>
        <w:tc>
          <w:tcPr>
            <w:tcW w:w="6520" w:type="dxa"/>
            <w:vAlign w:val="center"/>
          </w:tcPr>
          <w:p w14:paraId="71B26329">
            <w:pPr>
              <w:jc w:val="center"/>
            </w:pPr>
          </w:p>
        </w:tc>
        <w:tc>
          <w:tcPr>
            <w:tcW w:w="1276" w:type="dxa"/>
            <w:vAlign w:val="center"/>
          </w:tcPr>
          <w:p w14:paraId="73E0CDBE">
            <w:pPr>
              <w:jc w:val="center"/>
            </w:pPr>
          </w:p>
        </w:tc>
      </w:tr>
      <w:tr w14:paraId="0F641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51" w:type="dxa"/>
            <w:vAlign w:val="center"/>
          </w:tcPr>
          <w:p w14:paraId="38BE172D">
            <w:pPr>
              <w:jc w:val="center"/>
            </w:pPr>
          </w:p>
        </w:tc>
        <w:tc>
          <w:tcPr>
            <w:tcW w:w="6520" w:type="dxa"/>
            <w:vAlign w:val="center"/>
          </w:tcPr>
          <w:p w14:paraId="5DA57598">
            <w:pPr>
              <w:jc w:val="center"/>
            </w:pPr>
          </w:p>
        </w:tc>
        <w:tc>
          <w:tcPr>
            <w:tcW w:w="1276" w:type="dxa"/>
            <w:vAlign w:val="center"/>
          </w:tcPr>
          <w:p w14:paraId="085936C6">
            <w:pPr>
              <w:jc w:val="center"/>
            </w:pPr>
          </w:p>
        </w:tc>
      </w:tr>
    </w:tbl>
    <w:p w14:paraId="7F406435">
      <w:pPr>
        <w:rPr>
          <w:szCs w:val="21"/>
        </w:rPr>
      </w:pPr>
      <w:r>
        <w:rPr>
          <w:szCs w:val="21"/>
        </w:rPr>
        <w:t>投标人名称（盖章）：              法定代表人或授权代表签字：</w:t>
      </w:r>
    </w:p>
    <w:p w14:paraId="690AB300">
      <w:pPr>
        <w:rPr>
          <w:szCs w:val="16"/>
        </w:rPr>
      </w:pPr>
    </w:p>
    <w:p w14:paraId="4D8AE0F1">
      <w:pPr>
        <w:rPr>
          <w:szCs w:val="16"/>
        </w:rPr>
      </w:pPr>
      <w:r>
        <w:rPr>
          <w:b/>
          <w:szCs w:val="16"/>
        </w:rPr>
        <w:t>注：</w:t>
      </w:r>
      <w:r>
        <w:rPr>
          <w:szCs w:val="16"/>
        </w:rPr>
        <w:t>1.本表填写投标文件主要内容，以用于开标宣读。</w:t>
      </w:r>
    </w:p>
    <w:p w14:paraId="7674B96B">
      <w:pPr>
        <w:ind w:firstLine="420" w:firstLineChars="200"/>
        <w:rPr>
          <w:rFonts w:eastAsia="黑体"/>
          <w:b/>
          <w:bCs/>
          <w:sz w:val="28"/>
        </w:rPr>
      </w:pPr>
      <w:r>
        <w:rPr>
          <w:szCs w:val="16"/>
        </w:rPr>
        <w:t>2．“索引”一栏填写该主要内容对应于投标文件的“条款号/页号”。</w:t>
      </w:r>
    </w:p>
    <w:p w14:paraId="4A94D159">
      <w:pPr>
        <w:rPr>
          <w:rFonts w:eastAsia="黑体"/>
          <w:b/>
          <w:bCs/>
          <w:sz w:val="28"/>
        </w:rPr>
      </w:pPr>
      <w:r>
        <w:rPr>
          <w:rFonts w:hint="eastAsia" w:eastAsia="黑体"/>
          <w:b/>
          <w:bCs/>
          <w:sz w:val="28"/>
        </w:rPr>
        <w:t>格式</w:t>
      </w:r>
      <w:r>
        <w:rPr>
          <w:rFonts w:eastAsia="黑体"/>
          <w:b/>
          <w:bCs/>
          <w:sz w:val="28"/>
        </w:rPr>
        <w:t>3</w:t>
      </w:r>
    </w:p>
    <w:p w14:paraId="32C250C7">
      <w:r>
        <w:t>项目名称：</w:t>
      </w:r>
      <w:r>
        <w:rPr>
          <w:u w:val="single"/>
        </w:rPr>
        <w:t xml:space="preserve">  </w:t>
      </w:r>
      <w:r>
        <w:rPr>
          <w:rFonts w:hint="eastAsia"/>
          <w:u w:val="single"/>
          <w:lang w:val="en-US" w:eastAsia="zh-CN"/>
        </w:rPr>
        <w:t>大齿公司测量管理体系认证服务</w:t>
      </w:r>
    </w:p>
    <w:p w14:paraId="1753BF53">
      <w:pPr>
        <w:rPr>
          <w:szCs w:val="21"/>
        </w:rPr>
      </w:pPr>
      <w:r>
        <w:rPr>
          <w:szCs w:val="21"/>
        </w:rPr>
        <w:t>日期：  年   月   日</w:t>
      </w:r>
    </w:p>
    <w:p w14:paraId="302282E0">
      <w:pPr>
        <w:pStyle w:val="6"/>
        <w:spacing w:line="460" w:lineRule="exact"/>
        <w:jc w:val="center"/>
        <w:rPr>
          <w:rFonts w:ascii="Times New Roman"/>
        </w:rPr>
      </w:pPr>
      <w:r>
        <w:rPr>
          <w:rFonts w:ascii="Times New Roman"/>
          <w:b/>
          <w:bCs/>
          <w:szCs w:val="32"/>
        </w:rPr>
        <w:t>开标一览表</w:t>
      </w:r>
      <w:r>
        <w:rPr>
          <w:rFonts w:ascii="Times New Roman"/>
        </w:rPr>
        <w:t xml:space="preserve">                                 </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1171"/>
        <w:gridCol w:w="5759"/>
      </w:tblGrid>
      <w:tr w14:paraId="532C2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2076" w:type="dxa"/>
            <w:tcBorders>
              <w:top w:val="single" w:color="auto" w:sz="4" w:space="0"/>
              <w:left w:val="single" w:color="auto" w:sz="4" w:space="0"/>
              <w:bottom w:val="single" w:color="auto" w:sz="4" w:space="0"/>
              <w:right w:val="single" w:color="auto" w:sz="4" w:space="0"/>
            </w:tcBorders>
            <w:vAlign w:val="center"/>
          </w:tcPr>
          <w:p w14:paraId="592571E5">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bCs/>
                <w:sz w:val="24"/>
              </w:rPr>
            </w:pPr>
            <w:r>
              <w:rPr>
                <w:sz w:val="24"/>
              </w:rPr>
              <w:t>投标人名称</w:t>
            </w:r>
          </w:p>
        </w:tc>
        <w:tc>
          <w:tcPr>
            <w:tcW w:w="6930" w:type="dxa"/>
            <w:gridSpan w:val="2"/>
            <w:tcBorders>
              <w:top w:val="single" w:color="auto" w:sz="4" w:space="0"/>
              <w:left w:val="single" w:color="auto" w:sz="4" w:space="0"/>
              <w:bottom w:val="single" w:color="auto" w:sz="4" w:space="0"/>
              <w:right w:val="single" w:color="auto" w:sz="4" w:space="0"/>
            </w:tcBorders>
            <w:vAlign w:val="center"/>
          </w:tcPr>
          <w:p w14:paraId="6270807A">
            <w:pPr>
              <w:tabs>
                <w:tab w:val="left" w:pos="0"/>
                <w:tab w:val="left" w:pos="720"/>
                <w:tab w:val="left" w:pos="1440"/>
                <w:tab w:val="left" w:pos="2160"/>
                <w:tab w:val="left" w:pos="2880"/>
                <w:tab w:val="left" w:pos="3600"/>
                <w:tab w:val="left" w:pos="4320"/>
              </w:tabs>
              <w:autoSpaceDE w:val="0"/>
              <w:autoSpaceDN w:val="0"/>
              <w:adjustRightInd w:val="0"/>
              <w:spacing w:line="480" w:lineRule="exact"/>
              <w:rPr>
                <w:bCs/>
                <w:sz w:val="24"/>
              </w:rPr>
            </w:pPr>
          </w:p>
        </w:tc>
      </w:tr>
      <w:tr w14:paraId="23DD7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trPr>
        <w:tc>
          <w:tcPr>
            <w:tcW w:w="2076" w:type="dxa"/>
            <w:vMerge w:val="restart"/>
            <w:tcBorders>
              <w:top w:val="single" w:color="auto" w:sz="4" w:space="0"/>
              <w:left w:val="single" w:color="auto" w:sz="4" w:space="0"/>
              <w:bottom w:val="single" w:color="auto" w:sz="4" w:space="0"/>
              <w:right w:val="single" w:color="auto" w:sz="4" w:space="0"/>
            </w:tcBorders>
            <w:vAlign w:val="center"/>
          </w:tcPr>
          <w:p w14:paraId="0EC58B7F">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sz w:val="24"/>
              </w:rPr>
            </w:pPr>
            <w:r>
              <w:rPr>
                <w:sz w:val="24"/>
              </w:rPr>
              <w:t>投标总报价</w:t>
            </w:r>
          </w:p>
          <w:p w14:paraId="3AA21658">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sz w:val="24"/>
              </w:rPr>
            </w:pPr>
            <w:r>
              <w:rPr>
                <w:sz w:val="24"/>
              </w:rPr>
              <w:t>（含税）</w:t>
            </w:r>
          </w:p>
        </w:tc>
        <w:tc>
          <w:tcPr>
            <w:tcW w:w="6930" w:type="dxa"/>
            <w:gridSpan w:val="2"/>
            <w:tcBorders>
              <w:top w:val="single" w:color="auto" w:sz="4" w:space="0"/>
              <w:left w:val="single" w:color="auto" w:sz="4" w:space="0"/>
              <w:bottom w:val="single" w:color="auto" w:sz="4" w:space="0"/>
              <w:right w:val="single" w:color="auto" w:sz="4" w:space="0"/>
            </w:tcBorders>
            <w:vAlign w:val="center"/>
          </w:tcPr>
          <w:p w14:paraId="52759D2A">
            <w:pPr>
              <w:tabs>
                <w:tab w:val="left" w:pos="0"/>
                <w:tab w:val="left" w:pos="720"/>
                <w:tab w:val="left" w:pos="1440"/>
                <w:tab w:val="left" w:pos="2160"/>
                <w:tab w:val="left" w:pos="2880"/>
                <w:tab w:val="left" w:pos="3600"/>
                <w:tab w:val="left" w:pos="4320"/>
              </w:tabs>
              <w:autoSpaceDE w:val="0"/>
              <w:autoSpaceDN w:val="0"/>
              <w:adjustRightInd w:val="0"/>
              <w:spacing w:line="480" w:lineRule="exact"/>
              <w:rPr>
                <w:bCs/>
                <w:sz w:val="24"/>
              </w:rPr>
            </w:pPr>
            <w:r>
              <w:rPr>
                <w:bCs/>
                <w:sz w:val="24"/>
              </w:rPr>
              <w:t>大写：</w:t>
            </w:r>
          </w:p>
        </w:tc>
      </w:tr>
      <w:tr w14:paraId="5FE99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076" w:type="dxa"/>
            <w:vMerge w:val="continue"/>
            <w:tcBorders>
              <w:top w:val="single" w:color="auto" w:sz="4" w:space="0"/>
              <w:left w:val="single" w:color="auto" w:sz="4" w:space="0"/>
              <w:bottom w:val="single" w:color="auto" w:sz="4" w:space="0"/>
              <w:right w:val="single" w:color="auto" w:sz="4" w:space="0"/>
            </w:tcBorders>
            <w:vAlign w:val="center"/>
          </w:tcPr>
          <w:p w14:paraId="275D49CD">
            <w:pPr>
              <w:widowControl/>
              <w:jc w:val="left"/>
              <w:rPr>
                <w:sz w:val="24"/>
              </w:rPr>
            </w:pPr>
          </w:p>
        </w:tc>
        <w:tc>
          <w:tcPr>
            <w:tcW w:w="6930" w:type="dxa"/>
            <w:gridSpan w:val="2"/>
            <w:tcBorders>
              <w:top w:val="single" w:color="auto" w:sz="4" w:space="0"/>
              <w:left w:val="single" w:color="auto" w:sz="4" w:space="0"/>
              <w:bottom w:val="single" w:color="auto" w:sz="4" w:space="0"/>
              <w:right w:val="single" w:color="auto" w:sz="4" w:space="0"/>
            </w:tcBorders>
            <w:vAlign w:val="center"/>
          </w:tcPr>
          <w:p w14:paraId="0554C04F">
            <w:pPr>
              <w:tabs>
                <w:tab w:val="left" w:pos="0"/>
                <w:tab w:val="left" w:pos="720"/>
                <w:tab w:val="left" w:pos="1440"/>
                <w:tab w:val="left" w:pos="2160"/>
                <w:tab w:val="left" w:pos="2880"/>
                <w:tab w:val="left" w:pos="3600"/>
                <w:tab w:val="left" w:pos="4320"/>
              </w:tabs>
              <w:autoSpaceDE w:val="0"/>
              <w:autoSpaceDN w:val="0"/>
              <w:adjustRightInd w:val="0"/>
              <w:spacing w:line="480" w:lineRule="exact"/>
              <w:rPr>
                <w:bCs/>
                <w:sz w:val="24"/>
              </w:rPr>
            </w:pPr>
            <w:r>
              <w:rPr>
                <w:bCs/>
                <w:sz w:val="24"/>
              </w:rPr>
              <w:t>小写：</w:t>
            </w:r>
          </w:p>
        </w:tc>
      </w:tr>
      <w:tr w14:paraId="3D130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2076" w:type="dxa"/>
            <w:vMerge w:val="restart"/>
            <w:tcBorders>
              <w:top w:val="single" w:color="auto" w:sz="4" w:space="0"/>
              <w:left w:val="single" w:color="auto" w:sz="4" w:space="0"/>
              <w:right w:val="single" w:color="auto" w:sz="4" w:space="0"/>
            </w:tcBorders>
            <w:vAlign w:val="center"/>
          </w:tcPr>
          <w:p w14:paraId="0F4E33FD">
            <w:pPr>
              <w:widowControl/>
              <w:jc w:val="center"/>
              <w:rPr>
                <w:sz w:val="24"/>
              </w:rPr>
            </w:pPr>
            <w:r>
              <w:rPr>
                <w:sz w:val="24"/>
              </w:rPr>
              <w:t>不含税金额</w:t>
            </w:r>
          </w:p>
        </w:tc>
        <w:tc>
          <w:tcPr>
            <w:tcW w:w="6930" w:type="dxa"/>
            <w:gridSpan w:val="2"/>
            <w:tcBorders>
              <w:top w:val="single" w:color="auto" w:sz="4" w:space="0"/>
              <w:left w:val="single" w:color="auto" w:sz="4" w:space="0"/>
              <w:bottom w:val="single" w:color="auto" w:sz="4" w:space="0"/>
              <w:right w:val="single" w:color="auto" w:sz="4" w:space="0"/>
            </w:tcBorders>
            <w:vAlign w:val="center"/>
          </w:tcPr>
          <w:p w14:paraId="42C7B26A">
            <w:pPr>
              <w:tabs>
                <w:tab w:val="left" w:pos="0"/>
                <w:tab w:val="left" w:pos="720"/>
                <w:tab w:val="left" w:pos="1440"/>
                <w:tab w:val="left" w:pos="2160"/>
                <w:tab w:val="left" w:pos="2880"/>
                <w:tab w:val="left" w:pos="3600"/>
                <w:tab w:val="left" w:pos="4320"/>
              </w:tabs>
              <w:autoSpaceDE w:val="0"/>
              <w:autoSpaceDN w:val="0"/>
              <w:adjustRightInd w:val="0"/>
              <w:spacing w:line="480" w:lineRule="exact"/>
              <w:rPr>
                <w:bCs/>
                <w:sz w:val="24"/>
              </w:rPr>
            </w:pPr>
            <w:r>
              <w:rPr>
                <w:bCs/>
                <w:sz w:val="24"/>
              </w:rPr>
              <w:t>大写：</w:t>
            </w:r>
          </w:p>
        </w:tc>
      </w:tr>
      <w:tr w14:paraId="3B19B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trPr>
        <w:tc>
          <w:tcPr>
            <w:tcW w:w="2076" w:type="dxa"/>
            <w:vMerge w:val="continue"/>
            <w:tcBorders>
              <w:left w:val="single" w:color="auto" w:sz="4" w:space="0"/>
              <w:bottom w:val="single" w:color="auto" w:sz="4" w:space="0"/>
              <w:right w:val="single" w:color="auto" w:sz="4" w:space="0"/>
            </w:tcBorders>
            <w:vAlign w:val="center"/>
          </w:tcPr>
          <w:p w14:paraId="05078CCA">
            <w:pPr>
              <w:widowControl/>
              <w:jc w:val="left"/>
              <w:rPr>
                <w:rFonts w:eastAsia="微软雅黑"/>
                <w:color w:val="000000"/>
                <w:sz w:val="22"/>
                <w:szCs w:val="22"/>
                <w:shd w:val="clear" w:color="auto" w:fill="FCFCFC"/>
              </w:rPr>
            </w:pPr>
          </w:p>
        </w:tc>
        <w:tc>
          <w:tcPr>
            <w:tcW w:w="6930" w:type="dxa"/>
            <w:gridSpan w:val="2"/>
            <w:tcBorders>
              <w:top w:val="single" w:color="auto" w:sz="4" w:space="0"/>
              <w:left w:val="single" w:color="auto" w:sz="4" w:space="0"/>
              <w:bottom w:val="single" w:color="auto" w:sz="4" w:space="0"/>
              <w:right w:val="single" w:color="auto" w:sz="4" w:space="0"/>
            </w:tcBorders>
            <w:vAlign w:val="center"/>
          </w:tcPr>
          <w:p w14:paraId="50E95E88">
            <w:pPr>
              <w:tabs>
                <w:tab w:val="left" w:pos="0"/>
                <w:tab w:val="left" w:pos="720"/>
                <w:tab w:val="left" w:pos="1440"/>
                <w:tab w:val="left" w:pos="2160"/>
                <w:tab w:val="left" w:pos="2880"/>
                <w:tab w:val="left" w:pos="3600"/>
                <w:tab w:val="left" w:pos="4320"/>
              </w:tabs>
              <w:autoSpaceDE w:val="0"/>
              <w:autoSpaceDN w:val="0"/>
              <w:adjustRightInd w:val="0"/>
              <w:spacing w:line="480" w:lineRule="exact"/>
              <w:rPr>
                <w:bCs/>
                <w:sz w:val="24"/>
              </w:rPr>
            </w:pPr>
            <w:r>
              <w:rPr>
                <w:bCs/>
                <w:sz w:val="24"/>
              </w:rPr>
              <w:t>小写：</w:t>
            </w:r>
          </w:p>
        </w:tc>
      </w:tr>
      <w:tr w14:paraId="2E5B0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trPr>
        <w:tc>
          <w:tcPr>
            <w:tcW w:w="2076" w:type="dxa"/>
            <w:tcBorders>
              <w:left w:val="single" w:color="auto" w:sz="4" w:space="0"/>
              <w:bottom w:val="single" w:color="auto" w:sz="4" w:space="0"/>
              <w:right w:val="single" w:color="auto" w:sz="4" w:space="0"/>
            </w:tcBorders>
            <w:vAlign w:val="center"/>
          </w:tcPr>
          <w:p w14:paraId="1974FA57">
            <w:pPr>
              <w:widowControl/>
              <w:jc w:val="center"/>
              <w:rPr>
                <w:rFonts w:eastAsia="微软雅黑"/>
                <w:color w:val="000000"/>
                <w:sz w:val="22"/>
                <w:szCs w:val="22"/>
                <w:shd w:val="clear" w:color="auto" w:fill="FCFCFC"/>
              </w:rPr>
            </w:pPr>
            <w:r>
              <w:rPr>
                <w:rFonts w:eastAsia="微软雅黑"/>
                <w:color w:val="000000"/>
                <w:sz w:val="22"/>
                <w:szCs w:val="22"/>
                <w:shd w:val="clear" w:color="auto" w:fill="FCFCFC"/>
              </w:rPr>
              <w:t>税率：</w:t>
            </w:r>
          </w:p>
        </w:tc>
        <w:tc>
          <w:tcPr>
            <w:tcW w:w="6930" w:type="dxa"/>
            <w:gridSpan w:val="2"/>
            <w:tcBorders>
              <w:top w:val="single" w:color="auto" w:sz="4" w:space="0"/>
              <w:left w:val="single" w:color="auto" w:sz="4" w:space="0"/>
              <w:bottom w:val="single" w:color="auto" w:sz="4" w:space="0"/>
              <w:right w:val="single" w:color="auto" w:sz="4" w:space="0"/>
            </w:tcBorders>
            <w:vAlign w:val="center"/>
          </w:tcPr>
          <w:p w14:paraId="10E65FE4">
            <w:pPr>
              <w:tabs>
                <w:tab w:val="left" w:pos="0"/>
                <w:tab w:val="left" w:pos="720"/>
                <w:tab w:val="left" w:pos="1440"/>
                <w:tab w:val="left" w:pos="2160"/>
                <w:tab w:val="left" w:pos="2880"/>
                <w:tab w:val="left" w:pos="3600"/>
                <w:tab w:val="left" w:pos="4320"/>
              </w:tabs>
              <w:autoSpaceDE w:val="0"/>
              <w:autoSpaceDN w:val="0"/>
              <w:adjustRightInd w:val="0"/>
              <w:spacing w:line="480" w:lineRule="exact"/>
              <w:rPr>
                <w:bCs/>
                <w:sz w:val="24"/>
              </w:rPr>
            </w:pPr>
          </w:p>
        </w:tc>
      </w:tr>
      <w:tr w14:paraId="5E4E0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3247" w:type="dxa"/>
            <w:gridSpan w:val="2"/>
            <w:tcBorders>
              <w:top w:val="single" w:color="auto" w:sz="4" w:space="0"/>
              <w:left w:val="single" w:color="auto" w:sz="4" w:space="0"/>
              <w:bottom w:val="single" w:color="auto" w:sz="4" w:space="0"/>
              <w:right w:val="single" w:color="auto" w:sz="4" w:space="0"/>
            </w:tcBorders>
            <w:vAlign w:val="center"/>
          </w:tcPr>
          <w:p w14:paraId="1D02FEE5">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sz w:val="24"/>
              </w:rPr>
            </w:pPr>
            <w:r>
              <w:rPr>
                <w:sz w:val="24"/>
              </w:rPr>
              <w:t>对招标文件的响应程度</w:t>
            </w:r>
          </w:p>
          <w:p w14:paraId="60224F4C">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sz w:val="24"/>
              </w:rPr>
            </w:pPr>
            <w:r>
              <w:rPr>
                <w:sz w:val="24"/>
              </w:rPr>
              <w:t>（是否完全响应）</w:t>
            </w:r>
          </w:p>
        </w:tc>
        <w:tc>
          <w:tcPr>
            <w:tcW w:w="5759" w:type="dxa"/>
            <w:tcBorders>
              <w:top w:val="single" w:color="auto" w:sz="4" w:space="0"/>
              <w:left w:val="single" w:color="auto" w:sz="4" w:space="0"/>
              <w:bottom w:val="single" w:color="auto" w:sz="4" w:space="0"/>
              <w:right w:val="single" w:color="auto" w:sz="4" w:space="0"/>
            </w:tcBorders>
          </w:tcPr>
          <w:p w14:paraId="0F34FAA0">
            <w:pPr>
              <w:tabs>
                <w:tab w:val="left" w:pos="0"/>
                <w:tab w:val="left" w:pos="720"/>
                <w:tab w:val="left" w:pos="1440"/>
                <w:tab w:val="left" w:pos="2160"/>
                <w:tab w:val="left" w:pos="2880"/>
                <w:tab w:val="left" w:pos="3600"/>
                <w:tab w:val="left" w:pos="4320"/>
              </w:tabs>
              <w:autoSpaceDE w:val="0"/>
              <w:autoSpaceDN w:val="0"/>
              <w:adjustRightInd w:val="0"/>
              <w:spacing w:line="480" w:lineRule="exact"/>
              <w:rPr>
                <w:bCs/>
                <w:sz w:val="24"/>
              </w:rPr>
            </w:pPr>
          </w:p>
        </w:tc>
      </w:tr>
    </w:tbl>
    <w:p w14:paraId="2B471442">
      <w:pPr>
        <w:spacing w:line="400" w:lineRule="exact"/>
      </w:pPr>
      <w:r>
        <w:rPr>
          <w:b/>
          <w:bCs/>
        </w:rPr>
        <w:t>注：</w:t>
      </w:r>
    </w:p>
    <w:p w14:paraId="360F7BF4">
      <w:pPr>
        <w:spacing w:line="520" w:lineRule="exact"/>
        <w:rPr>
          <w:b/>
          <w:bCs/>
        </w:rPr>
      </w:pPr>
      <w:r>
        <w:rPr>
          <w:b/>
          <w:bCs/>
        </w:rPr>
        <w:t>1、此表中的报价必须与相应的报价明细表中的报价一致。</w:t>
      </w:r>
    </w:p>
    <w:p w14:paraId="4ADD2290">
      <w:pPr>
        <w:spacing w:line="300" w:lineRule="auto"/>
        <w:rPr>
          <w:b/>
          <w:bCs/>
        </w:rPr>
      </w:pPr>
      <w:r>
        <w:rPr>
          <w:b/>
          <w:bCs/>
        </w:rPr>
        <w:t>2、本表除附在投标文件中外，还应一式贰份单独密封，以便唱标。</w:t>
      </w:r>
    </w:p>
    <w:p w14:paraId="3A47946B">
      <w:pPr>
        <w:spacing w:line="660" w:lineRule="exact"/>
        <w:rPr>
          <w:sz w:val="24"/>
        </w:rPr>
      </w:pPr>
    </w:p>
    <w:p w14:paraId="5E64E5D1">
      <w:pPr>
        <w:spacing w:line="660" w:lineRule="exact"/>
        <w:rPr>
          <w:sz w:val="24"/>
        </w:rPr>
      </w:pPr>
      <w:r>
        <w:rPr>
          <w:sz w:val="24"/>
        </w:rPr>
        <w:t>投标人：（盖章）</w:t>
      </w:r>
    </w:p>
    <w:p w14:paraId="6D6FC221">
      <w:pPr>
        <w:spacing w:line="660" w:lineRule="exact"/>
        <w:rPr>
          <w:sz w:val="24"/>
        </w:rPr>
      </w:pPr>
      <w:r>
        <w:rPr>
          <w:sz w:val="24"/>
        </w:rPr>
        <w:t>法定代表人（授权代表）：（签字）</w:t>
      </w:r>
    </w:p>
    <w:p w14:paraId="7C0DBF26">
      <w:pPr>
        <w:jc w:val="center"/>
        <w:rPr>
          <w:rFonts w:ascii="宋体"/>
          <w:b/>
          <w:color w:val="0000FF"/>
          <w:sz w:val="32"/>
          <w:szCs w:val="32"/>
        </w:rPr>
      </w:pP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AA7F586">
      <w:pPr>
        <w:rPr>
          <w:rFonts w:ascii="宋体" w:cs="宋体"/>
          <w:b/>
          <w:color w:val="0000FF"/>
          <w:szCs w:val="21"/>
        </w:rPr>
      </w:pPr>
    </w:p>
    <w:p w14:paraId="6838E682">
      <w:pPr>
        <w:rPr>
          <w:rFonts w:hint="eastAsia" w:ascii="宋体" w:hAnsi="宋体" w:cs="宋体"/>
          <w:b/>
          <w:color w:val="0000FF"/>
          <w:szCs w:val="21"/>
        </w:rPr>
      </w:pPr>
      <w:r>
        <w:rPr>
          <w:rFonts w:ascii="宋体" w:hAnsi="宋体" w:cs="宋体"/>
          <w:b/>
          <w:color w:val="0000FF"/>
          <w:szCs w:val="21"/>
        </w:rPr>
        <w:t xml:space="preserve">   </w:t>
      </w:r>
    </w:p>
    <w:p w14:paraId="122B5512">
      <w:pPr>
        <w:rPr>
          <w:rFonts w:hint="eastAsia" w:ascii="宋体" w:hAnsi="宋体" w:cs="宋体"/>
          <w:b/>
          <w:color w:val="0000FF"/>
          <w:szCs w:val="21"/>
        </w:rPr>
      </w:pPr>
    </w:p>
    <w:p w14:paraId="44C758AA">
      <w:pPr>
        <w:rPr>
          <w:rFonts w:hint="eastAsia" w:ascii="宋体" w:hAnsi="宋体" w:cs="宋体"/>
          <w:b/>
          <w:color w:val="0000FF"/>
          <w:szCs w:val="21"/>
        </w:rPr>
      </w:pPr>
    </w:p>
    <w:p w14:paraId="1C8CF9E1">
      <w:pPr>
        <w:spacing w:line="360" w:lineRule="auto"/>
        <w:rPr>
          <w:rFonts w:eastAsia="黑体"/>
          <w:b/>
          <w:bCs/>
          <w:sz w:val="28"/>
        </w:rPr>
      </w:pPr>
      <w:r>
        <w:rPr>
          <w:rFonts w:hint="eastAsia" w:eastAsia="黑体"/>
          <w:b/>
          <w:bCs/>
          <w:sz w:val="28"/>
        </w:rPr>
        <w:t>格式</w:t>
      </w:r>
      <w:r>
        <w:rPr>
          <w:rFonts w:eastAsia="黑体"/>
          <w:b/>
          <w:bCs/>
          <w:sz w:val="28"/>
        </w:rPr>
        <w:t>4</w:t>
      </w:r>
    </w:p>
    <w:p w14:paraId="1A7A3AE4">
      <w:pPr>
        <w:pStyle w:val="6"/>
        <w:spacing w:line="460" w:lineRule="exact"/>
        <w:jc w:val="center"/>
        <w:rPr>
          <w:rFonts w:ascii="Times New Roman"/>
          <w:b/>
          <w:bCs/>
          <w:szCs w:val="32"/>
        </w:rPr>
      </w:pPr>
      <w:r>
        <w:rPr>
          <w:rFonts w:ascii="Times New Roman"/>
          <w:b/>
          <w:bCs/>
          <w:szCs w:val="32"/>
        </w:rPr>
        <w:t>投标分项报价表</w:t>
      </w:r>
    </w:p>
    <w:p w14:paraId="29B35767">
      <w:pPr>
        <w:spacing w:line="520" w:lineRule="exact"/>
        <w:rPr>
          <w:sz w:val="24"/>
          <w:u w:val="single"/>
        </w:rPr>
      </w:pPr>
      <w:r>
        <w:rPr>
          <w:sz w:val="24"/>
        </w:rPr>
        <w:t>项目名称：</w:t>
      </w:r>
      <w:r>
        <w:rPr>
          <w:sz w:val="24"/>
          <w:u w:val="single"/>
        </w:rPr>
        <w:t xml:space="preserve">  </w:t>
      </w:r>
      <w:r>
        <w:rPr>
          <w:rFonts w:hint="eastAsia"/>
          <w:sz w:val="24"/>
          <w:u w:val="single"/>
          <w:lang w:val="en-US" w:eastAsia="zh-CN"/>
        </w:rPr>
        <w:t>大齿公司测量管理体系认证服务</w:t>
      </w:r>
      <w:r>
        <w:rPr>
          <w:u w:val="single"/>
        </w:rPr>
        <w:t xml:space="preserve"> </w:t>
      </w:r>
      <w:r>
        <w:rPr>
          <w:sz w:val="24"/>
          <w:u w:val="single"/>
        </w:rPr>
        <w:t xml:space="preserve">   </w:t>
      </w:r>
      <w:r>
        <w:rPr>
          <w:sz w:val="24"/>
        </w:rPr>
        <w:t xml:space="preserve">       </w:t>
      </w:r>
    </w:p>
    <w:tbl>
      <w:tblPr>
        <w:tblStyle w:val="19"/>
        <w:tblW w:w="83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
        <w:gridCol w:w="964"/>
        <w:gridCol w:w="1615"/>
        <w:gridCol w:w="1723"/>
        <w:gridCol w:w="814"/>
        <w:gridCol w:w="1201"/>
        <w:gridCol w:w="1201"/>
      </w:tblGrid>
      <w:tr w14:paraId="04467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21" w:type="dxa"/>
            <w:vAlign w:val="center"/>
          </w:tcPr>
          <w:p w14:paraId="29BC5D3D">
            <w:pPr>
              <w:pStyle w:val="15"/>
              <w:ind w:left="482" w:hanging="482"/>
              <w:jc w:val="center"/>
              <w:rPr>
                <w:rFonts w:ascii="Times New Roman" w:hAnsi="Times New Roman"/>
                <w:b/>
                <w:sz w:val="24"/>
                <w:szCs w:val="24"/>
              </w:rPr>
            </w:pPr>
            <w:r>
              <w:rPr>
                <w:rFonts w:ascii="Times New Roman" w:hAnsi="Times New Roman"/>
                <w:b/>
                <w:sz w:val="24"/>
                <w:szCs w:val="24"/>
              </w:rPr>
              <w:t>序号</w:t>
            </w:r>
          </w:p>
        </w:tc>
        <w:tc>
          <w:tcPr>
            <w:tcW w:w="964" w:type="dxa"/>
            <w:vAlign w:val="center"/>
          </w:tcPr>
          <w:p w14:paraId="7A99B224">
            <w:pPr>
              <w:pStyle w:val="15"/>
              <w:ind w:left="482" w:hanging="482"/>
              <w:jc w:val="center"/>
              <w:rPr>
                <w:rFonts w:ascii="Times New Roman" w:hAnsi="Times New Roman"/>
                <w:b/>
                <w:sz w:val="24"/>
                <w:szCs w:val="24"/>
              </w:rPr>
            </w:pPr>
            <w:r>
              <w:rPr>
                <w:rFonts w:ascii="Times New Roman" w:hAnsi="Times New Roman"/>
                <w:b/>
                <w:sz w:val="24"/>
                <w:szCs w:val="24"/>
              </w:rPr>
              <w:t>名称</w:t>
            </w:r>
          </w:p>
        </w:tc>
        <w:tc>
          <w:tcPr>
            <w:tcW w:w="1615" w:type="dxa"/>
            <w:vAlign w:val="center"/>
          </w:tcPr>
          <w:p w14:paraId="3F290DF8">
            <w:pPr>
              <w:pStyle w:val="15"/>
              <w:ind w:left="482" w:hanging="482"/>
              <w:jc w:val="center"/>
              <w:rPr>
                <w:rFonts w:hint="default" w:ascii="Times New Roman" w:hAnsi="Times New Roman" w:eastAsia="宋体"/>
                <w:b/>
                <w:sz w:val="24"/>
                <w:szCs w:val="24"/>
                <w:lang w:val="en-US" w:eastAsia="zh-CN"/>
              </w:rPr>
            </w:pPr>
            <w:r>
              <w:rPr>
                <w:rFonts w:hint="eastAsia" w:ascii="Times New Roman" w:hAnsi="Times New Roman"/>
                <w:b/>
                <w:sz w:val="24"/>
                <w:szCs w:val="24"/>
                <w:lang w:val="en-US" w:eastAsia="zh-CN"/>
              </w:rPr>
              <w:t>服务项目</w:t>
            </w:r>
          </w:p>
        </w:tc>
        <w:tc>
          <w:tcPr>
            <w:tcW w:w="1723" w:type="dxa"/>
            <w:vAlign w:val="center"/>
          </w:tcPr>
          <w:p w14:paraId="7CA8CB81">
            <w:pPr>
              <w:pStyle w:val="15"/>
              <w:ind w:left="482" w:hanging="482"/>
              <w:jc w:val="center"/>
              <w:rPr>
                <w:rFonts w:ascii="Times New Roman" w:hAnsi="Times New Roman"/>
                <w:b/>
                <w:sz w:val="24"/>
                <w:szCs w:val="24"/>
              </w:rPr>
            </w:pPr>
            <w:r>
              <w:rPr>
                <w:rFonts w:hint="eastAsia" w:ascii="Times New Roman" w:hAnsi="Times New Roman"/>
                <w:b/>
                <w:sz w:val="24"/>
                <w:szCs w:val="24"/>
              </w:rPr>
              <w:t>计量</w:t>
            </w:r>
            <w:r>
              <w:rPr>
                <w:rFonts w:ascii="Times New Roman" w:hAnsi="Times New Roman"/>
                <w:b/>
                <w:sz w:val="24"/>
                <w:szCs w:val="24"/>
              </w:rPr>
              <w:t>单位</w:t>
            </w:r>
          </w:p>
        </w:tc>
        <w:tc>
          <w:tcPr>
            <w:tcW w:w="814" w:type="dxa"/>
            <w:vAlign w:val="center"/>
          </w:tcPr>
          <w:p w14:paraId="0880F9D1">
            <w:pPr>
              <w:pStyle w:val="15"/>
              <w:ind w:left="482" w:hanging="482"/>
              <w:jc w:val="center"/>
              <w:rPr>
                <w:rFonts w:ascii="Times New Roman" w:hAnsi="Times New Roman"/>
                <w:b/>
                <w:sz w:val="24"/>
                <w:szCs w:val="24"/>
              </w:rPr>
            </w:pPr>
            <w:r>
              <w:rPr>
                <w:rFonts w:ascii="Times New Roman" w:hAnsi="Times New Roman"/>
                <w:b/>
                <w:sz w:val="24"/>
                <w:szCs w:val="24"/>
              </w:rPr>
              <w:t>数量</w:t>
            </w:r>
          </w:p>
        </w:tc>
        <w:tc>
          <w:tcPr>
            <w:tcW w:w="1201" w:type="dxa"/>
            <w:vAlign w:val="center"/>
          </w:tcPr>
          <w:p w14:paraId="52D141D5">
            <w:pPr>
              <w:pStyle w:val="15"/>
              <w:ind w:left="482" w:hanging="482"/>
              <w:jc w:val="center"/>
              <w:rPr>
                <w:rFonts w:ascii="Times New Roman" w:hAnsi="Times New Roman"/>
                <w:b/>
                <w:sz w:val="24"/>
                <w:szCs w:val="24"/>
              </w:rPr>
            </w:pPr>
            <w:r>
              <w:rPr>
                <w:rFonts w:ascii="Times New Roman" w:hAnsi="Times New Roman"/>
                <w:b/>
                <w:sz w:val="24"/>
                <w:szCs w:val="24"/>
              </w:rPr>
              <w:t>单价</w:t>
            </w:r>
          </w:p>
        </w:tc>
        <w:tc>
          <w:tcPr>
            <w:tcW w:w="1201" w:type="dxa"/>
            <w:vAlign w:val="center"/>
          </w:tcPr>
          <w:p w14:paraId="7B8535C0">
            <w:pPr>
              <w:pStyle w:val="15"/>
              <w:ind w:left="482" w:hanging="482"/>
              <w:jc w:val="center"/>
              <w:rPr>
                <w:rFonts w:ascii="Times New Roman" w:hAnsi="Times New Roman"/>
                <w:b/>
                <w:sz w:val="24"/>
                <w:szCs w:val="24"/>
              </w:rPr>
            </w:pPr>
            <w:r>
              <w:rPr>
                <w:rFonts w:ascii="Times New Roman" w:hAnsi="Times New Roman"/>
                <w:b/>
                <w:sz w:val="24"/>
                <w:szCs w:val="24"/>
              </w:rPr>
              <w:t>总价</w:t>
            </w:r>
          </w:p>
        </w:tc>
      </w:tr>
      <w:tr w14:paraId="72DB1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821" w:type="dxa"/>
            <w:vAlign w:val="center"/>
          </w:tcPr>
          <w:p w14:paraId="729855AC">
            <w:pPr>
              <w:pStyle w:val="15"/>
              <w:ind w:left="480" w:hanging="480"/>
              <w:jc w:val="center"/>
              <w:rPr>
                <w:rFonts w:ascii="Times New Roman" w:hAnsi="Times New Roman"/>
                <w:sz w:val="24"/>
                <w:szCs w:val="24"/>
              </w:rPr>
            </w:pPr>
          </w:p>
        </w:tc>
        <w:tc>
          <w:tcPr>
            <w:tcW w:w="964" w:type="dxa"/>
            <w:vAlign w:val="center"/>
          </w:tcPr>
          <w:p w14:paraId="3A562C16">
            <w:pPr>
              <w:pStyle w:val="15"/>
              <w:ind w:left="480" w:hanging="480"/>
              <w:rPr>
                <w:rFonts w:ascii="Times New Roman" w:hAnsi="Times New Roman"/>
                <w:sz w:val="24"/>
                <w:szCs w:val="24"/>
              </w:rPr>
            </w:pPr>
          </w:p>
        </w:tc>
        <w:tc>
          <w:tcPr>
            <w:tcW w:w="1615" w:type="dxa"/>
          </w:tcPr>
          <w:p w14:paraId="2DE7B7F5">
            <w:pPr>
              <w:pStyle w:val="15"/>
              <w:ind w:left="480" w:hanging="480"/>
              <w:rPr>
                <w:rFonts w:ascii="Times New Roman" w:hAnsi="Times New Roman"/>
                <w:sz w:val="24"/>
                <w:szCs w:val="24"/>
              </w:rPr>
            </w:pPr>
          </w:p>
        </w:tc>
        <w:tc>
          <w:tcPr>
            <w:tcW w:w="1723" w:type="dxa"/>
          </w:tcPr>
          <w:p w14:paraId="15355B04">
            <w:pPr>
              <w:pStyle w:val="15"/>
              <w:ind w:left="480" w:hanging="480"/>
              <w:rPr>
                <w:rFonts w:ascii="Times New Roman" w:hAnsi="Times New Roman"/>
                <w:sz w:val="24"/>
                <w:szCs w:val="24"/>
              </w:rPr>
            </w:pPr>
          </w:p>
        </w:tc>
        <w:tc>
          <w:tcPr>
            <w:tcW w:w="814" w:type="dxa"/>
          </w:tcPr>
          <w:p w14:paraId="7A96B0E5">
            <w:pPr>
              <w:pStyle w:val="15"/>
              <w:ind w:left="480" w:hanging="480"/>
              <w:rPr>
                <w:rFonts w:ascii="Times New Roman" w:hAnsi="Times New Roman"/>
                <w:sz w:val="24"/>
                <w:szCs w:val="24"/>
              </w:rPr>
            </w:pPr>
          </w:p>
        </w:tc>
        <w:tc>
          <w:tcPr>
            <w:tcW w:w="1201" w:type="dxa"/>
          </w:tcPr>
          <w:p w14:paraId="7096ED78">
            <w:pPr>
              <w:pStyle w:val="15"/>
              <w:ind w:left="480" w:hanging="480"/>
              <w:rPr>
                <w:rFonts w:ascii="Times New Roman" w:hAnsi="Times New Roman"/>
                <w:sz w:val="24"/>
                <w:szCs w:val="24"/>
              </w:rPr>
            </w:pPr>
          </w:p>
        </w:tc>
        <w:tc>
          <w:tcPr>
            <w:tcW w:w="1201" w:type="dxa"/>
          </w:tcPr>
          <w:p w14:paraId="7A206E9F">
            <w:pPr>
              <w:pStyle w:val="15"/>
              <w:ind w:left="480" w:hanging="480"/>
              <w:rPr>
                <w:rFonts w:ascii="Times New Roman" w:hAnsi="Times New Roman"/>
                <w:sz w:val="24"/>
                <w:szCs w:val="24"/>
              </w:rPr>
            </w:pPr>
          </w:p>
        </w:tc>
      </w:tr>
      <w:tr w14:paraId="25EAD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21" w:type="dxa"/>
            <w:vAlign w:val="center"/>
          </w:tcPr>
          <w:p w14:paraId="62A7B4DA">
            <w:pPr>
              <w:pStyle w:val="15"/>
              <w:ind w:left="480" w:hanging="480"/>
              <w:jc w:val="center"/>
              <w:rPr>
                <w:rFonts w:ascii="Times New Roman" w:hAnsi="Times New Roman"/>
                <w:sz w:val="24"/>
                <w:szCs w:val="24"/>
              </w:rPr>
            </w:pPr>
          </w:p>
        </w:tc>
        <w:tc>
          <w:tcPr>
            <w:tcW w:w="964" w:type="dxa"/>
            <w:vAlign w:val="center"/>
          </w:tcPr>
          <w:p w14:paraId="730731E5">
            <w:pPr>
              <w:pStyle w:val="15"/>
              <w:ind w:left="480" w:hanging="480"/>
              <w:rPr>
                <w:rFonts w:ascii="Times New Roman" w:hAnsi="Times New Roman"/>
                <w:sz w:val="24"/>
                <w:szCs w:val="24"/>
              </w:rPr>
            </w:pPr>
          </w:p>
        </w:tc>
        <w:tc>
          <w:tcPr>
            <w:tcW w:w="1615" w:type="dxa"/>
          </w:tcPr>
          <w:p w14:paraId="10395B1F">
            <w:pPr>
              <w:pStyle w:val="15"/>
              <w:ind w:left="480" w:hanging="480"/>
              <w:rPr>
                <w:rFonts w:ascii="Times New Roman" w:hAnsi="Times New Roman"/>
                <w:sz w:val="24"/>
                <w:szCs w:val="24"/>
              </w:rPr>
            </w:pPr>
          </w:p>
        </w:tc>
        <w:tc>
          <w:tcPr>
            <w:tcW w:w="1723" w:type="dxa"/>
          </w:tcPr>
          <w:p w14:paraId="22A0F4B1">
            <w:pPr>
              <w:pStyle w:val="15"/>
              <w:ind w:left="480" w:hanging="480"/>
              <w:rPr>
                <w:rFonts w:ascii="Times New Roman" w:hAnsi="Times New Roman"/>
                <w:sz w:val="24"/>
                <w:szCs w:val="24"/>
              </w:rPr>
            </w:pPr>
          </w:p>
        </w:tc>
        <w:tc>
          <w:tcPr>
            <w:tcW w:w="814" w:type="dxa"/>
          </w:tcPr>
          <w:p w14:paraId="76D264D8">
            <w:pPr>
              <w:pStyle w:val="15"/>
              <w:ind w:left="480" w:hanging="480"/>
              <w:rPr>
                <w:rFonts w:ascii="Times New Roman" w:hAnsi="Times New Roman"/>
                <w:sz w:val="24"/>
                <w:szCs w:val="24"/>
              </w:rPr>
            </w:pPr>
          </w:p>
        </w:tc>
        <w:tc>
          <w:tcPr>
            <w:tcW w:w="1201" w:type="dxa"/>
          </w:tcPr>
          <w:p w14:paraId="15977DA9">
            <w:pPr>
              <w:pStyle w:val="15"/>
              <w:ind w:left="480" w:hanging="480"/>
              <w:rPr>
                <w:rFonts w:ascii="Times New Roman" w:hAnsi="Times New Roman"/>
                <w:sz w:val="24"/>
                <w:szCs w:val="24"/>
              </w:rPr>
            </w:pPr>
          </w:p>
        </w:tc>
        <w:tc>
          <w:tcPr>
            <w:tcW w:w="1201" w:type="dxa"/>
          </w:tcPr>
          <w:p w14:paraId="76D412A8">
            <w:pPr>
              <w:pStyle w:val="15"/>
              <w:ind w:left="480" w:hanging="480"/>
              <w:rPr>
                <w:rFonts w:ascii="Times New Roman" w:hAnsi="Times New Roman"/>
                <w:sz w:val="24"/>
                <w:szCs w:val="24"/>
              </w:rPr>
            </w:pPr>
          </w:p>
        </w:tc>
      </w:tr>
      <w:tr w14:paraId="657AE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21" w:type="dxa"/>
            <w:vAlign w:val="center"/>
          </w:tcPr>
          <w:p w14:paraId="6AEF3801">
            <w:pPr>
              <w:pStyle w:val="15"/>
              <w:ind w:left="480" w:hanging="480"/>
              <w:jc w:val="center"/>
              <w:rPr>
                <w:rFonts w:ascii="Times New Roman" w:hAnsi="Times New Roman"/>
                <w:sz w:val="24"/>
                <w:szCs w:val="24"/>
              </w:rPr>
            </w:pPr>
          </w:p>
        </w:tc>
        <w:tc>
          <w:tcPr>
            <w:tcW w:w="964" w:type="dxa"/>
            <w:vAlign w:val="center"/>
          </w:tcPr>
          <w:p w14:paraId="2664E537">
            <w:pPr>
              <w:pStyle w:val="15"/>
              <w:ind w:left="480" w:hanging="480"/>
              <w:rPr>
                <w:rFonts w:ascii="Times New Roman" w:hAnsi="Times New Roman"/>
                <w:sz w:val="24"/>
                <w:szCs w:val="24"/>
              </w:rPr>
            </w:pPr>
          </w:p>
        </w:tc>
        <w:tc>
          <w:tcPr>
            <w:tcW w:w="1615" w:type="dxa"/>
          </w:tcPr>
          <w:p w14:paraId="52233E65">
            <w:pPr>
              <w:pStyle w:val="15"/>
              <w:ind w:left="480" w:hanging="480"/>
              <w:rPr>
                <w:rFonts w:ascii="Times New Roman" w:hAnsi="Times New Roman"/>
                <w:sz w:val="24"/>
                <w:szCs w:val="24"/>
              </w:rPr>
            </w:pPr>
          </w:p>
        </w:tc>
        <w:tc>
          <w:tcPr>
            <w:tcW w:w="1723" w:type="dxa"/>
          </w:tcPr>
          <w:p w14:paraId="515310AF">
            <w:pPr>
              <w:pStyle w:val="15"/>
              <w:ind w:left="480" w:hanging="480"/>
              <w:rPr>
                <w:rFonts w:ascii="Times New Roman" w:hAnsi="Times New Roman"/>
                <w:sz w:val="24"/>
                <w:szCs w:val="24"/>
              </w:rPr>
            </w:pPr>
          </w:p>
        </w:tc>
        <w:tc>
          <w:tcPr>
            <w:tcW w:w="814" w:type="dxa"/>
          </w:tcPr>
          <w:p w14:paraId="49C18046">
            <w:pPr>
              <w:pStyle w:val="15"/>
              <w:ind w:left="480" w:hanging="480"/>
              <w:rPr>
                <w:rFonts w:ascii="Times New Roman" w:hAnsi="Times New Roman"/>
                <w:sz w:val="24"/>
                <w:szCs w:val="24"/>
              </w:rPr>
            </w:pPr>
          </w:p>
        </w:tc>
        <w:tc>
          <w:tcPr>
            <w:tcW w:w="1201" w:type="dxa"/>
          </w:tcPr>
          <w:p w14:paraId="23F3208D">
            <w:pPr>
              <w:pStyle w:val="15"/>
              <w:ind w:left="480" w:hanging="480"/>
              <w:rPr>
                <w:rFonts w:ascii="Times New Roman" w:hAnsi="Times New Roman"/>
                <w:sz w:val="24"/>
                <w:szCs w:val="24"/>
              </w:rPr>
            </w:pPr>
          </w:p>
        </w:tc>
        <w:tc>
          <w:tcPr>
            <w:tcW w:w="1201" w:type="dxa"/>
          </w:tcPr>
          <w:p w14:paraId="6B166D01">
            <w:pPr>
              <w:pStyle w:val="15"/>
              <w:ind w:left="480" w:hanging="480"/>
              <w:rPr>
                <w:rFonts w:ascii="Times New Roman" w:hAnsi="Times New Roman"/>
                <w:sz w:val="24"/>
                <w:szCs w:val="24"/>
              </w:rPr>
            </w:pPr>
          </w:p>
        </w:tc>
      </w:tr>
      <w:tr w14:paraId="6EB43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21" w:type="dxa"/>
            <w:vAlign w:val="center"/>
          </w:tcPr>
          <w:p w14:paraId="65910CCE">
            <w:pPr>
              <w:pStyle w:val="15"/>
              <w:ind w:left="480" w:hanging="480"/>
              <w:jc w:val="center"/>
              <w:rPr>
                <w:rFonts w:ascii="Times New Roman" w:hAnsi="Times New Roman"/>
                <w:sz w:val="24"/>
                <w:szCs w:val="24"/>
              </w:rPr>
            </w:pPr>
          </w:p>
        </w:tc>
        <w:tc>
          <w:tcPr>
            <w:tcW w:w="964" w:type="dxa"/>
            <w:vAlign w:val="center"/>
          </w:tcPr>
          <w:p w14:paraId="07FFE5A0">
            <w:pPr>
              <w:pStyle w:val="15"/>
              <w:ind w:left="480" w:hanging="480"/>
              <w:rPr>
                <w:rFonts w:ascii="Times New Roman" w:hAnsi="Times New Roman"/>
                <w:sz w:val="24"/>
                <w:szCs w:val="24"/>
              </w:rPr>
            </w:pPr>
          </w:p>
        </w:tc>
        <w:tc>
          <w:tcPr>
            <w:tcW w:w="1615" w:type="dxa"/>
          </w:tcPr>
          <w:p w14:paraId="45AE62EC">
            <w:pPr>
              <w:pStyle w:val="15"/>
              <w:ind w:left="480" w:hanging="480"/>
              <w:rPr>
                <w:rFonts w:ascii="Times New Roman" w:hAnsi="Times New Roman"/>
                <w:sz w:val="24"/>
                <w:szCs w:val="24"/>
              </w:rPr>
            </w:pPr>
          </w:p>
        </w:tc>
        <w:tc>
          <w:tcPr>
            <w:tcW w:w="1723" w:type="dxa"/>
          </w:tcPr>
          <w:p w14:paraId="09349641">
            <w:pPr>
              <w:pStyle w:val="15"/>
              <w:ind w:left="480" w:hanging="480"/>
              <w:rPr>
                <w:rFonts w:ascii="Times New Roman" w:hAnsi="Times New Roman"/>
                <w:sz w:val="24"/>
                <w:szCs w:val="24"/>
              </w:rPr>
            </w:pPr>
          </w:p>
        </w:tc>
        <w:tc>
          <w:tcPr>
            <w:tcW w:w="814" w:type="dxa"/>
          </w:tcPr>
          <w:p w14:paraId="7A109B16">
            <w:pPr>
              <w:pStyle w:val="15"/>
              <w:ind w:left="480" w:hanging="480"/>
              <w:rPr>
                <w:rFonts w:ascii="Times New Roman" w:hAnsi="Times New Roman"/>
                <w:sz w:val="24"/>
                <w:szCs w:val="24"/>
              </w:rPr>
            </w:pPr>
          </w:p>
        </w:tc>
        <w:tc>
          <w:tcPr>
            <w:tcW w:w="1201" w:type="dxa"/>
          </w:tcPr>
          <w:p w14:paraId="23FCC786">
            <w:pPr>
              <w:pStyle w:val="15"/>
              <w:ind w:left="480" w:hanging="480"/>
              <w:rPr>
                <w:rFonts w:ascii="Times New Roman" w:hAnsi="Times New Roman"/>
                <w:sz w:val="24"/>
                <w:szCs w:val="24"/>
              </w:rPr>
            </w:pPr>
          </w:p>
        </w:tc>
        <w:tc>
          <w:tcPr>
            <w:tcW w:w="1201" w:type="dxa"/>
          </w:tcPr>
          <w:p w14:paraId="0D67C10A">
            <w:pPr>
              <w:pStyle w:val="15"/>
              <w:ind w:left="480" w:hanging="480"/>
              <w:rPr>
                <w:rFonts w:ascii="Times New Roman" w:hAnsi="Times New Roman"/>
                <w:sz w:val="24"/>
                <w:szCs w:val="24"/>
              </w:rPr>
            </w:pPr>
          </w:p>
        </w:tc>
      </w:tr>
      <w:tr w14:paraId="4ECD4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21" w:type="dxa"/>
            <w:vAlign w:val="center"/>
          </w:tcPr>
          <w:p w14:paraId="078A8B20">
            <w:pPr>
              <w:pStyle w:val="15"/>
              <w:ind w:left="480" w:hanging="480"/>
              <w:jc w:val="center"/>
              <w:rPr>
                <w:rFonts w:ascii="Times New Roman" w:hAnsi="Times New Roman"/>
                <w:sz w:val="24"/>
                <w:szCs w:val="24"/>
              </w:rPr>
            </w:pPr>
          </w:p>
        </w:tc>
        <w:tc>
          <w:tcPr>
            <w:tcW w:w="964" w:type="dxa"/>
            <w:vAlign w:val="center"/>
          </w:tcPr>
          <w:p w14:paraId="0AC6CD22">
            <w:pPr>
              <w:pStyle w:val="15"/>
              <w:ind w:left="480" w:hanging="480"/>
              <w:rPr>
                <w:rFonts w:ascii="Times New Roman" w:hAnsi="Times New Roman"/>
                <w:sz w:val="24"/>
                <w:szCs w:val="24"/>
              </w:rPr>
            </w:pPr>
          </w:p>
        </w:tc>
        <w:tc>
          <w:tcPr>
            <w:tcW w:w="1615" w:type="dxa"/>
          </w:tcPr>
          <w:p w14:paraId="1BB872C1">
            <w:pPr>
              <w:pStyle w:val="15"/>
              <w:ind w:left="480" w:hanging="480"/>
              <w:rPr>
                <w:rFonts w:ascii="Times New Roman" w:hAnsi="Times New Roman"/>
                <w:sz w:val="24"/>
                <w:szCs w:val="24"/>
              </w:rPr>
            </w:pPr>
          </w:p>
        </w:tc>
        <w:tc>
          <w:tcPr>
            <w:tcW w:w="1723" w:type="dxa"/>
          </w:tcPr>
          <w:p w14:paraId="2F0C3031">
            <w:pPr>
              <w:pStyle w:val="15"/>
              <w:ind w:left="480" w:hanging="480"/>
              <w:rPr>
                <w:rFonts w:ascii="Times New Roman" w:hAnsi="Times New Roman"/>
                <w:sz w:val="24"/>
                <w:szCs w:val="24"/>
              </w:rPr>
            </w:pPr>
          </w:p>
        </w:tc>
        <w:tc>
          <w:tcPr>
            <w:tcW w:w="814" w:type="dxa"/>
          </w:tcPr>
          <w:p w14:paraId="053B6F59">
            <w:pPr>
              <w:pStyle w:val="15"/>
              <w:ind w:left="480" w:hanging="480"/>
              <w:rPr>
                <w:rFonts w:ascii="Times New Roman" w:hAnsi="Times New Roman"/>
                <w:sz w:val="24"/>
                <w:szCs w:val="24"/>
              </w:rPr>
            </w:pPr>
          </w:p>
        </w:tc>
        <w:tc>
          <w:tcPr>
            <w:tcW w:w="1201" w:type="dxa"/>
          </w:tcPr>
          <w:p w14:paraId="07449E18">
            <w:pPr>
              <w:pStyle w:val="15"/>
              <w:ind w:left="480" w:hanging="480"/>
              <w:rPr>
                <w:rFonts w:ascii="Times New Roman" w:hAnsi="Times New Roman"/>
                <w:sz w:val="24"/>
                <w:szCs w:val="24"/>
              </w:rPr>
            </w:pPr>
          </w:p>
        </w:tc>
        <w:tc>
          <w:tcPr>
            <w:tcW w:w="1201" w:type="dxa"/>
          </w:tcPr>
          <w:p w14:paraId="09A57281">
            <w:pPr>
              <w:pStyle w:val="15"/>
              <w:ind w:left="480" w:hanging="480"/>
              <w:rPr>
                <w:rFonts w:ascii="Times New Roman" w:hAnsi="Times New Roman"/>
                <w:sz w:val="24"/>
                <w:szCs w:val="24"/>
              </w:rPr>
            </w:pPr>
          </w:p>
        </w:tc>
      </w:tr>
      <w:tr w14:paraId="30BF8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21" w:type="dxa"/>
            <w:vAlign w:val="center"/>
          </w:tcPr>
          <w:p w14:paraId="558A6E29">
            <w:pPr>
              <w:pStyle w:val="15"/>
              <w:ind w:left="480" w:hanging="480"/>
              <w:jc w:val="center"/>
              <w:rPr>
                <w:rFonts w:ascii="Times New Roman" w:hAnsi="Times New Roman"/>
                <w:sz w:val="24"/>
                <w:szCs w:val="24"/>
              </w:rPr>
            </w:pPr>
          </w:p>
        </w:tc>
        <w:tc>
          <w:tcPr>
            <w:tcW w:w="964" w:type="dxa"/>
            <w:vAlign w:val="center"/>
          </w:tcPr>
          <w:p w14:paraId="786F008C">
            <w:pPr>
              <w:pStyle w:val="15"/>
              <w:ind w:left="480" w:hanging="480"/>
              <w:rPr>
                <w:rFonts w:ascii="Times New Roman" w:hAnsi="Times New Roman"/>
                <w:sz w:val="24"/>
                <w:szCs w:val="24"/>
              </w:rPr>
            </w:pPr>
          </w:p>
        </w:tc>
        <w:tc>
          <w:tcPr>
            <w:tcW w:w="1615" w:type="dxa"/>
          </w:tcPr>
          <w:p w14:paraId="60E332AC">
            <w:pPr>
              <w:pStyle w:val="15"/>
              <w:ind w:left="480" w:hanging="480"/>
              <w:rPr>
                <w:rFonts w:ascii="Times New Roman" w:hAnsi="Times New Roman"/>
                <w:sz w:val="24"/>
                <w:szCs w:val="24"/>
              </w:rPr>
            </w:pPr>
          </w:p>
        </w:tc>
        <w:tc>
          <w:tcPr>
            <w:tcW w:w="1723" w:type="dxa"/>
          </w:tcPr>
          <w:p w14:paraId="724F9753">
            <w:pPr>
              <w:pStyle w:val="15"/>
              <w:ind w:left="480" w:hanging="480"/>
              <w:rPr>
                <w:rFonts w:ascii="Times New Roman" w:hAnsi="Times New Roman"/>
                <w:sz w:val="24"/>
                <w:szCs w:val="24"/>
              </w:rPr>
            </w:pPr>
          </w:p>
        </w:tc>
        <w:tc>
          <w:tcPr>
            <w:tcW w:w="814" w:type="dxa"/>
          </w:tcPr>
          <w:p w14:paraId="27C0AAF1">
            <w:pPr>
              <w:pStyle w:val="15"/>
              <w:ind w:left="480" w:hanging="480"/>
              <w:rPr>
                <w:rFonts w:ascii="Times New Roman" w:hAnsi="Times New Roman"/>
                <w:sz w:val="24"/>
                <w:szCs w:val="24"/>
              </w:rPr>
            </w:pPr>
          </w:p>
        </w:tc>
        <w:tc>
          <w:tcPr>
            <w:tcW w:w="1201" w:type="dxa"/>
          </w:tcPr>
          <w:p w14:paraId="389878DA">
            <w:pPr>
              <w:pStyle w:val="15"/>
              <w:ind w:left="480" w:hanging="480"/>
              <w:rPr>
                <w:rFonts w:ascii="Times New Roman" w:hAnsi="Times New Roman"/>
                <w:sz w:val="24"/>
                <w:szCs w:val="24"/>
              </w:rPr>
            </w:pPr>
          </w:p>
        </w:tc>
        <w:tc>
          <w:tcPr>
            <w:tcW w:w="1201" w:type="dxa"/>
          </w:tcPr>
          <w:p w14:paraId="6F27306F">
            <w:pPr>
              <w:pStyle w:val="15"/>
              <w:ind w:left="480" w:hanging="480"/>
              <w:rPr>
                <w:rFonts w:ascii="Times New Roman" w:hAnsi="Times New Roman"/>
                <w:sz w:val="24"/>
                <w:szCs w:val="24"/>
              </w:rPr>
            </w:pPr>
          </w:p>
        </w:tc>
      </w:tr>
      <w:tr w14:paraId="7E8B4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785" w:type="dxa"/>
            <w:gridSpan w:val="2"/>
            <w:vAlign w:val="center"/>
          </w:tcPr>
          <w:p w14:paraId="609CA902">
            <w:pPr>
              <w:pStyle w:val="15"/>
              <w:ind w:left="480" w:hanging="480"/>
              <w:jc w:val="center"/>
              <w:rPr>
                <w:rFonts w:ascii="Times New Roman" w:hAnsi="Times New Roman"/>
                <w:sz w:val="24"/>
                <w:szCs w:val="24"/>
              </w:rPr>
            </w:pPr>
            <w:r>
              <w:rPr>
                <w:rFonts w:ascii="Times New Roman" w:hAnsi="Times New Roman"/>
                <w:sz w:val="24"/>
                <w:szCs w:val="24"/>
              </w:rPr>
              <w:t>合   计</w:t>
            </w:r>
          </w:p>
        </w:tc>
        <w:tc>
          <w:tcPr>
            <w:tcW w:w="1615" w:type="dxa"/>
          </w:tcPr>
          <w:p w14:paraId="32FC4952">
            <w:pPr>
              <w:pStyle w:val="15"/>
              <w:ind w:left="480" w:hanging="480"/>
              <w:jc w:val="center"/>
              <w:rPr>
                <w:rFonts w:ascii="Times New Roman" w:hAnsi="Times New Roman"/>
                <w:sz w:val="24"/>
                <w:szCs w:val="24"/>
              </w:rPr>
            </w:pPr>
          </w:p>
        </w:tc>
        <w:tc>
          <w:tcPr>
            <w:tcW w:w="1723" w:type="dxa"/>
          </w:tcPr>
          <w:p w14:paraId="4849D3B0">
            <w:pPr>
              <w:pStyle w:val="15"/>
              <w:ind w:left="480" w:hanging="480"/>
              <w:jc w:val="center"/>
              <w:rPr>
                <w:rFonts w:ascii="Times New Roman" w:hAnsi="Times New Roman"/>
                <w:sz w:val="24"/>
                <w:szCs w:val="24"/>
              </w:rPr>
            </w:pPr>
          </w:p>
        </w:tc>
        <w:tc>
          <w:tcPr>
            <w:tcW w:w="814" w:type="dxa"/>
          </w:tcPr>
          <w:p w14:paraId="53007F20">
            <w:pPr>
              <w:pStyle w:val="15"/>
              <w:ind w:left="480" w:hanging="480"/>
              <w:jc w:val="center"/>
              <w:rPr>
                <w:rFonts w:ascii="Times New Roman" w:hAnsi="Times New Roman"/>
                <w:sz w:val="24"/>
                <w:szCs w:val="24"/>
              </w:rPr>
            </w:pPr>
          </w:p>
        </w:tc>
        <w:tc>
          <w:tcPr>
            <w:tcW w:w="1201" w:type="dxa"/>
          </w:tcPr>
          <w:p w14:paraId="261B7F06">
            <w:pPr>
              <w:pStyle w:val="15"/>
              <w:ind w:left="480" w:hanging="480"/>
              <w:jc w:val="center"/>
              <w:rPr>
                <w:rFonts w:ascii="Times New Roman" w:hAnsi="Times New Roman"/>
                <w:sz w:val="24"/>
                <w:szCs w:val="24"/>
              </w:rPr>
            </w:pPr>
          </w:p>
        </w:tc>
        <w:tc>
          <w:tcPr>
            <w:tcW w:w="1201" w:type="dxa"/>
          </w:tcPr>
          <w:p w14:paraId="63839DAF">
            <w:pPr>
              <w:pStyle w:val="15"/>
              <w:ind w:left="480" w:hanging="480"/>
              <w:jc w:val="center"/>
              <w:rPr>
                <w:rFonts w:ascii="Times New Roman" w:hAnsi="Times New Roman"/>
                <w:sz w:val="24"/>
                <w:szCs w:val="24"/>
              </w:rPr>
            </w:pPr>
          </w:p>
        </w:tc>
      </w:tr>
    </w:tbl>
    <w:p w14:paraId="32E53B6D">
      <w:pPr>
        <w:rPr>
          <w:b/>
          <w:sz w:val="24"/>
        </w:rPr>
      </w:pPr>
      <w:r>
        <w:rPr>
          <w:b/>
          <w:sz w:val="24"/>
        </w:rPr>
        <w:t>注：</w:t>
      </w:r>
    </w:p>
    <w:p w14:paraId="783D48DE">
      <w:pPr>
        <w:numPr>
          <w:ilvl w:val="0"/>
          <w:numId w:val="12"/>
        </w:numPr>
        <w:rPr>
          <w:sz w:val="24"/>
        </w:rPr>
      </w:pPr>
      <w:r>
        <w:rPr>
          <w:sz w:val="24"/>
        </w:rPr>
        <w:t>选购件不包括在本报价表内，应另附纸分项单报。</w:t>
      </w:r>
    </w:p>
    <w:p w14:paraId="4FADA198">
      <w:pPr>
        <w:numPr>
          <w:ilvl w:val="0"/>
          <w:numId w:val="12"/>
        </w:numPr>
        <w:rPr>
          <w:sz w:val="24"/>
        </w:rPr>
      </w:pPr>
      <w:r>
        <w:rPr>
          <w:sz w:val="24"/>
        </w:rPr>
        <w:t>如上表中的有关费用投标人免费提供，请注明“免费”字样。</w:t>
      </w:r>
    </w:p>
    <w:p w14:paraId="1FB2080C">
      <w:pPr>
        <w:spacing w:line="660" w:lineRule="exact"/>
        <w:rPr>
          <w:sz w:val="24"/>
        </w:rPr>
      </w:pPr>
      <w:r>
        <w:rPr>
          <w:sz w:val="24"/>
        </w:rPr>
        <w:t>投标人：（盖章）</w:t>
      </w:r>
    </w:p>
    <w:p w14:paraId="521ECAE4">
      <w:pPr>
        <w:spacing w:line="660" w:lineRule="exact"/>
        <w:rPr>
          <w:sz w:val="24"/>
        </w:rPr>
      </w:pPr>
      <w:r>
        <w:rPr>
          <w:sz w:val="24"/>
        </w:rPr>
        <w:t>法定代表人（授权代表）：（签字）</w:t>
      </w:r>
    </w:p>
    <w:p w14:paraId="2DEEBCDD">
      <w:pPr>
        <w:spacing w:line="660" w:lineRule="exact"/>
        <w:rPr>
          <w:sz w:val="24"/>
        </w:rPr>
      </w:pP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76D4336">
      <w:pPr>
        <w:rPr>
          <w:rFonts w:hint="eastAsia" w:ascii="仿宋_GB2312" w:hAnsi="宋体" w:eastAsia="仿宋_GB2312"/>
          <w:sz w:val="24"/>
        </w:rPr>
      </w:pPr>
      <w:r>
        <w:rPr>
          <w:rFonts w:hint="eastAsia" w:ascii="仿宋_GB2312" w:hAnsi="宋体" w:eastAsia="仿宋_GB2312"/>
          <w:sz w:val="24"/>
        </w:rPr>
        <w:t>投标人名称（盖章）：</w:t>
      </w:r>
      <w:r>
        <w:rPr>
          <w:rFonts w:ascii="仿宋_GB2312" w:hAnsi="宋体" w:eastAsia="仿宋_GB2312"/>
          <w:sz w:val="24"/>
        </w:rPr>
        <w:t xml:space="preserve">              </w:t>
      </w:r>
      <w:r>
        <w:rPr>
          <w:rFonts w:hint="eastAsia" w:ascii="仿宋_GB2312" w:hAnsi="宋体" w:eastAsia="仿宋_GB2312"/>
          <w:sz w:val="24"/>
        </w:rPr>
        <w:t>法定代表人或授权代表签字：</w:t>
      </w:r>
    </w:p>
    <w:p w14:paraId="30790DC2">
      <w:pPr>
        <w:rPr>
          <w:rFonts w:hint="eastAsia" w:ascii="Times New Roman"/>
          <w:b/>
          <w:bCs/>
          <w:szCs w:val="32"/>
          <w:lang w:val="en-US" w:eastAsia="zh-CN"/>
        </w:rPr>
      </w:pPr>
    </w:p>
    <w:p w14:paraId="12CBC871">
      <w:pPr>
        <w:rPr>
          <w:rFonts w:eastAsia="黑体"/>
          <w:b/>
          <w:bCs/>
          <w:sz w:val="28"/>
        </w:rPr>
      </w:pPr>
      <w:r>
        <w:rPr>
          <w:rFonts w:eastAsia="黑体"/>
          <w:b/>
          <w:bCs/>
          <w:sz w:val="28"/>
        </w:rPr>
        <w:t>格式5</w:t>
      </w:r>
    </w:p>
    <w:p w14:paraId="0E172237">
      <w:r>
        <w:t>项目名称：</w:t>
      </w:r>
      <w:r>
        <w:rPr>
          <w:u w:val="single"/>
        </w:rPr>
        <w:t xml:space="preserve">  </w:t>
      </w:r>
      <w:r>
        <w:rPr>
          <w:rFonts w:hint="eastAsia"/>
          <w:u w:val="single"/>
          <w:lang w:val="en-US" w:eastAsia="zh-CN"/>
        </w:rPr>
        <w:t>大齿公司测量管理体系认证服务</w:t>
      </w:r>
    </w:p>
    <w:p w14:paraId="16F8F750"/>
    <w:p w14:paraId="2CEBB6F6">
      <w:pPr>
        <w:rPr>
          <w:szCs w:val="21"/>
        </w:rPr>
      </w:pPr>
      <w:r>
        <w:rPr>
          <w:szCs w:val="21"/>
        </w:rPr>
        <w:t>日期：  年   月   日</w:t>
      </w:r>
    </w:p>
    <w:p w14:paraId="2FE8DA77">
      <w:pPr>
        <w:jc w:val="center"/>
        <w:rPr>
          <w:rFonts w:eastAsia="黑体"/>
          <w:b/>
          <w:bCs/>
          <w:sz w:val="28"/>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14:paraId="0FF30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1" w:hRule="atLeast"/>
        </w:trPr>
        <w:tc>
          <w:tcPr>
            <w:tcW w:w="9286" w:type="dxa"/>
          </w:tcPr>
          <w:p w14:paraId="6D95B943">
            <w:pPr>
              <w:rPr>
                <w:rFonts w:eastAsia="仿宋_GB2312"/>
                <w:sz w:val="24"/>
              </w:rPr>
            </w:pPr>
            <w:r>
              <w:rPr>
                <w:rFonts w:eastAsia="仿宋_GB2312"/>
                <w:sz w:val="24"/>
              </w:rPr>
              <w:t>投标人承诺：</w:t>
            </w:r>
          </w:p>
          <w:p w14:paraId="39223BF6">
            <w:pPr>
              <w:pStyle w:val="10"/>
              <w:spacing w:line="360" w:lineRule="auto"/>
              <w:ind w:firstLine="480" w:firstLineChars="200"/>
              <w:rPr>
                <w:rFonts w:ascii="Times New Roman" w:hAnsi="Times New Roman" w:eastAsia="仿宋_GB2312"/>
                <w:sz w:val="24"/>
              </w:rPr>
            </w:pPr>
            <w:r>
              <w:rPr>
                <w:rFonts w:ascii="Times New Roman" w:hAnsi="Times New Roman" w:eastAsia="仿宋_GB2312"/>
                <w:sz w:val="24"/>
              </w:rPr>
              <w:t>我公司承诺遵</w:t>
            </w:r>
            <w:r>
              <w:rPr>
                <w:rFonts w:ascii="Times New Roman" w:hAnsi="Times New Roman" w:eastAsia="仿宋_GB2312"/>
                <w:sz w:val="24"/>
                <w:szCs w:val="22"/>
              </w:rPr>
              <w:t>守贵公司由于招标人上级集团公司政策变化引起的合同签订前终止项目的要求，并承担由此带来的一切损失。</w:t>
            </w:r>
          </w:p>
          <w:p w14:paraId="31F3F023">
            <w:pPr>
              <w:rPr>
                <w:rFonts w:eastAsia="仿宋_GB2312"/>
                <w:sz w:val="24"/>
              </w:rPr>
            </w:pPr>
          </w:p>
        </w:tc>
      </w:tr>
    </w:tbl>
    <w:p w14:paraId="33B446A5">
      <w:pPr>
        <w:rPr>
          <w:rFonts w:eastAsia="仿宋_GB2312"/>
          <w:sz w:val="24"/>
        </w:rPr>
      </w:pPr>
    </w:p>
    <w:p w14:paraId="2BAC495F">
      <w:pPr>
        <w:rPr>
          <w:rFonts w:eastAsia="仿宋_GB2312"/>
          <w:sz w:val="24"/>
        </w:rPr>
      </w:pPr>
    </w:p>
    <w:p w14:paraId="4D38AF12">
      <w:pPr>
        <w:rPr>
          <w:rFonts w:eastAsia="仿宋_GB2312"/>
          <w:sz w:val="24"/>
        </w:rPr>
      </w:pPr>
    </w:p>
    <w:p w14:paraId="69DC794D">
      <w:pPr>
        <w:rPr>
          <w:rFonts w:eastAsia="仿宋_GB2312"/>
          <w:sz w:val="24"/>
        </w:rPr>
      </w:pPr>
      <w:r>
        <w:rPr>
          <w:rFonts w:eastAsia="仿宋_GB2312"/>
          <w:sz w:val="24"/>
        </w:rPr>
        <w:t>投标人名称（盖章）：              法定代表人或授权代表签字：</w:t>
      </w:r>
    </w:p>
    <w:p w14:paraId="60A8E41F">
      <w:pPr>
        <w:rPr>
          <w:sz w:val="24"/>
        </w:rPr>
      </w:pPr>
    </w:p>
    <w:p w14:paraId="3B0A83AB">
      <w:pPr>
        <w:rPr>
          <w:rFonts w:eastAsia="黑体"/>
          <w:b/>
          <w:bCs/>
          <w:sz w:val="28"/>
        </w:rPr>
      </w:pPr>
      <w:r>
        <w:rPr>
          <w:rFonts w:eastAsia="黑体"/>
          <w:b/>
          <w:bCs/>
          <w:sz w:val="28"/>
        </w:rPr>
        <w:br w:type="page"/>
      </w:r>
      <w:r>
        <w:rPr>
          <w:rFonts w:hint="eastAsia" w:eastAsia="黑体"/>
          <w:b/>
          <w:bCs/>
          <w:sz w:val="28"/>
        </w:rPr>
        <w:t>格式</w:t>
      </w:r>
      <w:r>
        <w:rPr>
          <w:rFonts w:eastAsia="黑体"/>
          <w:b/>
          <w:bCs/>
          <w:sz w:val="28"/>
        </w:rPr>
        <w:t>6</w:t>
      </w:r>
    </w:p>
    <w:p w14:paraId="45AF597D">
      <w:r>
        <w:t>项目名称：</w:t>
      </w:r>
      <w:r>
        <w:rPr>
          <w:u w:val="single"/>
        </w:rPr>
        <w:t xml:space="preserve"> </w:t>
      </w:r>
      <w:r>
        <w:rPr>
          <w:rFonts w:hint="eastAsia"/>
          <w:u w:val="single"/>
          <w:lang w:val="en-US" w:eastAsia="zh-CN"/>
        </w:rPr>
        <w:t>大齿公司测量管理体系认证服务</w:t>
      </w:r>
    </w:p>
    <w:p w14:paraId="48CB8A3E"/>
    <w:p w14:paraId="48208C66">
      <w:pPr>
        <w:rPr>
          <w:szCs w:val="21"/>
        </w:rPr>
      </w:pPr>
      <w:r>
        <w:rPr>
          <w:szCs w:val="21"/>
        </w:rPr>
        <w:t>日期：  年   月   日</w:t>
      </w:r>
    </w:p>
    <w:p w14:paraId="406C2EEA">
      <w:pPr>
        <w:jc w:val="center"/>
        <w:rPr>
          <w:rFonts w:eastAsia="黑体"/>
          <w:b/>
          <w:bCs/>
          <w:sz w:val="28"/>
        </w:rPr>
      </w:pPr>
    </w:p>
    <w:p w14:paraId="190591BE">
      <w:pPr>
        <w:jc w:val="center"/>
        <w:rPr>
          <w:rFonts w:eastAsia="黑体"/>
          <w:b/>
          <w:bCs/>
          <w:sz w:val="28"/>
        </w:rPr>
      </w:pPr>
      <w:r>
        <w:rPr>
          <w:rFonts w:eastAsia="黑体"/>
          <w:b/>
          <w:bCs/>
          <w:sz w:val="28"/>
        </w:rPr>
        <w:t>相关条款偏离表（含商务偏离及技术偏离）</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14:paraId="2D94B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374B2569">
            <w:pPr>
              <w:jc w:val="center"/>
              <w:rPr>
                <w:sz w:val="24"/>
              </w:rPr>
            </w:pPr>
            <w:r>
              <w:rPr>
                <w:sz w:val="24"/>
              </w:rPr>
              <w:t>序号</w:t>
            </w:r>
          </w:p>
        </w:tc>
        <w:tc>
          <w:tcPr>
            <w:tcW w:w="4140" w:type="dxa"/>
            <w:gridSpan w:val="2"/>
            <w:vAlign w:val="center"/>
          </w:tcPr>
          <w:p w14:paraId="2EDC7244">
            <w:pPr>
              <w:jc w:val="center"/>
              <w:rPr>
                <w:sz w:val="24"/>
              </w:rPr>
            </w:pPr>
            <w:r>
              <w:rPr>
                <w:sz w:val="24"/>
              </w:rPr>
              <w:t>招标文件条款</w:t>
            </w:r>
          </w:p>
        </w:tc>
        <w:tc>
          <w:tcPr>
            <w:tcW w:w="3554" w:type="dxa"/>
            <w:vMerge w:val="restart"/>
            <w:vAlign w:val="center"/>
          </w:tcPr>
          <w:p w14:paraId="16F05996">
            <w:pPr>
              <w:jc w:val="center"/>
              <w:rPr>
                <w:sz w:val="24"/>
              </w:rPr>
            </w:pPr>
            <w:r>
              <w:rPr>
                <w:sz w:val="24"/>
              </w:rPr>
              <w:t>偏离内容</w:t>
            </w:r>
          </w:p>
        </w:tc>
      </w:tr>
      <w:tr w14:paraId="30BF6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73DF45ED">
            <w:pPr>
              <w:rPr>
                <w:sz w:val="24"/>
              </w:rPr>
            </w:pPr>
          </w:p>
        </w:tc>
        <w:tc>
          <w:tcPr>
            <w:tcW w:w="1080" w:type="dxa"/>
            <w:vAlign w:val="center"/>
          </w:tcPr>
          <w:p w14:paraId="27ECB623">
            <w:pPr>
              <w:jc w:val="center"/>
              <w:rPr>
                <w:sz w:val="24"/>
              </w:rPr>
            </w:pPr>
            <w:r>
              <w:rPr>
                <w:sz w:val="24"/>
              </w:rPr>
              <w:t>条款号</w:t>
            </w:r>
          </w:p>
        </w:tc>
        <w:tc>
          <w:tcPr>
            <w:tcW w:w="3060" w:type="dxa"/>
            <w:vAlign w:val="center"/>
          </w:tcPr>
          <w:p w14:paraId="51C87A6B">
            <w:pPr>
              <w:jc w:val="center"/>
              <w:rPr>
                <w:sz w:val="24"/>
              </w:rPr>
            </w:pPr>
            <w:r>
              <w:rPr>
                <w:sz w:val="24"/>
              </w:rPr>
              <w:t>条款要求</w:t>
            </w:r>
          </w:p>
        </w:tc>
        <w:tc>
          <w:tcPr>
            <w:tcW w:w="3554" w:type="dxa"/>
            <w:vMerge w:val="continue"/>
            <w:vAlign w:val="center"/>
          </w:tcPr>
          <w:p w14:paraId="60DAABB8">
            <w:pPr>
              <w:jc w:val="center"/>
              <w:rPr>
                <w:sz w:val="24"/>
              </w:rPr>
            </w:pPr>
          </w:p>
        </w:tc>
      </w:tr>
      <w:tr w14:paraId="19BD2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0F50FBE">
            <w:pPr>
              <w:jc w:val="center"/>
              <w:rPr>
                <w:sz w:val="24"/>
              </w:rPr>
            </w:pPr>
            <w:r>
              <w:rPr>
                <w:sz w:val="24"/>
              </w:rPr>
              <w:t>1</w:t>
            </w:r>
          </w:p>
        </w:tc>
        <w:tc>
          <w:tcPr>
            <w:tcW w:w="1080" w:type="dxa"/>
            <w:vAlign w:val="center"/>
          </w:tcPr>
          <w:p w14:paraId="16F18FAD">
            <w:pPr>
              <w:rPr>
                <w:sz w:val="24"/>
              </w:rPr>
            </w:pPr>
          </w:p>
        </w:tc>
        <w:tc>
          <w:tcPr>
            <w:tcW w:w="3060" w:type="dxa"/>
            <w:vAlign w:val="center"/>
          </w:tcPr>
          <w:p w14:paraId="3C78EB9F">
            <w:pPr>
              <w:rPr>
                <w:sz w:val="24"/>
              </w:rPr>
            </w:pPr>
          </w:p>
        </w:tc>
        <w:tc>
          <w:tcPr>
            <w:tcW w:w="3554" w:type="dxa"/>
            <w:vAlign w:val="center"/>
          </w:tcPr>
          <w:p w14:paraId="3ABCA83C">
            <w:pPr>
              <w:rPr>
                <w:sz w:val="24"/>
              </w:rPr>
            </w:pPr>
          </w:p>
        </w:tc>
      </w:tr>
      <w:tr w14:paraId="2E216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5946214">
            <w:pPr>
              <w:jc w:val="center"/>
              <w:rPr>
                <w:sz w:val="24"/>
              </w:rPr>
            </w:pPr>
            <w:r>
              <w:rPr>
                <w:sz w:val="24"/>
              </w:rPr>
              <w:t>2</w:t>
            </w:r>
          </w:p>
        </w:tc>
        <w:tc>
          <w:tcPr>
            <w:tcW w:w="1080" w:type="dxa"/>
            <w:vAlign w:val="center"/>
          </w:tcPr>
          <w:p w14:paraId="5AA06284">
            <w:pPr>
              <w:rPr>
                <w:sz w:val="24"/>
              </w:rPr>
            </w:pPr>
          </w:p>
        </w:tc>
        <w:tc>
          <w:tcPr>
            <w:tcW w:w="3060" w:type="dxa"/>
            <w:vAlign w:val="center"/>
          </w:tcPr>
          <w:p w14:paraId="52B159C2">
            <w:pPr>
              <w:rPr>
                <w:sz w:val="24"/>
              </w:rPr>
            </w:pPr>
          </w:p>
        </w:tc>
        <w:tc>
          <w:tcPr>
            <w:tcW w:w="3554" w:type="dxa"/>
            <w:vAlign w:val="center"/>
          </w:tcPr>
          <w:p w14:paraId="4F7E5F25">
            <w:pPr>
              <w:rPr>
                <w:sz w:val="24"/>
              </w:rPr>
            </w:pPr>
          </w:p>
        </w:tc>
      </w:tr>
      <w:tr w14:paraId="6C959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2953DD5">
            <w:pPr>
              <w:jc w:val="center"/>
              <w:rPr>
                <w:sz w:val="24"/>
              </w:rPr>
            </w:pPr>
            <w:r>
              <w:rPr>
                <w:sz w:val="24"/>
              </w:rPr>
              <w:t>3</w:t>
            </w:r>
          </w:p>
        </w:tc>
        <w:tc>
          <w:tcPr>
            <w:tcW w:w="1080" w:type="dxa"/>
            <w:vAlign w:val="center"/>
          </w:tcPr>
          <w:p w14:paraId="59411E12">
            <w:pPr>
              <w:rPr>
                <w:sz w:val="24"/>
              </w:rPr>
            </w:pPr>
          </w:p>
        </w:tc>
        <w:tc>
          <w:tcPr>
            <w:tcW w:w="3060" w:type="dxa"/>
            <w:vAlign w:val="center"/>
          </w:tcPr>
          <w:p w14:paraId="26FE3E74">
            <w:pPr>
              <w:rPr>
                <w:sz w:val="24"/>
              </w:rPr>
            </w:pPr>
          </w:p>
        </w:tc>
        <w:tc>
          <w:tcPr>
            <w:tcW w:w="3554" w:type="dxa"/>
            <w:vAlign w:val="center"/>
          </w:tcPr>
          <w:p w14:paraId="0B0B03F8">
            <w:pPr>
              <w:rPr>
                <w:sz w:val="24"/>
              </w:rPr>
            </w:pPr>
          </w:p>
        </w:tc>
      </w:tr>
      <w:tr w14:paraId="7E3BD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CA3E292">
            <w:pPr>
              <w:jc w:val="center"/>
              <w:rPr>
                <w:sz w:val="24"/>
              </w:rPr>
            </w:pPr>
            <w:r>
              <w:rPr>
                <w:sz w:val="24"/>
              </w:rPr>
              <w:t>4</w:t>
            </w:r>
          </w:p>
        </w:tc>
        <w:tc>
          <w:tcPr>
            <w:tcW w:w="1080" w:type="dxa"/>
            <w:vAlign w:val="center"/>
          </w:tcPr>
          <w:p w14:paraId="32FF1F83">
            <w:pPr>
              <w:rPr>
                <w:sz w:val="24"/>
              </w:rPr>
            </w:pPr>
          </w:p>
        </w:tc>
        <w:tc>
          <w:tcPr>
            <w:tcW w:w="3060" w:type="dxa"/>
            <w:vAlign w:val="center"/>
          </w:tcPr>
          <w:p w14:paraId="7CDBD0F6">
            <w:pPr>
              <w:rPr>
                <w:sz w:val="24"/>
              </w:rPr>
            </w:pPr>
          </w:p>
        </w:tc>
        <w:tc>
          <w:tcPr>
            <w:tcW w:w="3554" w:type="dxa"/>
            <w:vAlign w:val="center"/>
          </w:tcPr>
          <w:p w14:paraId="34AC3A3D">
            <w:pPr>
              <w:rPr>
                <w:sz w:val="24"/>
              </w:rPr>
            </w:pPr>
          </w:p>
        </w:tc>
      </w:tr>
      <w:tr w14:paraId="02B88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A9CC76D">
            <w:pPr>
              <w:jc w:val="center"/>
              <w:rPr>
                <w:sz w:val="24"/>
              </w:rPr>
            </w:pPr>
            <w:r>
              <w:rPr>
                <w:sz w:val="24"/>
              </w:rPr>
              <w:t>5</w:t>
            </w:r>
          </w:p>
        </w:tc>
        <w:tc>
          <w:tcPr>
            <w:tcW w:w="1080" w:type="dxa"/>
            <w:vAlign w:val="center"/>
          </w:tcPr>
          <w:p w14:paraId="71185DA6">
            <w:pPr>
              <w:rPr>
                <w:sz w:val="24"/>
              </w:rPr>
            </w:pPr>
          </w:p>
        </w:tc>
        <w:tc>
          <w:tcPr>
            <w:tcW w:w="3060" w:type="dxa"/>
            <w:vAlign w:val="center"/>
          </w:tcPr>
          <w:p w14:paraId="0F0149B6">
            <w:pPr>
              <w:rPr>
                <w:sz w:val="24"/>
              </w:rPr>
            </w:pPr>
          </w:p>
        </w:tc>
        <w:tc>
          <w:tcPr>
            <w:tcW w:w="3554" w:type="dxa"/>
            <w:vAlign w:val="center"/>
          </w:tcPr>
          <w:p w14:paraId="3D94CC73">
            <w:pPr>
              <w:rPr>
                <w:sz w:val="24"/>
              </w:rPr>
            </w:pPr>
          </w:p>
        </w:tc>
      </w:tr>
      <w:tr w14:paraId="37E9A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5BBB480">
            <w:pPr>
              <w:jc w:val="center"/>
              <w:rPr>
                <w:sz w:val="24"/>
              </w:rPr>
            </w:pPr>
            <w:r>
              <w:rPr>
                <w:sz w:val="24"/>
              </w:rPr>
              <w:t>6</w:t>
            </w:r>
          </w:p>
        </w:tc>
        <w:tc>
          <w:tcPr>
            <w:tcW w:w="1080" w:type="dxa"/>
            <w:vAlign w:val="center"/>
          </w:tcPr>
          <w:p w14:paraId="62E66527">
            <w:pPr>
              <w:rPr>
                <w:sz w:val="24"/>
              </w:rPr>
            </w:pPr>
          </w:p>
        </w:tc>
        <w:tc>
          <w:tcPr>
            <w:tcW w:w="3060" w:type="dxa"/>
            <w:vAlign w:val="center"/>
          </w:tcPr>
          <w:p w14:paraId="1BEA3D9E">
            <w:pPr>
              <w:rPr>
                <w:sz w:val="24"/>
              </w:rPr>
            </w:pPr>
          </w:p>
        </w:tc>
        <w:tc>
          <w:tcPr>
            <w:tcW w:w="3554" w:type="dxa"/>
            <w:vAlign w:val="center"/>
          </w:tcPr>
          <w:p w14:paraId="63B78FEC">
            <w:pPr>
              <w:rPr>
                <w:sz w:val="24"/>
              </w:rPr>
            </w:pPr>
          </w:p>
        </w:tc>
      </w:tr>
      <w:tr w14:paraId="15751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65D7262">
            <w:pPr>
              <w:jc w:val="center"/>
              <w:rPr>
                <w:sz w:val="24"/>
              </w:rPr>
            </w:pPr>
            <w:r>
              <w:rPr>
                <w:sz w:val="24"/>
              </w:rPr>
              <w:t>7</w:t>
            </w:r>
          </w:p>
        </w:tc>
        <w:tc>
          <w:tcPr>
            <w:tcW w:w="1080" w:type="dxa"/>
            <w:vAlign w:val="center"/>
          </w:tcPr>
          <w:p w14:paraId="16319FE8">
            <w:pPr>
              <w:rPr>
                <w:sz w:val="24"/>
              </w:rPr>
            </w:pPr>
          </w:p>
        </w:tc>
        <w:tc>
          <w:tcPr>
            <w:tcW w:w="3060" w:type="dxa"/>
            <w:vAlign w:val="center"/>
          </w:tcPr>
          <w:p w14:paraId="0FE483B8">
            <w:pPr>
              <w:rPr>
                <w:sz w:val="24"/>
              </w:rPr>
            </w:pPr>
          </w:p>
        </w:tc>
        <w:tc>
          <w:tcPr>
            <w:tcW w:w="3554" w:type="dxa"/>
            <w:vAlign w:val="center"/>
          </w:tcPr>
          <w:p w14:paraId="24CE6B95">
            <w:pPr>
              <w:rPr>
                <w:sz w:val="24"/>
              </w:rPr>
            </w:pPr>
          </w:p>
        </w:tc>
      </w:tr>
      <w:tr w14:paraId="73952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D6B5756">
            <w:pPr>
              <w:jc w:val="center"/>
              <w:rPr>
                <w:sz w:val="24"/>
              </w:rPr>
            </w:pPr>
            <w:r>
              <w:rPr>
                <w:sz w:val="24"/>
              </w:rPr>
              <w:t>8</w:t>
            </w:r>
          </w:p>
        </w:tc>
        <w:tc>
          <w:tcPr>
            <w:tcW w:w="1080" w:type="dxa"/>
            <w:vAlign w:val="center"/>
          </w:tcPr>
          <w:p w14:paraId="79C1EBCF">
            <w:pPr>
              <w:rPr>
                <w:sz w:val="24"/>
              </w:rPr>
            </w:pPr>
          </w:p>
        </w:tc>
        <w:tc>
          <w:tcPr>
            <w:tcW w:w="3060" w:type="dxa"/>
            <w:vAlign w:val="center"/>
          </w:tcPr>
          <w:p w14:paraId="4A8E35E8">
            <w:pPr>
              <w:rPr>
                <w:sz w:val="24"/>
              </w:rPr>
            </w:pPr>
          </w:p>
        </w:tc>
        <w:tc>
          <w:tcPr>
            <w:tcW w:w="3554" w:type="dxa"/>
            <w:vAlign w:val="center"/>
          </w:tcPr>
          <w:p w14:paraId="45CABD65">
            <w:pPr>
              <w:rPr>
                <w:sz w:val="24"/>
              </w:rPr>
            </w:pPr>
          </w:p>
        </w:tc>
      </w:tr>
      <w:tr w14:paraId="1D14E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2580EEF">
            <w:pPr>
              <w:jc w:val="center"/>
              <w:rPr>
                <w:sz w:val="24"/>
              </w:rPr>
            </w:pPr>
            <w:r>
              <w:rPr>
                <w:sz w:val="24"/>
              </w:rPr>
              <w:t>9</w:t>
            </w:r>
          </w:p>
        </w:tc>
        <w:tc>
          <w:tcPr>
            <w:tcW w:w="1080" w:type="dxa"/>
            <w:vAlign w:val="center"/>
          </w:tcPr>
          <w:p w14:paraId="6CB3DEE7">
            <w:pPr>
              <w:rPr>
                <w:sz w:val="24"/>
              </w:rPr>
            </w:pPr>
          </w:p>
        </w:tc>
        <w:tc>
          <w:tcPr>
            <w:tcW w:w="3060" w:type="dxa"/>
            <w:vAlign w:val="center"/>
          </w:tcPr>
          <w:p w14:paraId="32C2CFFB">
            <w:pPr>
              <w:rPr>
                <w:sz w:val="24"/>
              </w:rPr>
            </w:pPr>
          </w:p>
        </w:tc>
        <w:tc>
          <w:tcPr>
            <w:tcW w:w="3554" w:type="dxa"/>
            <w:vAlign w:val="center"/>
          </w:tcPr>
          <w:p w14:paraId="12A9E98F">
            <w:pPr>
              <w:rPr>
                <w:sz w:val="24"/>
              </w:rPr>
            </w:pPr>
          </w:p>
        </w:tc>
      </w:tr>
      <w:tr w14:paraId="11E76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FE0343C">
            <w:pPr>
              <w:jc w:val="center"/>
              <w:rPr>
                <w:sz w:val="24"/>
              </w:rPr>
            </w:pPr>
            <w:r>
              <w:rPr>
                <w:sz w:val="24"/>
              </w:rPr>
              <w:t>10</w:t>
            </w:r>
          </w:p>
        </w:tc>
        <w:tc>
          <w:tcPr>
            <w:tcW w:w="1080" w:type="dxa"/>
            <w:vAlign w:val="center"/>
          </w:tcPr>
          <w:p w14:paraId="77A11C5C">
            <w:pPr>
              <w:rPr>
                <w:sz w:val="24"/>
              </w:rPr>
            </w:pPr>
          </w:p>
        </w:tc>
        <w:tc>
          <w:tcPr>
            <w:tcW w:w="3060" w:type="dxa"/>
            <w:vAlign w:val="center"/>
          </w:tcPr>
          <w:p w14:paraId="5979A133">
            <w:pPr>
              <w:rPr>
                <w:sz w:val="24"/>
              </w:rPr>
            </w:pPr>
          </w:p>
        </w:tc>
        <w:tc>
          <w:tcPr>
            <w:tcW w:w="3554" w:type="dxa"/>
            <w:vAlign w:val="center"/>
          </w:tcPr>
          <w:p w14:paraId="1BF1CF10">
            <w:pPr>
              <w:rPr>
                <w:sz w:val="24"/>
              </w:rPr>
            </w:pPr>
          </w:p>
        </w:tc>
      </w:tr>
    </w:tbl>
    <w:p w14:paraId="1047D3FE">
      <w:pPr>
        <w:rPr>
          <w:sz w:val="24"/>
        </w:rPr>
      </w:pPr>
    </w:p>
    <w:p w14:paraId="77D069E4">
      <w:pPr>
        <w:rPr>
          <w:rFonts w:eastAsia="仿宋_GB2312"/>
          <w:sz w:val="24"/>
        </w:rPr>
      </w:pPr>
      <w:r>
        <w:rPr>
          <w:rFonts w:eastAsia="仿宋_GB2312"/>
          <w:sz w:val="24"/>
        </w:rPr>
        <w:t>投标人名称（盖章）：              法定代表人或授权代表签字：</w:t>
      </w:r>
    </w:p>
    <w:p w14:paraId="5F1C9ED9">
      <w:pPr>
        <w:rPr>
          <w:sz w:val="24"/>
        </w:rPr>
      </w:pPr>
    </w:p>
    <w:p w14:paraId="7CECC89D">
      <w:pPr>
        <w:rPr>
          <w:sz w:val="24"/>
        </w:rPr>
      </w:pPr>
    </w:p>
    <w:p w14:paraId="2C8F831A">
      <w:pPr>
        <w:rPr>
          <w:sz w:val="24"/>
        </w:rPr>
      </w:pPr>
      <w:r>
        <w:rPr>
          <w:b/>
          <w:sz w:val="24"/>
        </w:rPr>
        <w:t>注：</w:t>
      </w:r>
      <w:r>
        <w:rPr>
          <w:sz w:val="24"/>
        </w:rPr>
        <w:t>为避免歧义，无偏离也应要提报该表，并注明“无”字。如无该表则即使在其它部分已反映，将也被视为“无偏离”。</w:t>
      </w:r>
    </w:p>
    <w:p w14:paraId="109D6D05">
      <w:pPr>
        <w:rPr>
          <w:sz w:val="24"/>
        </w:rPr>
      </w:pPr>
    </w:p>
    <w:p w14:paraId="2C408184">
      <w:pPr>
        <w:rPr>
          <w:rFonts w:eastAsia="黑体"/>
          <w:b/>
          <w:bCs/>
          <w:sz w:val="28"/>
        </w:rPr>
      </w:pPr>
    </w:p>
    <w:p w14:paraId="581B4B31">
      <w:pPr>
        <w:rPr>
          <w:rFonts w:eastAsia="黑体"/>
          <w:b/>
          <w:bCs/>
          <w:sz w:val="28"/>
        </w:rPr>
      </w:pPr>
      <w:r>
        <w:rPr>
          <w:rFonts w:hint="eastAsia" w:eastAsia="黑体"/>
          <w:b/>
          <w:bCs/>
          <w:sz w:val="28"/>
        </w:rPr>
        <w:t>格式</w:t>
      </w:r>
      <w:r>
        <w:rPr>
          <w:rFonts w:eastAsia="黑体"/>
          <w:b/>
          <w:bCs/>
          <w:sz w:val="28"/>
        </w:rPr>
        <w:t xml:space="preserve">7 </w:t>
      </w:r>
    </w:p>
    <w:p w14:paraId="47B3CB1A">
      <w:r>
        <w:t>项目名称：</w:t>
      </w:r>
      <w:r>
        <w:rPr>
          <w:u w:val="single"/>
        </w:rPr>
        <w:t xml:space="preserve">  </w:t>
      </w:r>
      <w:r>
        <w:rPr>
          <w:rFonts w:hint="eastAsia"/>
          <w:u w:val="single"/>
          <w:lang w:val="en-US" w:eastAsia="zh-CN"/>
        </w:rPr>
        <w:t>大齿公司测量管理体系认证服务</w:t>
      </w:r>
    </w:p>
    <w:p w14:paraId="1344D9F2">
      <w:pPr>
        <w:pStyle w:val="10"/>
        <w:spacing w:line="360" w:lineRule="auto"/>
        <w:ind w:left="886" w:leftChars="-6" w:hanging="898" w:hangingChars="428"/>
        <w:rPr>
          <w:rFonts w:ascii="Times New Roman" w:hAnsi="Times New Roman"/>
          <w:szCs w:val="21"/>
        </w:rPr>
      </w:pPr>
      <w:r>
        <w:rPr>
          <w:rFonts w:ascii="Times New Roman" w:hAnsi="Times New Roman"/>
          <w:szCs w:val="21"/>
        </w:rPr>
        <w:t>日期：  年   月   日</w:t>
      </w:r>
    </w:p>
    <w:p w14:paraId="58373314">
      <w:pPr>
        <w:jc w:val="center"/>
        <w:rPr>
          <w:rFonts w:eastAsia="黑体"/>
          <w:b/>
          <w:bCs/>
          <w:sz w:val="28"/>
        </w:rPr>
      </w:pPr>
      <w:r>
        <w:rPr>
          <w:rFonts w:eastAsia="黑体"/>
          <w:b/>
          <w:bCs/>
          <w:sz w:val="28"/>
        </w:rPr>
        <w:t>企业情况、从业经历、服务承诺一览表</w:t>
      </w:r>
    </w:p>
    <w:p w14:paraId="29C702C3">
      <w:pPr>
        <w:spacing w:line="400" w:lineRule="exact"/>
        <w:jc w:val="center"/>
        <w:rPr>
          <w:rFonts w:eastAsia="黑体"/>
          <w:sz w:val="30"/>
        </w:rPr>
      </w:pPr>
      <w:r>
        <w:rPr>
          <w:rFonts w:eastAsia="黑体"/>
          <w:sz w:val="30"/>
        </w:rPr>
        <w:t>（模板，信息仅供参考，项目需求单位根据项目实际情况自拟格式和内容）</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442"/>
        <w:gridCol w:w="1288"/>
        <w:gridCol w:w="696"/>
        <w:gridCol w:w="580"/>
        <w:gridCol w:w="1400"/>
        <w:gridCol w:w="1293"/>
        <w:gridCol w:w="697"/>
        <w:gridCol w:w="1566"/>
      </w:tblGrid>
      <w:tr w14:paraId="4AA63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0"/>
            <w:vAlign w:val="center"/>
          </w:tcPr>
          <w:p w14:paraId="65859B4F">
            <w:pPr>
              <w:jc w:val="center"/>
              <w:rPr>
                <w:sz w:val="24"/>
              </w:rPr>
            </w:pPr>
            <w:r>
              <w:rPr>
                <w:sz w:val="24"/>
              </w:rPr>
              <w:t>企业情况</w:t>
            </w:r>
          </w:p>
        </w:tc>
      </w:tr>
      <w:tr w14:paraId="46C5A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16B8152A">
            <w:pPr>
              <w:jc w:val="center"/>
              <w:rPr>
                <w:sz w:val="24"/>
              </w:rPr>
            </w:pPr>
            <w:r>
              <w:rPr>
                <w:sz w:val="24"/>
              </w:rPr>
              <w:t>公司名称</w:t>
            </w:r>
          </w:p>
        </w:tc>
        <w:tc>
          <w:tcPr>
            <w:tcW w:w="2269" w:type="dxa"/>
            <w:gridSpan w:val="3"/>
            <w:vAlign w:val="center"/>
          </w:tcPr>
          <w:p w14:paraId="1F7085F6">
            <w:pPr>
              <w:jc w:val="center"/>
              <w:rPr>
                <w:sz w:val="24"/>
              </w:rPr>
            </w:pPr>
          </w:p>
        </w:tc>
        <w:tc>
          <w:tcPr>
            <w:tcW w:w="1276" w:type="dxa"/>
            <w:gridSpan w:val="2"/>
            <w:vAlign w:val="center"/>
          </w:tcPr>
          <w:p w14:paraId="3A337099">
            <w:pPr>
              <w:rPr>
                <w:sz w:val="24"/>
              </w:rPr>
            </w:pPr>
            <w:r>
              <w:rPr>
                <w:sz w:val="24"/>
              </w:rPr>
              <w:t>成立时间</w:t>
            </w:r>
          </w:p>
        </w:tc>
        <w:tc>
          <w:tcPr>
            <w:tcW w:w="1400" w:type="dxa"/>
            <w:vAlign w:val="center"/>
          </w:tcPr>
          <w:p w14:paraId="2CE8A458">
            <w:pPr>
              <w:rPr>
                <w:sz w:val="24"/>
              </w:rPr>
            </w:pPr>
          </w:p>
        </w:tc>
        <w:tc>
          <w:tcPr>
            <w:tcW w:w="1293" w:type="dxa"/>
            <w:vAlign w:val="center"/>
          </w:tcPr>
          <w:p w14:paraId="6FAB6523">
            <w:pPr>
              <w:rPr>
                <w:sz w:val="24"/>
              </w:rPr>
            </w:pPr>
            <w:r>
              <w:rPr>
                <w:sz w:val="24"/>
              </w:rPr>
              <w:t>注册资本</w:t>
            </w:r>
          </w:p>
        </w:tc>
        <w:tc>
          <w:tcPr>
            <w:tcW w:w="2263" w:type="dxa"/>
            <w:gridSpan w:val="2"/>
            <w:vAlign w:val="center"/>
          </w:tcPr>
          <w:p w14:paraId="3B3A0AAB">
            <w:pPr>
              <w:jc w:val="right"/>
              <w:rPr>
                <w:sz w:val="24"/>
              </w:rPr>
            </w:pPr>
            <w:r>
              <w:rPr>
                <w:sz w:val="24"/>
              </w:rPr>
              <w:t>万元</w:t>
            </w:r>
          </w:p>
        </w:tc>
      </w:tr>
      <w:tr w14:paraId="44C3C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08" w:type="dxa"/>
            <w:gridSpan w:val="3"/>
            <w:vAlign w:val="center"/>
          </w:tcPr>
          <w:p w14:paraId="0F28E885">
            <w:pPr>
              <w:jc w:val="left"/>
              <w:rPr>
                <w:sz w:val="24"/>
              </w:rPr>
            </w:pPr>
            <w:r>
              <w:rPr>
                <w:sz w:val="24"/>
              </w:rPr>
              <w:t>公司在册员工人数</w:t>
            </w:r>
          </w:p>
        </w:tc>
        <w:tc>
          <w:tcPr>
            <w:tcW w:w="1984" w:type="dxa"/>
            <w:gridSpan w:val="2"/>
            <w:vAlign w:val="center"/>
          </w:tcPr>
          <w:p w14:paraId="4E1BF5E0">
            <w:pPr>
              <w:jc w:val="right"/>
              <w:rPr>
                <w:sz w:val="24"/>
              </w:rPr>
            </w:pPr>
            <w:r>
              <w:rPr>
                <w:sz w:val="24"/>
              </w:rPr>
              <w:t>人</w:t>
            </w:r>
          </w:p>
        </w:tc>
        <w:tc>
          <w:tcPr>
            <w:tcW w:w="3970" w:type="dxa"/>
            <w:gridSpan w:val="4"/>
            <w:vAlign w:val="center"/>
          </w:tcPr>
          <w:p w14:paraId="00638D9D">
            <w:pPr>
              <w:rPr>
                <w:sz w:val="24"/>
              </w:rPr>
            </w:pPr>
            <w:r>
              <w:rPr>
                <w:sz w:val="24"/>
              </w:rPr>
              <w:t>专业从事产品研发、生产的员工人数</w:t>
            </w:r>
          </w:p>
        </w:tc>
        <w:tc>
          <w:tcPr>
            <w:tcW w:w="1554" w:type="dxa"/>
            <w:vAlign w:val="center"/>
          </w:tcPr>
          <w:p w14:paraId="3F621AB8">
            <w:pPr>
              <w:jc w:val="right"/>
              <w:rPr>
                <w:sz w:val="24"/>
              </w:rPr>
            </w:pPr>
            <w:r>
              <w:rPr>
                <w:sz w:val="24"/>
              </w:rPr>
              <w:t>人</w:t>
            </w:r>
          </w:p>
        </w:tc>
      </w:tr>
      <w:tr w14:paraId="23ECA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684" w:type="dxa"/>
            <w:gridSpan w:val="4"/>
            <w:vAlign w:val="center"/>
          </w:tcPr>
          <w:p w14:paraId="05280A17">
            <w:pPr>
              <w:jc w:val="left"/>
              <w:rPr>
                <w:sz w:val="24"/>
              </w:rPr>
            </w:pPr>
            <w:r>
              <w:rPr>
                <w:sz w:val="24"/>
              </w:rPr>
              <w:t>企业所通过的体系认证情况</w:t>
            </w:r>
          </w:p>
        </w:tc>
        <w:tc>
          <w:tcPr>
            <w:tcW w:w="6232" w:type="dxa"/>
            <w:gridSpan w:val="6"/>
            <w:vAlign w:val="center"/>
          </w:tcPr>
          <w:p w14:paraId="5842AAAA">
            <w:pPr>
              <w:jc w:val="right"/>
              <w:rPr>
                <w:sz w:val="24"/>
              </w:rPr>
            </w:pPr>
          </w:p>
        </w:tc>
      </w:tr>
      <w:tr w14:paraId="1EF35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23" w:type="dxa"/>
            <w:gridSpan w:val="3"/>
            <w:vAlign w:val="center"/>
          </w:tcPr>
          <w:p w14:paraId="2CEDEA2F">
            <w:pPr>
              <w:jc w:val="center"/>
              <w:rPr>
                <w:sz w:val="24"/>
              </w:rPr>
            </w:pPr>
            <w:r>
              <w:rPr>
                <w:sz w:val="24"/>
              </w:rPr>
              <w:t>公司现有主要研发、实验、生产设备</w:t>
            </w:r>
          </w:p>
        </w:tc>
        <w:tc>
          <w:tcPr>
            <w:tcW w:w="7493" w:type="dxa"/>
            <w:gridSpan w:val="7"/>
            <w:vAlign w:val="center"/>
          </w:tcPr>
          <w:p w14:paraId="28867422">
            <w:pPr>
              <w:rPr>
                <w:sz w:val="24"/>
              </w:rPr>
            </w:pPr>
          </w:p>
        </w:tc>
      </w:tr>
      <w:tr w14:paraId="1F574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0"/>
            <w:vAlign w:val="center"/>
          </w:tcPr>
          <w:p w14:paraId="7039655B">
            <w:pPr>
              <w:jc w:val="center"/>
              <w:rPr>
                <w:sz w:val="24"/>
              </w:rPr>
            </w:pPr>
            <w:r>
              <w:rPr>
                <w:sz w:val="24"/>
              </w:rPr>
              <w:t>从业经历</w:t>
            </w:r>
          </w:p>
        </w:tc>
      </w:tr>
      <w:tr w14:paraId="34553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4"/>
            <w:vAlign w:val="center"/>
          </w:tcPr>
          <w:p w14:paraId="1E9B71D1">
            <w:pPr>
              <w:jc w:val="center"/>
              <w:rPr>
                <w:sz w:val="24"/>
              </w:rPr>
            </w:pPr>
            <w:r>
              <w:rPr>
                <w:szCs w:val="21"/>
              </w:rPr>
              <w:t>正在或曾经从事过的项目名称</w:t>
            </w:r>
          </w:p>
        </w:tc>
        <w:tc>
          <w:tcPr>
            <w:tcW w:w="2649" w:type="dxa"/>
            <w:gridSpan w:val="3"/>
            <w:vAlign w:val="center"/>
          </w:tcPr>
          <w:p w14:paraId="2FBC23EA">
            <w:pPr>
              <w:jc w:val="center"/>
              <w:rPr>
                <w:sz w:val="24"/>
              </w:rPr>
            </w:pPr>
            <w:r>
              <w:rPr>
                <w:sz w:val="24"/>
              </w:rPr>
              <w:t>项目起止时间</w:t>
            </w:r>
          </w:p>
        </w:tc>
        <w:tc>
          <w:tcPr>
            <w:tcW w:w="3556" w:type="dxa"/>
            <w:gridSpan w:val="3"/>
            <w:vAlign w:val="center"/>
          </w:tcPr>
          <w:p w14:paraId="170088AA">
            <w:pPr>
              <w:jc w:val="center"/>
              <w:rPr>
                <w:sz w:val="24"/>
              </w:rPr>
            </w:pPr>
            <w:r>
              <w:rPr>
                <w:sz w:val="24"/>
              </w:rPr>
              <w:t>与投标人签订合同的单位名称</w:t>
            </w:r>
          </w:p>
        </w:tc>
      </w:tr>
      <w:tr w14:paraId="0894B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4"/>
            <w:vAlign w:val="center"/>
          </w:tcPr>
          <w:p w14:paraId="64D1B44B">
            <w:pPr>
              <w:jc w:val="center"/>
              <w:rPr>
                <w:sz w:val="24"/>
              </w:rPr>
            </w:pPr>
          </w:p>
        </w:tc>
        <w:tc>
          <w:tcPr>
            <w:tcW w:w="2649" w:type="dxa"/>
            <w:gridSpan w:val="3"/>
            <w:vAlign w:val="center"/>
          </w:tcPr>
          <w:p w14:paraId="223E901F">
            <w:pPr>
              <w:rPr>
                <w:sz w:val="24"/>
              </w:rPr>
            </w:pPr>
          </w:p>
        </w:tc>
        <w:tc>
          <w:tcPr>
            <w:tcW w:w="3556" w:type="dxa"/>
            <w:gridSpan w:val="3"/>
            <w:vAlign w:val="center"/>
          </w:tcPr>
          <w:p w14:paraId="5F2DFE5A">
            <w:pPr>
              <w:rPr>
                <w:sz w:val="24"/>
              </w:rPr>
            </w:pPr>
          </w:p>
        </w:tc>
      </w:tr>
      <w:tr w14:paraId="5D94A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4"/>
            <w:vAlign w:val="center"/>
          </w:tcPr>
          <w:p w14:paraId="0C2940A8">
            <w:pPr>
              <w:jc w:val="center"/>
              <w:rPr>
                <w:sz w:val="24"/>
              </w:rPr>
            </w:pPr>
          </w:p>
        </w:tc>
        <w:tc>
          <w:tcPr>
            <w:tcW w:w="2649" w:type="dxa"/>
            <w:gridSpan w:val="3"/>
            <w:vAlign w:val="center"/>
          </w:tcPr>
          <w:p w14:paraId="59DAC51B">
            <w:pPr>
              <w:rPr>
                <w:sz w:val="24"/>
              </w:rPr>
            </w:pPr>
          </w:p>
        </w:tc>
        <w:tc>
          <w:tcPr>
            <w:tcW w:w="3556" w:type="dxa"/>
            <w:gridSpan w:val="3"/>
            <w:vAlign w:val="center"/>
          </w:tcPr>
          <w:p w14:paraId="69136380">
            <w:pPr>
              <w:rPr>
                <w:sz w:val="24"/>
              </w:rPr>
            </w:pPr>
          </w:p>
        </w:tc>
      </w:tr>
      <w:tr w14:paraId="0B723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4"/>
            <w:vAlign w:val="center"/>
          </w:tcPr>
          <w:p w14:paraId="3E2A2267">
            <w:pPr>
              <w:jc w:val="center"/>
              <w:rPr>
                <w:sz w:val="24"/>
              </w:rPr>
            </w:pPr>
          </w:p>
        </w:tc>
        <w:tc>
          <w:tcPr>
            <w:tcW w:w="2649" w:type="dxa"/>
            <w:gridSpan w:val="3"/>
            <w:vAlign w:val="center"/>
          </w:tcPr>
          <w:p w14:paraId="3F926341">
            <w:pPr>
              <w:rPr>
                <w:sz w:val="24"/>
              </w:rPr>
            </w:pPr>
          </w:p>
        </w:tc>
        <w:tc>
          <w:tcPr>
            <w:tcW w:w="3556" w:type="dxa"/>
            <w:gridSpan w:val="3"/>
            <w:vAlign w:val="center"/>
          </w:tcPr>
          <w:p w14:paraId="78EDA89E">
            <w:pPr>
              <w:rPr>
                <w:sz w:val="24"/>
              </w:rPr>
            </w:pPr>
          </w:p>
        </w:tc>
      </w:tr>
      <w:tr w14:paraId="5A923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4"/>
            <w:vAlign w:val="center"/>
          </w:tcPr>
          <w:p w14:paraId="36A85E1C">
            <w:pPr>
              <w:jc w:val="center"/>
              <w:rPr>
                <w:sz w:val="24"/>
              </w:rPr>
            </w:pPr>
          </w:p>
        </w:tc>
        <w:tc>
          <w:tcPr>
            <w:tcW w:w="2649" w:type="dxa"/>
            <w:gridSpan w:val="3"/>
            <w:vAlign w:val="center"/>
          </w:tcPr>
          <w:p w14:paraId="6FD5C7C6">
            <w:pPr>
              <w:rPr>
                <w:sz w:val="24"/>
              </w:rPr>
            </w:pPr>
          </w:p>
        </w:tc>
        <w:tc>
          <w:tcPr>
            <w:tcW w:w="3556" w:type="dxa"/>
            <w:gridSpan w:val="3"/>
            <w:vAlign w:val="center"/>
          </w:tcPr>
          <w:p w14:paraId="76D37C49">
            <w:pPr>
              <w:rPr>
                <w:sz w:val="24"/>
              </w:rPr>
            </w:pPr>
          </w:p>
        </w:tc>
      </w:tr>
      <w:tr w14:paraId="164B1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0"/>
            <w:vAlign w:val="center"/>
          </w:tcPr>
          <w:p w14:paraId="10D85E21">
            <w:pPr>
              <w:jc w:val="center"/>
              <w:rPr>
                <w:sz w:val="24"/>
              </w:rPr>
            </w:pPr>
            <w:r>
              <w:rPr>
                <w:sz w:val="24"/>
              </w:rPr>
              <w:t>针对本招标项目的服务承诺</w:t>
            </w:r>
          </w:p>
        </w:tc>
      </w:tr>
      <w:tr w14:paraId="315F6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7306CB60">
            <w:pPr>
              <w:jc w:val="center"/>
              <w:rPr>
                <w:sz w:val="24"/>
              </w:rPr>
            </w:pPr>
            <w:r>
              <w:rPr>
                <w:sz w:val="24"/>
              </w:rPr>
              <w:t>可为该项目配备人员、相关设备情况</w:t>
            </w:r>
          </w:p>
        </w:tc>
        <w:tc>
          <w:tcPr>
            <w:tcW w:w="1730" w:type="dxa"/>
            <w:gridSpan w:val="2"/>
            <w:vAlign w:val="center"/>
          </w:tcPr>
          <w:p w14:paraId="327F4B66">
            <w:pPr>
              <w:jc w:val="center"/>
              <w:rPr>
                <w:sz w:val="24"/>
              </w:rPr>
            </w:pPr>
            <w:r>
              <w:rPr>
                <w:sz w:val="24"/>
              </w:rPr>
              <w:t>设计人员（名）</w:t>
            </w:r>
          </w:p>
        </w:tc>
        <w:tc>
          <w:tcPr>
            <w:tcW w:w="6205" w:type="dxa"/>
            <w:gridSpan w:val="6"/>
            <w:vAlign w:val="center"/>
          </w:tcPr>
          <w:p w14:paraId="4419DE7C">
            <w:pPr>
              <w:jc w:val="center"/>
              <w:rPr>
                <w:sz w:val="24"/>
              </w:rPr>
            </w:pPr>
          </w:p>
        </w:tc>
      </w:tr>
      <w:tr w14:paraId="72E53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2D35065C">
            <w:pPr>
              <w:jc w:val="center"/>
              <w:rPr>
                <w:sz w:val="24"/>
              </w:rPr>
            </w:pPr>
          </w:p>
        </w:tc>
        <w:tc>
          <w:tcPr>
            <w:tcW w:w="1730" w:type="dxa"/>
            <w:gridSpan w:val="2"/>
            <w:vAlign w:val="center"/>
          </w:tcPr>
          <w:p w14:paraId="17C5AF14">
            <w:pPr>
              <w:jc w:val="center"/>
              <w:rPr>
                <w:sz w:val="24"/>
              </w:rPr>
            </w:pPr>
            <w:r>
              <w:rPr>
                <w:sz w:val="24"/>
              </w:rPr>
              <w:t>研发、实验设备（功能、型号、数量）</w:t>
            </w:r>
          </w:p>
        </w:tc>
        <w:tc>
          <w:tcPr>
            <w:tcW w:w="6205" w:type="dxa"/>
            <w:gridSpan w:val="6"/>
            <w:vAlign w:val="center"/>
          </w:tcPr>
          <w:p w14:paraId="729BDDF9">
            <w:pPr>
              <w:jc w:val="center"/>
              <w:rPr>
                <w:sz w:val="24"/>
              </w:rPr>
            </w:pPr>
          </w:p>
        </w:tc>
      </w:tr>
      <w:tr w14:paraId="182F0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463A1952">
            <w:pPr>
              <w:jc w:val="center"/>
              <w:rPr>
                <w:sz w:val="24"/>
              </w:rPr>
            </w:pPr>
          </w:p>
        </w:tc>
        <w:tc>
          <w:tcPr>
            <w:tcW w:w="1730" w:type="dxa"/>
            <w:gridSpan w:val="2"/>
            <w:vAlign w:val="center"/>
          </w:tcPr>
          <w:p w14:paraId="42399060">
            <w:pPr>
              <w:jc w:val="center"/>
              <w:rPr>
                <w:sz w:val="24"/>
              </w:rPr>
            </w:pPr>
            <w:r>
              <w:rPr>
                <w:sz w:val="24"/>
              </w:rPr>
              <w:t>生产设备（功能、型号、数量）</w:t>
            </w:r>
          </w:p>
        </w:tc>
        <w:tc>
          <w:tcPr>
            <w:tcW w:w="6205" w:type="dxa"/>
            <w:gridSpan w:val="6"/>
            <w:vAlign w:val="center"/>
          </w:tcPr>
          <w:p w14:paraId="1AC5B345">
            <w:pPr>
              <w:jc w:val="center"/>
              <w:rPr>
                <w:sz w:val="24"/>
              </w:rPr>
            </w:pPr>
          </w:p>
        </w:tc>
      </w:tr>
      <w:tr w14:paraId="4C6D7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1B9A69A8">
            <w:pPr>
              <w:jc w:val="center"/>
              <w:rPr>
                <w:sz w:val="24"/>
              </w:rPr>
            </w:pPr>
          </w:p>
        </w:tc>
        <w:tc>
          <w:tcPr>
            <w:tcW w:w="1730" w:type="dxa"/>
            <w:gridSpan w:val="2"/>
            <w:vAlign w:val="center"/>
          </w:tcPr>
          <w:p w14:paraId="289088A8">
            <w:pPr>
              <w:jc w:val="center"/>
              <w:rPr>
                <w:sz w:val="24"/>
                <w:szCs w:val="24"/>
              </w:rPr>
            </w:pPr>
            <w:r>
              <w:rPr>
                <w:sz w:val="24"/>
              </w:rPr>
              <w:t>……</w:t>
            </w:r>
          </w:p>
        </w:tc>
        <w:tc>
          <w:tcPr>
            <w:tcW w:w="6205" w:type="dxa"/>
            <w:gridSpan w:val="6"/>
            <w:vAlign w:val="center"/>
          </w:tcPr>
          <w:p w14:paraId="60AA2417">
            <w:pPr>
              <w:jc w:val="center"/>
              <w:rPr>
                <w:sz w:val="24"/>
              </w:rPr>
            </w:pPr>
          </w:p>
        </w:tc>
      </w:tr>
      <w:tr w14:paraId="67F90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5AEE86CB">
            <w:pPr>
              <w:jc w:val="center"/>
              <w:rPr>
                <w:sz w:val="24"/>
              </w:rPr>
            </w:pPr>
          </w:p>
        </w:tc>
        <w:tc>
          <w:tcPr>
            <w:tcW w:w="1730" w:type="dxa"/>
            <w:gridSpan w:val="2"/>
            <w:vAlign w:val="center"/>
          </w:tcPr>
          <w:p w14:paraId="27E42CCE">
            <w:pPr>
              <w:jc w:val="center"/>
              <w:rPr>
                <w:sz w:val="24"/>
              </w:rPr>
            </w:pPr>
            <w:r>
              <w:rPr>
                <w:sz w:val="24"/>
              </w:rPr>
              <w:t>……</w:t>
            </w:r>
          </w:p>
        </w:tc>
        <w:tc>
          <w:tcPr>
            <w:tcW w:w="6205" w:type="dxa"/>
            <w:gridSpan w:val="6"/>
            <w:vAlign w:val="center"/>
          </w:tcPr>
          <w:p w14:paraId="1A329067">
            <w:pPr>
              <w:jc w:val="center"/>
              <w:rPr>
                <w:sz w:val="24"/>
              </w:rPr>
            </w:pPr>
          </w:p>
        </w:tc>
      </w:tr>
      <w:tr w14:paraId="3C204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403ADA10">
            <w:pPr>
              <w:jc w:val="center"/>
              <w:rPr>
                <w:sz w:val="24"/>
              </w:rPr>
            </w:pPr>
            <w:r>
              <w:rPr>
                <w:sz w:val="24"/>
              </w:rPr>
              <w:t>其他</w:t>
            </w:r>
          </w:p>
        </w:tc>
        <w:tc>
          <w:tcPr>
            <w:tcW w:w="1730" w:type="dxa"/>
            <w:gridSpan w:val="2"/>
            <w:vAlign w:val="center"/>
          </w:tcPr>
          <w:p w14:paraId="6A0C3BFC">
            <w:pPr>
              <w:jc w:val="center"/>
              <w:rPr>
                <w:sz w:val="24"/>
              </w:rPr>
            </w:pPr>
            <w:r>
              <w:rPr>
                <w:sz w:val="24"/>
              </w:rPr>
              <w:t>……</w:t>
            </w:r>
          </w:p>
        </w:tc>
        <w:tc>
          <w:tcPr>
            <w:tcW w:w="6205" w:type="dxa"/>
            <w:gridSpan w:val="6"/>
            <w:vAlign w:val="center"/>
          </w:tcPr>
          <w:p w14:paraId="77AB3023">
            <w:pPr>
              <w:jc w:val="center"/>
              <w:rPr>
                <w:sz w:val="24"/>
              </w:rPr>
            </w:pPr>
          </w:p>
        </w:tc>
      </w:tr>
      <w:tr w14:paraId="26DDA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533A1742">
            <w:pPr>
              <w:jc w:val="center"/>
              <w:rPr>
                <w:sz w:val="24"/>
              </w:rPr>
            </w:pPr>
          </w:p>
        </w:tc>
        <w:tc>
          <w:tcPr>
            <w:tcW w:w="1730" w:type="dxa"/>
            <w:gridSpan w:val="2"/>
            <w:vAlign w:val="center"/>
          </w:tcPr>
          <w:p w14:paraId="4BD48084">
            <w:pPr>
              <w:jc w:val="center"/>
              <w:rPr>
                <w:sz w:val="24"/>
              </w:rPr>
            </w:pPr>
            <w:r>
              <w:rPr>
                <w:sz w:val="24"/>
              </w:rPr>
              <w:t>……</w:t>
            </w:r>
          </w:p>
        </w:tc>
        <w:tc>
          <w:tcPr>
            <w:tcW w:w="6205" w:type="dxa"/>
            <w:gridSpan w:val="6"/>
            <w:vAlign w:val="center"/>
          </w:tcPr>
          <w:p w14:paraId="5E55CC68">
            <w:pPr>
              <w:jc w:val="center"/>
              <w:rPr>
                <w:sz w:val="24"/>
              </w:rPr>
            </w:pPr>
          </w:p>
        </w:tc>
      </w:tr>
    </w:tbl>
    <w:p w14:paraId="5FB775D0">
      <w:pPr>
        <w:pStyle w:val="10"/>
        <w:spacing w:line="360" w:lineRule="auto"/>
        <w:ind w:firstLine="240" w:firstLineChars="100"/>
        <w:rPr>
          <w:rFonts w:ascii="Times New Roman" w:hAnsi="Times New Roman"/>
          <w:b/>
          <w:sz w:val="24"/>
          <w:szCs w:val="24"/>
        </w:rPr>
      </w:pPr>
      <w:r>
        <w:rPr>
          <w:rFonts w:ascii="Times New Roman" w:hAnsi="Times New Roman" w:eastAsia="仿宋_GB2312"/>
          <w:sz w:val="24"/>
        </w:rPr>
        <w:t>投标人名称（盖章）：              法定代表人或授权代表签字：</w:t>
      </w:r>
    </w:p>
    <w:p w14:paraId="632FFFE1">
      <w:pPr>
        <w:pStyle w:val="10"/>
        <w:spacing w:line="360" w:lineRule="auto"/>
        <w:ind w:left="708" w:leftChars="115" w:hanging="467" w:hangingChars="194"/>
        <w:rPr>
          <w:rFonts w:ascii="Times New Roman" w:hAnsi="Times New Roman"/>
          <w:sz w:val="24"/>
        </w:rPr>
      </w:pPr>
      <w:r>
        <w:rPr>
          <w:rFonts w:ascii="Times New Roman" w:hAnsi="Times New Roman"/>
          <w:b/>
          <w:sz w:val="24"/>
        </w:rPr>
        <w:t>注：</w:t>
      </w:r>
      <w:r>
        <w:rPr>
          <w:rFonts w:ascii="Times New Roman" w:hAnsi="Times New Roman"/>
          <w:sz w:val="24"/>
        </w:rPr>
        <w:t>1.投标人为满足本招标项目之需，需实际配置的、包含但不限于上述设备、人员及其他条目；</w:t>
      </w:r>
    </w:p>
    <w:p w14:paraId="498C3F70">
      <w:pPr>
        <w:pStyle w:val="10"/>
        <w:spacing w:line="360" w:lineRule="auto"/>
        <w:ind w:left="661" w:leftChars="315"/>
        <w:rPr>
          <w:rFonts w:ascii="Times New Roman" w:hAnsi="Times New Roman"/>
          <w:sz w:val="24"/>
        </w:rPr>
      </w:pPr>
      <w:r>
        <w:rPr>
          <w:rFonts w:ascii="Times New Roman" w:hAnsi="Times New Roman"/>
          <w:sz w:val="24"/>
        </w:rPr>
        <w:t>2.投标人可在上表内容基础上，酌情自行增加相关条目，以便更好的满足项目开展之需要。</w:t>
      </w:r>
    </w:p>
    <w:p w14:paraId="2E95C235">
      <w:pPr>
        <w:rPr>
          <w:rFonts w:eastAsia="黑体"/>
          <w:b/>
          <w:bCs/>
          <w:sz w:val="28"/>
        </w:rPr>
      </w:pPr>
      <w:r>
        <w:rPr>
          <w:rFonts w:eastAsia="黑体"/>
          <w:b/>
          <w:bCs/>
          <w:sz w:val="28"/>
        </w:rPr>
        <w:br w:type="page"/>
      </w:r>
      <w:r>
        <w:rPr>
          <w:rFonts w:hint="eastAsia" w:eastAsia="黑体"/>
          <w:b/>
          <w:bCs/>
          <w:sz w:val="28"/>
        </w:rPr>
        <w:t>格式</w:t>
      </w:r>
      <w:r>
        <w:rPr>
          <w:rFonts w:eastAsia="黑体"/>
          <w:b/>
          <w:bCs/>
          <w:sz w:val="28"/>
        </w:rPr>
        <w:t>8</w:t>
      </w:r>
    </w:p>
    <w:p w14:paraId="0B24F2E3">
      <w:r>
        <w:t>项目名称：</w:t>
      </w:r>
      <w:r>
        <w:rPr>
          <w:u w:val="single"/>
        </w:rPr>
        <w:t xml:space="preserve"> </w:t>
      </w:r>
      <w:r>
        <w:rPr>
          <w:rFonts w:hint="eastAsia"/>
          <w:u w:val="single"/>
          <w:lang w:val="en-US" w:eastAsia="zh-CN"/>
        </w:rPr>
        <w:t>大齿公司测量管理体系认证服务</w:t>
      </w:r>
    </w:p>
    <w:p w14:paraId="5CBBE0F3">
      <w:pPr>
        <w:pStyle w:val="10"/>
        <w:spacing w:line="360" w:lineRule="auto"/>
        <w:rPr>
          <w:rFonts w:ascii="Times New Roman" w:hAnsi="Times New Roman"/>
          <w:szCs w:val="21"/>
        </w:rPr>
      </w:pPr>
      <w:r>
        <w:rPr>
          <w:rFonts w:ascii="Times New Roman" w:hAnsi="Times New Roman"/>
          <w:szCs w:val="21"/>
        </w:rPr>
        <w:t>日期：  年   月   日</w:t>
      </w:r>
    </w:p>
    <w:p w14:paraId="17876688">
      <w:pPr>
        <w:jc w:val="center"/>
        <w:rPr>
          <w:rFonts w:eastAsia="黑体"/>
          <w:b/>
          <w:bCs/>
          <w:sz w:val="28"/>
        </w:rPr>
      </w:pPr>
      <w:r>
        <w:rPr>
          <w:rFonts w:eastAsia="黑体"/>
          <w:b/>
          <w:bCs/>
          <w:sz w:val="28"/>
        </w:rPr>
        <w:t>法人授权委托书</w:t>
      </w:r>
    </w:p>
    <w:p w14:paraId="0AA5921A">
      <w:pPr>
        <w:rPr>
          <w:u w:val="single"/>
        </w:rPr>
      </w:pPr>
      <w:r>
        <w:t>致</w:t>
      </w:r>
      <w:r>
        <w:rPr>
          <w:u w:val="single"/>
        </w:rPr>
        <w:t>（招标人名称）                            ：</w:t>
      </w:r>
    </w:p>
    <w:p w14:paraId="04B0657F">
      <w:pPr>
        <w:spacing w:line="360" w:lineRule="auto"/>
        <w:ind w:firstLine="420" w:firstLineChars="200"/>
        <w:rPr>
          <w:kern w:val="0"/>
          <w:szCs w:val="21"/>
        </w:rPr>
      </w:pPr>
      <w:r>
        <w:rPr>
          <w:kern w:val="0"/>
          <w:szCs w:val="21"/>
        </w:rPr>
        <w:t>本授权委托书声明：我</w:t>
      </w:r>
      <w:r>
        <w:rPr>
          <w:kern w:val="0"/>
          <w:szCs w:val="21"/>
          <w:u w:val="single"/>
        </w:rPr>
        <w:t xml:space="preserve">（法人姓名）       </w:t>
      </w:r>
      <w:r>
        <w:rPr>
          <w:kern w:val="0"/>
          <w:szCs w:val="21"/>
        </w:rPr>
        <w:t>系</w:t>
      </w:r>
      <w:r>
        <w:rPr>
          <w:u w:val="single"/>
        </w:rPr>
        <w:t>（投标人名称）</w:t>
      </w:r>
      <w:r>
        <w:rPr>
          <w:kern w:val="0"/>
          <w:szCs w:val="21"/>
          <w:u w:val="single"/>
        </w:rPr>
        <w:t xml:space="preserve">                   </w:t>
      </w:r>
      <w:r>
        <w:rPr>
          <w:kern w:val="0"/>
          <w:szCs w:val="21"/>
        </w:rPr>
        <w:t>的法定代表人，现授权委托</w:t>
      </w:r>
      <w:r>
        <w:rPr>
          <w:u w:val="single"/>
        </w:rPr>
        <w:t>（投标人名称）</w:t>
      </w:r>
      <w:r>
        <w:rPr>
          <w:kern w:val="0"/>
          <w:szCs w:val="21"/>
          <w:u w:val="single"/>
        </w:rPr>
        <w:t xml:space="preserve">                    </w:t>
      </w:r>
      <w:r>
        <w:rPr>
          <w:kern w:val="0"/>
          <w:szCs w:val="21"/>
        </w:rPr>
        <w:t>的</w:t>
      </w:r>
      <w:r>
        <w:rPr>
          <w:kern w:val="0"/>
          <w:szCs w:val="21"/>
          <w:u w:val="single"/>
        </w:rPr>
        <w:t xml:space="preserve"> （授权代表姓名）        </w:t>
      </w:r>
      <w:r>
        <w:rPr>
          <w:kern w:val="0"/>
          <w:szCs w:val="21"/>
        </w:rPr>
        <w:t>为我公司参加贵方组织的</w:t>
      </w:r>
      <w:r>
        <w:rPr>
          <w:kern w:val="0"/>
          <w:szCs w:val="21"/>
          <w:u w:val="single"/>
        </w:rPr>
        <w:t xml:space="preserve">      XX项目                     </w:t>
      </w:r>
      <w:r>
        <w:rPr>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608782CC">
      <w:pPr>
        <w:spacing w:line="360" w:lineRule="auto"/>
        <w:ind w:firstLine="420" w:firstLineChars="200"/>
        <w:rPr>
          <w:kern w:val="0"/>
          <w:szCs w:val="21"/>
        </w:rPr>
      </w:pPr>
      <w:r>
        <w:rPr>
          <w:kern w:val="0"/>
          <w:szCs w:val="21"/>
        </w:rPr>
        <w:t>委托期限：</w:t>
      </w:r>
      <w:r>
        <w:rPr>
          <w:kern w:val="0"/>
          <w:szCs w:val="21"/>
          <w:u w:val="single"/>
        </w:rPr>
        <w:t>20XX  年X 月 X 日至 20XX  年 X 月 X 日</w:t>
      </w:r>
    </w:p>
    <w:p w14:paraId="4E5A727E">
      <w:pPr>
        <w:spacing w:line="360" w:lineRule="auto"/>
        <w:ind w:firstLine="420" w:firstLineChars="200"/>
        <w:rPr>
          <w:kern w:val="0"/>
          <w:szCs w:val="21"/>
        </w:rPr>
      </w:pPr>
      <w:r>
        <w:rPr>
          <w:kern w:val="0"/>
          <w:szCs w:val="21"/>
        </w:rPr>
        <w:t>授权代表无转委托权，特此委托。</w:t>
      </w:r>
    </w:p>
    <w:p w14:paraId="7A59A685">
      <w:pPr>
        <w:spacing w:line="360" w:lineRule="auto"/>
        <w:ind w:firstLine="420" w:firstLineChars="200"/>
        <w:rPr>
          <w:kern w:val="0"/>
          <w:szCs w:val="21"/>
        </w:rPr>
      </w:pPr>
      <w:r>
        <w:rPr>
          <w:kern w:val="0"/>
          <w:szCs w:val="21"/>
          <w:u w:val="single"/>
        </w:rPr>
        <w:t>授权代表</w:t>
      </w:r>
      <w:r>
        <w:rPr>
          <w:kern w:val="0"/>
          <w:szCs w:val="21"/>
        </w:rPr>
        <w:t>姓名：</w:t>
      </w:r>
      <w:r>
        <w:rPr>
          <w:kern w:val="0"/>
          <w:szCs w:val="21"/>
          <w:u w:val="single"/>
        </w:rPr>
        <w:t xml:space="preserve">       </w:t>
      </w:r>
      <w:r>
        <w:rPr>
          <w:kern w:val="0"/>
          <w:szCs w:val="21"/>
        </w:rPr>
        <w:t xml:space="preserve">   性别： </w:t>
      </w:r>
      <w:r>
        <w:rPr>
          <w:kern w:val="0"/>
          <w:szCs w:val="21"/>
          <w:u w:val="single"/>
        </w:rPr>
        <w:t xml:space="preserve">      </w:t>
      </w:r>
      <w:r>
        <w:rPr>
          <w:kern w:val="0"/>
          <w:szCs w:val="21"/>
        </w:rPr>
        <w:t xml:space="preserve">    年龄： </w:t>
      </w:r>
      <w:r>
        <w:rPr>
          <w:kern w:val="0"/>
          <w:szCs w:val="21"/>
          <w:u w:val="single"/>
        </w:rPr>
        <w:t xml:space="preserve">      </w:t>
      </w:r>
    </w:p>
    <w:p w14:paraId="69B5E3A6">
      <w:pPr>
        <w:spacing w:line="360" w:lineRule="auto"/>
        <w:ind w:firstLine="420" w:firstLineChars="200"/>
        <w:rPr>
          <w:kern w:val="0"/>
          <w:szCs w:val="21"/>
        </w:rPr>
      </w:pPr>
      <w:r>
        <w:rPr>
          <w:kern w:val="0"/>
          <w:szCs w:val="21"/>
        </w:rPr>
        <w:t>身份证号码：</w:t>
      </w:r>
      <w:r>
        <w:rPr>
          <w:kern w:val="0"/>
          <w:szCs w:val="21"/>
          <w:u w:val="single"/>
        </w:rPr>
        <w:t xml:space="preserve">                    </w:t>
      </w:r>
      <w:r>
        <w:rPr>
          <w:kern w:val="0"/>
          <w:szCs w:val="21"/>
        </w:rPr>
        <w:t xml:space="preserve">  职务： </w:t>
      </w:r>
      <w:r>
        <w:rPr>
          <w:kern w:val="0"/>
          <w:szCs w:val="21"/>
          <w:u w:val="single"/>
        </w:rPr>
        <w:t xml:space="preserve">       </w:t>
      </w:r>
      <w:r>
        <w:rPr>
          <w:kern w:val="0"/>
          <w:szCs w:val="21"/>
        </w:rPr>
        <w:t xml:space="preserve">    </w:t>
      </w:r>
    </w:p>
    <w:p w14:paraId="48CF371C">
      <w:pPr>
        <w:spacing w:line="360" w:lineRule="auto"/>
        <w:ind w:firstLine="420" w:firstLineChars="200"/>
        <w:rPr>
          <w:kern w:val="0"/>
          <w:szCs w:val="21"/>
        </w:rPr>
      </w:pPr>
      <w:r>
        <w:rPr>
          <w:kern w:val="0"/>
          <w:szCs w:val="21"/>
        </w:rPr>
        <w:t>投标人名称：（盖单位公章）</w:t>
      </w:r>
    </w:p>
    <w:p w14:paraId="5D0410FB">
      <w:pPr>
        <w:spacing w:line="360" w:lineRule="auto"/>
        <w:ind w:firstLine="420" w:firstLineChars="200"/>
        <w:rPr>
          <w:kern w:val="0"/>
          <w:szCs w:val="21"/>
        </w:rPr>
      </w:pPr>
      <w:r>
        <w:rPr>
          <w:kern w:val="0"/>
          <w:szCs w:val="21"/>
        </w:rPr>
        <w:t>法定代表人：（签字）</w:t>
      </w:r>
    </w:p>
    <w:p w14:paraId="2EDF499B">
      <w:pPr>
        <w:spacing w:line="360" w:lineRule="auto"/>
        <w:rPr>
          <w:kern w:val="0"/>
          <w:szCs w:val="21"/>
        </w:rPr>
      </w:pPr>
    </w:p>
    <w:p w14:paraId="7A225088">
      <w:pPr>
        <w:adjustRightInd w:val="0"/>
        <w:spacing w:line="480" w:lineRule="exact"/>
        <w:jc w:val="left"/>
        <w:textAlignment w:val="baseline"/>
        <w:rPr>
          <w:b/>
          <w:kern w:val="0"/>
          <w:szCs w:val="21"/>
        </w:rPr>
      </w:pPr>
      <w:r>
        <w:rPr>
          <w:b/>
          <w:kern w:val="0"/>
          <w:szCs w:val="21"/>
        </w:rPr>
        <w:t>附被授权人（授权代表）有效的身份证正反两面复印件</w:t>
      </w:r>
    </w:p>
    <w:p w14:paraId="159E5348">
      <w:pPr>
        <w:spacing w:line="360" w:lineRule="auto"/>
        <w:rPr>
          <w:kern w:val="0"/>
          <w:szCs w:val="21"/>
        </w:rPr>
      </w:pPr>
    </w:p>
    <w:p w14:paraId="10A1FAAA">
      <w:pPr>
        <w:rPr>
          <w:rFonts w:eastAsia="黑体"/>
          <w:b/>
          <w:bCs/>
          <w:sz w:val="28"/>
        </w:rPr>
      </w:pPr>
    </w:p>
    <w:p w14:paraId="455B53DA">
      <w:pPr>
        <w:rPr>
          <w:rFonts w:eastAsia="黑体"/>
          <w:b/>
          <w:bCs/>
          <w:sz w:val="28"/>
        </w:rPr>
      </w:pPr>
    </w:p>
    <w:p w14:paraId="6FE63022">
      <w:pPr>
        <w:rPr>
          <w:rFonts w:eastAsia="黑体"/>
          <w:b/>
          <w:bCs/>
          <w:sz w:val="28"/>
        </w:rPr>
      </w:pPr>
    </w:p>
    <w:p w14:paraId="10FE787F">
      <w:pPr>
        <w:rPr>
          <w:rFonts w:eastAsia="黑体"/>
          <w:b/>
          <w:bCs/>
          <w:sz w:val="28"/>
        </w:rPr>
      </w:pPr>
    </w:p>
    <w:p w14:paraId="167BFE62">
      <w:pPr>
        <w:rPr>
          <w:rFonts w:eastAsia="黑体"/>
          <w:b/>
          <w:bCs/>
          <w:sz w:val="28"/>
        </w:rPr>
      </w:pPr>
    </w:p>
    <w:p w14:paraId="03DA4EC4">
      <w:pPr>
        <w:rPr>
          <w:rFonts w:eastAsia="黑体"/>
          <w:b/>
          <w:bCs/>
          <w:sz w:val="28"/>
        </w:rPr>
      </w:pPr>
    </w:p>
    <w:p w14:paraId="459A8A82">
      <w:pPr>
        <w:rPr>
          <w:rFonts w:eastAsia="黑体"/>
          <w:b/>
          <w:bCs/>
          <w:sz w:val="28"/>
        </w:rPr>
      </w:pPr>
    </w:p>
    <w:p w14:paraId="1F30FCCB">
      <w:pPr>
        <w:rPr>
          <w:rFonts w:eastAsia="黑体"/>
          <w:b/>
          <w:bCs/>
          <w:sz w:val="28"/>
        </w:rPr>
      </w:pPr>
    </w:p>
    <w:p w14:paraId="244366BD">
      <w:pPr>
        <w:rPr>
          <w:rFonts w:eastAsia="黑体"/>
          <w:b/>
          <w:bCs/>
          <w:sz w:val="28"/>
        </w:rPr>
      </w:pPr>
      <w:r>
        <w:rPr>
          <w:rFonts w:hint="eastAsia" w:eastAsia="黑体"/>
          <w:b/>
          <w:bCs/>
          <w:sz w:val="28"/>
        </w:rPr>
        <w:t>格式</w:t>
      </w:r>
      <w:r>
        <w:rPr>
          <w:rFonts w:eastAsia="黑体"/>
          <w:b/>
          <w:bCs/>
          <w:sz w:val="28"/>
        </w:rPr>
        <w:t>9</w:t>
      </w:r>
    </w:p>
    <w:p w14:paraId="06842255">
      <w:r>
        <w:t>项目名称：</w:t>
      </w:r>
      <w:r>
        <w:rPr>
          <w:u w:val="single"/>
        </w:rPr>
        <w:t xml:space="preserve">  </w:t>
      </w:r>
      <w:r>
        <w:rPr>
          <w:rFonts w:hint="eastAsia"/>
          <w:u w:val="single"/>
          <w:lang w:val="en-US" w:eastAsia="zh-CN"/>
        </w:rPr>
        <w:t>大齿公司测量管理体系认证服务</w:t>
      </w:r>
      <w:r>
        <w:rPr>
          <w:u w:val="single"/>
        </w:rPr>
        <w:t xml:space="preserve"> </w:t>
      </w:r>
    </w:p>
    <w:p w14:paraId="75B0AAC6">
      <w:pPr>
        <w:pStyle w:val="10"/>
        <w:spacing w:line="360" w:lineRule="auto"/>
        <w:ind w:left="886" w:leftChars="-6" w:hanging="898" w:hangingChars="428"/>
        <w:rPr>
          <w:rFonts w:ascii="Times New Roman" w:hAnsi="Times New Roman"/>
          <w:szCs w:val="21"/>
        </w:rPr>
      </w:pPr>
      <w:r>
        <w:rPr>
          <w:rFonts w:ascii="Times New Roman" w:hAnsi="Times New Roman"/>
          <w:szCs w:val="21"/>
        </w:rPr>
        <w:t>日期：  年   月   日</w:t>
      </w:r>
    </w:p>
    <w:p w14:paraId="6F302AD6">
      <w:pPr>
        <w:jc w:val="center"/>
        <w:rPr>
          <w:rFonts w:eastAsia="黑体"/>
          <w:b/>
          <w:bCs/>
          <w:sz w:val="28"/>
        </w:rPr>
      </w:pPr>
      <w:r>
        <w:rPr>
          <w:rFonts w:eastAsia="黑体"/>
          <w:b/>
          <w:bCs/>
          <w:sz w:val="28"/>
        </w:rPr>
        <w:t>投标保证金退付表</w:t>
      </w:r>
    </w:p>
    <w:tbl>
      <w:tblPr>
        <w:tblStyle w:val="1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738E8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26C51F3D">
            <w:pPr>
              <w:pStyle w:val="10"/>
              <w:spacing w:line="360" w:lineRule="auto"/>
              <w:rPr>
                <w:rFonts w:ascii="Times New Roman" w:hAnsi="Times New Roman"/>
              </w:rPr>
            </w:pPr>
            <w:r>
              <w:rPr>
                <w:rFonts w:ascii="Times New Roman" w:hAnsi="Times New Roman"/>
              </w:rPr>
              <w:t>投标人单位名称：</w:t>
            </w:r>
          </w:p>
        </w:tc>
      </w:tr>
      <w:tr w14:paraId="59D6C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22C60459">
            <w:pPr>
              <w:pStyle w:val="10"/>
              <w:spacing w:line="360" w:lineRule="auto"/>
              <w:rPr>
                <w:rFonts w:ascii="Times New Roman" w:hAnsi="Times New Roman"/>
              </w:rPr>
            </w:pPr>
            <w:r>
              <w:rPr>
                <w:rFonts w:ascii="Times New Roman" w:hAnsi="Times New Roman"/>
              </w:rPr>
              <w:t>开户银行：</w:t>
            </w:r>
          </w:p>
        </w:tc>
      </w:tr>
      <w:tr w14:paraId="7A41E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050F5099">
            <w:pPr>
              <w:pStyle w:val="10"/>
              <w:spacing w:line="360" w:lineRule="auto"/>
              <w:rPr>
                <w:rFonts w:ascii="Times New Roman" w:hAnsi="Times New Roman"/>
              </w:rPr>
            </w:pPr>
            <w:r>
              <w:rPr>
                <w:rFonts w:ascii="Times New Roman" w:hAnsi="Times New Roman"/>
              </w:rPr>
              <w:t>户名：</w:t>
            </w:r>
          </w:p>
        </w:tc>
      </w:tr>
      <w:tr w14:paraId="3F37C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1D915BCF">
            <w:pPr>
              <w:pStyle w:val="10"/>
              <w:spacing w:line="360" w:lineRule="auto"/>
              <w:rPr>
                <w:rFonts w:ascii="Times New Roman" w:hAnsi="Times New Roman"/>
              </w:rPr>
            </w:pPr>
            <w:r>
              <w:rPr>
                <w:rFonts w:ascii="Times New Roman" w:hAnsi="Times New Roman"/>
              </w:rPr>
              <w:t>账号：</w:t>
            </w:r>
          </w:p>
        </w:tc>
      </w:tr>
      <w:tr w14:paraId="1263F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1776710E">
            <w:pPr>
              <w:pStyle w:val="10"/>
              <w:spacing w:line="360" w:lineRule="auto"/>
              <w:rPr>
                <w:rFonts w:ascii="Times New Roman" w:hAnsi="Times New Roman"/>
              </w:rPr>
            </w:pPr>
            <w:r>
              <w:rPr>
                <w:rFonts w:ascii="Times New Roman" w:hAnsi="Times New Roman"/>
              </w:rPr>
              <w:t>纳税人识别号：</w:t>
            </w:r>
          </w:p>
        </w:tc>
      </w:tr>
    </w:tbl>
    <w:p w14:paraId="7EBA038D">
      <w:pPr>
        <w:pStyle w:val="10"/>
        <w:spacing w:line="360" w:lineRule="auto"/>
        <w:ind w:firstLine="240" w:firstLineChars="100"/>
        <w:rPr>
          <w:rFonts w:ascii="Times New Roman" w:hAnsi="Times New Roman" w:eastAsia="仿宋_GB2312"/>
          <w:color w:val="000000"/>
          <w:sz w:val="24"/>
        </w:rPr>
      </w:pPr>
    </w:p>
    <w:p w14:paraId="55CD2570">
      <w:pPr>
        <w:pStyle w:val="10"/>
        <w:spacing w:line="360" w:lineRule="auto"/>
        <w:ind w:firstLine="240" w:firstLineChars="100"/>
        <w:rPr>
          <w:rFonts w:ascii="Times New Roman" w:hAnsi="Times New Roman"/>
          <w:b/>
          <w:sz w:val="24"/>
          <w:szCs w:val="24"/>
        </w:rPr>
      </w:pPr>
      <w:r>
        <w:rPr>
          <w:rFonts w:ascii="Times New Roman" w:hAnsi="Times New Roman" w:eastAsia="仿宋_GB2312"/>
          <w:color w:val="000000"/>
          <w:sz w:val="24"/>
        </w:rPr>
        <w:t>投标人名称（盖章）：              法定代表人或授权代表签字：</w:t>
      </w:r>
    </w:p>
    <w:p w14:paraId="0A783E05">
      <w:pPr>
        <w:pStyle w:val="10"/>
        <w:spacing w:line="360" w:lineRule="auto"/>
        <w:rPr>
          <w:rFonts w:ascii="Times New Roman" w:hAnsi="Times New Roman"/>
          <w:b/>
          <w:sz w:val="24"/>
          <w:szCs w:val="24"/>
        </w:rPr>
      </w:pPr>
    </w:p>
    <w:p w14:paraId="28118423">
      <w:pPr>
        <w:pStyle w:val="10"/>
        <w:spacing w:line="360" w:lineRule="auto"/>
        <w:jc w:val="center"/>
        <w:rPr>
          <w:rFonts w:ascii="Times New Roman" w:hAnsi="Times New Roman" w:eastAsia="黑体"/>
          <w:b/>
          <w:bCs/>
          <w:sz w:val="36"/>
          <w:szCs w:val="36"/>
        </w:rPr>
      </w:pPr>
    </w:p>
    <w:p w14:paraId="6065D44D">
      <w:pPr>
        <w:pStyle w:val="10"/>
        <w:spacing w:line="360" w:lineRule="auto"/>
        <w:jc w:val="center"/>
        <w:rPr>
          <w:rFonts w:ascii="Times New Roman" w:hAnsi="Times New Roman" w:eastAsia="黑体"/>
          <w:b/>
          <w:bCs/>
          <w:sz w:val="36"/>
          <w:szCs w:val="36"/>
        </w:rPr>
      </w:pPr>
    </w:p>
    <w:p w14:paraId="3A329390">
      <w:pPr>
        <w:pStyle w:val="10"/>
        <w:spacing w:line="360" w:lineRule="auto"/>
        <w:jc w:val="center"/>
        <w:rPr>
          <w:rFonts w:ascii="Times New Roman" w:hAnsi="Times New Roman" w:eastAsia="黑体"/>
          <w:b/>
          <w:bCs/>
          <w:sz w:val="36"/>
          <w:szCs w:val="36"/>
        </w:rPr>
      </w:pPr>
    </w:p>
    <w:p w14:paraId="4E23D83A">
      <w:pPr>
        <w:pStyle w:val="10"/>
        <w:spacing w:line="360" w:lineRule="auto"/>
        <w:jc w:val="center"/>
        <w:rPr>
          <w:rFonts w:ascii="Times New Roman" w:hAnsi="Times New Roman" w:eastAsia="黑体"/>
          <w:b/>
          <w:bCs/>
          <w:sz w:val="36"/>
          <w:szCs w:val="36"/>
        </w:rPr>
      </w:pPr>
    </w:p>
    <w:p w14:paraId="7A755651">
      <w:pPr>
        <w:pStyle w:val="10"/>
        <w:spacing w:line="360" w:lineRule="auto"/>
        <w:jc w:val="center"/>
        <w:rPr>
          <w:rFonts w:ascii="Times New Roman" w:hAnsi="Times New Roman" w:eastAsia="黑体"/>
          <w:b/>
          <w:bCs/>
          <w:sz w:val="36"/>
          <w:szCs w:val="36"/>
        </w:rPr>
      </w:pPr>
    </w:p>
    <w:p w14:paraId="129346E4">
      <w:pPr>
        <w:pStyle w:val="10"/>
        <w:spacing w:line="360" w:lineRule="auto"/>
        <w:jc w:val="center"/>
        <w:rPr>
          <w:rFonts w:ascii="Times New Roman" w:hAnsi="Times New Roman" w:eastAsia="黑体"/>
          <w:b/>
          <w:bCs/>
          <w:sz w:val="36"/>
          <w:szCs w:val="36"/>
        </w:rPr>
      </w:pPr>
    </w:p>
    <w:p w14:paraId="71418261">
      <w:pPr>
        <w:pStyle w:val="10"/>
        <w:spacing w:line="360" w:lineRule="auto"/>
        <w:jc w:val="center"/>
        <w:rPr>
          <w:rFonts w:ascii="Times New Roman" w:hAnsi="Times New Roman" w:eastAsia="黑体"/>
          <w:b/>
          <w:bCs/>
          <w:sz w:val="36"/>
          <w:szCs w:val="36"/>
        </w:rPr>
      </w:pPr>
    </w:p>
    <w:p w14:paraId="7A3AC160">
      <w:pPr>
        <w:pStyle w:val="10"/>
        <w:spacing w:line="360" w:lineRule="auto"/>
        <w:jc w:val="center"/>
        <w:rPr>
          <w:rFonts w:ascii="Times New Roman" w:hAnsi="Times New Roman" w:eastAsia="黑体"/>
          <w:b/>
          <w:bCs/>
          <w:sz w:val="36"/>
          <w:szCs w:val="36"/>
        </w:rPr>
      </w:pPr>
    </w:p>
    <w:p w14:paraId="76443DE1">
      <w:pPr>
        <w:pStyle w:val="10"/>
        <w:spacing w:line="360" w:lineRule="auto"/>
        <w:jc w:val="center"/>
        <w:rPr>
          <w:rFonts w:ascii="Times New Roman" w:hAnsi="Times New Roman" w:eastAsia="黑体"/>
          <w:b/>
          <w:bCs/>
          <w:sz w:val="36"/>
          <w:szCs w:val="36"/>
        </w:rPr>
      </w:pPr>
    </w:p>
    <w:p w14:paraId="5BAE86A4">
      <w:pPr>
        <w:pStyle w:val="10"/>
        <w:spacing w:line="360" w:lineRule="auto"/>
        <w:jc w:val="center"/>
        <w:rPr>
          <w:rFonts w:ascii="Times New Roman" w:hAnsi="Times New Roman" w:eastAsia="黑体"/>
          <w:b/>
          <w:bCs/>
          <w:sz w:val="36"/>
          <w:szCs w:val="36"/>
        </w:rPr>
      </w:pPr>
    </w:p>
    <w:p w14:paraId="191A4A3F">
      <w:pPr>
        <w:pStyle w:val="10"/>
        <w:spacing w:line="360" w:lineRule="auto"/>
        <w:jc w:val="center"/>
        <w:rPr>
          <w:rFonts w:ascii="Times New Roman" w:hAnsi="Times New Roman" w:eastAsia="黑体"/>
          <w:b/>
          <w:bCs/>
          <w:sz w:val="36"/>
          <w:szCs w:val="36"/>
        </w:rPr>
      </w:pPr>
    </w:p>
    <w:p w14:paraId="2C85E4DC">
      <w:pPr>
        <w:ind w:firstLine="2891" w:firstLineChars="800"/>
        <w:outlineLvl w:val="0"/>
        <w:rPr>
          <w:rFonts w:ascii="黑体" w:hAnsi="Courier New" w:eastAsia="黑体"/>
          <w:b/>
          <w:bCs/>
          <w:color w:val="0000FF"/>
          <w:sz w:val="36"/>
          <w:szCs w:val="36"/>
        </w:rPr>
      </w:pPr>
    </w:p>
    <w:p w14:paraId="5106754E">
      <w:pPr>
        <w:jc w:val="center"/>
        <w:outlineLvl w:val="0"/>
        <w:rPr>
          <w:rFonts w:ascii="黑体" w:hAnsi="Courier New" w:eastAsia="黑体"/>
          <w:b/>
          <w:bCs/>
          <w:sz w:val="36"/>
          <w:szCs w:val="36"/>
        </w:rPr>
      </w:pPr>
      <w:r>
        <w:rPr>
          <w:rFonts w:hint="eastAsia" w:ascii="黑体" w:hAnsi="Courier New" w:eastAsia="黑体"/>
          <w:b/>
          <w:bCs/>
          <w:sz w:val="36"/>
          <w:szCs w:val="36"/>
        </w:rPr>
        <w:t>第三章</w:t>
      </w:r>
      <w:r>
        <w:rPr>
          <w:rFonts w:ascii="黑体" w:hAnsi="Courier New" w:eastAsia="黑体"/>
          <w:b/>
          <w:bCs/>
          <w:sz w:val="36"/>
          <w:szCs w:val="36"/>
        </w:rPr>
        <w:t xml:space="preserve">   </w:t>
      </w:r>
      <w:r>
        <w:rPr>
          <w:rFonts w:hint="eastAsia" w:ascii="黑体" w:hAnsi="Courier New" w:eastAsia="黑体"/>
          <w:b/>
          <w:bCs/>
          <w:sz w:val="36"/>
          <w:szCs w:val="36"/>
        </w:rPr>
        <w:t>技术标书</w:t>
      </w:r>
    </w:p>
    <w:p w14:paraId="5860B046">
      <w:pPr>
        <w:pStyle w:val="10"/>
        <w:spacing w:line="360" w:lineRule="auto"/>
        <w:rPr>
          <w:rFonts w:ascii="黑体" w:eastAsia="黑体"/>
          <w:b/>
          <w:bCs/>
          <w:sz w:val="28"/>
        </w:rPr>
      </w:pPr>
      <w:r>
        <w:rPr>
          <w:rFonts w:hint="eastAsia" w:ascii="黑体" w:eastAsia="黑体"/>
          <w:b/>
          <w:bCs/>
          <w:sz w:val="28"/>
        </w:rPr>
        <w:t>一、项目名称</w:t>
      </w:r>
    </w:p>
    <w:p w14:paraId="060077AE">
      <w:pPr>
        <w:ind w:firstLine="420" w:firstLineChars="200"/>
        <w:rPr>
          <w:rFonts w:hint="eastAsia" w:hAnsi="宋体"/>
        </w:rPr>
      </w:pPr>
      <w:r>
        <w:rPr>
          <w:rFonts w:hint="eastAsia"/>
          <w:szCs w:val="21"/>
        </w:rPr>
        <w:t>项目名称：</w:t>
      </w:r>
      <w:r>
        <w:rPr>
          <w:sz w:val="24"/>
          <w:u w:val="single"/>
        </w:rPr>
        <w:t xml:space="preserve"> </w:t>
      </w:r>
      <w:r>
        <w:rPr>
          <w:u w:val="single"/>
        </w:rPr>
        <w:t xml:space="preserve"> </w:t>
      </w:r>
      <w:r>
        <w:rPr>
          <w:rFonts w:hint="eastAsia"/>
          <w:u w:val="single"/>
          <w:lang w:val="en-US" w:eastAsia="zh-CN"/>
        </w:rPr>
        <w:t>大齿公司测量管理体系认证服务</w:t>
      </w:r>
    </w:p>
    <w:p w14:paraId="2F8E4265">
      <w:pPr>
        <w:pStyle w:val="10"/>
        <w:spacing w:line="360" w:lineRule="auto"/>
        <w:rPr>
          <w:rFonts w:ascii="黑体" w:eastAsia="黑体"/>
          <w:b/>
          <w:bCs/>
          <w:sz w:val="28"/>
        </w:rPr>
      </w:pPr>
      <w:r>
        <w:rPr>
          <w:rFonts w:hint="eastAsia" w:ascii="黑体" w:eastAsia="黑体"/>
          <w:b/>
          <w:bCs/>
          <w:sz w:val="28"/>
        </w:rPr>
        <w:t>二、招标内容</w:t>
      </w:r>
    </w:p>
    <w:p w14:paraId="62DFE243">
      <w:pPr>
        <w:pStyle w:val="10"/>
        <w:spacing w:line="360" w:lineRule="auto"/>
        <w:ind w:firstLine="420" w:firstLineChars="200"/>
        <w:rPr>
          <w:rFonts w:hint="eastAsia" w:hAnsi="宋体"/>
          <w:szCs w:val="22"/>
        </w:rPr>
      </w:pPr>
      <w:r>
        <w:rPr>
          <w:rFonts w:hint="eastAsia" w:hAnsi="宋体"/>
          <w:szCs w:val="22"/>
        </w:rPr>
        <w:t>本次招标</w:t>
      </w:r>
      <w:r>
        <w:rPr>
          <w:rFonts w:hint="eastAsia" w:hAnsi="宋体"/>
          <w:szCs w:val="22"/>
          <w:lang w:val="en-US" w:eastAsia="zh-CN"/>
        </w:rPr>
        <w:t>为</w:t>
      </w:r>
      <w:r>
        <w:rPr>
          <w:rFonts w:hint="eastAsia" w:ascii="宋体" w:eastAsia="宋体"/>
          <w:color w:val="000000"/>
          <w:highlight w:val="none"/>
          <w:lang w:val="en-US" w:eastAsia="zh-CN"/>
        </w:rPr>
        <w:t>根据 GB/T 19022/ISO 10012《测量管理体系 测量过程和测量设备的要求》针对中国重汽集团大同齿轮有限公司测量管理体系建设及运行实际，开展2027年再认证审核及2028年、2029年、监督审核，授予证书和通过监督审核决定书</w:t>
      </w:r>
      <w:r>
        <w:rPr>
          <w:rFonts w:hint="eastAsia"/>
          <w:color w:val="000000"/>
          <w:szCs w:val="21"/>
          <w:lang w:val="en-US" w:eastAsia="zh-CN"/>
        </w:rPr>
        <w:t>。</w:t>
      </w:r>
      <w:r>
        <w:rPr>
          <w:rFonts w:hint="eastAsia" w:hAnsi="宋体"/>
          <w:szCs w:val="22"/>
        </w:rPr>
        <w:t>。</w:t>
      </w:r>
    </w:p>
    <w:p w14:paraId="378C5A5F">
      <w:pPr>
        <w:pStyle w:val="10"/>
        <w:spacing w:line="360" w:lineRule="auto"/>
        <w:rPr>
          <w:rFonts w:ascii="黑体" w:eastAsia="黑体"/>
          <w:b/>
          <w:bCs/>
          <w:sz w:val="28"/>
        </w:rPr>
      </w:pPr>
      <w:r>
        <w:rPr>
          <w:rFonts w:hint="eastAsia" w:ascii="黑体" w:eastAsia="黑体"/>
          <w:b/>
          <w:bCs/>
          <w:sz w:val="28"/>
        </w:rPr>
        <w:t>三、资质认证</w:t>
      </w:r>
    </w:p>
    <w:p w14:paraId="1FE42E8F">
      <w:pPr>
        <w:pStyle w:val="10"/>
        <w:spacing w:line="360" w:lineRule="auto"/>
        <w:ind w:firstLine="420" w:firstLineChars="200"/>
        <w:rPr>
          <w:rFonts w:hint="eastAsia" w:hAnsi="宋体"/>
          <w:szCs w:val="22"/>
          <w:lang w:val="en-US" w:eastAsia="zh-CN"/>
        </w:rPr>
      </w:pPr>
      <w:r>
        <w:rPr>
          <w:rFonts w:hAnsi="宋体"/>
          <w:szCs w:val="22"/>
        </w:rPr>
        <w:t>1</w:t>
      </w:r>
      <w:r>
        <w:rPr>
          <w:rFonts w:hint="eastAsia" w:hAnsi="宋体"/>
          <w:szCs w:val="22"/>
          <w:lang w:eastAsia="zh-CN"/>
        </w:rPr>
        <w:t>、</w:t>
      </w:r>
      <w:r>
        <w:rPr>
          <w:rFonts w:hint="eastAsia" w:hAnsi="宋体"/>
          <w:szCs w:val="22"/>
          <w:lang w:val="en-US" w:eastAsia="zh-CN"/>
        </w:rPr>
        <w:t>投标人资质（见第二章投标文件编制）</w:t>
      </w:r>
    </w:p>
    <w:p w14:paraId="56E15067">
      <w:pPr>
        <w:pStyle w:val="10"/>
        <w:spacing w:line="360" w:lineRule="auto"/>
        <w:ind w:firstLine="420" w:firstLineChars="200"/>
        <w:rPr>
          <w:rFonts w:hint="eastAsia" w:hAnsi="宋体"/>
          <w:color w:val="000000"/>
          <w:szCs w:val="22"/>
          <w:highlight w:val="yellow"/>
        </w:rPr>
      </w:pPr>
      <w:r>
        <w:rPr>
          <w:rFonts w:hint="eastAsia" w:hAnsi="宋体"/>
          <w:szCs w:val="22"/>
          <w:lang w:val="en-US" w:eastAsia="zh-CN"/>
        </w:rPr>
        <w:t>2、</w:t>
      </w:r>
      <w:r>
        <w:rPr>
          <w:rFonts w:hint="eastAsia" w:hAnsi="宋体"/>
          <w:color w:val="000000"/>
          <w:szCs w:val="22"/>
        </w:rPr>
        <w:t>履约能力：可提供获得荣誉或在技术实力、服务效率、服务经验等方面进行描述）。</w:t>
      </w:r>
    </w:p>
    <w:p w14:paraId="439AFA4E">
      <w:pPr>
        <w:pStyle w:val="10"/>
        <w:spacing w:line="360" w:lineRule="auto"/>
        <w:ind w:firstLine="420" w:firstLineChars="200"/>
        <w:rPr>
          <w:rFonts w:hint="eastAsia" w:hAnsi="宋体"/>
          <w:color w:val="000000"/>
          <w:szCs w:val="22"/>
        </w:rPr>
      </w:pPr>
      <w:r>
        <w:rPr>
          <w:rFonts w:hint="eastAsia" w:hAnsi="宋体"/>
          <w:color w:val="000000"/>
          <w:szCs w:val="22"/>
          <w:lang w:val="en-US" w:eastAsia="zh-CN"/>
        </w:rPr>
        <w:t>3、</w:t>
      </w:r>
      <w:r>
        <w:rPr>
          <w:rFonts w:hint="eastAsia" w:hAnsi="宋体"/>
          <w:color w:val="000000"/>
          <w:szCs w:val="22"/>
        </w:rPr>
        <w:t>团队综合实力：包含但不限于整体规模（公司简介、信息化系统管理平台搭建情况及获得的专利荣誉等）；技术力量（</w:t>
      </w:r>
      <w:r>
        <w:rPr>
          <w:rFonts w:hAnsi="宋体"/>
          <w:color w:val="000000"/>
          <w:szCs w:val="22"/>
        </w:rPr>
        <w:t>CNAS</w:t>
      </w:r>
      <w:r>
        <w:rPr>
          <w:rFonts w:hint="eastAsia" w:hAnsi="宋体"/>
          <w:color w:val="000000"/>
          <w:szCs w:val="22"/>
        </w:rPr>
        <w:t>能力认可范围、技术实力、业绩及获得的荣誉情况等）；项目团队实力（人员组成架构、资质及荣誉等）。</w:t>
      </w:r>
    </w:p>
    <w:p w14:paraId="26F90DBD">
      <w:pPr>
        <w:pStyle w:val="10"/>
        <w:spacing w:line="360" w:lineRule="auto"/>
        <w:ind w:firstLine="420" w:firstLineChars="200"/>
        <w:rPr>
          <w:rFonts w:hint="eastAsia"/>
          <w:color w:val="000000"/>
          <w:szCs w:val="21"/>
          <w:lang w:eastAsia="zh-CN"/>
        </w:rPr>
      </w:pPr>
      <w:r>
        <w:rPr>
          <w:rFonts w:hint="eastAsia" w:hAnsi="宋体"/>
          <w:color w:val="000000"/>
          <w:szCs w:val="22"/>
          <w:lang w:val="en-US" w:eastAsia="zh-CN"/>
        </w:rPr>
        <w:t>4、</w:t>
      </w:r>
      <w:r>
        <w:rPr>
          <w:rFonts w:hint="eastAsia" w:hAnsi="宋体"/>
          <w:color w:val="000000"/>
          <w:szCs w:val="22"/>
        </w:rPr>
        <w:t>服务：包含但不限于历史服务（</w:t>
      </w:r>
      <w:r>
        <w:rPr>
          <w:rFonts w:hint="eastAsia" w:hAnsi="宋体"/>
          <w:color w:val="000000"/>
          <w:szCs w:val="21"/>
        </w:rPr>
        <w:t>投标人需提供行业服务业绩情况、在集团内服务质量情况</w:t>
      </w:r>
      <w:r>
        <w:rPr>
          <w:rFonts w:hint="eastAsia" w:hAnsi="宋体"/>
          <w:color w:val="000000"/>
          <w:szCs w:val="22"/>
        </w:rPr>
        <w:t>合同复印件）；</w:t>
      </w:r>
      <w:r>
        <w:rPr>
          <w:rFonts w:hint="eastAsia"/>
          <w:color w:val="000000"/>
          <w:szCs w:val="21"/>
        </w:rPr>
        <w:t>服务承诺）</w:t>
      </w:r>
      <w:r>
        <w:rPr>
          <w:rFonts w:hint="eastAsia"/>
          <w:color w:val="000000"/>
          <w:szCs w:val="21"/>
          <w:lang w:eastAsia="zh-CN"/>
        </w:rPr>
        <w:t>。</w:t>
      </w:r>
    </w:p>
    <w:p w14:paraId="4F6A017E">
      <w:pPr>
        <w:pStyle w:val="10"/>
        <w:spacing w:line="360" w:lineRule="auto"/>
        <w:ind w:firstLine="420" w:firstLineChars="200"/>
        <w:rPr>
          <w:rFonts w:hint="eastAsia" w:hAnsi="宋体"/>
          <w:szCs w:val="22"/>
        </w:rPr>
      </w:pPr>
      <w:r>
        <w:rPr>
          <w:rFonts w:hint="eastAsia" w:hAnsi="宋体"/>
          <w:color w:val="000000"/>
          <w:szCs w:val="22"/>
          <w:lang w:val="en-US" w:eastAsia="zh-CN"/>
        </w:rPr>
        <w:t>5、</w:t>
      </w:r>
      <w:r>
        <w:rPr>
          <w:rFonts w:hint="eastAsia" w:hAnsi="宋体"/>
          <w:color w:val="000000"/>
          <w:szCs w:val="22"/>
        </w:rPr>
        <w:t>项目技术服务方案</w:t>
      </w:r>
      <w:r>
        <w:rPr>
          <w:rFonts w:hint="eastAsia"/>
          <w:color w:val="000000"/>
          <w:szCs w:val="21"/>
        </w:rPr>
        <w:t>。</w:t>
      </w:r>
    </w:p>
    <w:p w14:paraId="3E6138D5">
      <w:pPr>
        <w:pStyle w:val="10"/>
        <w:spacing w:line="360" w:lineRule="auto"/>
        <w:rPr>
          <w:rFonts w:hint="eastAsia" w:ascii="黑体" w:hAnsi="黑体" w:eastAsia="黑体"/>
          <w:b/>
          <w:bCs/>
          <w:color w:val="000000"/>
          <w:sz w:val="28"/>
          <w:szCs w:val="28"/>
        </w:rPr>
      </w:pPr>
      <w:r>
        <w:rPr>
          <w:rFonts w:hint="eastAsia" w:ascii="黑体" w:hAnsi="黑体" w:eastAsia="黑体"/>
          <w:b/>
          <w:bCs/>
          <w:color w:val="000000"/>
          <w:sz w:val="28"/>
          <w:szCs w:val="28"/>
          <w:lang w:val="en-US" w:eastAsia="zh-CN"/>
        </w:rPr>
        <w:t>四</w:t>
      </w:r>
      <w:r>
        <w:rPr>
          <w:rFonts w:hint="eastAsia" w:ascii="黑体" w:hAnsi="黑体" w:eastAsia="黑体"/>
          <w:b/>
          <w:bCs/>
          <w:color w:val="000000"/>
          <w:sz w:val="28"/>
          <w:szCs w:val="28"/>
        </w:rPr>
        <w:t>、其他</w:t>
      </w:r>
    </w:p>
    <w:p w14:paraId="41C3CBB2">
      <w:pPr>
        <w:pStyle w:val="10"/>
        <w:spacing w:line="360" w:lineRule="auto"/>
        <w:ind w:firstLine="420" w:firstLineChars="200"/>
      </w:pPr>
      <w:r>
        <w:t>1.</w:t>
      </w:r>
      <w:r>
        <w:rPr>
          <w:rFonts w:hint="eastAsia"/>
        </w:rPr>
        <w:t>投标人承诺对参与该项目所获得的与招标人产品相关的所有信息都予以保密，并承担与此相关的所有法律责任。</w:t>
      </w:r>
    </w:p>
    <w:p w14:paraId="6EF95779">
      <w:pPr>
        <w:pStyle w:val="10"/>
        <w:spacing w:line="360" w:lineRule="auto"/>
        <w:ind w:firstLine="420" w:firstLineChars="200"/>
      </w:pPr>
      <w:r>
        <w:t>2.</w:t>
      </w:r>
      <w:r>
        <w:rPr>
          <w:rFonts w:hint="eastAsia"/>
        </w:rPr>
        <w:t>其余未尽事宜，投标人应与招标人指派的答疑人员充分沟通，理解认可并接受相关技术规范及服务要求。</w:t>
      </w:r>
    </w:p>
    <w:p w14:paraId="6252CD50">
      <w:pPr>
        <w:pStyle w:val="10"/>
        <w:spacing w:line="360" w:lineRule="auto"/>
        <w:jc w:val="center"/>
        <w:rPr>
          <w:rFonts w:ascii="黑体" w:eastAsia="黑体"/>
          <w:b/>
          <w:bCs/>
          <w:color w:val="000000"/>
          <w:sz w:val="36"/>
          <w:szCs w:val="36"/>
        </w:rPr>
      </w:pPr>
    </w:p>
    <w:p w14:paraId="06D16389">
      <w:pPr>
        <w:pStyle w:val="10"/>
        <w:spacing w:line="360" w:lineRule="auto"/>
        <w:jc w:val="center"/>
        <w:rPr>
          <w:rFonts w:ascii="黑体" w:eastAsia="黑体"/>
          <w:b/>
          <w:bCs/>
          <w:color w:val="000000"/>
          <w:sz w:val="36"/>
          <w:szCs w:val="36"/>
        </w:rPr>
      </w:pPr>
    </w:p>
    <w:p w14:paraId="78A9668D">
      <w:pPr>
        <w:pStyle w:val="10"/>
        <w:spacing w:line="360" w:lineRule="auto"/>
        <w:jc w:val="center"/>
        <w:rPr>
          <w:rFonts w:ascii="黑体" w:eastAsia="黑体"/>
          <w:b/>
          <w:bCs/>
          <w:color w:val="000000"/>
          <w:sz w:val="36"/>
          <w:szCs w:val="36"/>
        </w:rPr>
      </w:pPr>
    </w:p>
    <w:p w14:paraId="26B1E17E">
      <w:pPr>
        <w:pStyle w:val="10"/>
        <w:spacing w:line="360" w:lineRule="auto"/>
        <w:jc w:val="center"/>
        <w:rPr>
          <w:rFonts w:ascii="黑体" w:eastAsia="黑体"/>
          <w:b/>
          <w:bCs/>
          <w:color w:val="000000"/>
          <w:sz w:val="36"/>
          <w:szCs w:val="36"/>
        </w:rPr>
      </w:pPr>
    </w:p>
    <w:p w14:paraId="2A08FEAB">
      <w:pPr>
        <w:pStyle w:val="10"/>
        <w:spacing w:line="360" w:lineRule="auto"/>
        <w:jc w:val="center"/>
        <w:rPr>
          <w:rFonts w:ascii="黑体" w:eastAsia="黑体"/>
          <w:b/>
          <w:bCs/>
          <w:color w:val="000000"/>
          <w:sz w:val="36"/>
          <w:szCs w:val="36"/>
        </w:rPr>
      </w:pPr>
    </w:p>
    <w:p w14:paraId="746B4895">
      <w:pPr>
        <w:pStyle w:val="10"/>
        <w:spacing w:line="360" w:lineRule="auto"/>
        <w:jc w:val="center"/>
        <w:rPr>
          <w:rFonts w:ascii="黑体" w:eastAsia="黑体"/>
          <w:b/>
          <w:bCs/>
          <w:color w:val="000000"/>
          <w:sz w:val="36"/>
          <w:szCs w:val="36"/>
        </w:rPr>
      </w:pPr>
      <w:r>
        <w:rPr>
          <w:rFonts w:hint="eastAsia" w:ascii="黑体" w:eastAsia="黑体"/>
          <w:b/>
          <w:bCs/>
          <w:color w:val="000000"/>
          <w:sz w:val="36"/>
          <w:szCs w:val="36"/>
        </w:rPr>
        <w:t>第四章</w:t>
      </w:r>
      <w:r>
        <w:rPr>
          <w:rFonts w:ascii="黑体" w:eastAsia="黑体"/>
          <w:b/>
          <w:bCs/>
          <w:color w:val="000000"/>
          <w:sz w:val="36"/>
          <w:szCs w:val="36"/>
        </w:rPr>
        <w:t xml:space="preserve"> </w:t>
      </w:r>
      <w:r>
        <w:rPr>
          <w:rFonts w:hint="eastAsia" w:ascii="黑体" w:eastAsia="黑体"/>
          <w:b/>
          <w:bCs/>
          <w:color w:val="000000"/>
          <w:sz w:val="36"/>
          <w:szCs w:val="36"/>
          <w:lang w:val="en-US" w:eastAsia="zh-CN"/>
        </w:rPr>
        <w:t>大齿公司测量管理体系认证</w:t>
      </w:r>
      <w:r>
        <w:rPr>
          <w:rFonts w:hint="eastAsia" w:ascii="黑体" w:eastAsia="黑体"/>
          <w:b/>
          <w:bCs/>
          <w:color w:val="000000"/>
          <w:sz w:val="36"/>
          <w:szCs w:val="36"/>
        </w:rPr>
        <w:t>服务合同</w:t>
      </w:r>
    </w:p>
    <w:p w14:paraId="01465B9E">
      <w:pPr>
        <w:pStyle w:val="10"/>
        <w:spacing w:line="360" w:lineRule="auto"/>
        <w:jc w:val="center"/>
        <w:rPr>
          <w:rFonts w:hint="eastAsia" w:ascii="黑体" w:eastAsia="黑体"/>
          <w:sz w:val="36"/>
          <w:szCs w:val="36"/>
        </w:rPr>
      </w:pPr>
      <w:r>
        <w:rPr>
          <w:rFonts w:hint="eastAsia" w:ascii="黑体" w:eastAsia="黑体"/>
          <w:sz w:val="36"/>
          <w:szCs w:val="36"/>
        </w:rPr>
        <w:t>（以最终签署版本为准）</w:t>
      </w:r>
    </w:p>
    <w:p w14:paraId="123C3412">
      <w:pPr>
        <w:tabs>
          <w:tab w:val="left" w:pos="6180"/>
        </w:tabs>
        <w:jc w:val="left"/>
        <w:rPr>
          <w:rFonts w:hint="eastAsia" w:ascii="黑体" w:eastAsia="黑体"/>
          <w:sz w:val="28"/>
          <w:szCs w:val="28"/>
        </w:rPr>
      </w:pPr>
      <w:r>
        <w:rPr>
          <w:rFonts w:ascii="黑体" w:eastAsia="黑体"/>
          <w:sz w:val="52"/>
          <w:szCs w:val="52"/>
        </w:rPr>
        <w:tab/>
      </w:r>
    </w:p>
    <w:p w14:paraId="250105D7">
      <w:pPr>
        <w:jc w:val="center"/>
        <w:rPr>
          <w:rFonts w:hint="eastAsia" w:ascii="黑体" w:eastAsia="黑体"/>
          <w:sz w:val="52"/>
          <w:szCs w:val="52"/>
        </w:rPr>
      </w:pPr>
    </w:p>
    <w:p w14:paraId="678D3B21">
      <w:pPr>
        <w:jc w:val="center"/>
        <w:rPr>
          <w:rFonts w:hint="eastAsia" w:ascii="黑体" w:eastAsia="黑体"/>
          <w:sz w:val="52"/>
          <w:szCs w:val="52"/>
        </w:rPr>
      </w:pPr>
      <w:r>
        <w:rPr>
          <w:rFonts w:hint="eastAsia" w:ascii="黑体" w:eastAsia="黑体"/>
          <w:sz w:val="52"/>
          <w:szCs w:val="52"/>
        </w:rPr>
        <w:t>合          同</w:t>
      </w:r>
    </w:p>
    <w:p w14:paraId="0553D11D">
      <w:pPr>
        <w:rPr>
          <w:rFonts w:hint="eastAsia"/>
          <w:sz w:val="28"/>
          <w:szCs w:val="28"/>
        </w:rPr>
      </w:pPr>
      <w:r>
        <w:rPr>
          <w:rFonts w:hint="eastAsia"/>
          <w:sz w:val="28"/>
          <w:szCs w:val="28"/>
        </w:rPr>
        <w:t xml:space="preserve"> </w:t>
      </w:r>
    </w:p>
    <w:p w14:paraId="0AE26691">
      <w:pPr>
        <w:jc w:val="center"/>
        <w:rPr>
          <w:rFonts w:hint="eastAsia" w:eastAsia="宋体"/>
          <w:sz w:val="36"/>
          <w:szCs w:val="36"/>
          <w:lang w:eastAsia="zh-CN"/>
        </w:rPr>
      </w:pPr>
      <w:r>
        <w:rPr>
          <w:rFonts w:hint="eastAsia"/>
          <w:sz w:val="36"/>
          <w:szCs w:val="36"/>
        </w:rPr>
        <w:t>项目名称：测量管理体系</w:t>
      </w:r>
      <w:r>
        <w:rPr>
          <w:rFonts w:hint="eastAsia"/>
          <w:sz w:val="36"/>
          <w:szCs w:val="36"/>
          <w:lang w:val="en-US" w:eastAsia="zh-CN"/>
        </w:rPr>
        <w:t>认证服务</w:t>
      </w:r>
    </w:p>
    <w:p w14:paraId="074CBBB3">
      <w:pPr>
        <w:rPr>
          <w:rFonts w:hint="eastAsia"/>
        </w:rPr>
      </w:pPr>
    </w:p>
    <w:p w14:paraId="285BFC69">
      <w:pPr>
        <w:rPr>
          <w:rFonts w:hint="eastAsia"/>
        </w:rPr>
      </w:pPr>
    </w:p>
    <w:p w14:paraId="16CAA7E9">
      <w:pPr>
        <w:rPr>
          <w:rFonts w:hint="eastAsia"/>
        </w:rPr>
      </w:pPr>
    </w:p>
    <w:p w14:paraId="080881A6">
      <w:pPr>
        <w:rPr>
          <w:rFonts w:hint="eastAsia"/>
        </w:rPr>
      </w:pPr>
    </w:p>
    <w:p w14:paraId="0E07441B">
      <w:pPr>
        <w:rPr>
          <w:rFonts w:hint="eastAsia"/>
        </w:rPr>
      </w:pPr>
    </w:p>
    <w:p w14:paraId="7BFACF96">
      <w:pPr>
        <w:rPr>
          <w:rFonts w:hint="eastAsia"/>
        </w:rPr>
      </w:pPr>
    </w:p>
    <w:p w14:paraId="5FEE0278">
      <w:pPr>
        <w:rPr>
          <w:rFonts w:hint="eastAsia"/>
        </w:rPr>
      </w:pPr>
    </w:p>
    <w:p w14:paraId="0BBCAEC4">
      <w:pPr>
        <w:rPr>
          <w:rFonts w:hint="eastAsia"/>
        </w:rPr>
      </w:pPr>
    </w:p>
    <w:p w14:paraId="0948B266">
      <w:pPr>
        <w:rPr>
          <w:rFonts w:hint="eastAsia"/>
        </w:rPr>
      </w:pPr>
    </w:p>
    <w:p w14:paraId="28FA4417">
      <w:pPr>
        <w:rPr>
          <w:rFonts w:hint="eastAsia"/>
        </w:rPr>
      </w:pPr>
    </w:p>
    <w:p w14:paraId="26E78593">
      <w:pPr>
        <w:rPr>
          <w:rFonts w:hint="eastAsia"/>
        </w:rPr>
      </w:pPr>
    </w:p>
    <w:p w14:paraId="38814E44">
      <w:pPr>
        <w:rPr>
          <w:rFonts w:hint="eastAsia"/>
        </w:rPr>
      </w:pPr>
    </w:p>
    <w:p w14:paraId="3F0873E5">
      <w:pPr>
        <w:rPr>
          <w:rFonts w:hint="eastAsia"/>
        </w:rPr>
      </w:pPr>
    </w:p>
    <w:p w14:paraId="74A9A996">
      <w:pPr>
        <w:rPr>
          <w:rFonts w:hint="eastAsia"/>
        </w:rPr>
      </w:pPr>
    </w:p>
    <w:p w14:paraId="1334AB3A">
      <w:pPr>
        <w:rPr>
          <w:rFonts w:hint="eastAsia"/>
        </w:rPr>
      </w:pPr>
    </w:p>
    <w:p w14:paraId="6DBD0617">
      <w:pPr>
        <w:rPr>
          <w:rFonts w:hint="eastAsia"/>
        </w:rPr>
      </w:pPr>
    </w:p>
    <w:p w14:paraId="40F9E8C0">
      <w:pPr>
        <w:rPr>
          <w:rFonts w:hint="eastAsia"/>
        </w:rPr>
      </w:pPr>
    </w:p>
    <w:p w14:paraId="3369E6A7">
      <w:pPr>
        <w:rPr>
          <w:rFonts w:hint="eastAsia"/>
        </w:rPr>
      </w:pPr>
    </w:p>
    <w:p w14:paraId="58390783">
      <w:pPr>
        <w:jc w:val="center"/>
        <w:rPr>
          <w:rFonts w:hint="eastAsia"/>
          <w:sz w:val="30"/>
          <w:szCs w:val="30"/>
          <w:u w:val="single"/>
        </w:rPr>
      </w:pPr>
      <w:r>
        <w:rPr>
          <w:rFonts w:hint="eastAsia"/>
          <w:sz w:val="30"/>
          <w:szCs w:val="30"/>
        </w:rPr>
        <w:t>委托方（甲方）：</w:t>
      </w:r>
      <w:r>
        <w:rPr>
          <w:rFonts w:hint="eastAsia"/>
          <w:sz w:val="30"/>
          <w:szCs w:val="30"/>
          <w:u w:val="single"/>
        </w:rPr>
        <w:t>中国重汽集团大同齿轮有限公司</w:t>
      </w:r>
    </w:p>
    <w:p w14:paraId="4B6EE0FB">
      <w:pPr>
        <w:ind w:firstLine="1200" w:firstLineChars="400"/>
        <w:jc w:val="both"/>
        <w:rPr>
          <w:rFonts w:hint="default"/>
          <w:sz w:val="30"/>
          <w:szCs w:val="30"/>
          <w:u w:val="single"/>
          <w:lang w:val="en-US"/>
        </w:rPr>
      </w:pPr>
      <w:r>
        <w:rPr>
          <w:rFonts w:hint="eastAsia"/>
          <w:sz w:val="30"/>
          <w:szCs w:val="30"/>
        </w:rPr>
        <w:t>认证方（乙方）：</w:t>
      </w:r>
      <w:r>
        <w:rPr>
          <w:rFonts w:hint="eastAsia"/>
          <w:sz w:val="30"/>
          <w:szCs w:val="30"/>
          <w:u w:val="single"/>
          <w:lang w:val="en-US" w:eastAsia="zh-CN"/>
        </w:rPr>
        <w:t xml:space="preserve">                            </w:t>
      </w:r>
    </w:p>
    <w:p w14:paraId="04CD3576">
      <w:pPr>
        <w:spacing w:line="360" w:lineRule="auto"/>
        <w:ind w:firstLine="1977" w:firstLineChars="659"/>
        <w:rPr>
          <w:rFonts w:hint="eastAsia"/>
          <w:sz w:val="30"/>
          <w:szCs w:val="30"/>
        </w:rPr>
      </w:pPr>
    </w:p>
    <w:p w14:paraId="45256A98">
      <w:pPr>
        <w:spacing w:line="360" w:lineRule="auto"/>
        <w:ind w:firstLine="1977" w:firstLineChars="659"/>
        <w:rPr>
          <w:rFonts w:hint="eastAsia"/>
          <w:sz w:val="30"/>
          <w:szCs w:val="30"/>
        </w:rPr>
      </w:pPr>
    </w:p>
    <w:p w14:paraId="178E3042">
      <w:pPr>
        <w:spacing w:line="360" w:lineRule="auto"/>
        <w:ind w:firstLine="1977" w:firstLineChars="659"/>
        <w:rPr>
          <w:rFonts w:hint="eastAsia"/>
          <w:sz w:val="30"/>
          <w:szCs w:val="30"/>
        </w:rPr>
      </w:pPr>
      <w:r>
        <w:rPr>
          <w:rFonts w:hint="eastAsia"/>
          <w:sz w:val="30"/>
          <w:szCs w:val="30"/>
        </w:rPr>
        <w:t>签订日期：</w:t>
      </w:r>
      <w:r>
        <w:rPr>
          <w:rFonts w:hint="eastAsia"/>
          <w:sz w:val="30"/>
          <w:szCs w:val="30"/>
          <w:lang w:val="en-US" w:eastAsia="zh-CN"/>
        </w:rPr>
        <w:t xml:space="preserve"> </w:t>
      </w:r>
      <w:r>
        <w:rPr>
          <w:rFonts w:hint="eastAsia"/>
          <w:sz w:val="30"/>
          <w:szCs w:val="30"/>
        </w:rPr>
        <w:t>年　</w:t>
      </w:r>
      <w:r>
        <w:rPr>
          <w:rFonts w:hint="eastAsia"/>
          <w:sz w:val="30"/>
          <w:szCs w:val="30"/>
          <w:lang w:val="en-US" w:eastAsia="zh-CN"/>
        </w:rPr>
        <w:t xml:space="preserve">  </w:t>
      </w:r>
      <w:r>
        <w:rPr>
          <w:rFonts w:hint="eastAsia"/>
          <w:sz w:val="30"/>
          <w:szCs w:val="30"/>
        </w:rPr>
        <w:t>月　</w:t>
      </w:r>
    </w:p>
    <w:p w14:paraId="3DF0024A">
      <w:pPr>
        <w:rPr>
          <w:rFonts w:hint="eastAsia"/>
        </w:rPr>
      </w:pPr>
    </w:p>
    <w:p w14:paraId="07CFD323">
      <w:pPr>
        <w:ind w:firstLine="787" w:firstLineChars="246"/>
        <w:rPr>
          <w:rFonts w:hint="eastAsia"/>
          <w:bCs/>
          <w:sz w:val="32"/>
          <w:szCs w:val="32"/>
        </w:rPr>
      </w:pPr>
      <w:r>
        <w:rPr>
          <w:rFonts w:hint="eastAsia"/>
          <w:bCs/>
          <w:sz w:val="32"/>
          <w:szCs w:val="32"/>
        </w:rPr>
        <w:t>依据《中华人民共和国民法典》的规定，合同双方就测量管理体系监督审核项目协商一致，签订本合同。</w:t>
      </w:r>
    </w:p>
    <w:p w14:paraId="56BE670F">
      <w:pPr>
        <w:numPr>
          <w:ilvl w:val="0"/>
          <w:numId w:val="13"/>
        </w:numPr>
        <w:spacing w:line="580" w:lineRule="exact"/>
        <w:rPr>
          <w:rFonts w:hint="eastAsia" w:ascii="宋体" w:hAnsi="宋体"/>
          <w:bCs/>
          <w:sz w:val="32"/>
          <w:szCs w:val="32"/>
        </w:rPr>
      </w:pPr>
      <w:r>
        <w:rPr>
          <w:rFonts w:hint="eastAsia" w:ascii="宋体" w:hAnsi="宋体"/>
          <w:bCs/>
          <w:sz w:val="32"/>
          <w:szCs w:val="32"/>
        </w:rPr>
        <w:t>合同内容和范围</w:t>
      </w:r>
    </w:p>
    <w:p w14:paraId="3DB4107B">
      <w:pPr>
        <w:spacing w:line="580" w:lineRule="exact"/>
        <w:ind w:firstLine="280" w:firstLineChars="100"/>
        <w:rPr>
          <w:rFonts w:hint="eastAsia" w:ascii="宋体" w:hAnsi="宋体"/>
          <w:bCs/>
          <w:sz w:val="28"/>
          <w:szCs w:val="28"/>
        </w:rPr>
      </w:pPr>
      <w:r>
        <w:rPr>
          <w:rFonts w:hint="eastAsia" w:ascii="宋体" w:hAnsi="宋体"/>
          <w:bCs/>
          <w:sz w:val="28"/>
          <w:szCs w:val="28"/>
          <w:lang w:val="en-US" w:eastAsia="zh-CN"/>
        </w:rPr>
        <w:t>1、</w:t>
      </w:r>
      <w:r>
        <w:rPr>
          <w:rFonts w:hint="eastAsia" w:ascii="宋体" w:hAnsi="宋体"/>
          <w:bCs/>
          <w:sz w:val="28"/>
          <w:szCs w:val="28"/>
        </w:rPr>
        <w:t>甲方</w:t>
      </w:r>
      <w:r>
        <w:rPr>
          <w:rFonts w:hint="eastAsia" w:ascii="宋体" w:hAnsi="宋体"/>
          <w:bCs/>
          <w:sz w:val="28"/>
          <w:szCs w:val="28"/>
          <w:lang w:val="en-US" w:eastAsia="zh-CN"/>
        </w:rPr>
        <w:t>需要根据 GB/T 19022/ISO 10012《测量管理体系 测量过程和测量设备的要求》针对公司测量管理体系建设及运行实际，对公司测量管理体系运行情况进行监测和指导，帮助公司改进测量管理体系运行。开展2027年再认证审核及2028年、2029年、监督审核，授予证书和通过监督审核决定书。</w:t>
      </w:r>
      <w:r>
        <w:rPr>
          <w:rFonts w:hint="eastAsia" w:ascii="宋体" w:hAnsi="宋体"/>
          <w:bCs/>
          <w:sz w:val="28"/>
          <w:szCs w:val="28"/>
        </w:rPr>
        <w:t xml:space="preserve"> </w:t>
      </w:r>
    </w:p>
    <w:p w14:paraId="79CE50CB">
      <w:pPr>
        <w:spacing w:line="580" w:lineRule="exact"/>
        <w:ind w:firstLine="280" w:firstLineChars="100"/>
        <w:rPr>
          <w:rFonts w:hint="eastAsia" w:ascii="宋体" w:hAnsi="宋体"/>
          <w:bCs/>
          <w:sz w:val="28"/>
          <w:szCs w:val="28"/>
        </w:rPr>
      </w:pPr>
      <w:r>
        <w:rPr>
          <w:rFonts w:hint="eastAsia" w:ascii="宋体" w:hAnsi="宋体"/>
          <w:bCs/>
          <w:sz w:val="28"/>
          <w:szCs w:val="28"/>
        </w:rPr>
        <w:t>2、乙方</w:t>
      </w:r>
      <w:r>
        <w:rPr>
          <w:rFonts w:hint="eastAsia" w:ascii="宋体" w:hAnsi="宋体"/>
          <w:bCs/>
          <w:sz w:val="28"/>
          <w:szCs w:val="28"/>
          <w:lang w:val="en-US" w:eastAsia="zh-CN"/>
        </w:rPr>
        <w:t>向甲方及时提交审核计划，派遣适宜的审核人员，按约定时间实施认证审核和监督审核。</w:t>
      </w:r>
      <w:r>
        <w:rPr>
          <w:rFonts w:hint="eastAsia" w:ascii="宋体" w:hAnsi="宋体"/>
          <w:bCs/>
          <w:sz w:val="28"/>
          <w:szCs w:val="28"/>
        </w:rPr>
        <w:t>通过审核确认甲方的测量管理体系是否符合GB/T19022－2003/ISO10012标准及JJF1112－2003《计量检测体系确认规范》标准，以决定是否同意甲方取得</w:t>
      </w:r>
      <w:r>
        <w:rPr>
          <w:rFonts w:hint="eastAsia" w:ascii="宋体" w:hAnsi="宋体"/>
          <w:bCs/>
          <w:sz w:val="28"/>
          <w:szCs w:val="28"/>
          <w:lang w:val="en-US" w:eastAsia="zh-CN"/>
        </w:rPr>
        <w:t>认证证书及</w:t>
      </w:r>
      <w:r>
        <w:rPr>
          <w:rFonts w:hint="eastAsia" w:ascii="宋体" w:hAnsi="宋体"/>
          <w:bCs/>
          <w:sz w:val="28"/>
          <w:szCs w:val="28"/>
        </w:rPr>
        <w:t>年度监督审核合格通知书。</w:t>
      </w:r>
    </w:p>
    <w:p w14:paraId="1196663B">
      <w:pPr>
        <w:spacing w:line="580" w:lineRule="exact"/>
        <w:ind w:firstLine="280" w:firstLineChars="100"/>
        <w:rPr>
          <w:rFonts w:hint="eastAsia" w:ascii="宋体" w:hAnsi="宋体"/>
          <w:bCs/>
          <w:sz w:val="32"/>
          <w:szCs w:val="32"/>
        </w:rPr>
      </w:pPr>
      <w:r>
        <w:rPr>
          <w:rFonts w:hint="eastAsia" w:ascii="宋体" w:hAnsi="宋体"/>
          <w:bCs/>
          <w:sz w:val="28"/>
          <w:szCs w:val="28"/>
        </w:rPr>
        <w:t>3、甲方测量管理体系覆盖的范围是公司测量过程设计和测量设备配备、采购、制造、修理、贮存、确认、使用等各有关部门。</w:t>
      </w:r>
    </w:p>
    <w:p w14:paraId="30558433">
      <w:pPr>
        <w:numPr>
          <w:ilvl w:val="0"/>
          <w:numId w:val="13"/>
        </w:numPr>
        <w:spacing w:line="580" w:lineRule="exact"/>
        <w:rPr>
          <w:rFonts w:hint="eastAsia" w:ascii="宋体" w:hAnsi="宋体"/>
          <w:bCs/>
          <w:sz w:val="32"/>
          <w:szCs w:val="32"/>
        </w:rPr>
      </w:pPr>
      <w:r>
        <w:rPr>
          <w:rFonts w:hint="eastAsia" w:ascii="宋体" w:hAnsi="宋体"/>
          <w:bCs/>
          <w:sz w:val="32"/>
          <w:szCs w:val="32"/>
        </w:rPr>
        <w:t>审核时间</w:t>
      </w:r>
    </w:p>
    <w:p w14:paraId="481214F8">
      <w:pPr>
        <w:spacing w:line="580" w:lineRule="exact"/>
        <w:ind w:firstLine="280" w:firstLineChars="100"/>
        <w:rPr>
          <w:rFonts w:hint="eastAsia" w:ascii="宋体" w:hAnsi="宋体"/>
          <w:bCs/>
          <w:sz w:val="28"/>
          <w:szCs w:val="28"/>
        </w:rPr>
      </w:pPr>
      <w:r>
        <w:rPr>
          <w:rFonts w:hint="eastAsia" w:ascii="宋体" w:hAnsi="宋体"/>
          <w:bCs/>
          <w:sz w:val="28"/>
          <w:szCs w:val="28"/>
        </w:rPr>
        <w:t>甲方审核时间为在</w:t>
      </w:r>
      <w:r>
        <w:rPr>
          <w:rFonts w:hint="eastAsia" w:ascii="宋体" w:hAnsi="宋体"/>
          <w:bCs/>
          <w:sz w:val="28"/>
          <w:szCs w:val="28"/>
          <w:u w:val="single"/>
          <w:lang w:val="en-US" w:eastAsia="zh-CN"/>
        </w:rPr>
        <w:t xml:space="preserve">    </w:t>
      </w:r>
      <w:r>
        <w:rPr>
          <w:rFonts w:hint="eastAsia" w:ascii="宋体" w:hAnsi="宋体"/>
          <w:bCs/>
          <w:sz w:val="28"/>
          <w:szCs w:val="28"/>
        </w:rPr>
        <w:t>年</w:t>
      </w:r>
      <w:r>
        <w:rPr>
          <w:rFonts w:hint="eastAsia" w:ascii="宋体" w:hAnsi="宋体"/>
          <w:bCs/>
          <w:sz w:val="28"/>
          <w:szCs w:val="28"/>
          <w:u w:val="single"/>
          <w:lang w:val="en-US" w:eastAsia="zh-CN"/>
        </w:rPr>
        <w:t xml:space="preserve">   </w:t>
      </w:r>
      <w:r>
        <w:rPr>
          <w:rFonts w:hint="eastAsia" w:ascii="宋体" w:hAnsi="宋体"/>
          <w:bCs/>
          <w:sz w:val="28"/>
          <w:szCs w:val="28"/>
          <w:u w:val="single"/>
        </w:rPr>
        <w:t>　</w:t>
      </w:r>
      <w:r>
        <w:rPr>
          <w:rFonts w:hint="eastAsia" w:ascii="宋体" w:hAnsi="宋体"/>
          <w:bCs/>
          <w:sz w:val="28"/>
          <w:szCs w:val="28"/>
        </w:rPr>
        <w:t>月。如有特殊情况，双方可另行协商确定审核时间</w:t>
      </w:r>
    </w:p>
    <w:p w14:paraId="55E2139B">
      <w:pPr>
        <w:numPr>
          <w:ilvl w:val="0"/>
          <w:numId w:val="13"/>
        </w:numPr>
        <w:spacing w:line="580" w:lineRule="exact"/>
        <w:rPr>
          <w:rFonts w:hint="eastAsia" w:ascii="宋体" w:hAnsi="宋体"/>
          <w:bCs/>
          <w:sz w:val="32"/>
          <w:szCs w:val="32"/>
        </w:rPr>
      </w:pPr>
      <w:r>
        <w:rPr>
          <w:rFonts w:hint="eastAsia" w:ascii="宋体" w:hAnsi="宋体"/>
          <w:bCs/>
          <w:sz w:val="32"/>
          <w:szCs w:val="32"/>
        </w:rPr>
        <w:t>费用</w:t>
      </w:r>
    </w:p>
    <w:p w14:paraId="7ECF06D4">
      <w:pPr>
        <w:numPr>
          <w:ilvl w:val="0"/>
          <w:numId w:val="14"/>
        </w:numPr>
        <w:tabs>
          <w:tab w:val="left" w:pos="540"/>
          <w:tab w:val="clear" w:pos="360"/>
        </w:tabs>
        <w:spacing w:line="580" w:lineRule="exact"/>
        <w:ind w:left="107" w:leftChars="0" w:firstLine="313" w:firstLineChars="0"/>
        <w:jc w:val="left"/>
        <w:rPr>
          <w:rFonts w:hint="eastAsia" w:ascii="宋体" w:hAnsi="宋体" w:cs="宋体"/>
          <w:bCs/>
        </w:rPr>
      </w:pPr>
      <w:r>
        <w:rPr>
          <w:rFonts w:hint="eastAsia" w:ascii="宋体" w:hAnsi="宋体" w:cs="宋体"/>
          <w:bCs/>
          <w:sz w:val="28"/>
          <w:szCs w:val="28"/>
        </w:rPr>
        <w:t>甲方向乙方缴纳认证审核费</w:t>
      </w:r>
      <w:r>
        <w:rPr>
          <w:rFonts w:hint="eastAsia" w:ascii="宋体" w:hAnsi="宋体" w:cs="宋体"/>
          <w:bCs/>
          <w:sz w:val="28"/>
          <w:szCs w:val="28"/>
          <w:lang w:eastAsia="zh-CN"/>
        </w:rPr>
        <w:t>（</w:t>
      </w:r>
      <w:r>
        <w:rPr>
          <w:rFonts w:hint="eastAsia" w:ascii="宋体" w:hAnsi="宋体" w:cs="宋体"/>
          <w:bCs/>
          <w:sz w:val="28"/>
          <w:szCs w:val="28"/>
          <w:lang w:val="en-US" w:eastAsia="zh-CN"/>
        </w:rPr>
        <w:t>包括两次年度监督审核费用 ）人民币大写</w:t>
      </w:r>
      <w:r>
        <w:rPr>
          <w:rFonts w:hint="eastAsia" w:ascii="宋体" w:hAnsi="宋体"/>
          <w:bCs/>
          <w:sz w:val="28"/>
          <w:szCs w:val="28"/>
          <w:u w:val="single"/>
          <w:lang w:val="en-US" w:eastAsia="zh-CN"/>
        </w:rPr>
        <w:t xml:space="preserve">        </w:t>
      </w:r>
      <w:r>
        <w:rPr>
          <w:rFonts w:hint="eastAsia" w:ascii="宋体" w:hAnsi="宋体" w:cs="宋体"/>
          <w:bCs/>
          <w:sz w:val="28"/>
          <w:szCs w:val="28"/>
          <w:u w:val="single"/>
          <w:lang w:val="en-US" w:eastAsia="zh-CN"/>
        </w:rPr>
        <w:t xml:space="preserve">     </w:t>
      </w:r>
      <w:r>
        <w:rPr>
          <w:rFonts w:hint="eastAsia" w:ascii="宋体" w:hAnsi="宋体" w:cs="宋体"/>
          <w:bCs/>
          <w:sz w:val="28"/>
          <w:szCs w:val="28"/>
          <w:u w:val="none"/>
          <w:lang w:val="en-US" w:eastAsia="zh-CN"/>
        </w:rPr>
        <w:t xml:space="preserve"> 元（小写）￥</w:t>
      </w:r>
      <w:r>
        <w:rPr>
          <w:rFonts w:hint="eastAsia" w:ascii="宋体" w:hAnsi="宋体" w:cs="宋体"/>
          <w:bCs/>
          <w:sz w:val="28"/>
          <w:szCs w:val="28"/>
          <w:u w:val="single"/>
          <w:lang w:val="en-US" w:eastAsia="zh-CN"/>
        </w:rPr>
        <w:t xml:space="preserve">           </w:t>
      </w:r>
      <w:r>
        <w:rPr>
          <w:rFonts w:hint="eastAsia" w:ascii="宋体" w:hAnsi="宋体" w:cs="宋体"/>
          <w:bCs/>
          <w:sz w:val="28"/>
          <w:szCs w:val="28"/>
          <w:u w:val="none"/>
          <w:lang w:val="en-US" w:eastAsia="zh-CN"/>
        </w:rPr>
        <w:t>元</w:t>
      </w:r>
      <w:r>
        <w:rPr>
          <w:rFonts w:hint="eastAsia" w:ascii="宋体" w:hAnsi="宋体" w:cs="宋体"/>
          <w:bCs/>
          <w:sz w:val="28"/>
          <w:szCs w:val="28"/>
        </w:rPr>
        <w:t>含</w:t>
      </w:r>
      <w:r>
        <w:rPr>
          <w:rFonts w:hint="eastAsia" w:ascii="宋体" w:hAnsi="宋体" w:cs="宋体"/>
          <w:bCs/>
          <w:sz w:val="28"/>
          <w:szCs w:val="28"/>
          <w:u w:val="single"/>
          <w:lang w:val="en-US" w:eastAsia="zh-CN"/>
        </w:rPr>
        <w:t xml:space="preserve">     </w:t>
      </w:r>
      <w:r>
        <w:rPr>
          <w:rFonts w:ascii="宋体" w:hAnsi="宋体" w:cs="宋体"/>
          <w:bCs/>
          <w:sz w:val="28"/>
          <w:szCs w:val="28"/>
        </w:rPr>
        <w:t>%</w:t>
      </w:r>
      <w:r>
        <w:rPr>
          <w:rFonts w:hint="eastAsia" w:ascii="宋体" w:hAnsi="宋体" w:cs="宋体"/>
          <w:bCs/>
          <w:sz w:val="28"/>
          <w:szCs w:val="28"/>
          <w:lang w:val="en-US" w:eastAsia="zh-CN"/>
        </w:rPr>
        <w:t>增值</w:t>
      </w:r>
      <w:r>
        <w:rPr>
          <w:rFonts w:ascii="宋体" w:hAnsi="宋体" w:cs="宋体"/>
          <w:bCs/>
          <w:sz w:val="28"/>
          <w:szCs w:val="28"/>
        </w:rPr>
        <w:t>税</w:t>
      </w:r>
      <w:r>
        <w:rPr>
          <w:rFonts w:hint="eastAsia" w:ascii="宋体" w:hAnsi="宋体" w:cs="宋体"/>
          <w:bCs/>
          <w:sz w:val="28"/>
          <w:szCs w:val="28"/>
        </w:rPr>
        <w:t>。审核费缴纳方式为转账支付。</w:t>
      </w:r>
    </w:p>
    <w:p w14:paraId="22B38A47">
      <w:pPr>
        <w:tabs>
          <w:tab w:val="left" w:pos="540"/>
        </w:tabs>
        <w:spacing w:line="580" w:lineRule="exact"/>
        <w:ind w:left="373"/>
        <w:jc w:val="left"/>
        <w:rPr>
          <w:rFonts w:hint="eastAsia" w:ascii="宋体" w:hAnsi="宋体" w:cs="宋体"/>
          <w:bCs/>
        </w:rPr>
      </w:pPr>
      <w:r>
        <w:rPr>
          <w:rFonts w:hint="eastAsia" w:ascii="宋体" w:hAnsi="宋体" w:cs="宋体"/>
          <w:bCs/>
          <w:sz w:val="28"/>
          <w:szCs w:val="28"/>
        </w:rPr>
        <w:t>2、合同签订后，乙方一个月内开具增值税专用发票，甲方根据财务规定收到发票后一个月内一次性付清全款。</w:t>
      </w:r>
    </w:p>
    <w:p w14:paraId="23E89F8A">
      <w:pPr>
        <w:numPr>
          <w:ilvl w:val="0"/>
          <w:numId w:val="13"/>
        </w:numPr>
        <w:spacing w:line="580" w:lineRule="exact"/>
        <w:rPr>
          <w:rFonts w:hint="eastAsia" w:ascii="宋体" w:hAnsi="宋体"/>
          <w:bCs/>
          <w:sz w:val="32"/>
          <w:szCs w:val="32"/>
        </w:rPr>
      </w:pPr>
      <w:r>
        <w:rPr>
          <w:rFonts w:hint="eastAsia" w:ascii="宋体" w:hAnsi="宋体"/>
          <w:bCs/>
          <w:sz w:val="32"/>
          <w:szCs w:val="32"/>
        </w:rPr>
        <w:t>甲方责任</w:t>
      </w:r>
    </w:p>
    <w:p w14:paraId="4F00D37D">
      <w:pPr>
        <w:numPr>
          <w:ilvl w:val="0"/>
          <w:numId w:val="15"/>
        </w:numPr>
        <w:tabs>
          <w:tab w:val="left" w:pos="900"/>
          <w:tab w:val="clear" w:pos="1425"/>
        </w:tabs>
        <w:spacing w:line="580" w:lineRule="exact"/>
        <w:ind w:left="0" w:firstLine="480"/>
        <w:rPr>
          <w:rFonts w:hint="eastAsia" w:ascii="宋体" w:hAnsi="宋体"/>
          <w:bCs/>
          <w:sz w:val="28"/>
          <w:szCs w:val="28"/>
        </w:rPr>
      </w:pPr>
      <w:r>
        <w:rPr>
          <w:rFonts w:hint="eastAsia" w:ascii="宋体" w:hAnsi="宋体"/>
          <w:bCs/>
          <w:sz w:val="28"/>
          <w:szCs w:val="28"/>
        </w:rPr>
        <w:t>甲方应至少在认证审核</w:t>
      </w:r>
      <w:r>
        <w:rPr>
          <w:rFonts w:hint="eastAsia" w:ascii="宋体" w:hAnsi="宋体"/>
          <w:bCs/>
          <w:sz w:val="28"/>
          <w:szCs w:val="28"/>
          <w:lang w:val="en-US" w:eastAsia="zh-CN"/>
        </w:rPr>
        <w:t>半</w:t>
      </w:r>
      <w:r>
        <w:rPr>
          <w:rFonts w:hint="eastAsia" w:ascii="宋体" w:hAnsi="宋体"/>
          <w:bCs/>
          <w:sz w:val="28"/>
          <w:szCs w:val="28"/>
        </w:rPr>
        <w:t>个月之前提供测量管理体系文件由乙方进行文件审核。</w:t>
      </w:r>
    </w:p>
    <w:p w14:paraId="5D3925EE">
      <w:pPr>
        <w:numPr>
          <w:ilvl w:val="0"/>
          <w:numId w:val="15"/>
        </w:numPr>
        <w:tabs>
          <w:tab w:val="left" w:pos="900"/>
          <w:tab w:val="clear" w:pos="1425"/>
        </w:tabs>
        <w:spacing w:line="580" w:lineRule="exact"/>
        <w:rPr>
          <w:rFonts w:hint="eastAsia"/>
          <w:bCs/>
          <w:sz w:val="28"/>
          <w:szCs w:val="28"/>
        </w:rPr>
      </w:pPr>
      <w:r>
        <w:rPr>
          <w:rFonts w:hint="eastAsia" w:ascii="宋体" w:hAnsi="宋体"/>
          <w:bCs/>
          <w:sz w:val="28"/>
          <w:szCs w:val="28"/>
        </w:rPr>
        <w:t>甲方应向乙方提供审核所需的全部文件和资料。</w:t>
      </w:r>
    </w:p>
    <w:p w14:paraId="70866860">
      <w:pPr>
        <w:spacing w:line="580" w:lineRule="exact"/>
        <w:ind w:left="360" w:firstLine="140" w:firstLineChars="50"/>
        <w:rPr>
          <w:rFonts w:hint="eastAsia"/>
          <w:bCs/>
          <w:sz w:val="32"/>
          <w:szCs w:val="32"/>
        </w:rPr>
      </w:pPr>
      <w:r>
        <w:rPr>
          <w:rFonts w:hint="eastAsia" w:ascii="宋体" w:hAnsi="宋体"/>
          <w:bCs/>
          <w:sz w:val="28"/>
          <w:szCs w:val="28"/>
        </w:rPr>
        <w:t>3、甲方应为乙方提供审核所必须的工作条件和食、宿、行方便，并积极配合审核工作，确保其顺利进行。</w:t>
      </w:r>
    </w:p>
    <w:p w14:paraId="0619BE9F">
      <w:pPr>
        <w:numPr>
          <w:ilvl w:val="0"/>
          <w:numId w:val="13"/>
        </w:numPr>
        <w:spacing w:line="580" w:lineRule="exact"/>
        <w:rPr>
          <w:rFonts w:hint="eastAsia" w:ascii="宋体" w:hAnsi="宋体"/>
          <w:bCs/>
          <w:sz w:val="32"/>
          <w:szCs w:val="32"/>
        </w:rPr>
      </w:pPr>
      <w:r>
        <w:rPr>
          <w:rFonts w:hint="eastAsia" w:ascii="宋体" w:hAnsi="宋体"/>
          <w:bCs/>
          <w:sz w:val="32"/>
          <w:szCs w:val="32"/>
        </w:rPr>
        <w:t>乙方责任</w:t>
      </w:r>
    </w:p>
    <w:p w14:paraId="40345EBC">
      <w:pPr>
        <w:numPr>
          <w:ilvl w:val="0"/>
          <w:numId w:val="16"/>
        </w:numPr>
        <w:tabs>
          <w:tab w:val="left" w:pos="180"/>
          <w:tab w:val="clear" w:pos="720"/>
        </w:tabs>
        <w:spacing w:line="580" w:lineRule="exact"/>
        <w:ind w:left="0" w:firstLine="360"/>
        <w:rPr>
          <w:rFonts w:hint="eastAsia" w:ascii="宋体" w:hAnsi="宋体"/>
          <w:bCs/>
          <w:sz w:val="28"/>
          <w:szCs w:val="28"/>
        </w:rPr>
      </w:pPr>
      <w:r>
        <w:rPr>
          <w:rFonts w:hint="eastAsia" w:ascii="宋体" w:hAnsi="宋体"/>
          <w:bCs/>
          <w:sz w:val="28"/>
          <w:szCs w:val="28"/>
        </w:rPr>
        <w:t>乙方应按时及时组织实施测量管理体系审核工作，</w:t>
      </w:r>
      <w:r>
        <w:rPr>
          <w:rFonts w:hint="eastAsia" w:ascii="宋体" w:hAnsi="宋体" w:cs="宋体"/>
          <w:bCs/>
          <w:sz w:val="28"/>
          <w:szCs w:val="28"/>
        </w:rPr>
        <w:t>乙方需提前五个工作日将审核计划通知甲方</w:t>
      </w:r>
      <w:r>
        <w:rPr>
          <w:rFonts w:hint="eastAsia" w:ascii="宋体" w:hAnsi="宋体"/>
          <w:bCs/>
          <w:sz w:val="28"/>
          <w:szCs w:val="28"/>
        </w:rPr>
        <w:t>；</w:t>
      </w:r>
    </w:p>
    <w:p w14:paraId="4654303F">
      <w:pPr>
        <w:numPr>
          <w:ilvl w:val="0"/>
          <w:numId w:val="16"/>
        </w:numPr>
        <w:spacing w:line="580" w:lineRule="exact"/>
        <w:ind w:hanging="360"/>
        <w:rPr>
          <w:rFonts w:hint="eastAsia"/>
          <w:bCs/>
          <w:sz w:val="28"/>
          <w:szCs w:val="28"/>
        </w:rPr>
      </w:pPr>
      <w:r>
        <w:rPr>
          <w:rFonts w:hint="eastAsia" w:ascii="宋体" w:hAnsi="宋体"/>
          <w:bCs/>
          <w:sz w:val="28"/>
          <w:szCs w:val="28"/>
        </w:rPr>
        <w:t>乙方的审核组成员应按照甲方公司有关规定配备相关安全设施，并征得甲方</w:t>
      </w:r>
      <w:r>
        <w:rPr>
          <w:rFonts w:hint="eastAsia" w:ascii="宋体" w:hAnsi="宋体" w:cs="宋体"/>
          <w:bCs/>
          <w:sz w:val="28"/>
          <w:szCs w:val="28"/>
        </w:rPr>
        <w:t>书面</w:t>
      </w:r>
      <w:r>
        <w:rPr>
          <w:rFonts w:hint="eastAsia" w:ascii="宋体" w:hAnsi="宋体"/>
          <w:bCs/>
          <w:sz w:val="28"/>
          <w:szCs w:val="28"/>
        </w:rPr>
        <w:t>同意；</w:t>
      </w:r>
    </w:p>
    <w:p w14:paraId="4007A69C">
      <w:pPr>
        <w:numPr>
          <w:ilvl w:val="0"/>
          <w:numId w:val="16"/>
        </w:numPr>
        <w:spacing w:line="580" w:lineRule="exact"/>
        <w:ind w:hanging="360"/>
        <w:rPr>
          <w:rFonts w:hint="eastAsia"/>
          <w:bCs/>
          <w:sz w:val="28"/>
          <w:szCs w:val="28"/>
        </w:rPr>
      </w:pPr>
      <w:r>
        <w:rPr>
          <w:rFonts w:hint="eastAsia" w:ascii="宋体" w:hAnsi="宋体"/>
          <w:bCs/>
          <w:sz w:val="28"/>
          <w:szCs w:val="28"/>
        </w:rPr>
        <w:t>乙方应公正、科学、客观、实事求是地提出问题和处理问题；</w:t>
      </w:r>
    </w:p>
    <w:p w14:paraId="19FB4BC3">
      <w:pPr>
        <w:numPr>
          <w:ilvl w:val="0"/>
          <w:numId w:val="16"/>
        </w:numPr>
        <w:tabs>
          <w:tab w:val="left" w:pos="360"/>
          <w:tab w:val="clear" w:pos="720"/>
        </w:tabs>
        <w:spacing w:line="580" w:lineRule="exact"/>
        <w:ind w:left="0" w:firstLine="360"/>
        <w:rPr>
          <w:rFonts w:hint="eastAsia"/>
          <w:bCs/>
          <w:sz w:val="28"/>
          <w:szCs w:val="28"/>
        </w:rPr>
      </w:pPr>
      <w:r>
        <w:rPr>
          <w:rFonts w:hint="eastAsia" w:ascii="宋体" w:hAnsi="宋体" w:cs="宋体"/>
          <w:bCs/>
          <w:sz w:val="28"/>
          <w:szCs w:val="28"/>
        </w:rPr>
        <w:t>乙方作出书面审核结论并不存在技术问题后，乙方应当于十个工作日内批准甲方取得认证资格的相关手续</w:t>
      </w:r>
      <w:r>
        <w:rPr>
          <w:rFonts w:hint="eastAsia" w:ascii="宋体" w:hAnsi="宋体"/>
          <w:bCs/>
          <w:sz w:val="28"/>
          <w:szCs w:val="28"/>
        </w:rPr>
        <w:t>。</w:t>
      </w:r>
    </w:p>
    <w:p w14:paraId="6FB32F73">
      <w:pPr>
        <w:numPr>
          <w:ilvl w:val="0"/>
          <w:numId w:val="16"/>
        </w:numPr>
        <w:tabs>
          <w:tab w:val="left" w:pos="360"/>
          <w:tab w:val="clear" w:pos="720"/>
        </w:tabs>
        <w:spacing w:line="580" w:lineRule="exact"/>
        <w:ind w:left="0" w:firstLine="360"/>
        <w:rPr>
          <w:rFonts w:hint="eastAsia"/>
          <w:bCs/>
          <w:sz w:val="28"/>
          <w:szCs w:val="28"/>
        </w:rPr>
      </w:pPr>
      <w:r>
        <w:rPr>
          <w:rFonts w:hint="eastAsia" w:ascii="宋体" w:hAnsi="宋体" w:cs="宋体"/>
          <w:bCs/>
          <w:sz w:val="28"/>
          <w:szCs w:val="28"/>
        </w:rPr>
        <w:t>乙方应当于甲方提交相关审核材料后三十个工作日内，完成书面审核。</w:t>
      </w:r>
    </w:p>
    <w:p w14:paraId="64525327">
      <w:pPr>
        <w:numPr>
          <w:ilvl w:val="0"/>
          <w:numId w:val="16"/>
        </w:numPr>
        <w:tabs>
          <w:tab w:val="left" w:pos="0"/>
          <w:tab w:val="left" w:pos="900"/>
          <w:tab w:val="clear" w:pos="720"/>
        </w:tabs>
        <w:spacing w:line="580" w:lineRule="exact"/>
        <w:ind w:left="0" w:firstLine="360"/>
        <w:rPr>
          <w:rFonts w:hint="eastAsia"/>
          <w:bCs/>
          <w:sz w:val="32"/>
          <w:szCs w:val="32"/>
        </w:rPr>
      </w:pPr>
      <w:r>
        <w:rPr>
          <w:rFonts w:hint="eastAsia" w:ascii="宋体" w:hAnsi="宋体"/>
          <w:bCs/>
          <w:sz w:val="28"/>
          <w:szCs w:val="28"/>
        </w:rPr>
        <w:t>乙方不得将甲方经营、生产及技术信息以任何方式泄露给第三方。</w:t>
      </w:r>
    </w:p>
    <w:p w14:paraId="7833749A">
      <w:pPr>
        <w:numPr>
          <w:ilvl w:val="0"/>
          <w:numId w:val="13"/>
        </w:numPr>
        <w:spacing w:line="580" w:lineRule="exact"/>
        <w:rPr>
          <w:rFonts w:hint="eastAsia" w:ascii="宋体" w:hAnsi="宋体"/>
          <w:bCs/>
          <w:sz w:val="32"/>
          <w:szCs w:val="32"/>
        </w:rPr>
      </w:pPr>
      <w:r>
        <w:rPr>
          <w:rFonts w:hint="eastAsia" w:ascii="宋体" w:hAnsi="宋体"/>
          <w:bCs/>
          <w:sz w:val="32"/>
          <w:szCs w:val="32"/>
        </w:rPr>
        <w:t>争议处理</w:t>
      </w:r>
    </w:p>
    <w:p w14:paraId="20405C32">
      <w:pPr>
        <w:spacing w:line="580" w:lineRule="exact"/>
        <w:ind w:firstLine="700" w:firstLineChars="250"/>
        <w:rPr>
          <w:rFonts w:hint="eastAsia" w:ascii="宋体" w:hAnsi="宋体"/>
          <w:bCs/>
          <w:sz w:val="28"/>
          <w:szCs w:val="28"/>
        </w:rPr>
      </w:pPr>
      <w:r>
        <w:rPr>
          <w:rFonts w:hint="eastAsia" w:ascii="宋体" w:hAnsi="宋体"/>
          <w:bCs/>
          <w:sz w:val="28"/>
          <w:szCs w:val="28"/>
        </w:rPr>
        <w:t>在合同履行过程中如发生争议，双方应当协商解决，如协商不成，可以申请甲方</w:t>
      </w:r>
      <w:r>
        <w:rPr>
          <w:rFonts w:ascii="宋体" w:hAnsi="宋体"/>
          <w:bCs/>
          <w:sz w:val="28"/>
          <w:szCs w:val="28"/>
        </w:rPr>
        <w:t>所在地人民法院诉讼</w:t>
      </w:r>
      <w:r>
        <w:rPr>
          <w:rFonts w:hint="eastAsia" w:ascii="宋体" w:hAnsi="宋体"/>
          <w:bCs/>
          <w:sz w:val="28"/>
          <w:szCs w:val="28"/>
        </w:rPr>
        <w:t>解决。</w:t>
      </w:r>
    </w:p>
    <w:p w14:paraId="764A727C">
      <w:pPr>
        <w:numPr>
          <w:ilvl w:val="0"/>
          <w:numId w:val="13"/>
        </w:numPr>
        <w:spacing w:line="580" w:lineRule="exact"/>
        <w:rPr>
          <w:rFonts w:hint="eastAsia" w:ascii="宋体" w:hAnsi="宋体" w:cs="宋体"/>
          <w:bCs/>
          <w:sz w:val="32"/>
          <w:szCs w:val="32"/>
        </w:rPr>
      </w:pPr>
      <w:r>
        <w:rPr>
          <w:rFonts w:hint="eastAsia" w:ascii="宋体" w:hAnsi="宋体" w:cs="宋体"/>
          <w:bCs/>
          <w:sz w:val="32"/>
          <w:szCs w:val="32"/>
        </w:rPr>
        <w:t>违约责任</w:t>
      </w:r>
    </w:p>
    <w:p w14:paraId="3F8DBFF2">
      <w:pPr>
        <w:spacing w:line="580" w:lineRule="exact"/>
        <w:ind w:firstLine="560" w:firstLineChars="200"/>
        <w:rPr>
          <w:rFonts w:hint="eastAsia" w:ascii="宋体" w:hAnsi="宋体" w:cs="宋体"/>
          <w:bCs/>
          <w:sz w:val="28"/>
          <w:szCs w:val="28"/>
        </w:rPr>
      </w:pPr>
      <w:r>
        <w:rPr>
          <w:rFonts w:hint="eastAsia" w:ascii="宋体" w:hAnsi="宋体" w:cs="宋体"/>
          <w:bCs/>
          <w:sz w:val="28"/>
          <w:szCs w:val="28"/>
        </w:rPr>
        <w:t>1、乙方应当严格按照本合同约定的内容，履行本合同项下的责任与义务，如果乙方因不可抗力或其他原因，无法按期履行合同，乙方应当书面通知甲方，并主动与甲方进行协商完成审核的日期。</w:t>
      </w:r>
    </w:p>
    <w:p w14:paraId="2CE3A66C">
      <w:pPr>
        <w:spacing w:line="560" w:lineRule="exact"/>
        <w:ind w:firstLine="560" w:firstLineChars="200"/>
        <w:rPr>
          <w:rFonts w:hint="eastAsia" w:ascii="宋体" w:hAnsi="宋体" w:cs="宋体"/>
          <w:bCs/>
          <w:sz w:val="28"/>
          <w:szCs w:val="28"/>
        </w:rPr>
      </w:pPr>
      <w:r>
        <w:rPr>
          <w:rFonts w:hint="eastAsia" w:ascii="宋体" w:hAnsi="宋体" w:cs="宋体"/>
          <w:bCs/>
          <w:sz w:val="28"/>
          <w:szCs w:val="28"/>
        </w:rPr>
        <w:t>2、若乙方拒绝与甲方协商并完成合同项下义务的，甲方有权与乙方解除合同，并就因此产生的相关损失向乙方主张赔偿。</w:t>
      </w:r>
    </w:p>
    <w:p w14:paraId="7DB1BB3C">
      <w:pPr>
        <w:spacing w:line="560" w:lineRule="exact"/>
        <w:ind w:firstLine="560" w:firstLineChars="200"/>
        <w:rPr>
          <w:rFonts w:ascii="宋体" w:hAnsi="宋体" w:cs="宋体"/>
          <w:bCs/>
          <w:sz w:val="28"/>
          <w:szCs w:val="28"/>
        </w:rPr>
      </w:pPr>
      <w:r>
        <w:rPr>
          <w:rFonts w:hint="eastAsia" w:ascii="宋体" w:hAnsi="宋体" w:cs="宋体"/>
          <w:bCs/>
          <w:sz w:val="28"/>
          <w:szCs w:val="28"/>
        </w:rPr>
        <w:t>3、</w:t>
      </w:r>
      <w:r>
        <w:rPr>
          <w:rFonts w:hint="eastAsia" w:ascii="宋体" w:hAnsi="宋体" w:cs="宋体"/>
          <w:sz w:val="28"/>
          <w:szCs w:val="28"/>
        </w:rPr>
        <w:t xml:space="preserve"> “若乙方未按照合同要求完成审核义务，且导致甲方未取得AAA认证证书的，乙方应向甲方支付合同总金额20%的违约金，违约金不足以弥补甲方损失的，乙方还应当承担赔偿损失的责任。”</w:t>
      </w:r>
    </w:p>
    <w:p w14:paraId="5D8EBF2A">
      <w:pPr>
        <w:spacing w:line="580" w:lineRule="exact"/>
        <w:rPr>
          <w:rFonts w:hint="eastAsia"/>
          <w:bCs/>
          <w:sz w:val="32"/>
          <w:szCs w:val="32"/>
        </w:rPr>
      </w:pPr>
      <w:r>
        <w:rPr>
          <w:rFonts w:hint="eastAsia"/>
          <w:bCs/>
          <w:sz w:val="32"/>
          <w:szCs w:val="32"/>
        </w:rPr>
        <w:t>八、其它</w:t>
      </w:r>
    </w:p>
    <w:p w14:paraId="26541C63">
      <w:pPr>
        <w:spacing w:line="580" w:lineRule="exact"/>
        <w:ind w:firstLine="420" w:firstLineChars="150"/>
        <w:rPr>
          <w:rFonts w:hint="eastAsia" w:ascii="宋体" w:hAnsi="宋体"/>
          <w:bCs/>
          <w:sz w:val="28"/>
          <w:szCs w:val="28"/>
        </w:rPr>
      </w:pPr>
      <w:r>
        <w:rPr>
          <w:rFonts w:hint="eastAsia"/>
          <w:bCs/>
          <w:sz w:val="28"/>
          <w:szCs w:val="28"/>
        </w:rPr>
        <w:t>本合同</w:t>
      </w:r>
      <w:r>
        <w:rPr>
          <w:rFonts w:hint="eastAsia"/>
          <w:bCs/>
          <w:sz w:val="28"/>
          <w:szCs w:val="28"/>
          <w:lang w:val="en-US" w:eastAsia="zh-CN"/>
        </w:rPr>
        <w:t>为网签</w:t>
      </w:r>
      <w:r>
        <w:rPr>
          <w:rFonts w:hint="eastAsia" w:ascii="宋体" w:hAnsi="宋体"/>
          <w:bCs/>
          <w:sz w:val="28"/>
          <w:szCs w:val="28"/>
        </w:rPr>
        <w:t>，</w:t>
      </w:r>
      <w:r>
        <w:rPr>
          <w:rFonts w:hint="eastAsia" w:ascii="宋体" w:hAnsi="宋体"/>
          <w:bCs/>
          <w:sz w:val="28"/>
          <w:szCs w:val="28"/>
          <w:lang w:val="en-US" w:eastAsia="zh-CN"/>
        </w:rPr>
        <w:t>签约双方自行下载打印，</w:t>
      </w:r>
      <w:r>
        <w:rPr>
          <w:rFonts w:hint="eastAsia" w:ascii="宋体" w:hAnsi="宋体"/>
          <w:bCs/>
          <w:sz w:val="28"/>
          <w:szCs w:val="28"/>
        </w:rPr>
        <w:t>自签字之日起生效。</w:t>
      </w:r>
    </w:p>
    <w:p w14:paraId="25FB0F9F">
      <w:pPr>
        <w:pStyle w:val="2"/>
        <w:keepNext/>
        <w:keepLines/>
        <w:pageBreakBefore w:val="0"/>
        <w:widowControl w:val="0"/>
        <w:numPr>
          <w:ilvl w:val="0"/>
          <w:numId w:val="0"/>
        </w:numPr>
        <w:kinsoku/>
        <w:wordWrap/>
        <w:overflowPunct/>
        <w:topLinePunct w:val="0"/>
        <w:autoSpaceDE/>
        <w:autoSpaceDN/>
        <w:bidi w:val="0"/>
        <w:adjustRightInd/>
        <w:snapToGrid/>
        <w:spacing w:before="0" w:after="0" w:line="240" w:lineRule="auto"/>
        <w:ind w:firstLine="360" w:firstLineChars="200"/>
        <w:textAlignment w:val="auto"/>
        <w:rPr>
          <w:rFonts w:hint="eastAsia" w:ascii="宋体" w:hAnsi="宋体" w:eastAsia="宋体" w:cs="宋体"/>
          <w:b w:val="0"/>
          <w:bCs w:val="0"/>
          <w:kern w:val="2"/>
          <w:sz w:val="18"/>
          <w:szCs w:val="18"/>
          <w:lang w:val="en-US" w:eastAsia="zh-CN" w:bidi="ar-SA"/>
        </w:rPr>
      </w:pPr>
      <w:r>
        <w:rPr>
          <w:rFonts w:hint="eastAsia" w:ascii="宋体" w:hAnsi="宋体" w:eastAsia="宋体" w:cs="宋体"/>
          <w:b w:val="0"/>
          <w:bCs w:val="0"/>
          <w:kern w:val="2"/>
          <w:sz w:val="18"/>
          <w:szCs w:val="18"/>
          <w:lang w:val="en-US" w:eastAsia="zh-CN" w:bidi="ar-SA"/>
        </w:rPr>
        <w:t xml:space="preserve">本合同的各签约方选择使用电子签约的，已由法定代表人本人或授权其代理人在契约锁电子签约平台进行了实名注册，并通过CA证书进行签约。电子签约的任一方均已知晓且同意通过代理人密码登录账户后的所有操作视为该方的行为，并自愿承担由此产生的一切法律后果。电子签约方的代理人包括在契约锁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 </w:t>
      </w:r>
    </w:p>
    <w:p w14:paraId="241F9E19">
      <w:pPr>
        <w:pStyle w:val="2"/>
        <w:keepNext/>
        <w:keepLines/>
        <w:pageBreakBefore w:val="0"/>
        <w:widowControl w:val="0"/>
        <w:numPr>
          <w:ilvl w:val="0"/>
          <w:numId w:val="0"/>
        </w:numPr>
        <w:kinsoku/>
        <w:wordWrap/>
        <w:overflowPunct/>
        <w:topLinePunct w:val="0"/>
        <w:autoSpaceDE/>
        <w:autoSpaceDN/>
        <w:bidi w:val="0"/>
        <w:adjustRightInd/>
        <w:snapToGrid/>
        <w:spacing w:before="0" w:after="0" w:line="240" w:lineRule="auto"/>
        <w:ind w:firstLine="360" w:firstLineChars="200"/>
        <w:textAlignment w:val="auto"/>
        <w:rPr>
          <w:rFonts w:hint="eastAsia" w:ascii="宋体" w:hAnsi="宋体" w:eastAsia="宋体" w:cs="宋体"/>
          <w:b w:val="0"/>
          <w:bCs w:val="0"/>
          <w:kern w:val="2"/>
          <w:sz w:val="18"/>
          <w:szCs w:val="18"/>
          <w:lang w:val="en-US" w:eastAsia="zh-CN" w:bidi="ar-SA"/>
        </w:rPr>
      </w:pPr>
      <w:r>
        <w:rPr>
          <w:rFonts w:hint="eastAsia" w:ascii="宋体" w:hAnsi="宋体" w:eastAsia="宋体" w:cs="宋体"/>
          <w:b w:val="0"/>
          <w:bCs w:val="0"/>
          <w:kern w:val="2"/>
          <w:sz w:val="18"/>
          <w:szCs w:val="18"/>
          <w:lang w:val="en-US" w:eastAsia="zh-CN" w:bidi="ar-SA"/>
        </w:rPr>
        <w:t xml:space="preserve">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 </w:t>
      </w:r>
    </w:p>
    <w:p w14:paraId="2E1CA791">
      <w:pPr>
        <w:spacing w:line="580" w:lineRule="exact"/>
        <w:rPr>
          <w:rFonts w:hint="eastAsia" w:ascii="宋体" w:hAnsi="宋体"/>
          <w:bCs/>
          <w:sz w:val="30"/>
          <w:szCs w:val="30"/>
        </w:rPr>
      </w:pPr>
    </w:p>
    <w:p w14:paraId="43519367">
      <w:pPr>
        <w:spacing w:line="580" w:lineRule="exact"/>
        <w:rPr>
          <w:rFonts w:hint="eastAsia"/>
          <w:bCs/>
          <w:sz w:val="28"/>
          <w:szCs w:val="28"/>
        </w:rPr>
      </w:pPr>
      <w:r>
        <w:rPr>
          <w:rFonts w:hint="eastAsia" w:ascii="宋体" w:hAnsi="宋体"/>
          <w:bCs/>
          <w:sz w:val="30"/>
          <w:szCs w:val="30"/>
        </w:rPr>
        <w:t>委托方（甲方）：　　　　  　　　  认证方（乙方）：</w:t>
      </w:r>
    </w:p>
    <w:p w14:paraId="574E9A7E">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宋体" w:hAnsi="宋体"/>
          <w:bCs/>
          <w:sz w:val="28"/>
          <w:szCs w:val="28"/>
          <w:lang w:val="en-US" w:eastAsia="zh-CN"/>
        </w:rPr>
      </w:pPr>
      <w:r>
        <w:rPr>
          <w:rFonts w:hint="eastAsia" w:ascii="宋体" w:hAnsi="宋体"/>
          <w:bCs/>
          <w:sz w:val="28"/>
          <w:szCs w:val="28"/>
        </w:rPr>
        <w:t xml:space="preserve">　   </w:t>
      </w:r>
      <w:r>
        <w:rPr>
          <w:rFonts w:hint="eastAsia" w:ascii="宋体" w:hAnsi="宋体"/>
          <w:bCs/>
          <w:sz w:val="28"/>
          <w:szCs w:val="28"/>
          <w:lang w:val="en-US" w:eastAsia="zh-CN"/>
        </w:rPr>
        <w:t xml:space="preserve">   </w:t>
      </w:r>
    </w:p>
    <w:p w14:paraId="1C87DAA6">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rPr>
      </w:pPr>
      <w:r>
        <w:rPr>
          <w:rFonts w:hint="eastAsia" w:ascii="宋体" w:hAnsi="宋体"/>
          <w:bCs/>
          <w:sz w:val="28"/>
          <w:szCs w:val="28"/>
        </w:rPr>
        <w:t xml:space="preserve">代表人：　　　　　　　　　　　　　 </w:t>
      </w:r>
      <w:r>
        <w:rPr>
          <w:rFonts w:hint="eastAsia" w:ascii="宋体" w:hAnsi="宋体"/>
          <w:bCs/>
          <w:sz w:val="28"/>
          <w:szCs w:val="28"/>
          <w:lang w:val="en-US" w:eastAsia="zh-CN"/>
        </w:rPr>
        <w:t xml:space="preserve"> </w:t>
      </w:r>
      <w:r>
        <w:rPr>
          <w:rFonts w:hint="eastAsia" w:ascii="宋体" w:hAnsi="宋体"/>
          <w:bCs/>
          <w:sz w:val="28"/>
          <w:szCs w:val="28"/>
        </w:rPr>
        <w:t xml:space="preserve"> 代表人：</w:t>
      </w:r>
    </w:p>
    <w:p w14:paraId="0EC636E3">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宋体" w:hAnsi="宋体" w:eastAsia="宋体"/>
          <w:bCs/>
          <w:sz w:val="28"/>
          <w:szCs w:val="28"/>
          <w:lang w:val="en-US" w:eastAsia="zh-CN"/>
        </w:rPr>
      </w:pPr>
      <w:r>
        <w:rPr>
          <w:rFonts w:hint="eastAsia" w:ascii="宋体" w:hAnsi="宋体"/>
          <w:bCs/>
          <w:sz w:val="28"/>
          <w:szCs w:val="28"/>
          <w:lang w:val="en-US" w:eastAsia="zh-CN"/>
        </w:rPr>
        <w:t>日  期：                             日  期：</w:t>
      </w:r>
    </w:p>
    <w:p w14:paraId="1F26FC39">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bCs/>
          <w:sz w:val="28"/>
          <w:szCs w:val="28"/>
        </w:rPr>
      </w:pPr>
      <w:r>
        <w:rPr>
          <w:rFonts w:hint="eastAsia" w:ascii="宋体" w:hAnsi="宋体"/>
          <w:bCs/>
          <w:sz w:val="28"/>
          <w:szCs w:val="28"/>
        </w:rPr>
        <w:t>联系人：</w:t>
      </w:r>
      <w:r>
        <w:rPr>
          <w:rFonts w:hint="eastAsia" w:ascii="宋体" w:hAnsi="宋体"/>
          <w:bCs/>
          <w:sz w:val="28"/>
          <w:szCs w:val="28"/>
          <w:lang w:val="en-US" w:eastAsia="zh-CN"/>
        </w:rPr>
        <w:t xml:space="preserve">       </w:t>
      </w:r>
      <w:r>
        <w:rPr>
          <w:rFonts w:hint="eastAsia" w:ascii="宋体" w:hAnsi="宋体"/>
          <w:bCs/>
          <w:sz w:val="28"/>
          <w:szCs w:val="28"/>
        </w:rPr>
        <w:t xml:space="preserve">　　　　 </w:t>
      </w:r>
      <w:r>
        <w:rPr>
          <w:rFonts w:ascii="宋体" w:hAnsi="宋体"/>
          <w:bCs/>
          <w:sz w:val="28"/>
          <w:szCs w:val="28"/>
        </w:rPr>
        <w:t xml:space="preserve">  </w:t>
      </w:r>
      <w:r>
        <w:rPr>
          <w:rFonts w:hint="eastAsia" w:ascii="宋体" w:hAnsi="宋体"/>
          <w:bCs/>
          <w:sz w:val="28"/>
          <w:szCs w:val="28"/>
        </w:rPr>
        <w:t xml:space="preserve">     </w:t>
      </w:r>
      <w:r>
        <w:rPr>
          <w:rFonts w:ascii="宋体" w:hAnsi="宋体"/>
          <w:bCs/>
          <w:sz w:val="28"/>
          <w:szCs w:val="28"/>
        </w:rPr>
        <w:t xml:space="preserve">      </w:t>
      </w:r>
      <w:r>
        <w:rPr>
          <w:rFonts w:hint="eastAsia" w:ascii="宋体" w:hAnsi="宋体"/>
          <w:bCs/>
          <w:sz w:val="28"/>
          <w:szCs w:val="28"/>
        </w:rPr>
        <w:t>联系人：</w:t>
      </w:r>
    </w:p>
    <w:p w14:paraId="503A3836">
      <w:pPr>
        <w:spacing w:line="580" w:lineRule="exact"/>
        <w:rPr>
          <w:rFonts w:hint="eastAsia" w:ascii="宋体" w:hAnsi="宋体"/>
          <w:bCs/>
          <w:sz w:val="28"/>
          <w:szCs w:val="28"/>
        </w:rPr>
      </w:pPr>
      <w:r>
        <w:rPr>
          <w:rFonts w:hint="eastAsia" w:ascii="宋体" w:hAnsi="宋体"/>
          <w:bCs/>
          <w:sz w:val="28"/>
          <w:szCs w:val="28"/>
        </w:rPr>
        <w:t>联系电话：</w:t>
      </w:r>
      <w:r>
        <w:rPr>
          <w:rFonts w:hint="eastAsia" w:ascii="宋体" w:hAnsi="宋体"/>
          <w:bCs/>
          <w:sz w:val="28"/>
          <w:szCs w:val="28"/>
          <w:lang w:val="en-US" w:eastAsia="zh-CN"/>
        </w:rPr>
        <w:t xml:space="preserve">          </w:t>
      </w:r>
      <w:r>
        <w:rPr>
          <w:rFonts w:hint="eastAsia" w:ascii="宋体" w:hAnsi="宋体"/>
          <w:bCs/>
          <w:sz w:val="28"/>
          <w:szCs w:val="28"/>
        </w:rPr>
        <w:t>　　　　　</w:t>
      </w:r>
      <w:r>
        <w:rPr>
          <w:rFonts w:ascii="宋体" w:hAnsi="宋体"/>
          <w:bCs/>
          <w:sz w:val="28"/>
          <w:szCs w:val="28"/>
        </w:rPr>
        <w:t xml:space="preserve">      </w:t>
      </w:r>
      <w:r>
        <w:rPr>
          <w:rFonts w:hint="eastAsia" w:ascii="宋体" w:hAnsi="宋体"/>
          <w:bCs/>
          <w:sz w:val="28"/>
          <w:szCs w:val="28"/>
        </w:rPr>
        <w:t>联系电话</w:t>
      </w:r>
    </w:p>
    <w:p w14:paraId="3441C52E">
      <w:pPr>
        <w:spacing w:line="580" w:lineRule="exact"/>
        <w:rPr>
          <w:rFonts w:hint="eastAsia" w:ascii="宋体" w:hAnsi="宋体"/>
          <w:bCs/>
          <w:sz w:val="28"/>
          <w:szCs w:val="28"/>
        </w:rPr>
      </w:pPr>
      <w:r>
        <w:rPr>
          <w:rFonts w:hint="eastAsia" w:ascii="宋体" w:hAnsi="宋体"/>
          <w:bCs/>
          <w:sz w:val="28"/>
          <w:szCs w:val="28"/>
        </w:rPr>
        <w:t>开户银行：</w:t>
      </w:r>
      <w:r>
        <w:rPr>
          <w:rFonts w:hint="eastAsia" w:ascii="宋体" w:hAnsi="宋体"/>
          <w:bCs/>
          <w:sz w:val="28"/>
          <w:szCs w:val="28"/>
          <w:lang w:val="en-US" w:eastAsia="zh-CN"/>
        </w:rPr>
        <w:t xml:space="preserve">                      </w:t>
      </w:r>
      <w:r>
        <w:rPr>
          <w:rFonts w:hint="eastAsia" w:ascii="宋体" w:hAnsi="宋体"/>
          <w:bCs/>
          <w:sz w:val="28"/>
          <w:szCs w:val="28"/>
        </w:rPr>
        <w:t>　　开户银行：</w:t>
      </w:r>
    </w:p>
    <w:p w14:paraId="1C2AAA03">
      <w:pPr>
        <w:spacing w:line="580" w:lineRule="exact"/>
        <w:rPr>
          <w:rFonts w:hint="eastAsia" w:ascii="宋体" w:hAnsi="宋体"/>
          <w:bCs/>
          <w:sz w:val="28"/>
          <w:szCs w:val="28"/>
        </w:rPr>
      </w:pPr>
      <w:r>
        <w:rPr>
          <w:rFonts w:hint="eastAsia" w:ascii="宋体" w:hAnsi="宋体"/>
          <w:bCs/>
          <w:sz w:val="28"/>
          <w:szCs w:val="28"/>
        </w:rPr>
        <w:t>账号：</w:t>
      </w:r>
      <w:r>
        <w:rPr>
          <w:rFonts w:hint="eastAsia" w:ascii="宋体" w:hAnsi="宋体"/>
          <w:bCs/>
          <w:sz w:val="28"/>
          <w:szCs w:val="28"/>
          <w:lang w:val="en-US" w:eastAsia="zh-CN"/>
        </w:rPr>
        <w:t xml:space="preserve">                 </w:t>
      </w:r>
      <w:r>
        <w:rPr>
          <w:rFonts w:hint="eastAsia" w:ascii="宋体" w:hAnsi="宋体"/>
          <w:bCs/>
          <w:sz w:val="28"/>
          <w:szCs w:val="28"/>
        </w:rPr>
        <w:t xml:space="preserve">　　　　 </w:t>
      </w:r>
      <w:r>
        <w:rPr>
          <w:rFonts w:ascii="宋体" w:hAnsi="宋体"/>
          <w:bCs/>
          <w:sz w:val="28"/>
          <w:szCs w:val="28"/>
        </w:rPr>
        <w:t xml:space="preserve">    </w:t>
      </w:r>
      <w:r>
        <w:rPr>
          <w:rFonts w:hint="eastAsia" w:ascii="宋体" w:hAnsi="宋体"/>
          <w:bCs/>
          <w:sz w:val="28"/>
          <w:szCs w:val="28"/>
        </w:rPr>
        <w:t>账号：</w:t>
      </w:r>
    </w:p>
    <w:p w14:paraId="04D662F1">
      <w:pPr>
        <w:spacing w:line="580" w:lineRule="exact"/>
        <w:ind w:left="6437" w:hanging="6437" w:hangingChars="2299"/>
        <w:rPr>
          <w:rFonts w:hint="eastAsia" w:ascii="宋体" w:hAnsi="宋体"/>
          <w:bCs/>
          <w:sz w:val="28"/>
          <w:szCs w:val="28"/>
        </w:rPr>
      </w:pPr>
      <w:r>
        <w:rPr>
          <w:rFonts w:hint="eastAsia" w:ascii="宋体" w:hAnsi="宋体"/>
          <w:bCs/>
          <w:sz w:val="28"/>
          <w:szCs w:val="28"/>
        </w:rPr>
        <w:t>通讯地址：</w:t>
      </w:r>
      <w:r>
        <w:rPr>
          <w:rFonts w:hint="eastAsia" w:ascii="宋体" w:hAnsi="宋体"/>
          <w:bCs/>
          <w:sz w:val="28"/>
          <w:szCs w:val="28"/>
          <w:lang w:val="en-US" w:eastAsia="zh-CN"/>
        </w:rPr>
        <w:t xml:space="preserve">                    </w:t>
      </w:r>
      <w:r>
        <w:rPr>
          <w:rFonts w:hint="eastAsia" w:ascii="宋体" w:hAnsi="宋体"/>
          <w:bCs/>
          <w:sz w:val="28"/>
          <w:szCs w:val="28"/>
        </w:rPr>
        <w:t xml:space="preserve">　 </w:t>
      </w:r>
      <w:r>
        <w:rPr>
          <w:rFonts w:ascii="宋体" w:hAnsi="宋体"/>
          <w:bCs/>
          <w:sz w:val="28"/>
          <w:szCs w:val="28"/>
        </w:rPr>
        <w:t xml:space="preserve">  </w:t>
      </w:r>
      <w:r>
        <w:rPr>
          <w:rFonts w:hint="eastAsia" w:ascii="宋体" w:hAnsi="宋体"/>
          <w:bCs/>
          <w:sz w:val="28"/>
          <w:szCs w:val="28"/>
        </w:rPr>
        <w:t>通讯地址：</w:t>
      </w:r>
    </w:p>
    <w:p w14:paraId="6D956B26">
      <w:pPr>
        <w:spacing w:line="580" w:lineRule="exact"/>
        <w:rPr>
          <w:rFonts w:hint="eastAsia" w:ascii="宋体" w:hAnsi="宋体"/>
          <w:bCs/>
          <w:sz w:val="28"/>
          <w:szCs w:val="28"/>
        </w:rPr>
      </w:pPr>
      <w:r>
        <w:rPr>
          <w:rFonts w:hint="eastAsia" w:ascii="宋体" w:hAnsi="宋体"/>
          <w:bCs/>
          <w:sz w:val="28"/>
          <w:szCs w:val="28"/>
        </w:rPr>
        <w:t>邮编：</w:t>
      </w:r>
      <w:r>
        <w:rPr>
          <w:rFonts w:hint="eastAsia" w:ascii="宋体" w:hAnsi="宋体"/>
          <w:bCs/>
          <w:sz w:val="28"/>
          <w:szCs w:val="28"/>
          <w:lang w:val="en-US" w:eastAsia="zh-CN"/>
        </w:rPr>
        <w:t xml:space="preserve">   </w:t>
      </w:r>
      <w:r>
        <w:rPr>
          <w:rFonts w:hint="eastAsia" w:ascii="宋体" w:hAnsi="宋体"/>
          <w:bCs/>
          <w:sz w:val="28"/>
          <w:szCs w:val="28"/>
        </w:rPr>
        <w:t xml:space="preserve">　　　　　　　　　　　 </w:t>
      </w:r>
      <w:r>
        <w:rPr>
          <w:rFonts w:hint="eastAsia" w:ascii="宋体" w:hAnsi="宋体"/>
          <w:bCs/>
          <w:sz w:val="28"/>
          <w:szCs w:val="28"/>
          <w:lang w:val="en-US" w:eastAsia="zh-CN"/>
        </w:rPr>
        <w:t xml:space="preserve">  </w:t>
      </w:r>
      <w:r>
        <w:rPr>
          <w:rFonts w:ascii="宋体" w:hAnsi="宋体"/>
          <w:bCs/>
          <w:sz w:val="28"/>
          <w:szCs w:val="28"/>
        </w:rPr>
        <w:t xml:space="preserve"> </w:t>
      </w:r>
      <w:r>
        <w:rPr>
          <w:rFonts w:hint="eastAsia" w:ascii="宋体" w:hAnsi="宋体"/>
          <w:bCs/>
          <w:sz w:val="28"/>
          <w:szCs w:val="28"/>
        </w:rPr>
        <w:t>邮编：</w:t>
      </w:r>
    </w:p>
    <w:p w14:paraId="5168F9BF">
      <w:pPr>
        <w:pStyle w:val="10"/>
        <w:spacing w:line="360" w:lineRule="auto"/>
        <w:jc w:val="center"/>
        <w:rPr>
          <w:rFonts w:hint="eastAsia" w:ascii="黑体" w:eastAsia="黑体"/>
          <w:sz w:val="36"/>
          <w:szCs w:val="36"/>
        </w:rPr>
      </w:pPr>
    </w:p>
    <w:sectPr>
      <w:headerReference r:id="rId4" w:type="first"/>
      <w:headerReference r:id="rId3" w:type="default"/>
      <w:footerReference r:id="rId5" w:type="default"/>
      <w:footerReference r:id="rId6" w:type="even"/>
      <w:pgSz w:w="11906" w:h="16838"/>
      <w:pgMar w:top="1588" w:right="1418" w:bottom="1134" w:left="1418" w:header="851" w:footer="992" w:gutter="0"/>
      <w:pgNumType w:fmt="numberInDash"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A5976">
    <w:pPr>
      <w:pStyle w:val="12"/>
      <w:framePr w:wrap="around" w:vAnchor="text" w:hAnchor="margin" w:xAlign="center" w:y="1"/>
      <w:rPr>
        <w:rStyle w:val="23"/>
      </w:rPr>
    </w:pPr>
    <w:r>
      <w:rPr>
        <w:rStyle w:val="23"/>
      </w:rPr>
      <w:fldChar w:fldCharType="begin"/>
    </w:r>
    <w:r>
      <w:rPr>
        <w:rStyle w:val="23"/>
      </w:rPr>
      <w:instrText xml:space="preserve">PAGE  </w:instrText>
    </w:r>
    <w:r>
      <w:rPr>
        <w:rStyle w:val="23"/>
      </w:rPr>
      <w:fldChar w:fldCharType="separate"/>
    </w:r>
    <w:r>
      <w:rPr>
        <w:rStyle w:val="23"/>
      </w:rPr>
      <w:t>- 21 -</w:t>
    </w:r>
    <w:r>
      <w:rPr>
        <w:rStyle w:val="23"/>
      </w:rPr>
      <w:fldChar w:fldCharType="end"/>
    </w:r>
  </w:p>
  <w:p w14:paraId="047168E7">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FCACF">
    <w:pPr>
      <w:pStyle w:val="12"/>
      <w:framePr w:wrap="around" w:vAnchor="text" w:hAnchor="margin" w:xAlign="center" w:y="1"/>
      <w:rPr>
        <w:rStyle w:val="23"/>
      </w:rPr>
    </w:pPr>
    <w:r>
      <w:rPr>
        <w:rStyle w:val="23"/>
      </w:rPr>
      <w:fldChar w:fldCharType="begin"/>
    </w:r>
    <w:r>
      <w:rPr>
        <w:rStyle w:val="23"/>
      </w:rPr>
      <w:instrText xml:space="preserve">PAGE  </w:instrText>
    </w:r>
    <w:r>
      <w:rPr>
        <w:rStyle w:val="23"/>
      </w:rPr>
      <w:fldChar w:fldCharType="end"/>
    </w:r>
  </w:p>
  <w:p w14:paraId="3438E060">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278DF">
    <w:pPr>
      <w:pStyle w:val="13"/>
      <w:rPr>
        <w:rFonts w:ascii="楷体_GB2312" w:eastAsia="楷体_GB2312"/>
        <w:sz w:val="28"/>
        <w:szCs w:val="28"/>
      </w:rPr>
    </w:pPr>
    <w:r>
      <w:pict>
        <v:shape id="图片 2" o:spid="_x0000_s3073" o:spt="75" type="#_x0000_t75" style="position:absolute;left:0pt;margin-left:-16.15pt;margin-top:-17.2pt;height:31.35pt;width:99pt;mso-wrap-distance-bottom:0pt;mso-wrap-distance-left:9pt;mso-wrap-distance-right:9pt;mso-wrap-distance-top:0pt;z-index:251659264;mso-width-relative:page;mso-height-relative:page;" fillcolor="#FFCC99" filled="t" o:preferrelative="t" stroked="f" coordsize="21600,21600">
          <v:path/>
          <v:fill on="t" focussize="0,0"/>
          <v:stroke on="f" joinstyle="miter"/>
          <v:imagedata r:id="rId1" o:title=""/>
          <o:lock v:ext="edit" aspectratio="t"/>
          <w10:wrap type="square"/>
        </v:shape>
      </w:pict>
    </w:r>
    <w:r>
      <w:rPr>
        <w:rFonts w:hint="eastAsia"/>
      </w:rPr>
      <w:t>　　　　　　　　　　　　　　　　　　　　　　　　　　　　　　　　　　</w:t>
    </w:r>
    <w:r>
      <w:rPr>
        <w:rFonts w:hint="eastAsia" w:ascii="楷体_GB2312" w:eastAsia="楷体_GB2312"/>
      </w:rPr>
      <w:t>　　</w:t>
    </w:r>
    <w:r>
      <w:rPr>
        <w:rFonts w:hint="eastAsia" w:ascii="楷体_GB2312" w:eastAsia="楷体_GB2312"/>
        <w:sz w:val="28"/>
        <w:szCs w:val="28"/>
      </w:rPr>
      <w:t>　</w:t>
    </w:r>
    <w:r>
      <w:rPr>
        <w:rFonts w:ascii="楷体_GB2312" w:eastAsia="楷体_GB2312"/>
        <w:sz w:val="28"/>
        <w:szCs w:val="2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4E52C">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42C6E8"/>
    <w:multiLevelType w:val="singleLevel"/>
    <w:tmpl w:val="AC42C6E8"/>
    <w:lvl w:ilvl="0" w:tentative="0">
      <w:start w:val="1"/>
      <w:numFmt w:val="bullet"/>
      <w:lvlText w:val=""/>
      <w:lvlJc w:val="left"/>
      <w:pPr>
        <w:ind w:left="420" w:hanging="420"/>
      </w:pPr>
      <w:rPr>
        <w:rFonts w:hint="default" w:ascii="Wingdings" w:hAnsi="Wingdings"/>
      </w:rPr>
    </w:lvl>
  </w:abstractNum>
  <w:abstractNum w:abstractNumId="1">
    <w:nsid w:val="BB390A6A"/>
    <w:multiLevelType w:val="singleLevel"/>
    <w:tmpl w:val="BB390A6A"/>
    <w:lvl w:ilvl="0" w:tentative="0">
      <w:start w:val="1"/>
      <w:numFmt w:val="chineseCounting"/>
      <w:suff w:val="space"/>
      <w:lvlText w:val="第%1章"/>
      <w:lvlJc w:val="left"/>
      <w:rPr>
        <w:rFonts w:hint="eastAsia"/>
      </w:rPr>
    </w:lvl>
  </w:abstractNum>
  <w:abstractNum w:abstractNumId="2">
    <w:nsid w:val="E1B0CAA5"/>
    <w:multiLevelType w:val="singleLevel"/>
    <w:tmpl w:val="E1B0CAA5"/>
    <w:lvl w:ilvl="0" w:tentative="0">
      <w:start w:val="1"/>
      <w:numFmt w:val="decimalEnclosedCircleChinese"/>
      <w:suff w:val="nothing"/>
      <w:lvlText w:val="%1　"/>
      <w:lvlJc w:val="left"/>
      <w:pPr>
        <w:ind w:left="0" w:firstLine="400"/>
      </w:pPr>
      <w:rPr>
        <w:rFonts w:hint="eastAsia"/>
      </w:rPr>
    </w:lvl>
  </w:abstractNum>
  <w:abstractNum w:abstractNumId="3">
    <w:nsid w:val="E4D0E33F"/>
    <w:multiLevelType w:val="singleLevel"/>
    <w:tmpl w:val="E4D0E33F"/>
    <w:lvl w:ilvl="0" w:tentative="0">
      <w:start w:val="4"/>
      <w:numFmt w:val="decimal"/>
      <w:lvlText w:val="%1."/>
      <w:lvlJc w:val="left"/>
      <w:pPr>
        <w:tabs>
          <w:tab w:val="left" w:pos="312"/>
        </w:tabs>
      </w:pPr>
    </w:lvl>
  </w:abstractNum>
  <w:abstractNum w:abstractNumId="4">
    <w:nsid w:val="EC0F8DC3"/>
    <w:multiLevelType w:val="singleLevel"/>
    <w:tmpl w:val="EC0F8DC3"/>
    <w:lvl w:ilvl="0" w:tentative="0">
      <w:start w:val="8"/>
      <w:numFmt w:val="chineseCounting"/>
      <w:suff w:val="nothing"/>
      <w:lvlText w:val="%1、"/>
      <w:lvlJc w:val="left"/>
      <w:pPr>
        <w:ind w:left="735" w:leftChars="0" w:firstLine="0" w:firstLineChars="0"/>
      </w:pPr>
      <w:rPr>
        <w:rFonts w:hint="eastAsia"/>
      </w:rPr>
    </w:lvl>
  </w:abstractNum>
  <w:abstractNum w:abstractNumId="5">
    <w:nsid w:val="06882CE3"/>
    <w:multiLevelType w:val="multilevel"/>
    <w:tmpl w:val="06882CE3"/>
    <w:lvl w:ilvl="0" w:tentative="0">
      <w:start w:val="1"/>
      <w:numFmt w:val="decimal"/>
      <w:pStyle w:val="53"/>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6">
    <w:nsid w:val="17F367A1"/>
    <w:multiLevelType w:val="multilevel"/>
    <w:tmpl w:val="17F367A1"/>
    <w:lvl w:ilvl="0" w:tentative="0">
      <w:start w:val="1"/>
      <w:numFmt w:val="decimal"/>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20FF1441"/>
    <w:multiLevelType w:val="multilevel"/>
    <w:tmpl w:val="20FF1441"/>
    <w:lvl w:ilvl="0" w:tentative="0">
      <w:start w:val="1"/>
      <w:numFmt w:val="decimal"/>
      <w:lvlText w:val="%1、"/>
      <w:lvlJc w:val="left"/>
      <w:pPr>
        <w:tabs>
          <w:tab w:val="left" w:pos="360"/>
        </w:tabs>
        <w:ind w:left="467" w:hanging="360"/>
      </w:pPr>
      <w:rPr>
        <w:rFonts w:hint="default"/>
        <w:u w:val="none"/>
      </w:rPr>
    </w:lvl>
    <w:lvl w:ilvl="1" w:tentative="0">
      <w:start w:val="1"/>
      <w:numFmt w:val="lowerLetter"/>
      <w:lvlText w:val="%2)"/>
      <w:lvlJc w:val="left"/>
      <w:pPr>
        <w:tabs>
          <w:tab w:val="left" w:pos="840"/>
        </w:tabs>
        <w:ind w:left="887" w:hanging="420"/>
      </w:pPr>
    </w:lvl>
    <w:lvl w:ilvl="2" w:tentative="0">
      <w:start w:val="1"/>
      <w:numFmt w:val="lowerRoman"/>
      <w:lvlText w:val="%3."/>
      <w:lvlJc w:val="right"/>
      <w:pPr>
        <w:tabs>
          <w:tab w:val="left" w:pos="1260"/>
        </w:tabs>
        <w:ind w:left="1307" w:hanging="420"/>
      </w:pPr>
    </w:lvl>
    <w:lvl w:ilvl="3" w:tentative="0">
      <w:start w:val="1"/>
      <w:numFmt w:val="decimal"/>
      <w:lvlText w:val="%4."/>
      <w:lvlJc w:val="left"/>
      <w:pPr>
        <w:tabs>
          <w:tab w:val="left" w:pos="1680"/>
        </w:tabs>
        <w:ind w:left="1727" w:hanging="420"/>
      </w:pPr>
    </w:lvl>
    <w:lvl w:ilvl="4" w:tentative="0">
      <w:start w:val="1"/>
      <w:numFmt w:val="lowerLetter"/>
      <w:lvlText w:val="%5)"/>
      <w:lvlJc w:val="left"/>
      <w:pPr>
        <w:tabs>
          <w:tab w:val="left" w:pos="2100"/>
        </w:tabs>
        <w:ind w:left="2147" w:hanging="420"/>
      </w:pPr>
    </w:lvl>
    <w:lvl w:ilvl="5" w:tentative="0">
      <w:start w:val="1"/>
      <w:numFmt w:val="lowerRoman"/>
      <w:lvlText w:val="%6."/>
      <w:lvlJc w:val="right"/>
      <w:pPr>
        <w:tabs>
          <w:tab w:val="left" w:pos="2520"/>
        </w:tabs>
        <w:ind w:left="2567" w:hanging="420"/>
      </w:pPr>
    </w:lvl>
    <w:lvl w:ilvl="6" w:tentative="0">
      <w:start w:val="1"/>
      <w:numFmt w:val="decimal"/>
      <w:lvlText w:val="%7."/>
      <w:lvlJc w:val="left"/>
      <w:pPr>
        <w:tabs>
          <w:tab w:val="left" w:pos="2940"/>
        </w:tabs>
        <w:ind w:left="2987" w:hanging="420"/>
      </w:pPr>
    </w:lvl>
    <w:lvl w:ilvl="7" w:tentative="0">
      <w:start w:val="1"/>
      <w:numFmt w:val="lowerLetter"/>
      <w:lvlText w:val="%8)"/>
      <w:lvlJc w:val="left"/>
      <w:pPr>
        <w:tabs>
          <w:tab w:val="left" w:pos="3360"/>
        </w:tabs>
        <w:ind w:left="3407" w:hanging="420"/>
      </w:pPr>
    </w:lvl>
    <w:lvl w:ilvl="8" w:tentative="0">
      <w:start w:val="1"/>
      <w:numFmt w:val="lowerRoman"/>
      <w:lvlText w:val="%9."/>
      <w:lvlJc w:val="right"/>
      <w:pPr>
        <w:tabs>
          <w:tab w:val="left" w:pos="3780"/>
        </w:tabs>
        <w:ind w:left="3827" w:hanging="420"/>
      </w:pPr>
    </w:lvl>
  </w:abstractNum>
  <w:abstractNum w:abstractNumId="8">
    <w:nsid w:val="215740CC"/>
    <w:multiLevelType w:val="multilevel"/>
    <w:tmpl w:val="215740CC"/>
    <w:lvl w:ilvl="0" w:tentative="0">
      <w:start w:val="1"/>
      <w:numFmt w:val="japaneseCounting"/>
      <w:lvlText w:val="%1、"/>
      <w:lvlJc w:val="left"/>
      <w:pPr>
        <w:tabs>
          <w:tab w:val="left" w:pos="420"/>
        </w:tabs>
        <w:ind w:left="420" w:hanging="420"/>
      </w:pPr>
      <w:rPr>
        <w:rFonts w:hint="default"/>
      </w:rPr>
    </w:lvl>
    <w:lvl w:ilvl="1" w:tentative="0">
      <w:start w:val="1"/>
      <w:numFmt w:val="decimal"/>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2CC074AB"/>
    <w:multiLevelType w:val="multilevel"/>
    <w:tmpl w:val="2CC074AB"/>
    <w:lvl w:ilvl="0" w:tentative="0">
      <w:start w:val="1"/>
      <w:numFmt w:val="decimal"/>
      <w:lvlText w:val="%1．"/>
      <w:lvlJc w:val="left"/>
      <w:pPr>
        <w:tabs>
          <w:tab w:val="left" w:pos="795"/>
        </w:tabs>
        <w:ind w:left="795" w:hanging="360"/>
      </w:pPr>
      <w:rPr>
        <w:rFonts w:hint="eastAsia" w:cs="Times New Roman"/>
      </w:rPr>
    </w:lvl>
    <w:lvl w:ilvl="1" w:tentative="0">
      <w:start w:val="1"/>
      <w:numFmt w:val="lowerLetter"/>
      <w:lvlText w:val="%2)"/>
      <w:lvlJc w:val="left"/>
      <w:pPr>
        <w:tabs>
          <w:tab w:val="left" w:pos="1275"/>
        </w:tabs>
        <w:ind w:left="1275" w:hanging="420"/>
      </w:pPr>
      <w:rPr>
        <w:rFonts w:cs="Times New Roman"/>
      </w:rPr>
    </w:lvl>
    <w:lvl w:ilvl="2" w:tentative="0">
      <w:start w:val="1"/>
      <w:numFmt w:val="lowerRoman"/>
      <w:lvlText w:val="%3."/>
      <w:lvlJc w:val="right"/>
      <w:pPr>
        <w:tabs>
          <w:tab w:val="left" w:pos="1695"/>
        </w:tabs>
        <w:ind w:left="1695" w:hanging="420"/>
      </w:pPr>
      <w:rPr>
        <w:rFonts w:cs="Times New Roman"/>
      </w:rPr>
    </w:lvl>
    <w:lvl w:ilvl="3" w:tentative="0">
      <w:start w:val="1"/>
      <w:numFmt w:val="decimal"/>
      <w:lvlText w:val="%4."/>
      <w:lvlJc w:val="left"/>
      <w:pPr>
        <w:tabs>
          <w:tab w:val="left" w:pos="2115"/>
        </w:tabs>
        <w:ind w:left="2115" w:hanging="420"/>
      </w:pPr>
      <w:rPr>
        <w:rFonts w:cs="Times New Roman"/>
      </w:rPr>
    </w:lvl>
    <w:lvl w:ilvl="4" w:tentative="0">
      <w:start w:val="1"/>
      <w:numFmt w:val="lowerLetter"/>
      <w:lvlText w:val="%5)"/>
      <w:lvlJc w:val="left"/>
      <w:pPr>
        <w:tabs>
          <w:tab w:val="left" w:pos="2535"/>
        </w:tabs>
        <w:ind w:left="2535" w:hanging="420"/>
      </w:pPr>
      <w:rPr>
        <w:rFonts w:cs="Times New Roman"/>
      </w:rPr>
    </w:lvl>
    <w:lvl w:ilvl="5" w:tentative="0">
      <w:start w:val="1"/>
      <w:numFmt w:val="lowerRoman"/>
      <w:lvlText w:val="%6."/>
      <w:lvlJc w:val="right"/>
      <w:pPr>
        <w:tabs>
          <w:tab w:val="left" w:pos="2955"/>
        </w:tabs>
        <w:ind w:left="2955" w:hanging="420"/>
      </w:pPr>
      <w:rPr>
        <w:rFonts w:cs="Times New Roman"/>
      </w:rPr>
    </w:lvl>
    <w:lvl w:ilvl="6" w:tentative="0">
      <w:start w:val="1"/>
      <w:numFmt w:val="decimal"/>
      <w:lvlText w:val="%7."/>
      <w:lvlJc w:val="left"/>
      <w:pPr>
        <w:tabs>
          <w:tab w:val="left" w:pos="3375"/>
        </w:tabs>
        <w:ind w:left="3375" w:hanging="420"/>
      </w:pPr>
      <w:rPr>
        <w:rFonts w:cs="Times New Roman"/>
      </w:rPr>
    </w:lvl>
    <w:lvl w:ilvl="7" w:tentative="0">
      <w:start w:val="1"/>
      <w:numFmt w:val="lowerLetter"/>
      <w:lvlText w:val="%8)"/>
      <w:lvlJc w:val="left"/>
      <w:pPr>
        <w:tabs>
          <w:tab w:val="left" w:pos="3795"/>
        </w:tabs>
        <w:ind w:left="3795" w:hanging="420"/>
      </w:pPr>
      <w:rPr>
        <w:rFonts w:cs="Times New Roman"/>
      </w:rPr>
    </w:lvl>
    <w:lvl w:ilvl="8" w:tentative="0">
      <w:start w:val="1"/>
      <w:numFmt w:val="lowerRoman"/>
      <w:lvlText w:val="%9."/>
      <w:lvlJc w:val="right"/>
      <w:pPr>
        <w:tabs>
          <w:tab w:val="left" w:pos="4215"/>
        </w:tabs>
        <w:ind w:left="4215" w:hanging="420"/>
      </w:pPr>
      <w:rPr>
        <w:rFonts w:cs="Times New Roman"/>
      </w:rPr>
    </w:lvl>
  </w:abstractNum>
  <w:abstractNum w:abstractNumId="10">
    <w:nsid w:val="3672697C"/>
    <w:multiLevelType w:val="multilevel"/>
    <w:tmpl w:val="3672697C"/>
    <w:lvl w:ilvl="0" w:tentative="0">
      <w:start w:val="1"/>
      <w:numFmt w:val="decimal"/>
      <w:lvlText w:val="%1、"/>
      <w:lvlJc w:val="left"/>
      <w:pPr>
        <w:tabs>
          <w:tab w:val="left" w:pos="1425"/>
        </w:tabs>
        <w:ind w:left="1425" w:hanging="945"/>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1">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12">
    <w:nsid w:val="656A6EAE"/>
    <w:multiLevelType w:val="multilevel"/>
    <w:tmpl w:val="656A6EAE"/>
    <w:lvl w:ilvl="0" w:tentative="0">
      <w:start w:val="1"/>
      <w:numFmt w:val="chineseCountingThousand"/>
      <w:pStyle w:val="5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3">
    <w:nsid w:val="780C28EC"/>
    <w:multiLevelType w:val="singleLevel"/>
    <w:tmpl w:val="780C28EC"/>
    <w:lvl w:ilvl="0" w:tentative="0">
      <w:start w:val="1"/>
      <w:numFmt w:val="decimalEnclosedCircleChinese"/>
      <w:suff w:val="nothing"/>
      <w:lvlText w:val="%1　"/>
      <w:lvlJc w:val="left"/>
      <w:pPr>
        <w:ind w:left="0" w:firstLine="400"/>
      </w:pPr>
      <w:rPr>
        <w:rFonts w:hint="eastAsia"/>
      </w:rPr>
    </w:lvl>
  </w:abstractNum>
  <w:abstractNum w:abstractNumId="14">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5">
    <w:nsid w:val="7BC33692"/>
    <w:multiLevelType w:val="multilevel"/>
    <w:tmpl w:val="7BC33692"/>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12"/>
  </w:num>
  <w:num w:numId="2">
    <w:abstractNumId w:val="5"/>
  </w:num>
  <w:num w:numId="3">
    <w:abstractNumId w:val="1"/>
  </w:num>
  <w:num w:numId="4">
    <w:abstractNumId w:val="3"/>
  </w:num>
  <w:num w:numId="5">
    <w:abstractNumId w:val="13"/>
  </w:num>
  <w:num w:numId="6">
    <w:abstractNumId w:val="2"/>
  </w:num>
  <w:num w:numId="7">
    <w:abstractNumId w:val="14"/>
  </w:num>
  <w:num w:numId="8">
    <w:abstractNumId w:val="0"/>
  </w:num>
  <w:num w:numId="9">
    <w:abstractNumId w:val="11"/>
  </w:num>
  <w:num w:numId="10">
    <w:abstractNumId w:val="4"/>
  </w:num>
  <w:num w:numId="11">
    <w:abstractNumId w:val="9"/>
  </w:num>
  <w:num w:numId="12">
    <w:abstractNumId w:val="15"/>
  </w:num>
  <w:num w:numId="13">
    <w:abstractNumId w:val="8"/>
  </w:num>
  <w:num w:numId="14">
    <w:abstractNumId w:val="7"/>
  </w:num>
  <w:num w:numId="15">
    <w:abstractNumId w:val="1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YTgzNjNlODBjNDgzMTMxZGE2OWE0Y2RlMWY0MTc0NmIifQ=="/>
  </w:docVars>
  <w:rsids>
    <w:rsidRoot w:val="003447BF"/>
    <w:rsid w:val="000014D3"/>
    <w:rsid w:val="00001C5A"/>
    <w:rsid w:val="00001DCB"/>
    <w:rsid w:val="000056AD"/>
    <w:rsid w:val="00005AF4"/>
    <w:rsid w:val="00006391"/>
    <w:rsid w:val="00007986"/>
    <w:rsid w:val="00007DC2"/>
    <w:rsid w:val="00010983"/>
    <w:rsid w:val="00010BB4"/>
    <w:rsid w:val="00011CD2"/>
    <w:rsid w:val="000126A7"/>
    <w:rsid w:val="00013B94"/>
    <w:rsid w:val="000140D2"/>
    <w:rsid w:val="000142C2"/>
    <w:rsid w:val="00016CB2"/>
    <w:rsid w:val="0002113D"/>
    <w:rsid w:val="00021DC4"/>
    <w:rsid w:val="00022BFC"/>
    <w:rsid w:val="00023513"/>
    <w:rsid w:val="000254D3"/>
    <w:rsid w:val="00025BE7"/>
    <w:rsid w:val="00025E3D"/>
    <w:rsid w:val="00025E68"/>
    <w:rsid w:val="00032A9E"/>
    <w:rsid w:val="00032F3A"/>
    <w:rsid w:val="00033243"/>
    <w:rsid w:val="00033E4A"/>
    <w:rsid w:val="0003453C"/>
    <w:rsid w:val="00035188"/>
    <w:rsid w:val="000351DE"/>
    <w:rsid w:val="00035800"/>
    <w:rsid w:val="000360F9"/>
    <w:rsid w:val="000370BC"/>
    <w:rsid w:val="00040024"/>
    <w:rsid w:val="000406A3"/>
    <w:rsid w:val="00040FBF"/>
    <w:rsid w:val="000426B5"/>
    <w:rsid w:val="00043761"/>
    <w:rsid w:val="000437B4"/>
    <w:rsid w:val="00043B31"/>
    <w:rsid w:val="00043E7D"/>
    <w:rsid w:val="00044D50"/>
    <w:rsid w:val="0005298D"/>
    <w:rsid w:val="000547D0"/>
    <w:rsid w:val="00055A4F"/>
    <w:rsid w:val="000573F2"/>
    <w:rsid w:val="00057421"/>
    <w:rsid w:val="00057D63"/>
    <w:rsid w:val="00060239"/>
    <w:rsid w:val="0006053F"/>
    <w:rsid w:val="00060FC1"/>
    <w:rsid w:val="000626B3"/>
    <w:rsid w:val="0006535F"/>
    <w:rsid w:val="00066685"/>
    <w:rsid w:val="00066F51"/>
    <w:rsid w:val="00067867"/>
    <w:rsid w:val="00067D3C"/>
    <w:rsid w:val="0007042D"/>
    <w:rsid w:val="0007070F"/>
    <w:rsid w:val="00070DC8"/>
    <w:rsid w:val="00071741"/>
    <w:rsid w:val="00071B86"/>
    <w:rsid w:val="00072D95"/>
    <w:rsid w:val="00074924"/>
    <w:rsid w:val="00074AC3"/>
    <w:rsid w:val="0007576F"/>
    <w:rsid w:val="000803B4"/>
    <w:rsid w:val="0008080E"/>
    <w:rsid w:val="00082151"/>
    <w:rsid w:val="000825CD"/>
    <w:rsid w:val="00082F55"/>
    <w:rsid w:val="00083710"/>
    <w:rsid w:val="000838CC"/>
    <w:rsid w:val="00083C90"/>
    <w:rsid w:val="000843E1"/>
    <w:rsid w:val="0008454C"/>
    <w:rsid w:val="00086313"/>
    <w:rsid w:val="000940E3"/>
    <w:rsid w:val="00094304"/>
    <w:rsid w:val="00094EC9"/>
    <w:rsid w:val="00096D2D"/>
    <w:rsid w:val="000A202D"/>
    <w:rsid w:val="000A2BA0"/>
    <w:rsid w:val="000A4A8C"/>
    <w:rsid w:val="000A5072"/>
    <w:rsid w:val="000A6339"/>
    <w:rsid w:val="000B137E"/>
    <w:rsid w:val="000B1727"/>
    <w:rsid w:val="000B4F4F"/>
    <w:rsid w:val="000B5136"/>
    <w:rsid w:val="000B5234"/>
    <w:rsid w:val="000B527D"/>
    <w:rsid w:val="000B6DD8"/>
    <w:rsid w:val="000B705B"/>
    <w:rsid w:val="000B7C0F"/>
    <w:rsid w:val="000C0E43"/>
    <w:rsid w:val="000C1BB6"/>
    <w:rsid w:val="000C5E0E"/>
    <w:rsid w:val="000C7DA4"/>
    <w:rsid w:val="000D14A9"/>
    <w:rsid w:val="000D2EA0"/>
    <w:rsid w:val="000D486E"/>
    <w:rsid w:val="000D49B6"/>
    <w:rsid w:val="000D4D7C"/>
    <w:rsid w:val="000D4EA2"/>
    <w:rsid w:val="000D5ACE"/>
    <w:rsid w:val="000D6C0C"/>
    <w:rsid w:val="000D7A5B"/>
    <w:rsid w:val="000E0D2C"/>
    <w:rsid w:val="000E141B"/>
    <w:rsid w:val="000E1805"/>
    <w:rsid w:val="000E329A"/>
    <w:rsid w:val="000E356E"/>
    <w:rsid w:val="000E70CB"/>
    <w:rsid w:val="000E7114"/>
    <w:rsid w:val="000F02A3"/>
    <w:rsid w:val="000F0B6C"/>
    <w:rsid w:val="000F1C22"/>
    <w:rsid w:val="000F37CE"/>
    <w:rsid w:val="000F456F"/>
    <w:rsid w:val="000F5488"/>
    <w:rsid w:val="000F54AD"/>
    <w:rsid w:val="00100754"/>
    <w:rsid w:val="001023B1"/>
    <w:rsid w:val="00102A52"/>
    <w:rsid w:val="00102F85"/>
    <w:rsid w:val="00103481"/>
    <w:rsid w:val="00103856"/>
    <w:rsid w:val="00103A1B"/>
    <w:rsid w:val="00106078"/>
    <w:rsid w:val="001103E6"/>
    <w:rsid w:val="00110947"/>
    <w:rsid w:val="00112A18"/>
    <w:rsid w:val="0011354F"/>
    <w:rsid w:val="00114A6A"/>
    <w:rsid w:val="001160D8"/>
    <w:rsid w:val="00117152"/>
    <w:rsid w:val="00117F5E"/>
    <w:rsid w:val="0012053A"/>
    <w:rsid w:val="00120F1C"/>
    <w:rsid w:val="00121794"/>
    <w:rsid w:val="00121FD9"/>
    <w:rsid w:val="001228DF"/>
    <w:rsid w:val="0012339E"/>
    <w:rsid w:val="00123E3F"/>
    <w:rsid w:val="00124DC8"/>
    <w:rsid w:val="00125162"/>
    <w:rsid w:val="001258FA"/>
    <w:rsid w:val="00125D7B"/>
    <w:rsid w:val="001267B8"/>
    <w:rsid w:val="00126ED2"/>
    <w:rsid w:val="001302DE"/>
    <w:rsid w:val="00131694"/>
    <w:rsid w:val="00131E0F"/>
    <w:rsid w:val="001341BF"/>
    <w:rsid w:val="00135EBC"/>
    <w:rsid w:val="0013630E"/>
    <w:rsid w:val="00136356"/>
    <w:rsid w:val="001369FF"/>
    <w:rsid w:val="00140381"/>
    <w:rsid w:val="0014056C"/>
    <w:rsid w:val="00140736"/>
    <w:rsid w:val="0014187D"/>
    <w:rsid w:val="0014234D"/>
    <w:rsid w:val="001427B1"/>
    <w:rsid w:val="001458B6"/>
    <w:rsid w:val="00147091"/>
    <w:rsid w:val="001471D4"/>
    <w:rsid w:val="0015024C"/>
    <w:rsid w:val="00152193"/>
    <w:rsid w:val="00152259"/>
    <w:rsid w:val="001531DD"/>
    <w:rsid w:val="001532D1"/>
    <w:rsid w:val="001533AA"/>
    <w:rsid w:val="00153684"/>
    <w:rsid w:val="00155DD3"/>
    <w:rsid w:val="00156266"/>
    <w:rsid w:val="00156A1E"/>
    <w:rsid w:val="00156DC9"/>
    <w:rsid w:val="00157B9E"/>
    <w:rsid w:val="001609DF"/>
    <w:rsid w:val="00161531"/>
    <w:rsid w:val="00162435"/>
    <w:rsid w:val="00162592"/>
    <w:rsid w:val="00162999"/>
    <w:rsid w:val="0016501A"/>
    <w:rsid w:val="001652C8"/>
    <w:rsid w:val="001656BB"/>
    <w:rsid w:val="00165E58"/>
    <w:rsid w:val="00166CE5"/>
    <w:rsid w:val="001708B6"/>
    <w:rsid w:val="00171675"/>
    <w:rsid w:val="0017247D"/>
    <w:rsid w:val="00172ADC"/>
    <w:rsid w:val="001749E7"/>
    <w:rsid w:val="00174A06"/>
    <w:rsid w:val="0017622A"/>
    <w:rsid w:val="00176B3A"/>
    <w:rsid w:val="00180B5E"/>
    <w:rsid w:val="00180DE7"/>
    <w:rsid w:val="00181F6A"/>
    <w:rsid w:val="0018208D"/>
    <w:rsid w:val="00182978"/>
    <w:rsid w:val="00183116"/>
    <w:rsid w:val="00186A61"/>
    <w:rsid w:val="0018701C"/>
    <w:rsid w:val="00187848"/>
    <w:rsid w:val="00187CDD"/>
    <w:rsid w:val="0019057F"/>
    <w:rsid w:val="00190D59"/>
    <w:rsid w:val="00191B51"/>
    <w:rsid w:val="00191E43"/>
    <w:rsid w:val="001953D9"/>
    <w:rsid w:val="001A03D2"/>
    <w:rsid w:val="001A0476"/>
    <w:rsid w:val="001A0538"/>
    <w:rsid w:val="001A0547"/>
    <w:rsid w:val="001A0ABE"/>
    <w:rsid w:val="001A7750"/>
    <w:rsid w:val="001B00E7"/>
    <w:rsid w:val="001B13F5"/>
    <w:rsid w:val="001B1B87"/>
    <w:rsid w:val="001B1F29"/>
    <w:rsid w:val="001B388A"/>
    <w:rsid w:val="001B51E6"/>
    <w:rsid w:val="001B6A93"/>
    <w:rsid w:val="001C04E2"/>
    <w:rsid w:val="001C109C"/>
    <w:rsid w:val="001C3AEE"/>
    <w:rsid w:val="001C3E67"/>
    <w:rsid w:val="001C4AD2"/>
    <w:rsid w:val="001C5900"/>
    <w:rsid w:val="001C5908"/>
    <w:rsid w:val="001C6C19"/>
    <w:rsid w:val="001C70F9"/>
    <w:rsid w:val="001D0690"/>
    <w:rsid w:val="001D12D4"/>
    <w:rsid w:val="001D1DF0"/>
    <w:rsid w:val="001D5258"/>
    <w:rsid w:val="001D5E0B"/>
    <w:rsid w:val="001D6A5D"/>
    <w:rsid w:val="001D6DED"/>
    <w:rsid w:val="001E0B6D"/>
    <w:rsid w:val="001E1FE5"/>
    <w:rsid w:val="001E2AFF"/>
    <w:rsid w:val="001E3429"/>
    <w:rsid w:val="001E3895"/>
    <w:rsid w:val="001E38D6"/>
    <w:rsid w:val="001E397B"/>
    <w:rsid w:val="001E39F6"/>
    <w:rsid w:val="001E4691"/>
    <w:rsid w:val="001E5882"/>
    <w:rsid w:val="001E63F0"/>
    <w:rsid w:val="001E6406"/>
    <w:rsid w:val="001E6F28"/>
    <w:rsid w:val="001E70D0"/>
    <w:rsid w:val="001F0458"/>
    <w:rsid w:val="001F0DEC"/>
    <w:rsid w:val="001F139C"/>
    <w:rsid w:val="001F25F8"/>
    <w:rsid w:val="001F337F"/>
    <w:rsid w:val="001F46E7"/>
    <w:rsid w:val="001F73CB"/>
    <w:rsid w:val="00200980"/>
    <w:rsid w:val="00201382"/>
    <w:rsid w:val="00201687"/>
    <w:rsid w:val="00201D34"/>
    <w:rsid w:val="0020244E"/>
    <w:rsid w:val="002033F6"/>
    <w:rsid w:val="00203CED"/>
    <w:rsid w:val="00203CF7"/>
    <w:rsid w:val="002047D2"/>
    <w:rsid w:val="00204CAD"/>
    <w:rsid w:val="00205586"/>
    <w:rsid w:val="00206B5F"/>
    <w:rsid w:val="00206D6F"/>
    <w:rsid w:val="002075B3"/>
    <w:rsid w:val="00210FD5"/>
    <w:rsid w:val="00212815"/>
    <w:rsid w:val="00212D33"/>
    <w:rsid w:val="00212F98"/>
    <w:rsid w:val="002131A6"/>
    <w:rsid w:val="00213C71"/>
    <w:rsid w:val="00215597"/>
    <w:rsid w:val="002157D9"/>
    <w:rsid w:val="0021644E"/>
    <w:rsid w:val="00216AA3"/>
    <w:rsid w:val="002178FD"/>
    <w:rsid w:val="0022017A"/>
    <w:rsid w:val="00223BB6"/>
    <w:rsid w:val="00223FED"/>
    <w:rsid w:val="00226D20"/>
    <w:rsid w:val="002272FC"/>
    <w:rsid w:val="0023079D"/>
    <w:rsid w:val="002315C8"/>
    <w:rsid w:val="00234E3D"/>
    <w:rsid w:val="002353D7"/>
    <w:rsid w:val="00235929"/>
    <w:rsid w:val="0023657F"/>
    <w:rsid w:val="00236F49"/>
    <w:rsid w:val="00237048"/>
    <w:rsid w:val="00237497"/>
    <w:rsid w:val="002401A4"/>
    <w:rsid w:val="002401EC"/>
    <w:rsid w:val="00240742"/>
    <w:rsid w:val="00240890"/>
    <w:rsid w:val="00240B8A"/>
    <w:rsid w:val="0024330F"/>
    <w:rsid w:val="00243948"/>
    <w:rsid w:val="00243FAB"/>
    <w:rsid w:val="002444B8"/>
    <w:rsid w:val="00245CCD"/>
    <w:rsid w:val="00246414"/>
    <w:rsid w:val="002510B3"/>
    <w:rsid w:val="002516D9"/>
    <w:rsid w:val="0025278D"/>
    <w:rsid w:val="002536FC"/>
    <w:rsid w:val="00253E44"/>
    <w:rsid w:val="00254642"/>
    <w:rsid w:val="0025474D"/>
    <w:rsid w:val="00255AC4"/>
    <w:rsid w:val="00256680"/>
    <w:rsid w:val="00256E96"/>
    <w:rsid w:val="002575B7"/>
    <w:rsid w:val="0026010A"/>
    <w:rsid w:val="00264203"/>
    <w:rsid w:val="0026442A"/>
    <w:rsid w:val="002650E7"/>
    <w:rsid w:val="002714D2"/>
    <w:rsid w:val="00271A2C"/>
    <w:rsid w:val="00272D15"/>
    <w:rsid w:val="0027316E"/>
    <w:rsid w:val="00274153"/>
    <w:rsid w:val="00274683"/>
    <w:rsid w:val="0027584C"/>
    <w:rsid w:val="00277408"/>
    <w:rsid w:val="00277BF5"/>
    <w:rsid w:val="00277EFC"/>
    <w:rsid w:val="002806B7"/>
    <w:rsid w:val="00281377"/>
    <w:rsid w:val="00284D88"/>
    <w:rsid w:val="00284EC4"/>
    <w:rsid w:val="00285919"/>
    <w:rsid w:val="00285A1A"/>
    <w:rsid w:val="00285D9D"/>
    <w:rsid w:val="00286355"/>
    <w:rsid w:val="002908CC"/>
    <w:rsid w:val="00291E63"/>
    <w:rsid w:val="00292ED3"/>
    <w:rsid w:val="0029420A"/>
    <w:rsid w:val="00297CE2"/>
    <w:rsid w:val="002A00F9"/>
    <w:rsid w:val="002A0850"/>
    <w:rsid w:val="002A1468"/>
    <w:rsid w:val="002A1CDF"/>
    <w:rsid w:val="002A254B"/>
    <w:rsid w:val="002A272D"/>
    <w:rsid w:val="002A2AAF"/>
    <w:rsid w:val="002A3535"/>
    <w:rsid w:val="002A56BD"/>
    <w:rsid w:val="002A659D"/>
    <w:rsid w:val="002A7705"/>
    <w:rsid w:val="002B032B"/>
    <w:rsid w:val="002B12F1"/>
    <w:rsid w:val="002B1789"/>
    <w:rsid w:val="002B2899"/>
    <w:rsid w:val="002B2A94"/>
    <w:rsid w:val="002B3AA8"/>
    <w:rsid w:val="002B3DD0"/>
    <w:rsid w:val="002B4765"/>
    <w:rsid w:val="002B5016"/>
    <w:rsid w:val="002B510D"/>
    <w:rsid w:val="002B5135"/>
    <w:rsid w:val="002B54A3"/>
    <w:rsid w:val="002B5881"/>
    <w:rsid w:val="002B5BE4"/>
    <w:rsid w:val="002B6E49"/>
    <w:rsid w:val="002C14BD"/>
    <w:rsid w:val="002C2DDA"/>
    <w:rsid w:val="002C38B5"/>
    <w:rsid w:val="002C44D2"/>
    <w:rsid w:val="002C4A24"/>
    <w:rsid w:val="002C662D"/>
    <w:rsid w:val="002C7657"/>
    <w:rsid w:val="002C7B8F"/>
    <w:rsid w:val="002D037B"/>
    <w:rsid w:val="002D046C"/>
    <w:rsid w:val="002D0A2B"/>
    <w:rsid w:val="002D10B9"/>
    <w:rsid w:val="002D1F57"/>
    <w:rsid w:val="002D3628"/>
    <w:rsid w:val="002D3F03"/>
    <w:rsid w:val="002D478F"/>
    <w:rsid w:val="002D50D1"/>
    <w:rsid w:val="002D6590"/>
    <w:rsid w:val="002D6CA1"/>
    <w:rsid w:val="002D700F"/>
    <w:rsid w:val="002D713C"/>
    <w:rsid w:val="002D79E9"/>
    <w:rsid w:val="002D7C1A"/>
    <w:rsid w:val="002E0BDC"/>
    <w:rsid w:val="002E3F33"/>
    <w:rsid w:val="002E556A"/>
    <w:rsid w:val="002E6D4A"/>
    <w:rsid w:val="002E7155"/>
    <w:rsid w:val="002F0674"/>
    <w:rsid w:val="002F0FEF"/>
    <w:rsid w:val="002F2D1C"/>
    <w:rsid w:val="002F41D5"/>
    <w:rsid w:val="002F4F8D"/>
    <w:rsid w:val="002F4F93"/>
    <w:rsid w:val="002F65D5"/>
    <w:rsid w:val="002F6FEE"/>
    <w:rsid w:val="002F73C1"/>
    <w:rsid w:val="0030183C"/>
    <w:rsid w:val="00302A83"/>
    <w:rsid w:val="00303AD0"/>
    <w:rsid w:val="003046ED"/>
    <w:rsid w:val="00304E5C"/>
    <w:rsid w:val="003058C6"/>
    <w:rsid w:val="003058F1"/>
    <w:rsid w:val="00305DF1"/>
    <w:rsid w:val="00306B9C"/>
    <w:rsid w:val="00307850"/>
    <w:rsid w:val="0031082A"/>
    <w:rsid w:val="00312AD3"/>
    <w:rsid w:val="00313189"/>
    <w:rsid w:val="00314898"/>
    <w:rsid w:val="0031577A"/>
    <w:rsid w:val="00316501"/>
    <w:rsid w:val="0031690F"/>
    <w:rsid w:val="00317A5B"/>
    <w:rsid w:val="00320D27"/>
    <w:rsid w:val="003221B4"/>
    <w:rsid w:val="0032300C"/>
    <w:rsid w:val="00323B1A"/>
    <w:rsid w:val="00323D93"/>
    <w:rsid w:val="0032586C"/>
    <w:rsid w:val="00326159"/>
    <w:rsid w:val="00326B4B"/>
    <w:rsid w:val="00326EB9"/>
    <w:rsid w:val="0033057F"/>
    <w:rsid w:val="00330AA6"/>
    <w:rsid w:val="00331BD6"/>
    <w:rsid w:val="00333CF8"/>
    <w:rsid w:val="00334BAC"/>
    <w:rsid w:val="00334FCD"/>
    <w:rsid w:val="00335566"/>
    <w:rsid w:val="003367A4"/>
    <w:rsid w:val="00336E65"/>
    <w:rsid w:val="00337328"/>
    <w:rsid w:val="00337877"/>
    <w:rsid w:val="00340A81"/>
    <w:rsid w:val="0034223B"/>
    <w:rsid w:val="00342314"/>
    <w:rsid w:val="00343B68"/>
    <w:rsid w:val="003447BF"/>
    <w:rsid w:val="00344B0C"/>
    <w:rsid w:val="003450FE"/>
    <w:rsid w:val="003453B7"/>
    <w:rsid w:val="00345A9C"/>
    <w:rsid w:val="00346AA1"/>
    <w:rsid w:val="00347301"/>
    <w:rsid w:val="0035039C"/>
    <w:rsid w:val="00350E58"/>
    <w:rsid w:val="00352375"/>
    <w:rsid w:val="0035253E"/>
    <w:rsid w:val="003556DC"/>
    <w:rsid w:val="00355F34"/>
    <w:rsid w:val="00360B4A"/>
    <w:rsid w:val="00360C77"/>
    <w:rsid w:val="003635F7"/>
    <w:rsid w:val="0036435F"/>
    <w:rsid w:val="00364B71"/>
    <w:rsid w:val="00366187"/>
    <w:rsid w:val="00367B96"/>
    <w:rsid w:val="003708CD"/>
    <w:rsid w:val="003726A5"/>
    <w:rsid w:val="00372F98"/>
    <w:rsid w:val="00374C5D"/>
    <w:rsid w:val="00376454"/>
    <w:rsid w:val="00380A39"/>
    <w:rsid w:val="0038469B"/>
    <w:rsid w:val="00385342"/>
    <w:rsid w:val="00386E3B"/>
    <w:rsid w:val="00387F41"/>
    <w:rsid w:val="00390585"/>
    <w:rsid w:val="003912FA"/>
    <w:rsid w:val="003922C0"/>
    <w:rsid w:val="0039243F"/>
    <w:rsid w:val="00392C7E"/>
    <w:rsid w:val="0039301D"/>
    <w:rsid w:val="00395590"/>
    <w:rsid w:val="00396005"/>
    <w:rsid w:val="00396151"/>
    <w:rsid w:val="003962B6"/>
    <w:rsid w:val="0039756F"/>
    <w:rsid w:val="003A142B"/>
    <w:rsid w:val="003A22A0"/>
    <w:rsid w:val="003A3633"/>
    <w:rsid w:val="003A5AB3"/>
    <w:rsid w:val="003B15CB"/>
    <w:rsid w:val="003B2025"/>
    <w:rsid w:val="003B224A"/>
    <w:rsid w:val="003B4A6D"/>
    <w:rsid w:val="003B6F25"/>
    <w:rsid w:val="003B74CC"/>
    <w:rsid w:val="003C06AB"/>
    <w:rsid w:val="003C0D3E"/>
    <w:rsid w:val="003C1D15"/>
    <w:rsid w:val="003C2CF3"/>
    <w:rsid w:val="003C4BB9"/>
    <w:rsid w:val="003C5136"/>
    <w:rsid w:val="003C51CE"/>
    <w:rsid w:val="003C54AE"/>
    <w:rsid w:val="003C7AC5"/>
    <w:rsid w:val="003C7AC8"/>
    <w:rsid w:val="003D0033"/>
    <w:rsid w:val="003D09AE"/>
    <w:rsid w:val="003D0FCA"/>
    <w:rsid w:val="003D192F"/>
    <w:rsid w:val="003D2165"/>
    <w:rsid w:val="003D24E4"/>
    <w:rsid w:val="003D6390"/>
    <w:rsid w:val="003D77DF"/>
    <w:rsid w:val="003D7BF1"/>
    <w:rsid w:val="003E1132"/>
    <w:rsid w:val="003E135A"/>
    <w:rsid w:val="003E1783"/>
    <w:rsid w:val="003E264E"/>
    <w:rsid w:val="003E2B07"/>
    <w:rsid w:val="003E2F40"/>
    <w:rsid w:val="003E523A"/>
    <w:rsid w:val="003E7138"/>
    <w:rsid w:val="003E7A55"/>
    <w:rsid w:val="003F1410"/>
    <w:rsid w:val="003F18EF"/>
    <w:rsid w:val="003F1F40"/>
    <w:rsid w:val="003F2A8C"/>
    <w:rsid w:val="003F3692"/>
    <w:rsid w:val="003F6DAA"/>
    <w:rsid w:val="003F7999"/>
    <w:rsid w:val="004007F3"/>
    <w:rsid w:val="00403331"/>
    <w:rsid w:val="00404B70"/>
    <w:rsid w:val="004068B2"/>
    <w:rsid w:val="00407649"/>
    <w:rsid w:val="00410D46"/>
    <w:rsid w:val="004123EC"/>
    <w:rsid w:val="00412A67"/>
    <w:rsid w:val="00413830"/>
    <w:rsid w:val="0041463B"/>
    <w:rsid w:val="004149D8"/>
    <w:rsid w:val="00415718"/>
    <w:rsid w:val="00415E31"/>
    <w:rsid w:val="004171AC"/>
    <w:rsid w:val="00417894"/>
    <w:rsid w:val="00417AE1"/>
    <w:rsid w:val="00417CD5"/>
    <w:rsid w:val="00420A69"/>
    <w:rsid w:val="00421716"/>
    <w:rsid w:val="00422AF4"/>
    <w:rsid w:val="00422F71"/>
    <w:rsid w:val="004242C0"/>
    <w:rsid w:val="004246EF"/>
    <w:rsid w:val="00424959"/>
    <w:rsid w:val="00424CEC"/>
    <w:rsid w:val="00425890"/>
    <w:rsid w:val="00425E22"/>
    <w:rsid w:val="00430D3D"/>
    <w:rsid w:val="0043100B"/>
    <w:rsid w:val="00431929"/>
    <w:rsid w:val="004320A4"/>
    <w:rsid w:val="00432CA1"/>
    <w:rsid w:val="00432D9A"/>
    <w:rsid w:val="00432F85"/>
    <w:rsid w:val="004331B4"/>
    <w:rsid w:val="004338F3"/>
    <w:rsid w:val="00433B7C"/>
    <w:rsid w:val="00435041"/>
    <w:rsid w:val="00435C8F"/>
    <w:rsid w:val="00436CC4"/>
    <w:rsid w:val="004375C2"/>
    <w:rsid w:val="00437EF7"/>
    <w:rsid w:val="004408FF"/>
    <w:rsid w:val="00440B29"/>
    <w:rsid w:val="004411FD"/>
    <w:rsid w:val="004419A1"/>
    <w:rsid w:val="00441AFD"/>
    <w:rsid w:val="00441EA6"/>
    <w:rsid w:val="004439A5"/>
    <w:rsid w:val="00444400"/>
    <w:rsid w:val="00445613"/>
    <w:rsid w:val="00446B20"/>
    <w:rsid w:val="0044784B"/>
    <w:rsid w:val="00450712"/>
    <w:rsid w:val="004525CF"/>
    <w:rsid w:val="00454AB3"/>
    <w:rsid w:val="00455615"/>
    <w:rsid w:val="004558A9"/>
    <w:rsid w:val="00455952"/>
    <w:rsid w:val="00456A3C"/>
    <w:rsid w:val="00460CD9"/>
    <w:rsid w:val="00461D9C"/>
    <w:rsid w:val="00461E1E"/>
    <w:rsid w:val="00461E65"/>
    <w:rsid w:val="004624BF"/>
    <w:rsid w:val="00462BC1"/>
    <w:rsid w:val="00462E2E"/>
    <w:rsid w:val="00463340"/>
    <w:rsid w:val="004639DA"/>
    <w:rsid w:val="004640C9"/>
    <w:rsid w:val="004659B1"/>
    <w:rsid w:val="004676EE"/>
    <w:rsid w:val="00470100"/>
    <w:rsid w:val="004757B3"/>
    <w:rsid w:val="00477794"/>
    <w:rsid w:val="00481BA2"/>
    <w:rsid w:val="00483729"/>
    <w:rsid w:val="004843CF"/>
    <w:rsid w:val="00484890"/>
    <w:rsid w:val="00484D0F"/>
    <w:rsid w:val="00484DAB"/>
    <w:rsid w:val="00484DBA"/>
    <w:rsid w:val="004855E0"/>
    <w:rsid w:val="00490786"/>
    <w:rsid w:val="00490A89"/>
    <w:rsid w:val="0049186D"/>
    <w:rsid w:val="0049288B"/>
    <w:rsid w:val="00492A36"/>
    <w:rsid w:val="00492E73"/>
    <w:rsid w:val="00494087"/>
    <w:rsid w:val="0049408B"/>
    <w:rsid w:val="00494CA1"/>
    <w:rsid w:val="0049581C"/>
    <w:rsid w:val="0049768D"/>
    <w:rsid w:val="004A0138"/>
    <w:rsid w:val="004A1AE2"/>
    <w:rsid w:val="004A2295"/>
    <w:rsid w:val="004A28D1"/>
    <w:rsid w:val="004A6294"/>
    <w:rsid w:val="004A650B"/>
    <w:rsid w:val="004A73B5"/>
    <w:rsid w:val="004A7621"/>
    <w:rsid w:val="004A78E9"/>
    <w:rsid w:val="004B0197"/>
    <w:rsid w:val="004B08A6"/>
    <w:rsid w:val="004B09E9"/>
    <w:rsid w:val="004B203C"/>
    <w:rsid w:val="004B2F5D"/>
    <w:rsid w:val="004B38C6"/>
    <w:rsid w:val="004B486A"/>
    <w:rsid w:val="004B4950"/>
    <w:rsid w:val="004B58F5"/>
    <w:rsid w:val="004B7614"/>
    <w:rsid w:val="004C1193"/>
    <w:rsid w:val="004C15BD"/>
    <w:rsid w:val="004C204E"/>
    <w:rsid w:val="004C2141"/>
    <w:rsid w:val="004C3F09"/>
    <w:rsid w:val="004C485E"/>
    <w:rsid w:val="004C5E79"/>
    <w:rsid w:val="004C60F2"/>
    <w:rsid w:val="004D0EBD"/>
    <w:rsid w:val="004D177C"/>
    <w:rsid w:val="004D1DEE"/>
    <w:rsid w:val="004D26A6"/>
    <w:rsid w:val="004D3345"/>
    <w:rsid w:val="004D6E6A"/>
    <w:rsid w:val="004D70FC"/>
    <w:rsid w:val="004E0B2D"/>
    <w:rsid w:val="004E4688"/>
    <w:rsid w:val="004E52C0"/>
    <w:rsid w:val="004F2DD3"/>
    <w:rsid w:val="004F47A8"/>
    <w:rsid w:val="004F50BC"/>
    <w:rsid w:val="004F5278"/>
    <w:rsid w:val="004F5827"/>
    <w:rsid w:val="004F6792"/>
    <w:rsid w:val="004F726A"/>
    <w:rsid w:val="004F78CE"/>
    <w:rsid w:val="00501A26"/>
    <w:rsid w:val="0050287F"/>
    <w:rsid w:val="00505662"/>
    <w:rsid w:val="00506771"/>
    <w:rsid w:val="00506F0F"/>
    <w:rsid w:val="00507DB0"/>
    <w:rsid w:val="005108CD"/>
    <w:rsid w:val="00513345"/>
    <w:rsid w:val="005137E5"/>
    <w:rsid w:val="00513892"/>
    <w:rsid w:val="00514CE7"/>
    <w:rsid w:val="00515BAC"/>
    <w:rsid w:val="00515D14"/>
    <w:rsid w:val="00515ED3"/>
    <w:rsid w:val="005207CB"/>
    <w:rsid w:val="00521E68"/>
    <w:rsid w:val="005225BE"/>
    <w:rsid w:val="005258B1"/>
    <w:rsid w:val="005259EE"/>
    <w:rsid w:val="0052786D"/>
    <w:rsid w:val="00527875"/>
    <w:rsid w:val="00527A89"/>
    <w:rsid w:val="00527CA1"/>
    <w:rsid w:val="00530470"/>
    <w:rsid w:val="0053060F"/>
    <w:rsid w:val="00531A31"/>
    <w:rsid w:val="005327D0"/>
    <w:rsid w:val="00534424"/>
    <w:rsid w:val="00535477"/>
    <w:rsid w:val="00537577"/>
    <w:rsid w:val="00537F86"/>
    <w:rsid w:val="005404C5"/>
    <w:rsid w:val="00541DDC"/>
    <w:rsid w:val="005435FD"/>
    <w:rsid w:val="00543AA0"/>
    <w:rsid w:val="00544A90"/>
    <w:rsid w:val="005450F5"/>
    <w:rsid w:val="00545984"/>
    <w:rsid w:val="005461DF"/>
    <w:rsid w:val="0055043D"/>
    <w:rsid w:val="00550F3A"/>
    <w:rsid w:val="00551123"/>
    <w:rsid w:val="00551317"/>
    <w:rsid w:val="00551492"/>
    <w:rsid w:val="005515D7"/>
    <w:rsid w:val="00554280"/>
    <w:rsid w:val="00556EF9"/>
    <w:rsid w:val="00562C90"/>
    <w:rsid w:val="00562D9E"/>
    <w:rsid w:val="00562F3F"/>
    <w:rsid w:val="00564C35"/>
    <w:rsid w:val="00565140"/>
    <w:rsid w:val="005666BC"/>
    <w:rsid w:val="00567EE7"/>
    <w:rsid w:val="00570BBF"/>
    <w:rsid w:val="00571A54"/>
    <w:rsid w:val="00573BA8"/>
    <w:rsid w:val="005746D2"/>
    <w:rsid w:val="005750B6"/>
    <w:rsid w:val="0057534A"/>
    <w:rsid w:val="005754CE"/>
    <w:rsid w:val="00576694"/>
    <w:rsid w:val="0058088C"/>
    <w:rsid w:val="00580BF4"/>
    <w:rsid w:val="0058150B"/>
    <w:rsid w:val="00581E43"/>
    <w:rsid w:val="00582FC4"/>
    <w:rsid w:val="0058351A"/>
    <w:rsid w:val="0058593C"/>
    <w:rsid w:val="005859DD"/>
    <w:rsid w:val="0058737F"/>
    <w:rsid w:val="005877F8"/>
    <w:rsid w:val="00590E34"/>
    <w:rsid w:val="00591228"/>
    <w:rsid w:val="00591809"/>
    <w:rsid w:val="00591B3D"/>
    <w:rsid w:val="00591B98"/>
    <w:rsid w:val="00591FD1"/>
    <w:rsid w:val="005A0210"/>
    <w:rsid w:val="005A58E1"/>
    <w:rsid w:val="005B0C68"/>
    <w:rsid w:val="005B0FF9"/>
    <w:rsid w:val="005B1BF3"/>
    <w:rsid w:val="005B22E0"/>
    <w:rsid w:val="005B4FD4"/>
    <w:rsid w:val="005B5E03"/>
    <w:rsid w:val="005B78B8"/>
    <w:rsid w:val="005B7D81"/>
    <w:rsid w:val="005C1667"/>
    <w:rsid w:val="005C1F5E"/>
    <w:rsid w:val="005C223C"/>
    <w:rsid w:val="005C35EA"/>
    <w:rsid w:val="005C36E5"/>
    <w:rsid w:val="005C3EBF"/>
    <w:rsid w:val="005C43D6"/>
    <w:rsid w:val="005C46B4"/>
    <w:rsid w:val="005C48AC"/>
    <w:rsid w:val="005C520D"/>
    <w:rsid w:val="005C57D4"/>
    <w:rsid w:val="005C61FD"/>
    <w:rsid w:val="005C662C"/>
    <w:rsid w:val="005D0FAF"/>
    <w:rsid w:val="005D19A1"/>
    <w:rsid w:val="005D1F17"/>
    <w:rsid w:val="005D2326"/>
    <w:rsid w:val="005D2F1F"/>
    <w:rsid w:val="005D31AB"/>
    <w:rsid w:val="005D569B"/>
    <w:rsid w:val="005D59EF"/>
    <w:rsid w:val="005D63A5"/>
    <w:rsid w:val="005D7CEF"/>
    <w:rsid w:val="005D7E2E"/>
    <w:rsid w:val="005E1353"/>
    <w:rsid w:val="005E1F43"/>
    <w:rsid w:val="005E276D"/>
    <w:rsid w:val="005E388B"/>
    <w:rsid w:val="005E50FA"/>
    <w:rsid w:val="005E62E2"/>
    <w:rsid w:val="005E7251"/>
    <w:rsid w:val="005E7503"/>
    <w:rsid w:val="005F2FDA"/>
    <w:rsid w:val="005F4152"/>
    <w:rsid w:val="005F6885"/>
    <w:rsid w:val="005F6EEB"/>
    <w:rsid w:val="005F76A1"/>
    <w:rsid w:val="005F79B1"/>
    <w:rsid w:val="006004CC"/>
    <w:rsid w:val="00600FB7"/>
    <w:rsid w:val="00601DB5"/>
    <w:rsid w:val="0060404B"/>
    <w:rsid w:val="006053FA"/>
    <w:rsid w:val="0060581A"/>
    <w:rsid w:val="00605886"/>
    <w:rsid w:val="00607354"/>
    <w:rsid w:val="006073AC"/>
    <w:rsid w:val="00610E7F"/>
    <w:rsid w:val="00610EC5"/>
    <w:rsid w:val="00613265"/>
    <w:rsid w:val="006148E3"/>
    <w:rsid w:val="00614E7B"/>
    <w:rsid w:val="006155BE"/>
    <w:rsid w:val="006160AC"/>
    <w:rsid w:val="00621536"/>
    <w:rsid w:val="00621AED"/>
    <w:rsid w:val="00624CCB"/>
    <w:rsid w:val="00625984"/>
    <w:rsid w:val="00625FAB"/>
    <w:rsid w:val="00627355"/>
    <w:rsid w:val="00627715"/>
    <w:rsid w:val="006309DA"/>
    <w:rsid w:val="00630E44"/>
    <w:rsid w:val="00630EF0"/>
    <w:rsid w:val="00631FAE"/>
    <w:rsid w:val="00631FD7"/>
    <w:rsid w:val="00632470"/>
    <w:rsid w:val="0063268A"/>
    <w:rsid w:val="006329B9"/>
    <w:rsid w:val="00632AFC"/>
    <w:rsid w:val="00632CE5"/>
    <w:rsid w:val="00633892"/>
    <w:rsid w:val="0063460A"/>
    <w:rsid w:val="006348DA"/>
    <w:rsid w:val="00635B90"/>
    <w:rsid w:val="00635BC3"/>
    <w:rsid w:val="00637C80"/>
    <w:rsid w:val="00640E88"/>
    <w:rsid w:val="00640F33"/>
    <w:rsid w:val="006411A5"/>
    <w:rsid w:val="006412A7"/>
    <w:rsid w:val="006422D1"/>
    <w:rsid w:val="0064270E"/>
    <w:rsid w:val="006437DD"/>
    <w:rsid w:val="00645776"/>
    <w:rsid w:val="00645FB2"/>
    <w:rsid w:val="00646647"/>
    <w:rsid w:val="00647775"/>
    <w:rsid w:val="00650211"/>
    <w:rsid w:val="00650B1F"/>
    <w:rsid w:val="00652522"/>
    <w:rsid w:val="00654FCF"/>
    <w:rsid w:val="0065560D"/>
    <w:rsid w:val="00655E63"/>
    <w:rsid w:val="006570AD"/>
    <w:rsid w:val="00657394"/>
    <w:rsid w:val="006606B7"/>
    <w:rsid w:val="0066106E"/>
    <w:rsid w:val="00662BC7"/>
    <w:rsid w:val="006639D2"/>
    <w:rsid w:val="0066495C"/>
    <w:rsid w:val="00664EFB"/>
    <w:rsid w:val="006668D4"/>
    <w:rsid w:val="00671303"/>
    <w:rsid w:val="0067145D"/>
    <w:rsid w:val="00672389"/>
    <w:rsid w:val="00672805"/>
    <w:rsid w:val="00672E17"/>
    <w:rsid w:val="00672FCF"/>
    <w:rsid w:val="0067471C"/>
    <w:rsid w:val="006777B0"/>
    <w:rsid w:val="006778F7"/>
    <w:rsid w:val="00677917"/>
    <w:rsid w:val="006802D8"/>
    <w:rsid w:val="006802D9"/>
    <w:rsid w:val="0068129B"/>
    <w:rsid w:val="006820B2"/>
    <w:rsid w:val="00682721"/>
    <w:rsid w:val="0068306B"/>
    <w:rsid w:val="00684592"/>
    <w:rsid w:val="00687831"/>
    <w:rsid w:val="00687ED7"/>
    <w:rsid w:val="006913DE"/>
    <w:rsid w:val="0069148D"/>
    <w:rsid w:val="00691F50"/>
    <w:rsid w:val="00692FF4"/>
    <w:rsid w:val="00694336"/>
    <w:rsid w:val="00694BB6"/>
    <w:rsid w:val="00695499"/>
    <w:rsid w:val="00696044"/>
    <w:rsid w:val="00696C1F"/>
    <w:rsid w:val="0069780A"/>
    <w:rsid w:val="00697B53"/>
    <w:rsid w:val="006A05A6"/>
    <w:rsid w:val="006A2099"/>
    <w:rsid w:val="006A449C"/>
    <w:rsid w:val="006A4EC8"/>
    <w:rsid w:val="006A7297"/>
    <w:rsid w:val="006A756D"/>
    <w:rsid w:val="006A75D9"/>
    <w:rsid w:val="006B1E24"/>
    <w:rsid w:val="006B44BF"/>
    <w:rsid w:val="006B4AAF"/>
    <w:rsid w:val="006B5F1F"/>
    <w:rsid w:val="006B631E"/>
    <w:rsid w:val="006B6FA0"/>
    <w:rsid w:val="006B7817"/>
    <w:rsid w:val="006C08AD"/>
    <w:rsid w:val="006C0AEC"/>
    <w:rsid w:val="006C2298"/>
    <w:rsid w:val="006C31FA"/>
    <w:rsid w:val="006C3235"/>
    <w:rsid w:val="006C38D4"/>
    <w:rsid w:val="006C5C0F"/>
    <w:rsid w:val="006C78F6"/>
    <w:rsid w:val="006D10B8"/>
    <w:rsid w:val="006D2177"/>
    <w:rsid w:val="006D2764"/>
    <w:rsid w:val="006D57CF"/>
    <w:rsid w:val="006D5A9E"/>
    <w:rsid w:val="006D6441"/>
    <w:rsid w:val="006D6545"/>
    <w:rsid w:val="006D6563"/>
    <w:rsid w:val="006D6805"/>
    <w:rsid w:val="006D6F56"/>
    <w:rsid w:val="006D7E84"/>
    <w:rsid w:val="006E5AF1"/>
    <w:rsid w:val="006E672C"/>
    <w:rsid w:val="006E721B"/>
    <w:rsid w:val="006E7E32"/>
    <w:rsid w:val="006E7F33"/>
    <w:rsid w:val="006F1AD4"/>
    <w:rsid w:val="006F1DCB"/>
    <w:rsid w:val="006F2AC1"/>
    <w:rsid w:val="006F2EA5"/>
    <w:rsid w:val="006F3577"/>
    <w:rsid w:val="006F35C0"/>
    <w:rsid w:val="006F381E"/>
    <w:rsid w:val="006F3F76"/>
    <w:rsid w:val="006F440D"/>
    <w:rsid w:val="006F5FD9"/>
    <w:rsid w:val="006F6406"/>
    <w:rsid w:val="006F6435"/>
    <w:rsid w:val="006F671B"/>
    <w:rsid w:val="006F7DF7"/>
    <w:rsid w:val="00700FBD"/>
    <w:rsid w:val="007015F7"/>
    <w:rsid w:val="007033C6"/>
    <w:rsid w:val="0070398B"/>
    <w:rsid w:val="007049FC"/>
    <w:rsid w:val="00705463"/>
    <w:rsid w:val="00710D1D"/>
    <w:rsid w:val="00710EF6"/>
    <w:rsid w:val="00711B2C"/>
    <w:rsid w:val="00713420"/>
    <w:rsid w:val="007139F3"/>
    <w:rsid w:val="007143A8"/>
    <w:rsid w:val="00715110"/>
    <w:rsid w:val="007159A1"/>
    <w:rsid w:val="00717311"/>
    <w:rsid w:val="00721369"/>
    <w:rsid w:val="0072186C"/>
    <w:rsid w:val="00722583"/>
    <w:rsid w:val="00722F2C"/>
    <w:rsid w:val="00723A39"/>
    <w:rsid w:val="00723CE5"/>
    <w:rsid w:val="00725C8B"/>
    <w:rsid w:val="00725FFD"/>
    <w:rsid w:val="00726307"/>
    <w:rsid w:val="00727A51"/>
    <w:rsid w:val="00730B7D"/>
    <w:rsid w:val="00731078"/>
    <w:rsid w:val="007318AE"/>
    <w:rsid w:val="0073305A"/>
    <w:rsid w:val="0073330E"/>
    <w:rsid w:val="00733D2E"/>
    <w:rsid w:val="007342E0"/>
    <w:rsid w:val="00734438"/>
    <w:rsid w:val="007344E4"/>
    <w:rsid w:val="007419A1"/>
    <w:rsid w:val="00742F76"/>
    <w:rsid w:val="00743666"/>
    <w:rsid w:val="00743A46"/>
    <w:rsid w:val="0074486C"/>
    <w:rsid w:val="00745327"/>
    <w:rsid w:val="007453E8"/>
    <w:rsid w:val="007463A7"/>
    <w:rsid w:val="00746D34"/>
    <w:rsid w:val="007521DE"/>
    <w:rsid w:val="0075368D"/>
    <w:rsid w:val="00753930"/>
    <w:rsid w:val="007542FA"/>
    <w:rsid w:val="007562AD"/>
    <w:rsid w:val="007612AE"/>
    <w:rsid w:val="00762289"/>
    <w:rsid w:val="00762FEC"/>
    <w:rsid w:val="007642C4"/>
    <w:rsid w:val="00764566"/>
    <w:rsid w:val="007645E6"/>
    <w:rsid w:val="00765AEA"/>
    <w:rsid w:val="007662FE"/>
    <w:rsid w:val="007705BC"/>
    <w:rsid w:val="0077075F"/>
    <w:rsid w:val="0077085D"/>
    <w:rsid w:val="007709D0"/>
    <w:rsid w:val="00770C5D"/>
    <w:rsid w:val="00771D1F"/>
    <w:rsid w:val="007731F9"/>
    <w:rsid w:val="00773510"/>
    <w:rsid w:val="0077359E"/>
    <w:rsid w:val="0077395B"/>
    <w:rsid w:val="00775CED"/>
    <w:rsid w:val="00775E59"/>
    <w:rsid w:val="00782386"/>
    <w:rsid w:val="0078322F"/>
    <w:rsid w:val="007832E9"/>
    <w:rsid w:val="007834B6"/>
    <w:rsid w:val="00785913"/>
    <w:rsid w:val="0078746D"/>
    <w:rsid w:val="00787A3F"/>
    <w:rsid w:val="00790063"/>
    <w:rsid w:val="0079220F"/>
    <w:rsid w:val="00792CAB"/>
    <w:rsid w:val="00792E85"/>
    <w:rsid w:val="00793075"/>
    <w:rsid w:val="007945B4"/>
    <w:rsid w:val="007945ED"/>
    <w:rsid w:val="00796D5F"/>
    <w:rsid w:val="00797A2B"/>
    <w:rsid w:val="00797BFF"/>
    <w:rsid w:val="007A018B"/>
    <w:rsid w:val="007A0717"/>
    <w:rsid w:val="007A1B56"/>
    <w:rsid w:val="007A2423"/>
    <w:rsid w:val="007A353D"/>
    <w:rsid w:val="007A3655"/>
    <w:rsid w:val="007A59E0"/>
    <w:rsid w:val="007A5DEE"/>
    <w:rsid w:val="007B080B"/>
    <w:rsid w:val="007B4862"/>
    <w:rsid w:val="007B49C2"/>
    <w:rsid w:val="007B6326"/>
    <w:rsid w:val="007B6981"/>
    <w:rsid w:val="007B719E"/>
    <w:rsid w:val="007B757E"/>
    <w:rsid w:val="007C14F8"/>
    <w:rsid w:val="007C3C81"/>
    <w:rsid w:val="007C4B05"/>
    <w:rsid w:val="007C697E"/>
    <w:rsid w:val="007C7DC2"/>
    <w:rsid w:val="007D1154"/>
    <w:rsid w:val="007D1FB0"/>
    <w:rsid w:val="007D30D7"/>
    <w:rsid w:val="007D46BA"/>
    <w:rsid w:val="007D47A1"/>
    <w:rsid w:val="007D5935"/>
    <w:rsid w:val="007D6102"/>
    <w:rsid w:val="007D7AD5"/>
    <w:rsid w:val="007E0ABF"/>
    <w:rsid w:val="007E2B5E"/>
    <w:rsid w:val="007E2B7E"/>
    <w:rsid w:val="007E2FF6"/>
    <w:rsid w:val="007E3074"/>
    <w:rsid w:val="007E38F3"/>
    <w:rsid w:val="007E4D8D"/>
    <w:rsid w:val="007E4F6C"/>
    <w:rsid w:val="007F039D"/>
    <w:rsid w:val="007F07A9"/>
    <w:rsid w:val="007F1558"/>
    <w:rsid w:val="007F1875"/>
    <w:rsid w:val="007F24A7"/>
    <w:rsid w:val="007F4BC2"/>
    <w:rsid w:val="007F626F"/>
    <w:rsid w:val="007F64AF"/>
    <w:rsid w:val="007F6B93"/>
    <w:rsid w:val="00800195"/>
    <w:rsid w:val="00801B62"/>
    <w:rsid w:val="00803356"/>
    <w:rsid w:val="008036D4"/>
    <w:rsid w:val="00803F4B"/>
    <w:rsid w:val="008058C3"/>
    <w:rsid w:val="00805D62"/>
    <w:rsid w:val="00806BE7"/>
    <w:rsid w:val="00807210"/>
    <w:rsid w:val="00810E5C"/>
    <w:rsid w:val="008110D7"/>
    <w:rsid w:val="00811EBD"/>
    <w:rsid w:val="008137CD"/>
    <w:rsid w:val="00813F8C"/>
    <w:rsid w:val="00814026"/>
    <w:rsid w:val="00817CE7"/>
    <w:rsid w:val="00820009"/>
    <w:rsid w:val="00820578"/>
    <w:rsid w:val="00820930"/>
    <w:rsid w:val="00821E68"/>
    <w:rsid w:val="00823134"/>
    <w:rsid w:val="00823398"/>
    <w:rsid w:val="00826CA4"/>
    <w:rsid w:val="00827EA0"/>
    <w:rsid w:val="00827EAD"/>
    <w:rsid w:val="00830163"/>
    <w:rsid w:val="00830975"/>
    <w:rsid w:val="00832B8E"/>
    <w:rsid w:val="00836DC4"/>
    <w:rsid w:val="00837177"/>
    <w:rsid w:val="00837FCC"/>
    <w:rsid w:val="00840B0A"/>
    <w:rsid w:val="00841A0A"/>
    <w:rsid w:val="00843399"/>
    <w:rsid w:val="0084430E"/>
    <w:rsid w:val="008466E3"/>
    <w:rsid w:val="00847726"/>
    <w:rsid w:val="00847DB5"/>
    <w:rsid w:val="00850EC0"/>
    <w:rsid w:val="00851F89"/>
    <w:rsid w:val="008526DD"/>
    <w:rsid w:val="0085272F"/>
    <w:rsid w:val="00853E8A"/>
    <w:rsid w:val="00853EB2"/>
    <w:rsid w:val="00853FE6"/>
    <w:rsid w:val="008559F4"/>
    <w:rsid w:val="0085757E"/>
    <w:rsid w:val="0085794F"/>
    <w:rsid w:val="00861E76"/>
    <w:rsid w:val="00862B4C"/>
    <w:rsid w:val="008630FD"/>
    <w:rsid w:val="0086411E"/>
    <w:rsid w:val="0086429C"/>
    <w:rsid w:val="008649D1"/>
    <w:rsid w:val="008654AE"/>
    <w:rsid w:val="008658BB"/>
    <w:rsid w:val="00866DA7"/>
    <w:rsid w:val="008674CD"/>
    <w:rsid w:val="008679C9"/>
    <w:rsid w:val="008679F6"/>
    <w:rsid w:val="0087092A"/>
    <w:rsid w:val="00870B0F"/>
    <w:rsid w:val="0087440B"/>
    <w:rsid w:val="008745AD"/>
    <w:rsid w:val="00874DE7"/>
    <w:rsid w:val="0087632A"/>
    <w:rsid w:val="00876D70"/>
    <w:rsid w:val="00880798"/>
    <w:rsid w:val="00880D12"/>
    <w:rsid w:val="00880D58"/>
    <w:rsid w:val="008819D4"/>
    <w:rsid w:val="00881E95"/>
    <w:rsid w:val="00883BE6"/>
    <w:rsid w:val="008846ED"/>
    <w:rsid w:val="00885613"/>
    <w:rsid w:val="00886422"/>
    <w:rsid w:val="008869C4"/>
    <w:rsid w:val="0088717D"/>
    <w:rsid w:val="008878FC"/>
    <w:rsid w:val="00891A49"/>
    <w:rsid w:val="00893AA2"/>
    <w:rsid w:val="008945FF"/>
    <w:rsid w:val="00894C81"/>
    <w:rsid w:val="0089571A"/>
    <w:rsid w:val="00896120"/>
    <w:rsid w:val="00896E5E"/>
    <w:rsid w:val="00897D64"/>
    <w:rsid w:val="008A2087"/>
    <w:rsid w:val="008A2477"/>
    <w:rsid w:val="008A28A2"/>
    <w:rsid w:val="008A42B3"/>
    <w:rsid w:val="008A4F7D"/>
    <w:rsid w:val="008A540F"/>
    <w:rsid w:val="008A6E7C"/>
    <w:rsid w:val="008A7463"/>
    <w:rsid w:val="008A7DBD"/>
    <w:rsid w:val="008B0B59"/>
    <w:rsid w:val="008B6BFF"/>
    <w:rsid w:val="008B6D3A"/>
    <w:rsid w:val="008C0184"/>
    <w:rsid w:val="008C0A62"/>
    <w:rsid w:val="008C10A9"/>
    <w:rsid w:val="008C2B24"/>
    <w:rsid w:val="008C5279"/>
    <w:rsid w:val="008C5747"/>
    <w:rsid w:val="008C6338"/>
    <w:rsid w:val="008C652A"/>
    <w:rsid w:val="008C7E21"/>
    <w:rsid w:val="008D0336"/>
    <w:rsid w:val="008D2B91"/>
    <w:rsid w:val="008D2D16"/>
    <w:rsid w:val="008D36FA"/>
    <w:rsid w:val="008D3D26"/>
    <w:rsid w:val="008D4549"/>
    <w:rsid w:val="008D487B"/>
    <w:rsid w:val="008D4BD5"/>
    <w:rsid w:val="008D5BE8"/>
    <w:rsid w:val="008D6AA2"/>
    <w:rsid w:val="008D6FCD"/>
    <w:rsid w:val="008D735D"/>
    <w:rsid w:val="008E08A0"/>
    <w:rsid w:val="008E0A5A"/>
    <w:rsid w:val="008E1610"/>
    <w:rsid w:val="008E271A"/>
    <w:rsid w:val="008E28DD"/>
    <w:rsid w:val="008E3E26"/>
    <w:rsid w:val="008E7B9F"/>
    <w:rsid w:val="008F0684"/>
    <w:rsid w:val="008F2214"/>
    <w:rsid w:val="008F2568"/>
    <w:rsid w:val="008F3AFA"/>
    <w:rsid w:val="008F56AE"/>
    <w:rsid w:val="008F5A62"/>
    <w:rsid w:val="008F7BFD"/>
    <w:rsid w:val="0090052B"/>
    <w:rsid w:val="00901E23"/>
    <w:rsid w:val="00902060"/>
    <w:rsid w:val="00904DC5"/>
    <w:rsid w:val="009066A7"/>
    <w:rsid w:val="009104F3"/>
    <w:rsid w:val="00911C5E"/>
    <w:rsid w:val="00913CDD"/>
    <w:rsid w:val="00914EFB"/>
    <w:rsid w:val="009150BF"/>
    <w:rsid w:val="00915164"/>
    <w:rsid w:val="00915394"/>
    <w:rsid w:val="0091553F"/>
    <w:rsid w:val="00915CD9"/>
    <w:rsid w:val="00916629"/>
    <w:rsid w:val="00916C78"/>
    <w:rsid w:val="009174CA"/>
    <w:rsid w:val="009200C4"/>
    <w:rsid w:val="00920171"/>
    <w:rsid w:val="00920A48"/>
    <w:rsid w:val="009215E9"/>
    <w:rsid w:val="00921760"/>
    <w:rsid w:val="0092344D"/>
    <w:rsid w:val="009237D0"/>
    <w:rsid w:val="00926466"/>
    <w:rsid w:val="00927473"/>
    <w:rsid w:val="00930A81"/>
    <w:rsid w:val="00930E5C"/>
    <w:rsid w:val="00932939"/>
    <w:rsid w:val="00932D8E"/>
    <w:rsid w:val="0093415D"/>
    <w:rsid w:val="0093430C"/>
    <w:rsid w:val="00935C03"/>
    <w:rsid w:val="009364E3"/>
    <w:rsid w:val="00936C11"/>
    <w:rsid w:val="009370FD"/>
    <w:rsid w:val="009371A7"/>
    <w:rsid w:val="00937F8F"/>
    <w:rsid w:val="0094039C"/>
    <w:rsid w:val="0094095B"/>
    <w:rsid w:val="00941611"/>
    <w:rsid w:val="0094166B"/>
    <w:rsid w:val="00941FF1"/>
    <w:rsid w:val="009423B2"/>
    <w:rsid w:val="00943285"/>
    <w:rsid w:val="0094424A"/>
    <w:rsid w:val="009448CF"/>
    <w:rsid w:val="00950371"/>
    <w:rsid w:val="009506F3"/>
    <w:rsid w:val="009515BA"/>
    <w:rsid w:val="009526DC"/>
    <w:rsid w:val="00952F99"/>
    <w:rsid w:val="00956F4B"/>
    <w:rsid w:val="009572D5"/>
    <w:rsid w:val="00960520"/>
    <w:rsid w:val="00960564"/>
    <w:rsid w:val="009614B8"/>
    <w:rsid w:val="00962652"/>
    <w:rsid w:val="009626D9"/>
    <w:rsid w:val="0096282A"/>
    <w:rsid w:val="00963680"/>
    <w:rsid w:val="009653DD"/>
    <w:rsid w:val="00965FCF"/>
    <w:rsid w:val="0096767C"/>
    <w:rsid w:val="0097115D"/>
    <w:rsid w:val="0097238B"/>
    <w:rsid w:val="00973331"/>
    <w:rsid w:val="00973485"/>
    <w:rsid w:val="00973901"/>
    <w:rsid w:val="00974A1D"/>
    <w:rsid w:val="0097529E"/>
    <w:rsid w:val="00977EDA"/>
    <w:rsid w:val="009805DB"/>
    <w:rsid w:val="009861E0"/>
    <w:rsid w:val="0098775D"/>
    <w:rsid w:val="00991056"/>
    <w:rsid w:val="0099211A"/>
    <w:rsid w:val="00993BD9"/>
    <w:rsid w:val="00995DE6"/>
    <w:rsid w:val="00996523"/>
    <w:rsid w:val="009971D3"/>
    <w:rsid w:val="0099735D"/>
    <w:rsid w:val="00997610"/>
    <w:rsid w:val="009A3159"/>
    <w:rsid w:val="009A4DF0"/>
    <w:rsid w:val="009A5E54"/>
    <w:rsid w:val="009A6E52"/>
    <w:rsid w:val="009B254B"/>
    <w:rsid w:val="009B2958"/>
    <w:rsid w:val="009B29B7"/>
    <w:rsid w:val="009B562F"/>
    <w:rsid w:val="009B6E6B"/>
    <w:rsid w:val="009C09B3"/>
    <w:rsid w:val="009C1A89"/>
    <w:rsid w:val="009C2FAB"/>
    <w:rsid w:val="009C3350"/>
    <w:rsid w:val="009C3CC3"/>
    <w:rsid w:val="009C6FA6"/>
    <w:rsid w:val="009D0CCC"/>
    <w:rsid w:val="009D1B9B"/>
    <w:rsid w:val="009D3282"/>
    <w:rsid w:val="009D3C0D"/>
    <w:rsid w:val="009D46E0"/>
    <w:rsid w:val="009D4F7D"/>
    <w:rsid w:val="009D6906"/>
    <w:rsid w:val="009D7EB5"/>
    <w:rsid w:val="009D7FCD"/>
    <w:rsid w:val="009E1D0D"/>
    <w:rsid w:val="009E1F66"/>
    <w:rsid w:val="009E26B2"/>
    <w:rsid w:val="009E28E2"/>
    <w:rsid w:val="009E28FF"/>
    <w:rsid w:val="009E2F43"/>
    <w:rsid w:val="009E3D29"/>
    <w:rsid w:val="009E40C9"/>
    <w:rsid w:val="009E6F38"/>
    <w:rsid w:val="009E7E5D"/>
    <w:rsid w:val="009E7FCA"/>
    <w:rsid w:val="009F05CB"/>
    <w:rsid w:val="009F0847"/>
    <w:rsid w:val="009F1949"/>
    <w:rsid w:val="009F2362"/>
    <w:rsid w:val="009F25B4"/>
    <w:rsid w:val="009F3755"/>
    <w:rsid w:val="009F467F"/>
    <w:rsid w:val="009F5980"/>
    <w:rsid w:val="009F5A22"/>
    <w:rsid w:val="009F731B"/>
    <w:rsid w:val="009F7B2A"/>
    <w:rsid w:val="00A0031F"/>
    <w:rsid w:val="00A0114B"/>
    <w:rsid w:val="00A0228D"/>
    <w:rsid w:val="00A026E9"/>
    <w:rsid w:val="00A02D0A"/>
    <w:rsid w:val="00A035E5"/>
    <w:rsid w:val="00A050FE"/>
    <w:rsid w:val="00A056D2"/>
    <w:rsid w:val="00A06CF0"/>
    <w:rsid w:val="00A12C87"/>
    <w:rsid w:val="00A12DFF"/>
    <w:rsid w:val="00A13E57"/>
    <w:rsid w:val="00A17255"/>
    <w:rsid w:val="00A17D91"/>
    <w:rsid w:val="00A20586"/>
    <w:rsid w:val="00A20DE3"/>
    <w:rsid w:val="00A237A1"/>
    <w:rsid w:val="00A23DCC"/>
    <w:rsid w:val="00A24E47"/>
    <w:rsid w:val="00A251CA"/>
    <w:rsid w:val="00A2713B"/>
    <w:rsid w:val="00A300CF"/>
    <w:rsid w:val="00A311B6"/>
    <w:rsid w:val="00A31C25"/>
    <w:rsid w:val="00A3317F"/>
    <w:rsid w:val="00A33C8A"/>
    <w:rsid w:val="00A34781"/>
    <w:rsid w:val="00A34E1A"/>
    <w:rsid w:val="00A351A9"/>
    <w:rsid w:val="00A35D60"/>
    <w:rsid w:val="00A37AF2"/>
    <w:rsid w:val="00A401E0"/>
    <w:rsid w:val="00A40512"/>
    <w:rsid w:val="00A40AE0"/>
    <w:rsid w:val="00A4191F"/>
    <w:rsid w:val="00A41DA1"/>
    <w:rsid w:val="00A420F5"/>
    <w:rsid w:val="00A42A0F"/>
    <w:rsid w:val="00A436ED"/>
    <w:rsid w:val="00A43FED"/>
    <w:rsid w:val="00A470DF"/>
    <w:rsid w:val="00A47CA3"/>
    <w:rsid w:val="00A50229"/>
    <w:rsid w:val="00A506AD"/>
    <w:rsid w:val="00A50CF3"/>
    <w:rsid w:val="00A52319"/>
    <w:rsid w:val="00A52A50"/>
    <w:rsid w:val="00A530DE"/>
    <w:rsid w:val="00A53845"/>
    <w:rsid w:val="00A542E4"/>
    <w:rsid w:val="00A54CF7"/>
    <w:rsid w:val="00A571B1"/>
    <w:rsid w:val="00A571DA"/>
    <w:rsid w:val="00A57639"/>
    <w:rsid w:val="00A60B74"/>
    <w:rsid w:val="00A613F6"/>
    <w:rsid w:val="00A615A1"/>
    <w:rsid w:val="00A617C1"/>
    <w:rsid w:val="00A61BE1"/>
    <w:rsid w:val="00A62309"/>
    <w:rsid w:val="00A62DE8"/>
    <w:rsid w:val="00A62EEE"/>
    <w:rsid w:val="00A63FF9"/>
    <w:rsid w:val="00A64E96"/>
    <w:rsid w:val="00A65827"/>
    <w:rsid w:val="00A669EE"/>
    <w:rsid w:val="00A66C95"/>
    <w:rsid w:val="00A67E94"/>
    <w:rsid w:val="00A70351"/>
    <w:rsid w:val="00A71628"/>
    <w:rsid w:val="00A74240"/>
    <w:rsid w:val="00A748B3"/>
    <w:rsid w:val="00A7678B"/>
    <w:rsid w:val="00A80047"/>
    <w:rsid w:val="00A8079E"/>
    <w:rsid w:val="00A81496"/>
    <w:rsid w:val="00A81BF3"/>
    <w:rsid w:val="00A82AD7"/>
    <w:rsid w:val="00A8480C"/>
    <w:rsid w:val="00A853BB"/>
    <w:rsid w:val="00A853C6"/>
    <w:rsid w:val="00A85FC3"/>
    <w:rsid w:val="00A86DE2"/>
    <w:rsid w:val="00A91112"/>
    <w:rsid w:val="00A927BD"/>
    <w:rsid w:val="00A93466"/>
    <w:rsid w:val="00A95938"/>
    <w:rsid w:val="00A95E9A"/>
    <w:rsid w:val="00A967FF"/>
    <w:rsid w:val="00A968B6"/>
    <w:rsid w:val="00A96B75"/>
    <w:rsid w:val="00A97CC0"/>
    <w:rsid w:val="00AA11BB"/>
    <w:rsid w:val="00AA1838"/>
    <w:rsid w:val="00AA35A8"/>
    <w:rsid w:val="00AA57AA"/>
    <w:rsid w:val="00AA5E61"/>
    <w:rsid w:val="00AB030D"/>
    <w:rsid w:val="00AB09C5"/>
    <w:rsid w:val="00AB11B2"/>
    <w:rsid w:val="00AB240E"/>
    <w:rsid w:val="00AB2F7B"/>
    <w:rsid w:val="00AB34AB"/>
    <w:rsid w:val="00AB44C2"/>
    <w:rsid w:val="00AB57CC"/>
    <w:rsid w:val="00AB7440"/>
    <w:rsid w:val="00AC054E"/>
    <w:rsid w:val="00AC0FDB"/>
    <w:rsid w:val="00AC54DA"/>
    <w:rsid w:val="00AC5BC7"/>
    <w:rsid w:val="00AC5E52"/>
    <w:rsid w:val="00AC61B3"/>
    <w:rsid w:val="00AC654A"/>
    <w:rsid w:val="00AC7055"/>
    <w:rsid w:val="00AC7B7D"/>
    <w:rsid w:val="00AC7EE4"/>
    <w:rsid w:val="00AD0475"/>
    <w:rsid w:val="00AD219D"/>
    <w:rsid w:val="00AD2C5F"/>
    <w:rsid w:val="00AD4212"/>
    <w:rsid w:val="00AE08FF"/>
    <w:rsid w:val="00AE0A1A"/>
    <w:rsid w:val="00AE0CB6"/>
    <w:rsid w:val="00AE0E67"/>
    <w:rsid w:val="00AE0EB1"/>
    <w:rsid w:val="00AE10BD"/>
    <w:rsid w:val="00AE16E7"/>
    <w:rsid w:val="00AE1D88"/>
    <w:rsid w:val="00AE23A9"/>
    <w:rsid w:val="00AE2706"/>
    <w:rsid w:val="00AE2D33"/>
    <w:rsid w:val="00AE3D49"/>
    <w:rsid w:val="00AE5F19"/>
    <w:rsid w:val="00AE6333"/>
    <w:rsid w:val="00AE79CB"/>
    <w:rsid w:val="00AE7D87"/>
    <w:rsid w:val="00AE7E4B"/>
    <w:rsid w:val="00AE7EE0"/>
    <w:rsid w:val="00AF00AB"/>
    <w:rsid w:val="00AF01A9"/>
    <w:rsid w:val="00AF07E1"/>
    <w:rsid w:val="00AF20CB"/>
    <w:rsid w:val="00AF541C"/>
    <w:rsid w:val="00AF5520"/>
    <w:rsid w:val="00AF5FB6"/>
    <w:rsid w:val="00AF6057"/>
    <w:rsid w:val="00AF6297"/>
    <w:rsid w:val="00AF64A4"/>
    <w:rsid w:val="00AF66E4"/>
    <w:rsid w:val="00AF7006"/>
    <w:rsid w:val="00AF7539"/>
    <w:rsid w:val="00B000E1"/>
    <w:rsid w:val="00B00EBB"/>
    <w:rsid w:val="00B0261C"/>
    <w:rsid w:val="00B05629"/>
    <w:rsid w:val="00B0613A"/>
    <w:rsid w:val="00B07A4D"/>
    <w:rsid w:val="00B07AD7"/>
    <w:rsid w:val="00B11D42"/>
    <w:rsid w:val="00B12226"/>
    <w:rsid w:val="00B13CE4"/>
    <w:rsid w:val="00B14AAA"/>
    <w:rsid w:val="00B161FA"/>
    <w:rsid w:val="00B171F3"/>
    <w:rsid w:val="00B17408"/>
    <w:rsid w:val="00B20E16"/>
    <w:rsid w:val="00B2128F"/>
    <w:rsid w:val="00B25883"/>
    <w:rsid w:val="00B25EA9"/>
    <w:rsid w:val="00B263D3"/>
    <w:rsid w:val="00B2662F"/>
    <w:rsid w:val="00B27AC0"/>
    <w:rsid w:val="00B315C9"/>
    <w:rsid w:val="00B31B5F"/>
    <w:rsid w:val="00B31E1B"/>
    <w:rsid w:val="00B32262"/>
    <w:rsid w:val="00B336A2"/>
    <w:rsid w:val="00B34D43"/>
    <w:rsid w:val="00B356D4"/>
    <w:rsid w:val="00B35B9E"/>
    <w:rsid w:val="00B361F0"/>
    <w:rsid w:val="00B36EBB"/>
    <w:rsid w:val="00B37290"/>
    <w:rsid w:val="00B37B61"/>
    <w:rsid w:val="00B4208D"/>
    <w:rsid w:val="00B42D85"/>
    <w:rsid w:val="00B43712"/>
    <w:rsid w:val="00B4388F"/>
    <w:rsid w:val="00B43B1D"/>
    <w:rsid w:val="00B43CAD"/>
    <w:rsid w:val="00B44D1D"/>
    <w:rsid w:val="00B44F3C"/>
    <w:rsid w:val="00B451DC"/>
    <w:rsid w:val="00B46848"/>
    <w:rsid w:val="00B468F9"/>
    <w:rsid w:val="00B46F64"/>
    <w:rsid w:val="00B5117D"/>
    <w:rsid w:val="00B51EA6"/>
    <w:rsid w:val="00B523C4"/>
    <w:rsid w:val="00B526C9"/>
    <w:rsid w:val="00B538D8"/>
    <w:rsid w:val="00B543D9"/>
    <w:rsid w:val="00B54D80"/>
    <w:rsid w:val="00B554DD"/>
    <w:rsid w:val="00B61C18"/>
    <w:rsid w:val="00B6429A"/>
    <w:rsid w:val="00B6448C"/>
    <w:rsid w:val="00B6487F"/>
    <w:rsid w:val="00B6571B"/>
    <w:rsid w:val="00B6620B"/>
    <w:rsid w:val="00B665A1"/>
    <w:rsid w:val="00B67504"/>
    <w:rsid w:val="00B70969"/>
    <w:rsid w:val="00B71270"/>
    <w:rsid w:val="00B725A4"/>
    <w:rsid w:val="00B72F78"/>
    <w:rsid w:val="00B73F7B"/>
    <w:rsid w:val="00B74AC7"/>
    <w:rsid w:val="00B76217"/>
    <w:rsid w:val="00B762F4"/>
    <w:rsid w:val="00B76E4A"/>
    <w:rsid w:val="00B76F16"/>
    <w:rsid w:val="00B81DF1"/>
    <w:rsid w:val="00B81F2D"/>
    <w:rsid w:val="00B82528"/>
    <w:rsid w:val="00B825B4"/>
    <w:rsid w:val="00B82D99"/>
    <w:rsid w:val="00B8495C"/>
    <w:rsid w:val="00B85589"/>
    <w:rsid w:val="00B85AA6"/>
    <w:rsid w:val="00B86612"/>
    <w:rsid w:val="00B86B90"/>
    <w:rsid w:val="00B86E61"/>
    <w:rsid w:val="00B91FB3"/>
    <w:rsid w:val="00B92D88"/>
    <w:rsid w:val="00B95100"/>
    <w:rsid w:val="00B96838"/>
    <w:rsid w:val="00BA0BA0"/>
    <w:rsid w:val="00BA1B92"/>
    <w:rsid w:val="00BA43AB"/>
    <w:rsid w:val="00BA5F39"/>
    <w:rsid w:val="00BA7947"/>
    <w:rsid w:val="00BB024E"/>
    <w:rsid w:val="00BB1CD0"/>
    <w:rsid w:val="00BB2F82"/>
    <w:rsid w:val="00BB3979"/>
    <w:rsid w:val="00BB42E0"/>
    <w:rsid w:val="00BB4462"/>
    <w:rsid w:val="00BB46F2"/>
    <w:rsid w:val="00BB570C"/>
    <w:rsid w:val="00BB64BA"/>
    <w:rsid w:val="00BB789E"/>
    <w:rsid w:val="00BC1F6F"/>
    <w:rsid w:val="00BC5B8B"/>
    <w:rsid w:val="00BC61A7"/>
    <w:rsid w:val="00BC6744"/>
    <w:rsid w:val="00BC6874"/>
    <w:rsid w:val="00BC7B57"/>
    <w:rsid w:val="00BD19B2"/>
    <w:rsid w:val="00BD3452"/>
    <w:rsid w:val="00BD5269"/>
    <w:rsid w:val="00BD601B"/>
    <w:rsid w:val="00BD6FA6"/>
    <w:rsid w:val="00BD76F3"/>
    <w:rsid w:val="00BD7BCB"/>
    <w:rsid w:val="00BE046B"/>
    <w:rsid w:val="00BE0EAB"/>
    <w:rsid w:val="00BE1167"/>
    <w:rsid w:val="00BE1E7E"/>
    <w:rsid w:val="00BE2611"/>
    <w:rsid w:val="00BE319B"/>
    <w:rsid w:val="00BE37AD"/>
    <w:rsid w:val="00BE37FE"/>
    <w:rsid w:val="00BE464F"/>
    <w:rsid w:val="00BE53CA"/>
    <w:rsid w:val="00BE5EF7"/>
    <w:rsid w:val="00BE5F01"/>
    <w:rsid w:val="00BE624B"/>
    <w:rsid w:val="00BF0C27"/>
    <w:rsid w:val="00BF0DFA"/>
    <w:rsid w:val="00BF1857"/>
    <w:rsid w:val="00BF2398"/>
    <w:rsid w:val="00BF34E1"/>
    <w:rsid w:val="00BF3DE4"/>
    <w:rsid w:val="00BF55CE"/>
    <w:rsid w:val="00BF6DB1"/>
    <w:rsid w:val="00BF7BDE"/>
    <w:rsid w:val="00C005CE"/>
    <w:rsid w:val="00C01D58"/>
    <w:rsid w:val="00C023B0"/>
    <w:rsid w:val="00C038D9"/>
    <w:rsid w:val="00C04D6F"/>
    <w:rsid w:val="00C06485"/>
    <w:rsid w:val="00C06576"/>
    <w:rsid w:val="00C11348"/>
    <w:rsid w:val="00C11D8D"/>
    <w:rsid w:val="00C12C58"/>
    <w:rsid w:val="00C1363F"/>
    <w:rsid w:val="00C14000"/>
    <w:rsid w:val="00C1463E"/>
    <w:rsid w:val="00C14EC9"/>
    <w:rsid w:val="00C17DEB"/>
    <w:rsid w:val="00C2035E"/>
    <w:rsid w:val="00C20A5F"/>
    <w:rsid w:val="00C213FF"/>
    <w:rsid w:val="00C216E9"/>
    <w:rsid w:val="00C21EB8"/>
    <w:rsid w:val="00C226E1"/>
    <w:rsid w:val="00C2301A"/>
    <w:rsid w:val="00C23A36"/>
    <w:rsid w:val="00C23EB9"/>
    <w:rsid w:val="00C2441F"/>
    <w:rsid w:val="00C24F8F"/>
    <w:rsid w:val="00C2666E"/>
    <w:rsid w:val="00C26ED3"/>
    <w:rsid w:val="00C2781E"/>
    <w:rsid w:val="00C279BC"/>
    <w:rsid w:val="00C27DF5"/>
    <w:rsid w:val="00C30203"/>
    <w:rsid w:val="00C33344"/>
    <w:rsid w:val="00C33BE2"/>
    <w:rsid w:val="00C33C1C"/>
    <w:rsid w:val="00C3400A"/>
    <w:rsid w:val="00C3460B"/>
    <w:rsid w:val="00C37058"/>
    <w:rsid w:val="00C37D1F"/>
    <w:rsid w:val="00C40018"/>
    <w:rsid w:val="00C419D2"/>
    <w:rsid w:val="00C42017"/>
    <w:rsid w:val="00C421FF"/>
    <w:rsid w:val="00C44CD7"/>
    <w:rsid w:val="00C46AB2"/>
    <w:rsid w:val="00C504AE"/>
    <w:rsid w:val="00C51545"/>
    <w:rsid w:val="00C52775"/>
    <w:rsid w:val="00C544DA"/>
    <w:rsid w:val="00C55052"/>
    <w:rsid w:val="00C56040"/>
    <w:rsid w:val="00C5690B"/>
    <w:rsid w:val="00C56D94"/>
    <w:rsid w:val="00C574E0"/>
    <w:rsid w:val="00C5757B"/>
    <w:rsid w:val="00C57D38"/>
    <w:rsid w:val="00C61E56"/>
    <w:rsid w:val="00C62150"/>
    <w:rsid w:val="00C62667"/>
    <w:rsid w:val="00C62EEF"/>
    <w:rsid w:val="00C63A0E"/>
    <w:rsid w:val="00C6605A"/>
    <w:rsid w:val="00C6641E"/>
    <w:rsid w:val="00C7012D"/>
    <w:rsid w:val="00C72703"/>
    <w:rsid w:val="00C73AE2"/>
    <w:rsid w:val="00C74072"/>
    <w:rsid w:val="00C7485C"/>
    <w:rsid w:val="00C75F08"/>
    <w:rsid w:val="00C776C2"/>
    <w:rsid w:val="00C80A92"/>
    <w:rsid w:val="00C81B29"/>
    <w:rsid w:val="00C8226D"/>
    <w:rsid w:val="00C8319A"/>
    <w:rsid w:val="00C84C4D"/>
    <w:rsid w:val="00C85A37"/>
    <w:rsid w:val="00C85C52"/>
    <w:rsid w:val="00C875E1"/>
    <w:rsid w:val="00C87EC8"/>
    <w:rsid w:val="00C907A6"/>
    <w:rsid w:val="00C943AF"/>
    <w:rsid w:val="00C94615"/>
    <w:rsid w:val="00C94808"/>
    <w:rsid w:val="00C972AE"/>
    <w:rsid w:val="00C97B27"/>
    <w:rsid w:val="00C97C52"/>
    <w:rsid w:val="00CA01E3"/>
    <w:rsid w:val="00CA02B0"/>
    <w:rsid w:val="00CA357E"/>
    <w:rsid w:val="00CA3EF9"/>
    <w:rsid w:val="00CA4FA0"/>
    <w:rsid w:val="00CA5414"/>
    <w:rsid w:val="00CA5479"/>
    <w:rsid w:val="00CA6C25"/>
    <w:rsid w:val="00CA6DE8"/>
    <w:rsid w:val="00CA7468"/>
    <w:rsid w:val="00CA798A"/>
    <w:rsid w:val="00CA7B9F"/>
    <w:rsid w:val="00CB0310"/>
    <w:rsid w:val="00CB0A82"/>
    <w:rsid w:val="00CB1361"/>
    <w:rsid w:val="00CB152F"/>
    <w:rsid w:val="00CB237E"/>
    <w:rsid w:val="00CB3A5F"/>
    <w:rsid w:val="00CB4C4E"/>
    <w:rsid w:val="00CB6034"/>
    <w:rsid w:val="00CB607B"/>
    <w:rsid w:val="00CB6D9D"/>
    <w:rsid w:val="00CB71EA"/>
    <w:rsid w:val="00CC3C93"/>
    <w:rsid w:val="00CC3FFE"/>
    <w:rsid w:val="00CC4E6C"/>
    <w:rsid w:val="00CC5425"/>
    <w:rsid w:val="00CC6FA7"/>
    <w:rsid w:val="00CC758C"/>
    <w:rsid w:val="00CC7D25"/>
    <w:rsid w:val="00CD115A"/>
    <w:rsid w:val="00CD193E"/>
    <w:rsid w:val="00CD20B3"/>
    <w:rsid w:val="00CD2763"/>
    <w:rsid w:val="00CD28AE"/>
    <w:rsid w:val="00CD3509"/>
    <w:rsid w:val="00CD3E4D"/>
    <w:rsid w:val="00CD4255"/>
    <w:rsid w:val="00CD6DA4"/>
    <w:rsid w:val="00CE0361"/>
    <w:rsid w:val="00CE0A06"/>
    <w:rsid w:val="00CE0D11"/>
    <w:rsid w:val="00CE2660"/>
    <w:rsid w:val="00CE36BF"/>
    <w:rsid w:val="00CE45D3"/>
    <w:rsid w:val="00CE685A"/>
    <w:rsid w:val="00CE7237"/>
    <w:rsid w:val="00CF0E4C"/>
    <w:rsid w:val="00CF1D3D"/>
    <w:rsid w:val="00CF256A"/>
    <w:rsid w:val="00CF34E6"/>
    <w:rsid w:val="00CF3BE8"/>
    <w:rsid w:val="00CF3DF0"/>
    <w:rsid w:val="00CF3F9F"/>
    <w:rsid w:val="00CF41B3"/>
    <w:rsid w:val="00CF4D5E"/>
    <w:rsid w:val="00CF531B"/>
    <w:rsid w:val="00CF6355"/>
    <w:rsid w:val="00CF6794"/>
    <w:rsid w:val="00D014A9"/>
    <w:rsid w:val="00D02384"/>
    <w:rsid w:val="00D02662"/>
    <w:rsid w:val="00D037C4"/>
    <w:rsid w:val="00D050DE"/>
    <w:rsid w:val="00D10712"/>
    <w:rsid w:val="00D1134F"/>
    <w:rsid w:val="00D125AE"/>
    <w:rsid w:val="00D1291A"/>
    <w:rsid w:val="00D13E39"/>
    <w:rsid w:val="00D144EF"/>
    <w:rsid w:val="00D145F5"/>
    <w:rsid w:val="00D146BC"/>
    <w:rsid w:val="00D16DDF"/>
    <w:rsid w:val="00D1739C"/>
    <w:rsid w:val="00D20582"/>
    <w:rsid w:val="00D220E4"/>
    <w:rsid w:val="00D252C3"/>
    <w:rsid w:val="00D26741"/>
    <w:rsid w:val="00D27641"/>
    <w:rsid w:val="00D2795C"/>
    <w:rsid w:val="00D311AB"/>
    <w:rsid w:val="00D34262"/>
    <w:rsid w:val="00D34534"/>
    <w:rsid w:val="00D3662B"/>
    <w:rsid w:val="00D400D9"/>
    <w:rsid w:val="00D40691"/>
    <w:rsid w:val="00D409E6"/>
    <w:rsid w:val="00D40FB5"/>
    <w:rsid w:val="00D413EF"/>
    <w:rsid w:val="00D41CBE"/>
    <w:rsid w:val="00D42040"/>
    <w:rsid w:val="00D42146"/>
    <w:rsid w:val="00D421BA"/>
    <w:rsid w:val="00D42FFE"/>
    <w:rsid w:val="00D45132"/>
    <w:rsid w:val="00D452B9"/>
    <w:rsid w:val="00D46100"/>
    <w:rsid w:val="00D46CEB"/>
    <w:rsid w:val="00D470CC"/>
    <w:rsid w:val="00D51321"/>
    <w:rsid w:val="00D529A1"/>
    <w:rsid w:val="00D55619"/>
    <w:rsid w:val="00D558ED"/>
    <w:rsid w:val="00D61452"/>
    <w:rsid w:val="00D6194B"/>
    <w:rsid w:val="00D621E1"/>
    <w:rsid w:val="00D630EC"/>
    <w:rsid w:val="00D63C39"/>
    <w:rsid w:val="00D6474B"/>
    <w:rsid w:val="00D65ED6"/>
    <w:rsid w:val="00D663CB"/>
    <w:rsid w:val="00D664C2"/>
    <w:rsid w:val="00D66518"/>
    <w:rsid w:val="00D70368"/>
    <w:rsid w:val="00D72342"/>
    <w:rsid w:val="00D72636"/>
    <w:rsid w:val="00D74155"/>
    <w:rsid w:val="00D74BA9"/>
    <w:rsid w:val="00D762F4"/>
    <w:rsid w:val="00D767AD"/>
    <w:rsid w:val="00D82955"/>
    <w:rsid w:val="00D8307C"/>
    <w:rsid w:val="00D83641"/>
    <w:rsid w:val="00D844A1"/>
    <w:rsid w:val="00D84D03"/>
    <w:rsid w:val="00D86B70"/>
    <w:rsid w:val="00D87BFB"/>
    <w:rsid w:val="00D9356E"/>
    <w:rsid w:val="00D937D4"/>
    <w:rsid w:val="00D946B2"/>
    <w:rsid w:val="00D9680F"/>
    <w:rsid w:val="00D96965"/>
    <w:rsid w:val="00D970B5"/>
    <w:rsid w:val="00D9746A"/>
    <w:rsid w:val="00D97E89"/>
    <w:rsid w:val="00DA060C"/>
    <w:rsid w:val="00DA1160"/>
    <w:rsid w:val="00DA2E9A"/>
    <w:rsid w:val="00DA52F4"/>
    <w:rsid w:val="00DA56A0"/>
    <w:rsid w:val="00DB092E"/>
    <w:rsid w:val="00DB14D3"/>
    <w:rsid w:val="00DB324F"/>
    <w:rsid w:val="00DB5EC3"/>
    <w:rsid w:val="00DB5FAB"/>
    <w:rsid w:val="00DB7149"/>
    <w:rsid w:val="00DB7F6F"/>
    <w:rsid w:val="00DC0701"/>
    <w:rsid w:val="00DC09F2"/>
    <w:rsid w:val="00DC14D4"/>
    <w:rsid w:val="00DC2529"/>
    <w:rsid w:val="00DC29CF"/>
    <w:rsid w:val="00DC4F18"/>
    <w:rsid w:val="00DC5E0A"/>
    <w:rsid w:val="00DC5E5E"/>
    <w:rsid w:val="00DC63F4"/>
    <w:rsid w:val="00DD0036"/>
    <w:rsid w:val="00DD0063"/>
    <w:rsid w:val="00DD10D0"/>
    <w:rsid w:val="00DD2117"/>
    <w:rsid w:val="00DD33A6"/>
    <w:rsid w:val="00DD4AAF"/>
    <w:rsid w:val="00DD5F61"/>
    <w:rsid w:val="00DE006A"/>
    <w:rsid w:val="00DE0568"/>
    <w:rsid w:val="00DE2EBA"/>
    <w:rsid w:val="00DE482E"/>
    <w:rsid w:val="00DE4BA0"/>
    <w:rsid w:val="00DE5899"/>
    <w:rsid w:val="00DE5900"/>
    <w:rsid w:val="00DE7DC6"/>
    <w:rsid w:val="00DF033C"/>
    <w:rsid w:val="00DF0D8A"/>
    <w:rsid w:val="00DF1349"/>
    <w:rsid w:val="00DF2D40"/>
    <w:rsid w:val="00DF327A"/>
    <w:rsid w:val="00DF3EF4"/>
    <w:rsid w:val="00DF456A"/>
    <w:rsid w:val="00DF491D"/>
    <w:rsid w:val="00DF5A11"/>
    <w:rsid w:val="00DF6006"/>
    <w:rsid w:val="00DF621A"/>
    <w:rsid w:val="00DF6524"/>
    <w:rsid w:val="00DF70B2"/>
    <w:rsid w:val="00E029F3"/>
    <w:rsid w:val="00E02DC4"/>
    <w:rsid w:val="00E02E33"/>
    <w:rsid w:val="00E02F2F"/>
    <w:rsid w:val="00E03E1B"/>
    <w:rsid w:val="00E07364"/>
    <w:rsid w:val="00E1026E"/>
    <w:rsid w:val="00E120E8"/>
    <w:rsid w:val="00E12473"/>
    <w:rsid w:val="00E14CA4"/>
    <w:rsid w:val="00E14FDB"/>
    <w:rsid w:val="00E14FEC"/>
    <w:rsid w:val="00E158E3"/>
    <w:rsid w:val="00E15C73"/>
    <w:rsid w:val="00E15F03"/>
    <w:rsid w:val="00E16A2F"/>
    <w:rsid w:val="00E16AA1"/>
    <w:rsid w:val="00E17478"/>
    <w:rsid w:val="00E17B67"/>
    <w:rsid w:val="00E17E42"/>
    <w:rsid w:val="00E235A9"/>
    <w:rsid w:val="00E2477D"/>
    <w:rsid w:val="00E2529F"/>
    <w:rsid w:val="00E32A63"/>
    <w:rsid w:val="00E33521"/>
    <w:rsid w:val="00E3401E"/>
    <w:rsid w:val="00E3464C"/>
    <w:rsid w:val="00E34B64"/>
    <w:rsid w:val="00E360DE"/>
    <w:rsid w:val="00E36D0C"/>
    <w:rsid w:val="00E37AC9"/>
    <w:rsid w:val="00E42CA1"/>
    <w:rsid w:val="00E433D2"/>
    <w:rsid w:val="00E44151"/>
    <w:rsid w:val="00E501BC"/>
    <w:rsid w:val="00E51726"/>
    <w:rsid w:val="00E5375E"/>
    <w:rsid w:val="00E55E00"/>
    <w:rsid w:val="00E56053"/>
    <w:rsid w:val="00E576EE"/>
    <w:rsid w:val="00E6090A"/>
    <w:rsid w:val="00E647C1"/>
    <w:rsid w:val="00E67824"/>
    <w:rsid w:val="00E71E11"/>
    <w:rsid w:val="00E73070"/>
    <w:rsid w:val="00E7325C"/>
    <w:rsid w:val="00E7400C"/>
    <w:rsid w:val="00E76F8F"/>
    <w:rsid w:val="00E77B47"/>
    <w:rsid w:val="00E77F12"/>
    <w:rsid w:val="00E800F3"/>
    <w:rsid w:val="00E80505"/>
    <w:rsid w:val="00E80F04"/>
    <w:rsid w:val="00E83633"/>
    <w:rsid w:val="00E83B09"/>
    <w:rsid w:val="00E84425"/>
    <w:rsid w:val="00E86131"/>
    <w:rsid w:val="00E8623F"/>
    <w:rsid w:val="00E862C8"/>
    <w:rsid w:val="00E87CA5"/>
    <w:rsid w:val="00E87F78"/>
    <w:rsid w:val="00E925C1"/>
    <w:rsid w:val="00E925FF"/>
    <w:rsid w:val="00E92CF9"/>
    <w:rsid w:val="00E954A2"/>
    <w:rsid w:val="00E9587D"/>
    <w:rsid w:val="00E96CEF"/>
    <w:rsid w:val="00EA3D64"/>
    <w:rsid w:val="00EA508B"/>
    <w:rsid w:val="00EA5360"/>
    <w:rsid w:val="00EA5B66"/>
    <w:rsid w:val="00EB1CF8"/>
    <w:rsid w:val="00EB2992"/>
    <w:rsid w:val="00EB3D43"/>
    <w:rsid w:val="00EB4738"/>
    <w:rsid w:val="00EB48F1"/>
    <w:rsid w:val="00EB4BB1"/>
    <w:rsid w:val="00EB6182"/>
    <w:rsid w:val="00EB73E9"/>
    <w:rsid w:val="00EC0296"/>
    <w:rsid w:val="00EC0B31"/>
    <w:rsid w:val="00EC230A"/>
    <w:rsid w:val="00EC27E9"/>
    <w:rsid w:val="00EC334D"/>
    <w:rsid w:val="00EC3DC2"/>
    <w:rsid w:val="00EC51C4"/>
    <w:rsid w:val="00EC54B6"/>
    <w:rsid w:val="00EC5941"/>
    <w:rsid w:val="00EC5C26"/>
    <w:rsid w:val="00EC6130"/>
    <w:rsid w:val="00EC62AF"/>
    <w:rsid w:val="00EC6861"/>
    <w:rsid w:val="00EC7FD9"/>
    <w:rsid w:val="00ED0CB6"/>
    <w:rsid w:val="00ED2992"/>
    <w:rsid w:val="00ED479D"/>
    <w:rsid w:val="00ED4937"/>
    <w:rsid w:val="00ED4E6E"/>
    <w:rsid w:val="00ED5F2D"/>
    <w:rsid w:val="00ED6706"/>
    <w:rsid w:val="00ED6F26"/>
    <w:rsid w:val="00ED73F5"/>
    <w:rsid w:val="00EE054F"/>
    <w:rsid w:val="00EE1D00"/>
    <w:rsid w:val="00EE2218"/>
    <w:rsid w:val="00EE2495"/>
    <w:rsid w:val="00EE264B"/>
    <w:rsid w:val="00EE445F"/>
    <w:rsid w:val="00EE58A3"/>
    <w:rsid w:val="00EE5CC9"/>
    <w:rsid w:val="00EE72BF"/>
    <w:rsid w:val="00EE7595"/>
    <w:rsid w:val="00EF06DD"/>
    <w:rsid w:val="00EF07A5"/>
    <w:rsid w:val="00EF3152"/>
    <w:rsid w:val="00EF36A3"/>
    <w:rsid w:val="00EF45FA"/>
    <w:rsid w:val="00EF557D"/>
    <w:rsid w:val="00EF77C5"/>
    <w:rsid w:val="00F02EC3"/>
    <w:rsid w:val="00F0317F"/>
    <w:rsid w:val="00F03520"/>
    <w:rsid w:val="00F075BC"/>
    <w:rsid w:val="00F077B2"/>
    <w:rsid w:val="00F11CC4"/>
    <w:rsid w:val="00F12321"/>
    <w:rsid w:val="00F12720"/>
    <w:rsid w:val="00F12923"/>
    <w:rsid w:val="00F12D11"/>
    <w:rsid w:val="00F13829"/>
    <w:rsid w:val="00F138A7"/>
    <w:rsid w:val="00F15D9E"/>
    <w:rsid w:val="00F16389"/>
    <w:rsid w:val="00F16FDB"/>
    <w:rsid w:val="00F1707E"/>
    <w:rsid w:val="00F2052D"/>
    <w:rsid w:val="00F206A6"/>
    <w:rsid w:val="00F22314"/>
    <w:rsid w:val="00F22E7F"/>
    <w:rsid w:val="00F230F0"/>
    <w:rsid w:val="00F23780"/>
    <w:rsid w:val="00F23F54"/>
    <w:rsid w:val="00F26151"/>
    <w:rsid w:val="00F264AB"/>
    <w:rsid w:val="00F27039"/>
    <w:rsid w:val="00F270BF"/>
    <w:rsid w:val="00F27838"/>
    <w:rsid w:val="00F27CF8"/>
    <w:rsid w:val="00F30183"/>
    <w:rsid w:val="00F30476"/>
    <w:rsid w:val="00F305F6"/>
    <w:rsid w:val="00F3082C"/>
    <w:rsid w:val="00F308BF"/>
    <w:rsid w:val="00F312EC"/>
    <w:rsid w:val="00F3286D"/>
    <w:rsid w:val="00F339AD"/>
    <w:rsid w:val="00F33B87"/>
    <w:rsid w:val="00F34287"/>
    <w:rsid w:val="00F3441B"/>
    <w:rsid w:val="00F34E55"/>
    <w:rsid w:val="00F3575A"/>
    <w:rsid w:val="00F359A4"/>
    <w:rsid w:val="00F359B5"/>
    <w:rsid w:val="00F35E4A"/>
    <w:rsid w:val="00F36EC8"/>
    <w:rsid w:val="00F36FC9"/>
    <w:rsid w:val="00F37015"/>
    <w:rsid w:val="00F401A8"/>
    <w:rsid w:val="00F44535"/>
    <w:rsid w:val="00F45B9C"/>
    <w:rsid w:val="00F45E3C"/>
    <w:rsid w:val="00F5525A"/>
    <w:rsid w:val="00F553C7"/>
    <w:rsid w:val="00F56ECA"/>
    <w:rsid w:val="00F5745A"/>
    <w:rsid w:val="00F57E8C"/>
    <w:rsid w:val="00F60845"/>
    <w:rsid w:val="00F61B7D"/>
    <w:rsid w:val="00F63899"/>
    <w:rsid w:val="00F63A42"/>
    <w:rsid w:val="00F650BD"/>
    <w:rsid w:val="00F671A8"/>
    <w:rsid w:val="00F67BE5"/>
    <w:rsid w:val="00F71906"/>
    <w:rsid w:val="00F72278"/>
    <w:rsid w:val="00F756D0"/>
    <w:rsid w:val="00F75DD7"/>
    <w:rsid w:val="00F80393"/>
    <w:rsid w:val="00F80CE2"/>
    <w:rsid w:val="00F81C99"/>
    <w:rsid w:val="00F82252"/>
    <w:rsid w:val="00F82801"/>
    <w:rsid w:val="00F83E0A"/>
    <w:rsid w:val="00F8562F"/>
    <w:rsid w:val="00F85E74"/>
    <w:rsid w:val="00F87FCC"/>
    <w:rsid w:val="00F906BD"/>
    <w:rsid w:val="00F90A03"/>
    <w:rsid w:val="00F90D66"/>
    <w:rsid w:val="00F91014"/>
    <w:rsid w:val="00F91310"/>
    <w:rsid w:val="00F9207A"/>
    <w:rsid w:val="00F93355"/>
    <w:rsid w:val="00F93D44"/>
    <w:rsid w:val="00F968CA"/>
    <w:rsid w:val="00F96E6A"/>
    <w:rsid w:val="00FA0E64"/>
    <w:rsid w:val="00FA3E4D"/>
    <w:rsid w:val="00FA6E0E"/>
    <w:rsid w:val="00FA6E0F"/>
    <w:rsid w:val="00FA75CB"/>
    <w:rsid w:val="00FA79BA"/>
    <w:rsid w:val="00FB166C"/>
    <w:rsid w:val="00FB3C18"/>
    <w:rsid w:val="00FB50B2"/>
    <w:rsid w:val="00FB523B"/>
    <w:rsid w:val="00FB6FA7"/>
    <w:rsid w:val="00FB7196"/>
    <w:rsid w:val="00FC17C1"/>
    <w:rsid w:val="00FC2EC6"/>
    <w:rsid w:val="00FC3954"/>
    <w:rsid w:val="00FC3CEE"/>
    <w:rsid w:val="00FC44B0"/>
    <w:rsid w:val="00FC4E13"/>
    <w:rsid w:val="00FC53DC"/>
    <w:rsid w:val="00FC55B7"/>
    <w:rsid w:val="00FC5FD6"/>
    <w:rsid w:val="00FC66E5"/>
    <w:rsid w:val="00FC6746"/>
    <w:rsid w:val="00FC723A"/>
    <w:rsid w:val="00FD110D"/>
    <w:rsid w:val="00FD14EB"/>
    <w:rsid w:val="00FD178B"/>
    <w:rsid w:val="00FD218C"/>
    <w:rsid w:val="00FD3745"/>
    <w:rsid w:val="00FD3941"/>
    <w:rsid w:val="00FD3A12"/>
    <w:rsid w:val="00FD6AA4"/>
    <w:rsid w:val="00FE09F0"/>
    <w:rsid w:val="00FE0B3E"/>
    <w:rsid w:val="00FF0776"/>
    <w:rsid w:val="00FF11BA"/>
    <w:rsid w:val="00FF171D"/>
    <w:rsid w:val="00FF1D26"/>
    <w:rsid w:val="00FF2E65"/>
    <w:rsid w:val="00FF64DB"/>
    <w:rsid w:val="00FF766B"/>
    <w:rsid w:val="00FF7D8A"/>
    <w:rsid w:val="010D3B8B"/>
    <w:rsid w:val="013A1B07"/>
    <w:rsid w:val="01B1498E"/>
    <w:rsid w:val="01CC4711"/>
    <w:rsid w:val="022A6DC0"/>
    <w:rsid w:val="02B90141"/>
    <w:rsid w:val="02DA1020"/>
    <w:rsid w:val="031E10E2"/>
    <w:rsid w:val="032E090D"/>
    <w:rsid w:val="03411FB9"/>
    <w:rsid w:val="036E317C"/>
    <w:rsid w:val="037467C5"/>
    <w:rsid w:val="03B57267"/>
    <w:rsid w:val="041D73B8"/>
    <w:rsid w:val="04343D3A"/>
    <w:rsid w:val="044A3DA8"/>
    <w:rsid w:val="045E717C"/>
    <w:rsid w:val="0550728A"/>
    <w:rsid w:val="05A91C75"/>
    <w:rsid w:val="05AA662E"/>
    <w:rsid w:val="06D15558"/>
    <w:rsid w:val="071311AA"/>
    <w:rsid w:val="07186FDC"/>
    <w:rsid w:val="07286BBF"/>
    <w:rsid w:val="074364E7"/>
    <w:rsid w:val="0746301B"/>
    <w:rsid w:val="076D2165"/>
    <w:rsid w:val="07DD500C"/>
    <w:rsid w:val="083E28C5"/>
    <w:rsid w:val="08642EDB"/>
    <w:rsid w:val="086C04CC"/>
    <w:rsid w:val="08E71D17"/>
    <w:rsid w:val="09294E16"/>
    <w:rsid w:val="092A7F68"/>
    <w:rsid w:val="097D4FC2"/>
    <w:rsid w:val="09D074BF"/>
    <w:rsid w:val="0A221417"/>
    <w:rsid w:val="0A520480"/>
    <w:rsid w:val="0A7C78C7"/>
    <w:rsid w:val="0AE423C4"/>
    <w:rsid w:val="0B064255"/>
    <w:rsid w:val="0B1C1B5C"/>
    <w:rsid w:val="0B4960E5"/>
    <w:rsid w:val="0B517DA2"/>
    <w:rsid w:val="0B931CF3"/>
    <w:rsid w:val="0BE35313"/>
    <w:rsid w:val="0BE468DD"/>
    <w:rsid w:val="0C685EF2"/>
    <w:rsid w:val="0D440D58"/>
    <w:rsid w:val="0D4829AA"/>
    <w:rsid w:val="0E03637D"/>
    <w:rsid w:val="0E1A2854"/>
    <w:rsid w:val="0E276433"/>
    <w:rsid w:val="0E64349C"/>
    <w:rsid w:val="0E716B6E"/>
    <w:rsid w:val="0ED47E86"/>
    <w:rsid w:val="0F256C33"/>
    <w:rsid w:val="0F3B2377"/>
    <w:rsid w:val="0F500A84"/>
    <w:rsid w:val="0F511499"/>
    <w:rsid w:val="0FF420F3"/>
    <w:rsid w:val="0FF52AA9"/>
    <w:rsid w:val="106F0166"/>
    <w:rsid w:val="116E1B5E"/>
    <w:rsid w:val="11813F04"/>
    <w:rsid w:val="11BB16CA"/>
    <w:rsid w:val="11E5701C"/>
    <w:rsid w:val="12011178"/>
    <w:rsid w:val="127F7ABB"/>
    <w:rsid w:val="12BC340B"/>
    <w:rsid w:val="12BF77B3"/>
    <w:rsid w:val="12D74107"/>
    <w:rsid w:val="12DF1B3A"/>
    <w:rsid w:val="136B6AC9"/>
    <w:rsid w:val="13A6715D"/>
    <w:rsid w:val="14224AEC"/>
    <w:rsid w:val="148E10EB"/>
    <w:rsid w:val="14F1433E"/>
    <w:rsid w:val="152B77F0"/>
    <w:rsid w:val="16021A3F"/>
    <w:rsid w:val="160F5764"/>
    <w:rsid w:val="16481FED"/>
    <w:rsid w:val="1674401A"/>
    <w:rsid w:val="167F1023"/>
    <w:rsid w:val="16B57C43"/>
    <w:rsid w:val="16F771DE"/>
    <w:rsid w:val="171A53CA"/>
    <w:rsid w:val="17E10884"/>
    <w:rsid w:val="18151944"/>
    <w:rsid w:val="18B95A18"/>
    <w:rsid w:val="18FE3268"/>
    <w:rsid w:val="197A1AB7"/>
    <w:rsid w:val="198F1E03"/>
    <w:rsid w:val="1A132B18"/>
    <w:rsid w:val="1B85773F"/>
    <w:rsid w:val="1C071B9A"/>
    <w:rsid w:val="1C981270"/>
    <w:rsid w:val="1CCC7313"/>
    <w:rsid w:val="1D857049"/>
    <w:rsid w:val="1DD06039"/>
    <w:rsid w:val="1E761FE9"/>
    <w:rsid w:val="1E9743E7"/>
    <w:rsid w:val="1EEA57A5"/>
    <w:rsid w:val="1EEF28C5"/>
    <w:rsid w:val="1FB04EFC"/>
    <w:rsid w:val="20B25A39"/>
    <w:rsid w:val="21E74CE2"/>
    <w:rsid w:val="2268030A"/>
    <w:rsid w:val="22E5305C"/>
    <w:rsid w:val="230C5911"/>
    <w:rsid w:val="23802D0B"/>
    <w:rsid w:val="23A344E1"/>
    <w:rsid w:val="23BE335C"/>
    <w:rsid w:val="23D47480"/>
    <w:rsid w:val="23F37813"/>
    <w:rsid w:val="244A6458"/>
    <w:rsid w:val="24986F9A"/>
    <w:rsid w:val="25271B62"/>
    <w:rsid w:val="254C1CC2"/>
    <w:rsid w:val="261F3C9F"/>
    <w:rsid w:val="27A4632C"/>
    <w:rsid w:val="27C331F5"/>
    <w:rsid w:val="28193D39"/>
    <w:rsid w:val="28C955A0"/>
    <w:rsid w:val="28F57DAC"/>
    <w:rsid w:val="291853E7"/>
    <w:rsid w:val="2979475F"/>
    <w:rsid w:val="29C64ABB"/>
    <w:rsid w:val="2A66405C"/>
    <w:rsid w:val="2AB02843"/>
    <w:rsid w:val="2ACB2D30"/>
    <w:rsid w:val="2B612655"/>
    <w:rsid w:val="2BB56590"/>
    <w:rsid w:val="2BCE46EC"/>
    <w:rsid w:val="2C0F259E"/>
    <w:rsid w:val="2C1552E9"/>
    <w:rsid w:val="2C6F0D76"/>
    <w:rsid w:val="2CB03331"/>
    <w:rsid w:val="2CC971F7"/>
    <w:rsid w:val="2D3D104A"/>
    <w:rsid w:val="2D721AF0"/>
    <w:rsid w:val="2E4B67A4"/>
    <w:rsid w:val="2E9F5538"/>
    <w:rsid w:val="2F1E1C6E"/>
    <w:rsid w:val="2F2A7EC1"/>
    <w:rsid w:val="2F6B3EA7"/>
    <w:rsid w:val="2FE474C2"/>
    <w:rsid w:val="30376951"/>
    <w:rsid w:val="31211476"/>
    <w:rsid w:val="31520CFE"/>
    <w:rsid w:val="31761783"/>
    <w:rsid w:val="322311B8"/>
    <w:rsid w:val="32732A73"/>
    <w:rsid w:val="330C25FA"/>
    <w:rsid w:val="33254824"/>
    <w:rsid w:val="33274396"/>
    <w:rsid w:val="33C91BE9"/>
    <w:rsid w:val="33D92995"/>
    <w:rsid w:val="33E921B0"/>
    <w:rsid w:val="341F0A85"/>
    <w:rsid w:val="34404678"/>
    <w:rsid w:val="3472764E"/>
    <w:rsid w:val="34730740"/>
    <w:rsid w:val="34B65ADF"/>
    <w:rsid w:val="34F7580E"/>
    <w:rsid w:val="35304B92"/>
    <w:rsid w:val="367F5E41"/>
    <w:rsid w:val="368A51A4"/>
    <w:rsid w:val="369028B5"/>
    <w:rsid w:val="3735129F"/>
    <w:rsid w:val="37B95AEB"/>
    <w:rsid w:val="37E81D8A"/>
    <w:rsid w:val="387F6B8D"/>
    <w:rsid w:val="390B58F5"/>
    <w:rsid w:val="399232E9"/>
    <w:rsid w:val="39B34C7D"/>
    <w:rsid w:val="3A7C20A4"/>
    <w:rsid w:val="3ADC67D6"/>
    <w:rsid w:val="3AFD3619"/>
    <w:rsid w:val="3B251F15"/>
    <w:rsid w:val="3B3C573F"/>
    <w:rsid w:val="3B9052B1"/>
    <w:rsid w:val="3C13533C"/>
    <w:rsid w:val="3C640993"/>
    <w:rsid w:val="3C7832EE"/>
    <w:rsid w:val="3CB365E6"/>
    <w:rsid w:val="3D5A2682"/>
    <w:rsid w:val="3D676C40"/>
    <w:rsid w:val="3D8611FE"/>
    <w:rsid w:val="3DEB76F7"/>
    <w:rsid w:val="3E6A0D54"/>
    <w:rsid w:val="3FA64F4F"/>
    <w:rsid w:val="3FFB3AFE"/>
    <w:rsid w:val="40312F94"/>
    <w:rsid w:val="406F4AC7"/>
    <w:rsid w:val="41FC2A25"/>
    <w:rsid w:val="421925FD"/>
    <w:rsid w:val="42B21FB1"/>
    <w:rsid w:val="42BB1CFE"/>
    <w:rsid w:val="438A66C7"/>
    <w:rsid w:val="43E54F45"/>
    <w:rsid w:val="441009FF"/>
    <w:rsid w:val="44807372"/>
    <w:rsid w:val="448A1C05"/>
    <w:rsid w:val="458170D3"/>
    <w:rsid w:val="464B1E36"/>
    <w:rsid w:val="46E261EF"/>
    <w:rsid w:val="47522205"/>
    <w:rsid w:val="47A2218F"/>
    <w:rsid w:val="47AF3907"/>
    <w:rsid w:val="4830115B"/>
    <w:rsid w:val="486D58D6"/>
    <w:rsid w:val="48CF5671"/>
    <w:rsid w:val="48F26E3F"/>
    <w:rsid w:val="49D8566B"/>
    <w:rsid w:val="49FD24CB"/>
    <w:rsid w:val="4A044E91"/>
    <w:rsid w:val="4AA00698"/>
    <w:rsid w:val="4AD53EAA"/>
    <w:rsid w:val="4BF11618"/>
    <w:rsid w:val="4C184159"/>
    <w:rsid w:val="4C9F4ECD"/>
    <w:rsid w:val="4CD07C03"/>
    <w:rsid w:val="4CD51496"/>
    <w:rsid w:val="4CDB090D"/>
    <w:rsid w:val="4D78466D"/>
    <w:rsid w:val="4D96019A"/>
    <w:rsid w:val="4E044D43"/>
    <w:rsid w:val="4E473EF5"/>
    <w:rsid w:val="4E4C1C33"/>
    <w:rsid w:val="4EA607BA"/>
    <w:rsid w:val="4ED91416"/>
    <w:rsid w:val="4EE059CD"/>
    <w:rsid w:val="4F4165B3"/>
    <w:rsid w:val="4FA54146"/>
    <w:rsid w:val="4FB06DC2"/>
    <w:rsid w:val="4FFC7F4A"/>
    <w:rsid w:val="509E385B"/>
    <w:rsid w:val="50C2342A"/>
    <w:rsid w:val="51620FAD"/>
    <w:rsid w:val="51F7453B"/>
    <w:rsid w:val="528423B6"/>
    <w:rsid w:val="52B53C24"/>
    <w:rsid w:val="53232A8F"/>
    <w:rsid w:val="53C93E1C"/>
    <w:rsid w:val="53E73AF4"/>
    <w:rsid w:val="53F936E2"/>
    <w:rsid w:val="549C36BA"/>
    <w:rsid w:val="55D93EC5"/>
    <w:rsid w:val="55FD7055"/>
    <w:rsid w:val="56767B7C"/>
    <w:rsid w:val="56D61CCE"/>
    <w:rsid w:val="57410565"/>
    <w:rsid w:val="57505C8D"/>
    <w:rsid w:val="578723DA"/>
    <w:rsid w:val="579F6E9D"/>
    <w:rsid w:val="57B43C7D"/>
    <w:rsid w:val="58DB070B"/>
    <w:rsid w:val="58DC1179"/>
    <w:rsid w:val="59AF6C24"/>
    <w:rsid w:val="59C83A1B"/>
    <w:rsid w:val="59D80D9B"/>
    <w:rsid w:val="59ED432F"/>
    <w:rsid w:val="5A376341"/>
    <w:rsid w:val="5A5B214E"/>
    <w:rsid w:val="5A6E0C11"/>
    <w:rsid w:val="5B283720"/>
    <w:rsid w:val="5B8703AD"/>
    <w:rsid w:val="5BB9514E"/>
    <w:rsid w:val="5C3F6FE1"/>
    <w:rsid w:val="5DCB1A18"/>
    <w:rsid w:val="5DEC0B2F"/>
    <w:rsid w:val="5E23428F"/>
    <w:rsid w:val="5F9373C7"/>
    <w:rsid w:val="5FE1162F"/>
    <w:rsid w:val="60000AB0"/>
    <w:rsid w:val="600601C7"/>
    <w:rsid w:val="607A5522"/>
    <w:rsid w:val="60CB661A"/>
    <w:rsid w:val="61034AC0"/>
    <w:rsid w:val="610F3A7B"/>
    <w:rsid w:val="613C7E7F"/>
    <w:rsid w:val="61592EEE"/>
    <w:rsid w:val="617F1079"/>
    <w:rsid w:val="61D62AF4"/>
    <w:rsid w:val="61E95A7E"/>
    <w:rsid w:val="61EC2EDA"/>
    <w:rsid w:val="624E0443"/>
    <w:rsid w:val="62807148"/>
    <w:rsid w:val="62F01B2D"/>
    <w:rsid w:val="6316277E"/>
    <w:rsid w:val="63CB5912"/>
    <w:rsid w:val="63FB2F49"/>
    <w:rsid w:val="641A60B9"/>
    <w:rsid w:val="64B55E4E"/>
    <w:rsid w:val="64C708FC"/>
    <w:rsid w:val="66186F8A"/>
    <w:rsid w:val="665C1888"/>
    <w:rsid w:val="669079DA"/>
    <w:rsid w:val="66927D88"/>
    <w:rsid w:val="66CF1454"/>
    <w:rsid w:val="67540218"/>
    <w:rsid w:val="676B62D3"/>
    <w:rsid w:val="67CF213A"/>
    <w:rsid w:val="67F14F24"/>
    <w:rsid w:val="683304D9"/>
    <w:rsid w:val="683614A5"/>
    <w:rsid w:val="68826B5E"/>
    <w:rsid w:val="690D02B2"/>
    <w:rsid w:val="699557A5"/>
    <w:rsid w:val="69DB107D"/>
    <w:rsid w:val="69E91EAC"/>
    <w:rsid w:val="6A2631A0"/>
    <w:rsid w:val="6A6B13FA"/>
    <w:rsid w:val="6A844DD7"/>
    <w:rsid w:val="6A8C4A63"/>
    <w:rsid w:val="6AFF300A"/>
    <w:rsid w:val="6B260C48"/>
    <w:rsid w:val="6B373875"/>
    <w:rsid w:val="6B5C3A15"/>
    <w:rsid w:val="6B6171EB"/>
    <w:rsid w:val="6C1214D4"/>
    <w:rsid w:val="6C5B3291"/>
    <w:rsid w:val="6C6460E9"/>
    <w:rsid w:val="6C6D13DD"/>
    <w:rsid w:val="6E496DB9"/>
    <w:rsid w:val="6E4A4731"/>
    <w:rsid w:val="6E4D72DE"/>
    <w:rsid w:val="6E6A6AFC"/>
    <w:rsid w:val="6E7D7C9E"/>
    <w:rsid w:val="6E947C51"/>
    <w:rsid w:val="6EB83A03"/>
    <w:rsid w:val="6F7366BE"/>
    <w:rsid w:val="6F9E0360"/>
    <w:rsid w:val="6FCF1B6A"/>
    <w:rsid w:val="6FE43822"/>
    <w:rsid w:val="70401EC8"/>
    <w:rsid w:val="70541113"/>
    <w:rsid w:val="707B6F1F"/>
    <w:rsid w:val="70D340A1"/>
    <w:rsid w:val="713B038F"/>
    <w:rsid w:val="713B6787"/>
    <w:rsid w:val="7161219A"/>
    <w:rsid w:val="71A810DD"/>
    <w:rsid w:val="720840EE"/>
    <w:rsid w:val="72595B82"/>
    <w:rsid w:val="72AC6BEA"/>
    <w:rsid w:val="72C47143"/>
    <w:rsid w:val="73157497"/>
    <w:rsid w:val="73AF044F"/>
    <w:rsid w:val="74692370"/>
    <w:rsid w:val="74D15432"/>
    <w:rsid w:val="74F87829"/>
    <w:rsid w:val="7548217D"/>
    <w:rsid w:val="754C624E"/>
    <w:rsid w:val="758F4050"/>
    <w:rsid w:val="759843E5"/>
    <w:rsid w:val="759975A2"/>
    <w:rsid w:val="7681627F"/>
    <w:rsid w:val="770D541F"/>
    <w:rsid w:val="775572BA"/>
    <w:rsid w:val="77C6624A"/>
    <w:rsid w:val="77EF3371"/>
    <w:rsid w:val="780A3C6B"/>
    <w:rsid w:val="78574485"/>
    <w:rsid w:val="788B5632"/>
    <w:rsid w:val="78BA2A49"/>
    <w:rsid w:val="78FD151D"/>
    <w:rsid w:val="796E071A"/>
    <w:rsid w:val="7A574482"/>
    <w:rsid w:val="7A7F53BD"/>
    <w:rsid w:val="7A996FD7"/>
    <w:rsid w:val="7BAC5F04"/>
    <w:rsid w:val="7C160FF1"/>
    <w:rsid w:val="7C4D0D3C"/>
    <w:rsid w:val="7C623573"/>
    <w:rsid w:val="7C9C348E"/>
    <w:rsid w:val="7CB64223"/>
    <w:rsid w:val="7CF11E53"/>
    <w:rsid w:val="7D3A5A80"/>
    <w:rsid w:val="7D486724"/>
    <w:rsid w:val="7D566002"/>
    <w:rsid w:val="7DE05A2C"/>
    <w:rsid w:val="7E220BA6"/>
    <w:rsid w:val="7E3A287F"/>
    <w:rsid w:val="7E540E70"/>
    <w:rsid w:val="7E7C2792"/>
    <w:rsid w:val="7E8120A2"/>
    <w:rsid w:val="7E8338D4"/>
    <w:rsid w:val="7E9B1A3B"/>
    <w:rsid w:val="7EC42B6F"/>
    <w:rsid w:val="7F0F1CCF"/>
    <w:rsid w:val="7F6B0129"/>
    <w:rsid w:val="7FD308D0"/>
    <w:rsid w:val="D9F7E3D6"/>
    <w:rsid w:val="EA0EBDE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name="toc 1"/>
    <w:lsdException w:qFormat="1" w:uiPriority="39" w:semiHidden="0" w:name="toc 2"/>
    <w:lsdException w:qFormat="1"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99"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2">
    <w:name w:val="heading 2"/>
    <w:basedOn w:val="1"/>
    <w:next w:val="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ind w:firstLine="420" w:firstLineChars="200"/>
    </w:pPr>
  </w:style>
  <w:style w:type="paragraph" w:styleId="5">
    <w:name w:val="annotation text"/>
    <w:basedOn w:val="1"/>
    <w:link w:val="28"/>
    <w:qFormat/>
    <w:uiPriority w:val="99"/>
    <w:pPr>
      <w:jc w:val="left"/>
    </w:pPr>
  </w:style>
  <w:style w:type="paragraph" w:styleId="6">
    <w:name w:val="Body Text"/>
    <w:basedOn w:val="1"/>
    <w:next w:val="7"/>
    <w:link w:val="29"/>
    <w:qFormat/>
    <w:uiPriority w:val="0"/>
    <w:rPr>
      <w:rFonts w:ascii="仿宋_GB2312" w:eastAsia="仿宋_GB2312"/>
      <w:sz w:val="32"/>
    </w:rPr>
  </w:style>
  <w:style w:type="paragraph" w:customStyle="1" w:styleId="7">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8">
    <w:name w:val="Body Text Indent"/>
    <w:basedOn w:val="1"/>
    <w:link w:val="30"/>
    <w:qFormat/>
    <w:uiPriority w:val="99"/>
    <w:pPr>
      <w:spacing w:after="120"/>
      <w:ind w:left="420" w:leftChars="200"/>
    </w:pPr>
  </w:style>
  <w:style w:type="paragraph" w:styleId="9">
    <w:name w:val="toc 3"/>
    <w:basedOn w:val="1"/>
    <w:next w:val="1"/>
    <w:unhideWhenUsed/>
    <w:qFormat/>
    <w:uiPriority w:val="39"/>
    <w:pPr>
      <w:widowControl/>
      <w:spacing w:after="100" w:line="276" w:lineRule="auto"/>
      <w:ind w:left="440"/>
      <w:jc w:val="left"/>
    </w:pPr>
    <w:rPr>
      <w:rFonts w:ascii="Calibri" w:hAnsi="Calibri"/>
      <w:kern w:val="0"/>
      <w:sz w:val="22"/>
      <w:szCs w:val="22"/>
    </w:rPr>
  </w:style>
  <w:style w:type="paragraph" w:styleId="10">
    <w:name w:val="Plain Text"/>
    <w:basedOn w:val="1"/>
    <w:link w:val="31"/>
    <w:qFormat/>
    <w:uiPriority w:val="0"/>
    <w:rPr>
      <w:rFonts w:ascii="宋体" w:hAnsi="Courier New"/>
    </w:rPr>
  </w:style>
  <w:style w:type="paragraph" w:styleId="11">
    <w:name w:val="Balloon Text"/>
    <w:basedOn w:val="1"/>
    <w:link w:val="32"/>
    <w:qFormat/>
    <w:uiPriority w:val="99"/>
    <w:rPr>
      <w:sz w:val="18"/>
      <w:szCs w:val="18"/>
    </w:rPr>
  </w:style>
  <w:style w:type="paragraph" w:styleId="12">
    <w:name w:val="footer"/>
    <w:basedOn w:val="1"/>
    <w:link w:val="33"/>
    <w:qFormat/>
    <w:uiPriority w:val="99"/>
    <w:pPr>
      <w:tabs>
        <w:tab w:val="center" w:pos="4153"/>
        <w:tab w:val="right" w:pos="8306"/>
      </w:tabs>
      <w:snapToGrid w:val="0"/>
      <w:jc w:val="left"/>
    </w:pPr>
    <w:rPr>
      <w:sz w:val="18"/>
      <w:szCs w:val="18"/>
    </w:rPr>
  </w:style>
  <w:style w:type="paragraph" w:styleId="13">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semiHidden/>
    <w:qFormat/>
    <w:uiPriority w:val="39"/>
    <w:pPr>
      <w:spacing w:line="360" w:lineRule="auto"/>
      <w:jc w:val="left"/>
    </w:pPr>
    <w:rPr>
      <w:rFonts w:ascii="宋体" w:hAnsi="宋体"/>
      <w:b/>
      <w:caps/>
      <w:color w:val="FF0000"/>
      <w:szCs w:val="21"/>
    </w:rPr>
  </w:style>
  <w:style w:type="paragraph" w:styleId="15">
    <w:name w:val="List"/>
    <w:basedOn w:val="1"/>
    <w:qFormat/>
    <w:uiPriority w:val="0"/>
    <w:pPr>
      <w:ind w:left="200" w:hanging="200" w:hangingChars="200"/>
    </w:pPr>
    <w:rPr>
      <w:rFonts w:ascii="Calibri" w:hAnsi="Calibri"/>
      <w:szCs w:val="21"/>
    </w:rPr>
  </w:style>
  <w:style w:type="paragraph" w:styleId="16">
    <w:name w:val="toc 2"/>
    <w:basedOn w:val="1"/>
    <w:next w:val="1"/>
    <w:unhideWhenUsed/>
    <w:qFormat/>
    <w:uiPriority w:val="39"/>
    <w:pPr>
      <w:ind w:left="420" w:leftChars="200"/>
    </w:pPr>
  </w:style>
  <w:style w:type="paragraph" w:styleId="17">
    <w:name w:val="Normal (Web)"/>
    <w:basedOn w:val="1"/>
    <w:qFormat/>
    <w:uiPriority w:val="99"/>
    <w:pPr>
      <w:spacing w:before="100" w:beforeAutospacing="1" w:after="100" w:afterAutospacing="1"/>
      <w:jc w:val="left"/>
    </w:pPr>
    <w:rPr>
      <w:kern w:val="0"/>
      <w:sz w:val="24"/>
    </w:rPr>
  </w:style>
  <w:style w:type="paragraph" w:styleId="18">
    <w:name w:val="annotation subject"/>
    <w:basedOn w:val="5"/>
    <w:next w:val="5"/>
    <w:link w:val="35"/>
    <w:qFormat/>
    <w:uiPriority w:val="99"/>
    <w:rPr>
      <w:b/>
      <w:bCs/>
    </w:rPr>
  </w:style>
  <w:style w:type="table" w:styleId="20">
    <w:name w:val="Table Grid"/>
    <w:basedOn w:val="1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qFormat/>
    <w:uiPriority w:val="22"/>
    <w:rPr>
      <w:b/>
    </w:rPr>
  </w:style>
  <w:style w:type="character" w:styleId="23">
    <w:name w:val="page number"/>
    <w:basedOn w:val="21"/>
    <w:qFormat/>
    <w:uiPriority w:val="99"/>
  </w:style>
  <w:style w:type="character" w:styleId="24">
    <w:name w:val="FollowedHyperlink"/>
    <w:qFormat/>
    <w:uiPriority w:val="99"/>
    <w:rPr>
      <w:color w:val="800080"/>
      <w:u w:val="single"/>
    </w:rPr>
  </w:style>
  <w:style w:type="character" w:styleId="25">
    <w:name w:val="Hyperlink"/>
    <w:semiHidden/>
    <w:qFormat/>
    <w:uiPriority w:val="99"/>
    <w:rPr>
      <w:color w:val="1F4F88"/>
      <w:u w:val="none"/>
    </w:rPr>
  </w:style>
  <w:style w:type="character" w:styleId="26">
    <w:name w:val="annotation reference"/>
    <w:qFormat/>
    <w:uiPriority w:val="99"/>
    <w:rPr>
      <w:sz w:val="21"/>
    </w:rPr>
  </w:style>
  <w:style w:type="character" w:customStyle="1" w:styleId="27">
    <w:name w:val="标题 1 字符"/>
    <w:link w:val="3"/>
    <w:qFormat/>
    <w:locked/>
    <w:uiPriority w:val="9"/>
    <w:rPr>
      <w:b/>
      <w:kern w:val="44"/>
      <w:sz w:val="44"/>
    </w:rPr>
  </w:style>
  <w:style w:type="character" w:customStyle="1" w:styleId="28">
    <w:name w:val="批注文字 字符"/>
    <w:link w:val="5"/>
    <w:qFormat/>
    <w:locked/>
    <w:uiPriority w:val="99"/>
    <w:rPr>
      <w:kern w:val="2"/>
      <w:sz w:val="21"/>
    </w:rPr>
  </w:style>
  <w:style w:type="character" w:customStyle="1" w:styleId="29">
    <w:name w:val="正文文本 字符"/>
    <w:link w:val="6"/>
    <w:qFormat/>
    <w:uiPriority w:val="0"/>
    <w:rPr>
      <w:kern w:val="2"/>
      <w:sz w:val="21"/>
    </w:rPr>
  </w:style>
  <w:style w:type="character" w:customStyle="1" w:styleId="30">
    <w:name w:val="正文文本缩进 字符"/>
    <w:link w:val="8"/>
    <w:semiHidden/>
    <w:qFormat/>
    <w:uiPriority w:val="99"/>
    <w:rPr>
      <w:kern w:val="2"/>
      <w:sz w:val="21"/>
    </w:rPr>
  </w:style>
  <w:style w:type="character" w:customStyle="1" w:styleId="31">
    <w:name w:val="纯文本 字符"/>
    <w:link w:val="10"/>
    <w:qFormat/>
    <w:locked/>
    <w:uiPriority w:val="0"/>
    <w:rPr>
      <w:rFonts w:ascii="宋体" w:hAnsi="Courier New" w:eastAsia="宋体"/>
      <w:kern w:val="2"/>
      <w:sz w:val="21"/>
      <w:lang w:val="en-US" w:eastAsia="zh-CN"/>
    </w:rPr>
  </w:style>
  <w:style w:type="character" w:customStyle="1" w:styleId="32">
    <w:name w:val="批注框文本 字符"/>
    <w:link w:val="11"/>
    <w:qFormat/>
    <w:locked/>
    <w:uiPriority w:val="99"/>
    <w:rPr>
      <w:kern w:val="2"/>
      <w:sz w:val="18"/>
    </w:rPr>
  </w:style>
  <w:style w:type="character" w:customStyle="1" w:styleId="33">
    <w:name w:val="页脚 字符"/>
    <w:link w:val="12"/>
    <w:semiHidden/>
    <w:qFormat/>
    <w:uiPriority w:val="99"/>
    <w:rPr>
      <w:kern w:val="2"/>
      <w:sz w:val="18"/>
      <w:szCs w:val="18"/>
    </w:rPr>
  </w:style>
  <w:style w:type="character" w:customStyle="1" w:styleId="34">
    <w:name w:val="页眉 字符"/>
    <w:link w:val="13"/>
    <w:qFormat/>
    <w:locked/>
    <w:uiPriority w:val="99"/>
    <w:rPr>
      <w:rFonts w:eastAsia="宋体"/>
      <w:kern w:val="2"/>
      <w:sz w:val="18"/>
      <w:lang w:val="en-US" w:eastAsia="zh-CN"/>
    </w:rPr>
  </w:style>
  <w:style w:type="character" w:customStyle="1" w:styleId="35">
    <w:name w:val="批注主题 字符"/>
    <w:link w:val="18"/>
    <w:qFormat/>
    <w:locked/>
    <w:uiPriority w:val="99"/>
    <w:rPr>
      <w:b/>
      <w:kern w:val="2"/>
      <w:sz w:val="21"/>
    </w:rPr>
  </w:style>
  <w:style w:type="character" w:customStyle="1" w:styleId="36">
    <w:name w:val="纯文本 Char"/>
    <w:qFormat/>
    <w:uiPriority w:val="0"/>
    <w:rPr>
      <w:rFonts w:ascii="宋体" w:hAnsi="Courier New" w:eastAsia="宋体"/>
      <w:kern w:val="2"/>
      <w:sz w:val="21"/>
      <w:lang w:val="en-US" w:eastAsia="zh-CN"/>
    </w:rPr>
  </w:style>
  <w:style w:type="character" w:customStyle="1" w:styleId="37">
    <w:name w:val="HTML Markup"/>
    <w:qFormat/>
    <w:uiPriority w:val="0"/>
    <w:rPr>
      <w:vanish/>
      <w:color w:val="FF0000"/>
    </w:rPr>
  </w:style>
  <w:style w:type="character" w:customStyle="1" w:styleId="38">
    <w:name w:val="Char Char3"/>
    <w:qFormat/>
    <w:uiPriority w:val="0"/>
    <w:rPr>
      <w:rFonts w:ascii="宋体" w:hAnsi="Courier New" w:eastAsia="宋体"/>
      <w:kern w:val="2"/>
      <w:sz w:val="21"/>
      <w:lang w:val="en-US" w:eastAsia="zh-CN"/>
    </w:rPr>
  </w:style>
  <w:style w:type="character" w:customStyle="1" w:styleId="39">
    <w:name w:val="Char Char2"/>
    <w:qFormat/>
    <w:uiPriority w:val="0"/>
    <w:rPr>
      <w:rFonts w:ascii="宋体" w:hAnsi="Courier New"/>
      <w:kern w:val="2"/>
      <w:sz w:val="21"/>
    </w:rPr>
  </w:style>
  <w:style w:type="character" w:customStyle="1" w:styleId="40">
    <w:name w:val="Char Char5"/>
    <w:qFormat/>
    <w:uiPriority w:val="0"/>
    <w:rPr>
      <w:rFonts w:ascii="宋体" w:hAnsi="Courier New" w:eastAsia="宋体"/>
      <w:kern w:val="2"/>
      <w:sz w:val="21"/>
      <w:lang w:val="en-US" w:eastAsia="zh-CN"/>
    </w:rPr>
  </w:style>
  <w:style w:type="character" w:customStyle="1" w:styleId="41">
    <w:name w:val="apple-converted-space"/>
    <w:qFormat/>
    <w:uiPriority w:val="0"/>
  </w:style>
  <w:style w:type="paragraph" w:customStyle="1" w:styleId="42">
    <w:name w:val="正文首行缩进两字符"/>
    <w:basedOn w:val="1"/>
    <w:qFormat/>
    <w:uiPriority w:val="0"/>
    <w:pPr>
      <w:spacing w:line="360" w:lineRule="auto"/>
      <w:ind w:firstLine="200" w:firstLineChars="200"/>
    </w:pPr>
  </w:style>
  <w:style w:type="paragraph" w:styleId="43">
    <w:name w:val="List Paragraph"/>
    <w:basedOn w:val="1"/>
    <w:qFormat/>
    <w:uiPriority w:val="34"/>
    <w:pPr>
      <w:ind w:firstLine="420" w:firstLineChars="200"/>
    </w:pPr>
    <w:rPr>
      <w:rFonts w:ascii="Calibri" w:hAnsi="Calibri"/>
      <w:szCs w:val="22"/>
    </w:rPr>
  </w:style>
  <w:style w:type="paragraph" w:customStyle="1" w:styleId="44">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5">
    <w:name w:val="二级列表 Char"/>
    <w:basedOn w:val="1"/>
    <w:qFormat/>
    <w:uiPriority w:val="0"/>
    <w:rPr>
      <w:rFonts w:ascii="Calibri" w:hAnsi="Calibri"/>
    </w:rPr>
  </w:style>
  <w:style w:type="paragraph" w:customStyle="1" w:styleId="46">
    <w:name w:val="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47">
    <w:name w:val="2"/>
    <w:basedOn w:val="1"/>
    <w:qFormat/>
    <w:uiPriority w:val="0"/>
    <w:pPr>
      <w:widowControl/>
      <w:spacing w:after="160" w:line="240" w:lineRule="exact"/>
      <w:jc w:val="left"/>
    </w:pPr>
    <w:rPr>
      <w:rFonts w:ascii="Arial" w:hAnsi="Arial" w:cs="Verdana"/>
      <w:b/>
      <w:kern w:val="0"/>
      <w:sz w:val="24"/>
      <w:szCs w:val="24"/>
      <w:lang w:eastAsia="en-US" w:bidi="th-TH"/>
    </w:rPr>
  </w:style>
  <w:style w:type="paragraph" w:customStyle="1" w:styleId="48">
    <w:name w:val="List Paragraph1"/>
    <w:basedOn w:val="1"/>
    <w:qFormat/>
    <w:uiPriority w:val="0"/>
    <w:pPr>
      <w:ind w:firstLine="420" w:firstLineChars="200"/>
    </w:pPr>
    <w:rPr>
      <w:rFonts w:ascii="Calibri" w:hAnsi="Calibri"/>
      <w:szCs w:val="22"/>
    </w:rPr>
  </w:style>
  <w:style w:type="paragraph" w:customStyle="1" w:styleId="49">
    <w:name w:val="Char Char Char Char Char Char1 Char"/>
    <w:basedOn w:val="1"/>
    <w:qFormat/>
    <w:uiPriority w:val="0"/>
    <w:pPr>
      <w:widowControl/>
      <w:spacing w:after="160" w:line="240" w:lineRule="exact"/>
      <w:jc w:val="left"/>
    </w:pPr>
    <w:rPr>
      <w:rFonts w:ascii="Arial" w:hAnsi="Arial" w:cs="Verdana"/>
      <w:b/>
      <w:kern w:val="0"/>
      <w:sz w:val="24"/>
      <w:szCs w:val="24"/>
      <w:lang w:eastAsia="en-US" w:bidi="th-TH"/>
    </w:rPr>
  </w:style>
  <w:style w:type="paragraph" w:customStyle="1" w:styleId="50">
    <w:name w:val="标书正文"/>
    <w:basedOn w:val="10"/>
    <w:qFormat/>
    <w:uiPriority w:val="9"/>
    <w:pPr>
      <w:spacing w:line="360" w:lineRule="auto"/>
      <w:jc w:val="left"/>
    </w:pPr>
  </w:style>
  <w:style w:type="character" w:customStyle="1" w:styleId="51">
    <w:name w:val="font71"/>
    <w:basedOn w:val="21"/>
    <w:qFormat/>
    <w:uiPriority w:val="0"/>
    <w:rPr>
      <w:rFonts w:hint="eastAsia" w:ascii="等线" w:hAnsi="等线" w:eastAsia="等线" w:cs="等线"/>
      <w:color w:val="FF0000"/>
      <w:sz w:val="22"/>
      <w:szCs w:val="22"/>
      <w:u w:val="none"/>
    </w:rPr>
  </w:style>
  <w:style w:type="paragraph" w:customStyle="1" w:styleId="52">
    <w:name w:val="一级标题"/>
    <w:basedOn w:val="10"/>
    <w:qFormat/>
    <w:uiPriority w:val="1"/>
    <w:pPr>
      <w:numPr>
        <w:ilvl w:val="0"/>
        <w:numId w:val="1"/>
      </w:numPr>
      <w:spacing w:line="360" w:lineRule="auto"/>
      <w:ind w:left="420"/>
      <w:outlineLvl w:val="1"/>
    </w:pPr>
    <w:rPr>
      <w:rFonts w:ascii="黑体" w:eastAsia="黑体"/>
      <w:b/>
      <w:bCs/>
      <w:sz w:val="28"/>
    </w:rPr>
  </w:style>
  <w:style w:type="paragraph" w:customStyle="1" w:styleId="53">
    <w:name w:val="（4）级标题"/>
    <w:basedOn w:val="10"/>
    <w:qFormat/>
    <w:uiPriority w:val="8"/>
    <w:pPr>
      <w:numPr>
        <w:ilvl w:val="0"/>
        <w:numId w:val="2"/>
      </w:numPr>
      <w:spacing w:line="360" w:lineRule="auto"/>
      <w:outlineLvl w:val="4"/>
    </w:pPr>
  </w:style>
  <w:style w:type="table" w:customStyle="1" w:styleId="54">
    <w:name w:val="Table Normal"/>
    <w:semiHidden/>
    <w:unhideWhenUsed/>
    <w:qFormat/>
    <w:uiPriority w:val="0"/>
    <w:rPr>
      <w:rFonts w:ascii="Times New Roman" w:hAnsi="Times New Roman" w:eastAsia="宋体" w:cs="Times New Roman"/>
      <w:kern w:val="0"/>
      <w:sz w:val="20"/>
      <w:szCs w:val="20"/>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25</Pages>
  <Words>3220</Words>
  <Characters>3398</Characters>
  <Lines>590</Lines>
  <Paragraphs>537</Paragraphs>
  <TotalTime>50</TotalTime>
  <ScaleCrop>false</ScaleCrop>
  <LinksUpToDate>false</LinksUpToDate>
  <CharactersWithSpaces>3456</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2022-07-23T10:34:00Z</dcterms:created>
  <dc:creator>微软用户</dc:creator>
  <cp:lastModifiedBy>观棋不语</cp:lastModifiedBy>
  <cp:lastPrinted>2019-09-17T11:10:00Z</cp:lastPrinted>
  <dcterms:modified xsi:type="dcterms:W3CDTF">2026-09-09T02:22:20Z</dcterms:modified>
  <cp:revision>156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DE6B84A3E60B451393ADF838A931F1FC_13</vt:lpwstr>
  </property>
  <property fmtid="{D5CDD505-2E9C-101B-9397-08002B2CF9AE}" pid="4" name="KSOTemplateDocerSaveRecord">
    <vt:lpwstr>eyJoZGlkIjoiM2ZhMTUxYzQ3OTljZmU2ODA1YTdjZDhjNWEzYzFkMTIiLCJ1c2VySWQiOiI5MDY1MTk0NTUifQ==</vt:lpwstr>
  </property>
</Properties>
</file>