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9B168">
      <w:pPr>
        <w:pStyle w:val="2"/>
        <w:widowControl/>
        <w:jc w:val="center"/>
        <w:outlineLvl w:val="0"/>
        <w:rPr>
          <w:i w:val="0"/>
          <w:iCs/>
          <w:sz w:val="32"/>
          <w:szCs w:val="32"/>
          <w:highlight w:val="none"/>
          <w:lang w:val="en-US"/>
        </w:rPr>
      </w:pPr>
      <w:bookmarkStart w:id="0" w:name="_Toc12866"/>
      <w:r>
        <w:rPr>
          <w:rFonts w:hint="eastAsia" w:cs="宋体"/>
          <w:i w:val="0"/>
          <w:iCs/>
          <w:sz w:val="32"/>
          <w:szCs w:val="32"/>
          <w:highlight w:val="none"/>
          <w:lang w:val="en-US" w:eastAsia="zh-CN"/>
        </w:rPr>
        <w:t>整车性能及可靠性试验场地服务招标公告</w:t>
      </w:r>
      <w:bookmarkEnd w:id="0"/>
    </w:p>
    <w:p w14:paraId="2538CB01">
      <w:pPr>
        <w:widowControl/>
        <w:jc w:val="center"/>
        <w:outlineLvl w:val="9"/>
        <w:rPr>
          <w:rFonts w:hint="eastAsia" w:ascii="Cambria" w:hAnsi="Cambria" w:eastAsia="宋体" w:cs="宋体"/>
          <w:b/>
          <w:bCs/>
          <w:i w:val="0"/>
          <w:iCs/>
          <w:sz w:val="22"/>
          <w:szCs w:val="22"/>
          <w:highlight w:val="none"/>
          <w:lang w:eastAsia="zh-CN"/>
        </w:rPr>
      </w:pPr>
      <w:bookmarkStart w:id="1" w:name="_Toc27465"/>
      <w:r>
        <w:rPr>
          <w:rFonts w:hint="eastAsia" w:ascii="Cambria" w:hAnsi="Cambria" w:eastAsia="宋体" w:cs="宋体"/>
          <w:b/>
          <w:bCs/>
          <w:i w:val="0"/>
          <w:iCs/>
          <w:sz w:val="22"/>
          <w:szCs w:val="22"/>
          <w:highlight w:val="none"/>
          <w:lang w:eastAsia="zh-CN"/>
        </w:rPr>
        <w:t>招标编号：（</w:t>
      </w:r>
      <w:r>
        <w:rPr>
          <w:rFonts w:hint="eastAsia" w:cs="宋体"/>
          <w:b/>
          <w:bCs/>
          <w:i w:val="0"/>
          <w:iCs/>
          <w:sz w:val="22"/>
          <w:szCs w:val="22"/>
          <w:highlight w:val="none"/>
          <w:lang w:val="en-US" w:eastAsia="zh-CN"/>
        </w:rPr>
        <w:t>ZBGL</w:t>
      </w:r>
      <w:bookmarkStart w:id="7" w:name="_GoBack"/>
      <w:bookmarkEnd w:id="7"/>
      <w:r>
        <w:rPr>
          <w:rFonts w:hint="eastAsia" w:cs="宋体"/>
          <w:b/>
          <w:bCs/>
          <w:i w:val="0"/>
          <w:iCs/>
          <w:sz w:val="22"/>
          <w:szCs w:val="22"/>
          <w:highlight w:val="none"/>
          <w:lang w:val="en-US" w:eastAsia="zh-CN"/>
        </w:rPr>
        <w:t>2026090042</w:t>
      </w:r>
      <w:r>
        <w:rPr>
          <w:rFonts w:hint="eastAsia" w:ascii="Cambria" w:hAnsi="Cambria" w:eastAsia="宋体" w:cs="宋体"/>
          <w:b/>
          <w:bCs/>
          <w:i w:val="0"/>
          <w:iCs/>
          <w:sz w:val="22"/>
          <w:szCs w:val="22"/>
          <w:highlight w:val="none"/>
          <w:lang w:eastAsia="zh-CN"/>
        </w:rPr>
        <w:t>）</w:t>
      </w:r>
      <w:bookmarkEnd w:id="1"/>
    </w:p>
    <w:p w14:paraId="24774EDC">
      <w:pPr>
        <w:rPr>
          <w:rFonts w:hint="eastAsia" w:asciiTheme="majorEastAsia" w:hAnsiTheme="majorEastAsia" w:eastAsiaTheme="majorEastAsia" w:cstheme="majorEastAsia"/>
          <w:b/>
          <w:bCs/>
          <w:sz w:val="24"/>
          <w:szCs w:val="24"/>
          <w:highlight w:val="none"/>
        </w:rPr>
      </w:pPr>
    </w:p>
    <w:p w14:paraId="38C4E671">
      <w:pPr>
        <w:rPr>
          <w:rFonts w:hint="eastAsia" w:asciiTheme="majorEastAsia" w:hAnsiTheme="majorEastAsia" w:eastAsiaTheme="majorEastAsia" w:cstheme="majorEastAsia"/>
          <w:b/>
          <w:bCs/>
          <w:sz w:val="24"/>
          <w:szCs w:val="24"/>
          <w:highlight w:val="none"/>
        </w:rPr>
      </w:pPr>
    </w:p>
    <w:tbl>
      <w:tblPr>
        <w:tblStyle w:val="12"/>
        <w:tblW w:w="928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99"/>
        <w:gridCol w:w="2444"/>
        <w:gridCol w:w="2200"/>
        <w:gridCol w:w="2444"/>
      </w:tblGrid>
      <w:tr w14:paraId="7CDB0D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0" w:hRule="atLeast"/>
          <w:jc w:val="center"/>
        </w:trPr>
        <w:tc>
          <w:tcPr>
            <w:tcW w:w="2199" w:type="dxa"/>
            <w:shd w:val="clear" w:color="auto" w:fill="DEDEDE"/>
            <w:vAlign w:val="center"/>
          </w:tcPr>
          <w:p w14:paraId="52EADA8B">
            <w:pPr>
              <w:keepNext w:val="0"/>
              <w:keepLines w:val="0"/>
              <w:widowControl/>
              <w:suppressLineNumbers w:val="0"/>
              <w:snapToGrid w:val="0"/>
              <w:spacing w:before="0" w:beforeAutospacing="0" w:after="0" w:afterAutospacing="0" w:line="300" w:lineRule="atLeast"/>
              <w:ind w:left="0" w:right="0"/>
              <w:jc w:val="center"/>
              <w:rPr>
                <w:rFonts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有效起始日期 </w:t>
            </w:r>
          </w:p>
        </w:tc>
        <w:tc>
          <w:tcPr>
            <w:tcW w:w="2444" w:type="dxa"/>
            <w:shd w:val="clear" w:color="auto" w:fill="auto"/>
            <w:tcMar>
              <w:top w:w="150" w:type="dxa"/>
              <w:left w:w="150" w:type="dxa"/>
              <w:bottom w:w="150" w:type="dxa"/>
              <w:right w:w="150" w:type="dxa"/>
            </w:tcMar>
            <w:vAlign w:val="center"/>
          </w:tcPr>
          <w:p w14:paraId="74BA8EA9">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2026-09-09 </w:t>
            </w:r>
          </w:p>
        </w:tc>
        <w:tc>
          <w:tcPr>
            <w:tcW w:w="2200" w:type="dxa"/>
            <w:shd w:val="clear" w:color="auto" w:fill="DEDEDE"/>
            <w:vAlign w:val="center"/>
          </w:tcPr>
          <w:p w14:paraId="79C8B3E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color w:val="333333"/>
                <w:sz w:val="24"/>
                <w:szCs w:val="24"/>
                <w:highlight w:val="none"/>
              </w:rPr>
            </w:pPr>
            <w:r>
              <w:rPr>
                <w:rFonts w:hint="eastAsia" w:ascii="微软雅黑" w:hAnsi="微软雅黑" w:eastAsia="微软雅黑" w:cs="微软雅黑"/>
                <w:color w:val="333333"/>
                <w:kern w:val="0"/>
                <w:sz w:val="24"/>
                <w:szCs w:val="24"/>
                <w:highlight w:val="none"/>
                <w:lang w:val="en-US" w:eastAsia="zh-CN" w:bidi="ar"/>
              </w:rPr>
              <w:t xml:space="preserve">有效截止日期 </w:t>
            </w:r>
          </w:p>
        </w:tc>
        <w:tc>
          <w:tcPr>
            <w:tcW w:w="2444" w:type="dxa"/>
            <w:shd w:val="clear" w:color="auto" w:fill="auto"/>
            <w:tcMar>
              <w:top w:w="150" w:type="dxa"/>
              <w:left w:w="150" w:type="dxa"/>
              <w:bottom w:w="150" w:type="dxa"/>
              <w:right w:w="150" w:type="dxa"/>
            </w:tcMar>
            <w:vAlign w:val="center"/>
          </w:tcPr>
          <w:p w14:paraId="0B5E7584">
            <w:pPr>
              <w:keepNext w:val="0"/>
              <w:keepLines w:val="0"/>
              <w:widowControl/>
              <w:suppressLineNumbers w:val="0"/>
              <w:spacing w:before="0" w:beforeAutospacing="0" w:after="0" w:afterAutospacing="0" w:line="300" w:lineRule="atLeast"/>
              <w:ind w:left="0" w:right="0"/>
              <w:jc w:val="left"/>
              <w:rPr>
                <w:rFonts w:hint="default" w:ascii="微软雅黑" w:hAnsi="微软雅黑" w:eastAsia="微软雅黑" w:cs="微软雅黑"/>
                <w:color w:val="333333"/>
                <w:sz w:val="24"/>
                <w:szCs w:val="24"/>
                <w:highlight w:val="none"/>
                <w:lang w:val="en-US"/>
              </w:rPr>
            </w:pPr>
            <w:r>
              <w:rPr>
                <w:rFonts w:hint="eastAsia" w:ascii="微软雅黑" w:hAnsi="微软雅黑" w:eastAsia="微软雅黑" w:cs="微软雅黑"/>
                <w:color w:val="333333"/>
                <w:kern w:val="0"/>
                <w:sz w:val="24"/>
                <w:szCs w:val="24"/>
                <w:highlight w:val="none"/>
                <w:lang w:val="en-US" w:eastAsia="zh-CN" w:bidi="ar"/>
              </w:rPr>
              <w:t>2026-09-14</w:t>
            </w:r>
          </w:p>
        </w:tc>
      </w:tr>
    </w:tbl>
    <w:p w14:paraId="40D0D37B">
      <w:pPr>
        <w:rPr>
          <w:rFonts w:hint="eastAsia" w:asciiTheme="majorEastAsia" w:hAnsiTheme="majorEastAsia" w:eastAsiaTheme="majorEastAsia" w:cstheme="majorEastAsia"/>
          <w:b/>
          <w:bCs/>
          <w:sz w:val="24"/>
          <w:szCs w:val="24"/>
          <w:highlight w:val="none"/>
        </w:rPr>
      </w:pPr>
    </w:p>
    <w:p w14:paraId="3B47EF5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项目概况  </w:t>
      </w:r>
    </w:p>
    <w:p w14:paraId="7F09AAB5">
      <w:pPr>
        <w:pStyle w:val="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ajorEastAsia" w:hAnsiTheme="majorEastAsia" w:eastAsiaTheme="majorEastAsia" w:cstheme="majorEastAsia"/>
          <w:sz w:val="24"/>
          <w:szCs w:val="24"/>
          <w:highlight w:val="none"/>
          <w:lang w:val="en-US" w:eastAsia="zh-CN"/>
        </w:rPr>
      </w:pPr>
      <w:r>
        <w:rPr>
          <w:rFonts w:hint="eastAsia" w:ascii="宋体" w:hAnsi="宋体" w:eastAsia="宋体" w:cs="宋体"/>
          <w:sz w:val="24"/>
          <w:szCs w:val="24"/>
          <w:highlight w:val="none"/>
        </w:rPr>
        <w:t>根据中国重汽集团济南动力有限公司的使用需求，对</w:t>
      </w:r>
      <w:r>
        <w:rPr>
          <w:rFonts w:hint="eastAsia" w:asciiTheme="majorEastAsia" w:hAnsiTheme="majorEastAsia" w:eastAsiaTheme="majorEastAsia" w:cstheme="majorEastAsia"/>
          <w:sz w:val="24"/>
          <w:szCs w:val="24"/>
          <w:highlight w:val="none"/>
          <w:lang w:val="en-US" w:eastAsia="zh-CN"/>
        </w:rPr>
        <w:t>整车性能及可靠性试验场地服务</w:t>
      </w:r>
      <w:r>
        <w:rPr>
          <w:rFonts w:hint="eastAsia" w:ascii="宋体" w:hAnsi="宋体" w:eastAsia="宋体" w:cs="宋体"/>
          <w:sz w:val="24"/>
          <w:szCs w:val="24"/>
          <w:highlight w:val="none"/>
        </w:rPr>
        <w:t>进行公开招标，资金已落实，该项目具备招标条件，现组织公开招标，欢迎合格潜在投标人前来参加投标</w:t>
      </w:r>
      <w:r>
        <w:rPr>
          <w:rFonts w:hint="eastAsia" w:ascii="宋体" w:hAnsi="宋体" w:eastAsia="宋体" w:cs="宋体"/>
          <w:sz w:val="24"/>
          <w:szCs w:val="24"/>
          <w:highlight w:val="none"/>
          <w:lang w:eastAsia="zh-CN"/>
        </w:rPr>
        <w:t>。</w:t>
      </w:r>
    </w:p>
    <w:p w14:paraId="7A1685D8">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项目基本情况  </w:t>
      </w:r>
    </w:p>
    <w:p w14:paraId="382E2E2C">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highlight w:val="none"/>
        </w:rPr>
        <w:t>项目名称：</w:t>
      </w:r>
      <w:r>
        <w:rPr>
          <w:rFonts w:hint="eastAsia" w:asciiTheme="majorEastAsia" w:hAnsiTheme="majorEastAsia" w:eastAsiaTheme="majorEastAsia" w:cstheme="majorEastAsia"/>
          <w:sz w:val="24"/>
          <w:szCs w:val="24"/>
          <w:highlight w:val="none"/>
          <w:lang w:val="en-US" w:eastAsia="zh-CN"/>
        </w:rPr>
        <w:t>整车性能及可靠性试验场地服务</w:t>
      </w:r>
      <w:r>
        <w:rPr>
          <w:rFonts w:hint="eastAsia" w:asciiTheme="majorEastAsia" w:hAnsiTheme="majorEastAsia" w:eastAsiaTheme="majorEastAsia" w:cstheme="majorEastAsia"/>
          <w:sz w:val="24"/>
          <w:szCs w:val="24"/>
          <w:highlight w:val="none"/>
        </w:rPr>
        <w:t xml:space="preserve"> </w:t>
      </w:r>
    </w:p>
    <w:p w14:paraId="3B4F423A">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rPr>
        <w:t>项目类别：</w:t>
      </w:r>
      <w:r>
        <w:rPr>
          <w:rFonts w:hint="eastAsia" w:asciiTheme="majorEastAsia" w:hAnsiTheme="majorEastAsia" w:eastAsiaTheme="majorEastAsia" w:cstheme="majorEastAsia"/>
          <w:sz w:val="24"/>
          <w:szCs w:val="24"/>
          <w:highlight w:val="none"/>
          <w:lang w:val="en-US" w:eastAsia="zh-CN"/>
        </w:rPr>
        <w:t>直管单位非生产招标 / 服务 / 委外检测或试验</w:t>
      </w:r>
    </w:p>
    <w:p w14:paraId="56C59FDB">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highlight w:val="none"/>
        </w:rPr>
        <w:t>采购方式：</w:t>
      </w:r>
      <w:r>
        <w:rPr>
          <w:rFonts w:hint="eastAsia" w:asciiTheme="majorEastAsia" w:hAnsiTheme="majorEastAsia" w:eastAsiaTheme="majorEastAsia" w:cstheme="majorEastAsia"/>
          <w:sz w:val="24"/>
          <w:szCs w:val="24"/>
          <w:highlight w:val="none"/>
          <w:lang w:val="en-US" w:eastAsia="zh-CN"/>
        </w:rPr>
        <w:t>公开招标</w:t>
      </w:r>
    </w:p>
    <w:p w14:paraId="3BC11B35">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采购内容：</w:t>
      </w:r>
      <w:r>
        <w:rPr>
          <w:rFonts w:hint="eastAsia" w:hAnsi="宋体" w:cs="宋体"/>
          <w:color w:val="000000"/>
          <w:sz w:val="24"/>
          <w:szCs w:val="24"/>
          <w:lang w:val="en-US" w:eastAsia="zh-CN"/>
        </w:rPr>
        <w:t>整车性能及可靠性试验场地服务</w:t>
      </w:r>
      <w:r>
        <w:rPr>
          <w:rFonts w:hint="eastAsia" w:asciiTheme="majorEastAsia" w:hAnsiTheme="majorEastAsia" w:eastAsiaTheme="majorEastAsia" w:cstheme="majorEastAsia"/>
          <w:sz w:val="24"/>
          <w:szCs w:val="24"/>
          <w:lang w:eastAsia="zh-CN"/>
        </w:rPr>
        <w:t>。</w:t>
      </w:r>
      <w:r>
        <w:rPr>
          <w:rFonts w:hint="eastAsia" w:asciiTheme="majorEastAsia" w:hAnsiTheme="majorEastAsia" w:eastAsiaTheme="majorEastAsia" w:cstheme="majorEastAsia"/>
          <w:sz w:val="24"/>
          <w:szCs w:val="24"/>
        </w:rPr>
        <w:t>如需要，由投标人自行勘察现场，进行合理报价。投标总报价应包括设备费、原厂服务费及相关配件、随机资料、保险、税费、运杂、安装调试、与其他专业配合、配合办理政府验收手续（不限质监验收、消防验收、环评及职业卫生评价、安全评价等）及可预见的风险以及其它不可预见等全部费用。</w:t>
      </w:r>
    </w:p>
    <w:p w14:paraId="0F94CFE6">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供应商资格条件  </w:t>
      </w:r>
    </w:p>
    <w:p w14:paraId="289F766D">
      <w:pPr>
        <w:pStyle w:val="25"/>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asciiTheme="majorEastAsia" w:hAnsiTheme="majorEastAsia" w:eastAsiaTheme="majorEastAsia" w:cstheme="majorEastAsia"/>
          <w:b/>
          <w:bCs/>
          <w:sz w:val="24"/>
          <w:szCs w:val="24"/>
        </w:rPr>
      </w:pPr>
      <w:r>
        <w:rPr>
          <w:rFonts w:hint="eastAsia"/>
          <w:b w:val="0"/>
          <w:bCs w:val="0"/>
          <w:sz w:val="24"/>
          <w:szCs w:val="24"/>
          <w:highlight w:val="none"/>
          <w:lang w:val="en-US" w:eastAsia="zh-CN"/>
        </w:rPr>
        <w:t>资格条件</w:t>
      </w:r>
    </w:p>
    <w:p w14:paraId="2BCBA58D">
      <w:pPr>
        <w:pStyle w:val="8"/>
        <w:spacing w:line="360" w:lineRule="auto"/>
        <w:ind w:firstLine="235" w:firstLineChars="98"/>
        <w:rPr>
          <w:rFonts w:hint="eastAsia" w:ascii="宋体" w:hAnsi="宋体" w:eastAsia="宋体" w:cs="宋体"/>
          <w:b/>
          <w:color w:val="000000"/>
          <w:sz w:val="24"/>
          <w:szCs w:val="24"/>
        </w:rPr>
      </w:pPr>
      <w:r>
        <w:rPr>
          <w:rFonts w:hint="eastAsia" w:cs="Times New Roman"/>
          <w:sz w:val="24"/>
          <w:szCs w:val="24"/>
        </w:rPr>
        <w:t xml:space="preserve"> </w:t>
      </w:r>
      <w:r>
        <w:rPr>
          <w:rFonts w:hint="eastAsia" w:ascii="宋体" w:hAnsi="宋体" w:eastAsia="宋体" w:cs="宋体"/>
          <w:color w:val="000000"/>
          <w:sz w:val="24"/>
          <w:szCs w:val="24"/>
        </w:rPr>
        <w:t>（1）拟标人必须是在中华人民共和国境内注册的独立法人机构，具有独立承担民事责任能力，注册资金不少于</w:t>
      </w:r>
      <w:r>
        <w:rPr>
          <w:rFonts w:hint="eastAsia" w:ascii="宋体" w:hAnsi="宋体" w:eastAsia="宋体" w:cs="宋体"/>
          <w:i/>
          <w:color w:val="000000"/>
          <w:sz w:val="24"/>
          <w:szCs w:val="24"/>
          <w:highlight w:val="yellow"/>
        </w:rPr>
        <w:t>100</w:t>
      </w:r>
      <w:r>
        <w:rPr>
          <w:rFonts w:hint="eastAsia" w:hAnsi="宋体" w:cs="宋体"/>
          <w:i/>
          <w:color w:val="000000"/>
          <w:sz w:val="24"/>
          <w:szCs w:val="24"/>
          <w:highlight w:val="yellow"/>
          <w:lang w:val="en-US" w:eastAsia="zh-CN"/>
        </w:rPr>
        <w:t>0</w:t>
      </w:r>
      <w:r>
        <w:rPr>
          <w:rFonts w:hint="eastAsia" w:ascii="宋体" w:hAnsi="宋体" w:eastAsia="宋体" w:cs="宋体"/>
          <w:i/>
          <w:color w:val="000000"/>
          <w:sz w:val="24"/>
          <w:szCs w:val="24"/>
          <w:highlight w:val="yellow"/>
        </w:rPr>
        <w:t>万</w:t>
      </w:r>
      <w:r>
        <w:rPr>
          <w:rFonts w:hint="eastAsia" w:ascii="宋体" w:hAnsi="宋体" w:eastAsia="宋体" w:cs="宋体"/>
          <w:color w:val="000000"/>
          <w:sz w:val="24"/>
          <w:szCs w:val="24"/>
        </w:rPr>
        <w:t>人民币（或等值其他货币）；公司成</w:t>
      </w:r>
      <w:r>
        <w:rPr>
          <w:rFonts w:hint="eastAsia" w:ascii="宋体" w:hAnsi="宋体" w:eastAsia="宋体" w:cs="宋体"/>
          <w:color w:val="000000"/>
          <w:sz w:val="24"/>
          <w:szCs w:val="24"/>
          <w:highlight w:val="yellow"/>
        </w:rPr>
        <w:t>立</w:t>
      </w:r>
      <w:r>
        <w:rPr>
          <w:rFonts w:hint="eastAsia" w:ascii="宋体" w:hAnsi="宋体" w:eastAsia="宋体" w:cs="宋体"/>
          <w:color w:val="000000"/>
          <w:sz w:val="24"/>
          <w:szCs w:val="24"/>
          <w:highlight w:val="yellow"/>
          <w:u w:val="single"/>
        </w:rPr>
        <w:t>三年</w:t>
      </w:r>
      <w:r>
        <w:rPr>
          <w:rFonts w:hint="eastAsia" w:ascii="宋体" w:hAnsi="宋体" w:eastAsia="宋体" w:cs="宋体"/>
          <w:color w:val="000000"/>
          <w:sz w:val="24"/>
          <w:szCs w:val="24"/>
        </w:rPr>
        <w:t>以上（以营业执照成立日期到开标当日满三年为准）；且经营范围满足招标人需求；</w:t>
      </w:r>
      <w:r>
        <w:rPr>
          <w:rFonts w:hint="eastAsia" w:ascii="Times New Roman" w:hAnsi="宋体"/>
          <w:b/>
          <w:bCs/>
          <w:color w:val="000000"/>
          <w:sz w:val="24"/>
          <w:szCs w:val="24"/>
          <w:highlight w:val="yellow"/>
        </w:rPr>
        <w:t>并提供</w:t>
      </w:r>
      <w:r>
        <w:rPr>
          <w:rFonts w:ascii="Times New Roman" w:hAnsi="宋体"/>
          <w:b/>
          <w:bCs/>
          <w:color w:val="000000"/>
          <w:sz w:val="24"/>
          <w:szCs w:val="24"/>
          <w:highlight w:val="yellow"/>
        </w:rPr>
        <w:t>在人员、</w:t>
      </w:r>
      <w:r>
        <w:rPr>
          <w:rFonts w:hint="eastAsia" w:ascii="Times New Roman" w:hAnsi="宋体"/>
          <w:b/>
          <w:bCs/>
          <w:color w:val="000000"/>
          <w:sz w:val="24"/>
          <w:szCs w:val="24"/>
          <w:highlight w:val="yellow"/>
        </w:rPr>
        <w:t>场地、</w:t>
      </w:r>
      <w:r>
        <w:rPr>
          <w:rFonts w:ascii="Times New Roman" w:hAnsi="宋体"/>
          <w:b/>
          <w:bCs/>
          <w:color w:val="000000"/>
          <w:sz w:val="24"/>
          <w:szCs w:val="24"/>
          <w:highlight w:val="yellow"/>
        </w:rPr>
        <w:t>设备、资金等方面具有承担本</w:t>
      </w:r>
      <w:r>
        <w:rPr>
          <w:rFonts w:hint="eastAsia" w:ascii="Times New Roman" w:hAnsi="宋体"/>
          <w:b/>
          <w:bCs/>
          <w:color w:val="000000"/>
          <w:sz w:val="24"/>
          <w:szCs w:val="24"/>
          <w:highlight w:val="yellow"/>
        </w:rPr>
        <w:t>项目</w:t>
      </w:r>
      <w:r>
        <w:rPr>
          <w:rFonts w:ascii="Times New Roman" w:hAnsi="宋体"/>
          <w:b/>
          <w:bCs/>
          <w:color w:val="000000"/>
          <w:sz w:val="24"/>
          <w:szCs w:val="24"/>
          <w:highlight w:val="yellow"/>
        </w:rPr>
        <w:t>的能力</w:t>
      </w:r>
      <w:r>
        <w:rPr>
          <w:rFonts w:hint="eastAsia" w:ascii="Times New Roman" w:hAnsi="宋体"/>
          <w:b/>
          <w:bCs/>
          <w:color w:val="000000"/>
          <w:sz w:val="24"/>
          <w:szCs w:val="24"/>
          <w:highlight w:val="yellow"/>
        </w:rPr>
        <w:t>的证明</w:t>
      </w:r>
      <w:r>
        <w:rPr>
          <w:rFonts w:hint="eastAsia" w:ascii="宋体" w:hAnsi="宋体" w:eastAsia="宋体" w:cs="宋体"/>
          <w:color w:val="000000"/>
          <w:sz w:val="24"/>
          <w:szCs w:val="24"/>
        </w:rPr>
        <w:t>。</w:t>
      </w:r>
    </w:p>
    <w:p w14:paraId="039CD256">
      <w:pPr>
        <w:pStyle w:val="8"/>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（2）拟投标人应提供三证合一的营业执照</w:t>
      </w:r>
      <w:r>
        <w:rPr>
          <w:rFonts w:hint="eastAsia" w:ascii="宋体" w:hAnsi="宋体" w:eastAsia="宋体" w:cs="宋体"/>
          <w:b/>
          <w:color w:val="FF0000"/>
          <w:sz w:val="24"/>
          <w:szCs w:val="24"/>
        </w:rPr>
        <w:t>副本原件和复印件（需盖章）</w:t>
      </w:r>
      <w:r>
        <w:rPr>
          <w:rFonts w:hint="eastAsia" w:ascii="宋体" w:hAnsi="宋体" w:eastAsia="宋体" w:cs="宋体"/>
          <w:color w:val="000000"/>
          <w:sz w:val="24"/>
          <w:szCs w:val="24"/>
        </w:rPr>
        <w:t>。</w:t>
      </w:r>
    </w:p>
    <w:p w14:paraId="5F8D05A2">
      <w:pPr>
        <w:pStyle w:val="8"/>
        <w:spacing w:line="360" w:lineRule="auto"/>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（3）拟投标人应提供法定代表人资格证明文件。</w:t>
      </w:r>
    </w:p>
    <w:p w14:paraId="72F63D2D">
      <w:pPr>
        <w:pStyle w:val="8"/>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（4）拟投标人在</w:t>
      </w:r>
      <w:r>
        <w:rPr>
          <w:rFonts w:hint="eastAsia" w:ascii="宋体" w:hAnsi="宋体" w:eastAsia="宋体" w:cs="宋体"/>
          <w:sz w:val="24"/>
          <w:szCs w:val="24"/>
        </w:rPr>
        <w:t>国家市场监督管理总局</w:t>
      </w:r>
      <w:r>
        <w:rPr>
          <w:rFonts w:hint="eastAsia" w:ascii="宋体" w:hAnsi="宋体" w:eastAsia="宋体" w:cs="宋体"/>
          <w:color w:val="000000"/>
          <w:sz w:val="24"/>
          <w:szCs w:val="24"/>
        </w:rPr>
        <w:t>的《国家企业信用信息公示系统》中查询不存在不良记录。</w:t>
      </w:r>
    </w:p>
    <w:p w14:paraId="38D1D253">
      <w:pPr>
        <w:pStyle w:val="8"/>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（5）拟投标人不存在严重违规或被列入招标人“黑名单”的声明。</w:t>
      </w:r>
    </w:p>
    <w:p w14:paraId="26CE1581">
      <w:pPr>
        <w:pStyle w:val="6"/>
        <w:ind w:firstLine="240" w:firstLineChars="100"/>
        <w:rPr>
          <w:rFonts w:hint="eastAsia" w:ascii="宋体" w:hAnsi="宋体" w:eastAsia="宋体" w:cs="宋体"/>
          <w:color w:val="000000"/>
          <w:sz w:val="24"/>
          <w:szCs w:val="24"/>
        </w:rPr>
      </w:pPr>
      <w:r>
        <w:rPr>
          <w:rFonts w:hint="eastAsia" w:ascii="宋体" w:hAnsi="宋体" w:eastAsia="宋体" w:cs="宋体"/>
          <w:color w:val="000000"/>
          <w:sz w:val="24"/>
          <w:szCs w:val="24"/>
        </w:rPr>
        <w:t>（6）拟投标人经审计的近三年的公司财务报表（资产负债表、损益表、现金流量表）</w:t>
      </w:r>
      <w:r>
        <w:rPr>
          <w:rFonts w:hint="eastAsia" w:ascii="宋体" w:hAnsi="宋体" w:cs="宋体"/>
          <w:color w:val="000000"/>
          <w:sz w:val="24"/>
          <w:szCs w:val="24"/>
          <w:u w:val="none"/>
          <w:lang w:val="en-US" w:eastAsia="zh-CN"/>
        </w:rPr>
        <w:t>,</w:t>
      </w:r>
      <w:r>
        <w:rPr>
          <w:rFonts w:hint="eastAsia" w:ascii="宋体" w:hAnsi="宋体" w:eastAsia="宋体" w:cs="宋体"/>
          <w:color w:val="000000"/>
          <w:sz w:val="24"/>
          <w:szCs w:val="24"/>
          <w:u w:val="none"/>
        </w:rPr>
        <w:t>（如投标人公司没有经审计的财务报告，可提供加盖公章的近三年财务报表，包括但不限于资产负债表、损益表、现金流量表），未显</w:t>
      </w:r>
      <w:r>
        <w:rPr>
          <w:rFonts w:hint="eastAsia" w:ascii="宋体" w:hAnsi="宋体" w:eastAsia="宋体" w:cs="宋体"/>
          <w:color w:val="000000"/>
          <w:sz w:val="24"/>
          <w:szCs w:val="24"/>
        </w:rPr>
        <w:t>示异常。</w:t>
      </w:r>
    </w:p>
    <w:p w14:paraId="4F9B2675">
      <w:pPr>
        <w:pStyle w:val="8"/>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（7）拟投标人有与本次招标内容相同或类似项目业绩，且近3年内无因服务不当而造成重大事故。</w:t>
      </w:r>
    </w:p>
    <w:p w14:paraId="1047208D">
      <w:pPr>
        <w:pStyle w:val="8"/>
        <w:spacing w:line="360" w:lineRule="auto"/>
        <w:ind w:firstLine="235" w:firstLineChars="98"/>
        <w:rPr>
          <w:rFonts w:hint="eastAsia" w:ascii="宋体" w:hAnsi="宋体" w:eastAsia="宋体" w:cs="宋体"/>
          <w:color w:val="000000"/>
          <w:sz w:val="24"/>
          <w:szCs w:val="24"/>
        </w:rPr>
      </w:pPr>
      <w:r>
        <w:rPr>
          <w:rFonts w:hint="eastAsia" w:ascii="宋体" w:hAnsi="宋体" w:eastAsia="宋体" w:cs="宋体"/>
          <w:color w:val="000000"/>
          <w:sz w:val="24"/>
          <w:szCs w:val="24"/>
        </w:rPr>
        <w:t>（8）本项目不接受联合体投标。</w:t>
      </w:r>
    </w:p>
    <w:p w14:paraId="6E6C16CD">
      <w:pPr>
        <w:pStyle w:val="8"/>
        <w:spacing w:line="360" w:lineRule="auto"/>
        <w:ind w:firstLine="235" w:firstLineChars="98"/>
        <w:rPr>
          <w:rFonts w:hint="eastAsia" w:cs="Times New Roman"/>
          <w:sz w:val="24"/>
          <w:szCs w:val="24"/>
        </w:rPr>
      </w:pPr>
      <w:r>
        <w:rPr>
          <w:rFonts w:hint="eastAsia" w:ascii="宋体" w:hAnsi="宋体" w:eastAsia="宋体" w:cs="宋体"/>
          <w:color w:val="000000"/>
          <w:sz w:val="24"/>
          <w:szCs w:val="24"/>
        </w:rPr>
        <w:t>（9）本项目不接受代理商投标</w:t>
      </w:r>
    </w:p>
    <w:p w14:paraId="3767D4B6">
      <w:pPr>
        <w:pStyle w:val="25"/>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cs="Times New Roman"/>
          <w:b w:val="0"/>
          <w:bCs w:val="0"/>
          <w:sz w:val="24"/>
          <w:szCs w:val="24"/>
          <w:highlight w:val="none"/>
          <w:lang w:val="en-US" w:eastAsia="zh-CN"/>
        </w:rPr>
      </w:pPr>
      <w:r>
        <w:rPr>
          <w:rFonts w:hint="eastAsia" w:cs="Times New Roman"/>
          <w:b w:val="0"/>
          <w:bCs w:val="0"/>
          <w:sz w:val="24"/>
          <w:szCs w:val="24"/>
          <w:highlight w:val="none"/>
          <w:lang w:val="en-US" w:eastAsia="zh-CN"/>
        </w:rPr>
        <w:t>应标文件的编制</w:t>
      </w:r>
    </w:p>
    <w:p w14:paraId="63A8035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拟投标人须准备以下材料的盖章电子扫描件（均需逐页加盖单位公章），并在应标时作为三个独立的PDF格式文件上传至“中国重汽e采通”平台，扫描文件必须清晰可辨，每页内容应扫描至单独一页，禁止采用压缩文件或图片格式：</w:t>
      </w:r>
    </w:p>
    <w:p w14:paraId="35244A19">
      <w:pPr>
        <w:keepNext w:val="0"/>
        <w:keepLines w:val="0"/>
        <w:pageBreakBefore w:val="0"/>
        <w:widowControl w:val="0"/>
        <w:kinsoku/>
        <w:wordWrap/>
        <w:overflowPunct/>
        <w:topLinePunct w:val="0"/>
        <w:autoSpaceDE/>
        <w:autoSpaceDN/>
        <w:bidi w:val="0"/>
        <w:adjustRightInd/>
        <w:snapToGrid/>
        <w:spacing w:line="440" w:lineRule="exact"/>
        <w:ind w:left="804" w:leftChars="200" w:hanging="384" w:hangingChars="16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① 供方资质文件：</w:t>
      </w:r>
      <w:r>
        <w:rPr>
          <w:rFonts w:hint="eastAsia" w:ascii="宋体" w:hAnsi="宋体" w:eastAsia="宋体" w:cs="宋体"/>
          <w:sz w:val="24"/>
          <w:szCs w:val="24"/>
          <w:highlight w:val="none"/>
          <w:lang w:val="en-US" w:eastAsia="zh-CN"/>
        </w:rPr>
        <w:t>按照</w:t>
      </w:r>
      <w:r>
        <w:rPr>
          <w:rFonts w:hint="eastAsia" w:ascii="宋体" w:hAnsi="宋体" w:eastAsia="宋体" w:cs="宋体"/>
          <w:b/>
          <w:bCs/>
          <w:sz w:val="24"/>
          <w:szCs w:val="24"/>
          <w:highlight w:val="none"/>
          <w:lang w:val="en-US" w:eastAsia="zh-CN"/>
        </w:rPr>
        <w:t>“应标文件的编制”</w:t>
      </w:r>
      <w:r>
        <w:rPr>
          <w:rFonts w:hint="eastAsia" w:ascii="宋体" w:hAnsi="宋体" w:eastAsia="宋体" w:cs="宋体"/>
          <w:b/>
          <w:bCs/>
          <w:sz w:val="24"/>
          <w:szCs w:val="24"/>
          <w:highlight w:val="none"/>
        </w:rPr>
        <w:t>中的</w:t>
      </w:r>
      <w:r>
        <w:rPr>
          <w:rFonts w:hint="eastAsia" w:ascii="宋体" w:hAnsi="宋体" w:eastAsia="宋体" w:cs="宋体"/>
          <w:b/>
          <w:bCs/>
          <w:sz w:val="24"/>
          <w:szCs w:val="24"/>
          <w:highlight w:val="none"/>
          <w:lang w:val="en-US" w:eastAsia="zh-CN"/>
        </w:rPr>
        <w:t>1）</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11）</w:t>
      </w:r>
      <w:r>
        <w:rPr>
          <w:rFonts w:hint="eastAsia" w:ascii="宋体" w:hAnsi="宋体" w:eastAsia="宋体" w:cs="宋体"/>
          <w:b/>
          <w:bCs/>
          <w:sz w:val="24"/>
          <w:szCs w:val="24"/>
        </w:rPr>
        <w:t>准备</w:t>
      </w:r>
      <w:r>
        <w:rPr>
          <w:rFonts w:hint="eastAsia" w:ascii="宋体" w:hAnsi="宋体" w:eastAsia="宋体" w:cs="宋体"/>
          <w:b/>
          <w:bCs/>
          <w:sz w:val="24"/>
          <w:szCs w:val="24"/>
          <w:highlight w:val="none"/>
          <w:lang w:val="en-US" w:eastAsia="zh-CN"/>
        </w:rPr>
        <w:t>资料</w:t>
      </w:r>
      <w:r>
        <w:rPr>
          <w:rFonts w:hint="eastAsia" w:ascii="宋体" w:hAnsi="宋体" w:eastAsia="宋体" w:cs="宋体"/>
          <w:kern w:val="2"/>
          <w:sz w:val="24"/>
          <w:szCs w:val="24"/>
          <w:highlight w:val="none"/>
          <w:lang w:val="en-US" w:eastAsia="zh-CN" w:bidi="ar-SA"/>
        </w:rPr>
        <w:t>，文件须附目录，并在首页清晰列出公司名称、联系人、电话及邮箱。</w:t>
      </w:r>
    </w:p>
    <w:p w14:paraId="0B2B436A">
      <w:pPr>
        <w:keepNext w:val="0"/>
        <w:keepLines w:val="0"/>
        <w:pageBreakBefore w:val="0"/>
        <w:widowControl w:val="0"/>
        <w:kinsoku/>
        <w:wordWrap/>
        <w:overflowPunct/>
        <w:topLinePunct w:val="0"/>
        <w:autoSpaceDE/>
        <w:autoSpaceDN/>
        <w:bidi w:val="0"/>
        <w:adjustRightInd/>
        <w:snapToGrid/>
        <w:spacing w:line="440" w:lineRule="exact"/>
        <w:ind w:left="900" w:leftChars="200" w:hanging="480" w:hanging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② 企业简介文件。</w:t>
      </w:r>
    </w:p>
    <w:p w14:paraId="6EAB4CB6">
      <w:pPr>
        <w:keepNext w:val="0"/>
        <w:keepLines w:val="0"/>
        <w:pageBreakBefore w:val="0"/>
        <w:widowControl w:val="0"/>
        <w:kinsoku/>
        <w:wordWrap/>
        <w:overflowPunct/>
        <w:topLinePunct w:val="0"/>
        <w:autoSpaceDE/>
        <w:autoSpaceDN/>
        <w:bidi w:val="0"/>
        <w:adjustRightInd/>
        <w:snapToGrid/>
        <w:spacing w:line="440" w:lineRule="exact"/>
        <w:ind w:left="900" w:leftChars="200" w:hanging="480" w:hanging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③ 项目业绩文件：按照本章第2.11款准备资料。</w:t>
      </w:r>
    </w:p>
    <w:p w14:paraId="47A7D0B6">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eastAsia="宋体" w:cs="宋体"/>
          <w:color w:val="000000"/>
          <w:sz w:val="24"/>
          <w:szCs w:val="24"/>
        </w:rPr>
        <w:t>营业执照副本复印件；</w:t>
      </w:r>
    </w:p>
    <w:p w14:paraId="4D6D921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2）</w:t>
      </w:r>
      <w:r>
        <w:rPr>
          <w:rFonts w:hint="eastAsia" w:ascii="宋体" w:hAnsi="宋体" w:eastAsia="宋体" w:cs="宋体"/>
          <w:color w:val="000000"/>
          <w:sz w:val="24"/>
          <w:szCs w:val="24"/>
        </w:rPr>
        <w:t>投标函（附件1）；</w:t>
      </w:r>
    </w:p>
    <w:p w14:paraId="40D57901">
      <w:pPr>
        <w:spacing w:line="360" w:lineRule="auto"/>
        <w:ind w:firstLine="480" w:firstLineChars="200"/>
        <w:rPr>
          <w:rFonts w:hint="eastAsia" w:ascii="宋体" w:hAnsi="宋体" w:eastAsia="宋体" w:cs="宋体"/>
          <w:b/>
          <w:color w:val="000000"/>
          <w:sz w:val="24"/>
          <w:szCs w:val="24"/>
        </w:rPr>
      </w:pP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法定代表人授权书（附件2）；法定代表人参加投标的，提供法人身份证明文件即可；被授权人参加投标的，需提供法定代表人授权委托书</w:t>
      </w:r>
      <w:r>
        <w:rPr>
          <w:rFonts w:hint="eastAsia" w:ascii="宋体" w:hAnsi="宋体" w:eastAsia="宋体" w:cs="宋体"/>
          <w:b/>
          <w:color w:val="000000"/>
          <w:sz w:val="24"/>
          <w:szCs w:val="24"/>
        </w:rPr>
        <w:t>（含法人身份证和被授权人身份证正反面复印件）</w:t>
      </w:r>
      <w:r>
        <w:rPr>
          <w:rFonts w:hint="eastAsia" w:ascii="宋体" w:hAnsi="宋体" w:eastAsia="宋体" w:cs="宋体"/>
          <w:bCs/>
          <w:color w:val="000000"/>
          <w:sz w:val="24"/>
          <w:szCs w:val="24"/>
        </w:rPr>
        <w:t>和</w:t>
      </w:r>
      <w:r>
        <w:rPr>
          <w:rFonts w:hint="eastAsia" w:ascii="宋体" w:hAnsi="宋体" w:eastAsia="宋体" w:cs="宋体"/>
          <w:sz w:val="24"/>
          <w:szCs w:val="24"/>
        </w:rPr>
        <w:t>被授权人</w:t>
      </w:r>
      <w:r>
        <w:rPr>
          <w:rFonts w:hint="eastAsia" w:ascii="宋体" w:hAnsi="宋体" w:eastAsia="宋体" w:cs="宋体"/>
          <w:kern w:val="0"/>
          <w:sz w:val="24"/>
          <w:szCs w:val="21"/>
          <w:lang w:bidi="en-US"/>
        </w:rPr>
        <w:t>近</w:t>
      </w:r>
      <w:r>
        <w:rPr>
          <w:rFonts w:hint="eastAsia" w:ascii="宋体" w:hAnsi="宋体" w:eastAsia="宋体" w:cs="宋体"/>
          <w:kern w:val="0"/>
          <w:sz w:val="24"/>
          <w:szCs w:val="21"/>
          <w:highlight w:val="yellow"/>
          <w:u w:val="single"/>
          <w:lang w:bidi="en-US"/>
        </w:rPr>
        <w:t>6个月及以上</w:t>
      </w:r>
      <w:r>
        <w:rPr>
          <w:rFonts w:hint="eastAsia" w:ascii="宋体" w:hAnsi="宋体" w:eastAsia="宋体" w:cs="宋体"/>
          <w:kern w:val="0"/>
          <w:sz w:val="24"/>
          <w:szCs w:val="21"/>
          <w:lang w:bidi="en-US"/>
        </w:rPr>
        <w:t>社保缴纳证明</w:t>
      </w:r>
      <w:r>
        <w:rPr>
          <w:rFonts w:hint="eastAsia" w:ascii="宋体" w:hAnsi="宋体" w:eastAsia="宋体" w:cs="宋体"/>
          <w:b/>
          <w:color w:val="000000"/>
          <w:sz w:val="24"/>
          <w:szCs w:val="24"/>
        </w:rPr>
        <w:t>；</w:t>
      </w:r>
    </w:p>
    <w:p w14:paraId="38004885">
      <w:pPr>
        <w:spacing w:line="360" w:lineRule="auto"/>
        <w:ind w:firstLine="480" w:firstLineChars="200"/>
        <w:rPr>
          <w:rFonts w:hint="eastAsia" w:ascii="宋体" w:hAnsi="宋体" w:eastAsia="宋体" w:cs="宋体"/>
          <w:color w:val="000000"/>
          <w:sz w:val="24"/>
          <w:szCs w:val="24"/>
          <w:highlight w:val="green"/>
        </w:rPr>
      </w:pPr>
      <w:r>
        <w:rPr>
          <w:rFonts w:hint="eastAsia" w:ascii="宋体" w:hAnsi="宋体" w:eastAsia="宋体" w:cs="宋体"/>
          <w:b w:val="0"/>
          <w:bCs/>
          <w:color w:val="000000"/>
          <w:sz w:val="24"/>
          <w:szCs w:val="24"/>
          <w:lang w:val="en-US" w:eastAsia="zh-CN"/>
        </w:rPr>
        <w:t>4</w:t>
      </w:r>
      <w:r>
        <w:rPr>
          <w:rFonts w:hint="eastAsia" w:ascii="宋体" w:hAnsi="宋体" w:eastAsia="宋体" w:cs="宋体"/>
          <w:b w:val="0"/>
          <w:bCs/>
          <w:color w:val="000000"/>
          <w:sz w:val="24"/>
          <w:szCs w:val="24"/>
          <w:lang w:eastAsia="zh-CN"/>
        </w:rPr>
        <w:t>）</w:t>
      </w:r>
      <w:r>
        <w:rPr>
          <w:rFonts w:hint="eastAsia" w:ascii="宋体" w:hAnsi="宋体" w:eastAsia="宋体" w:cs="宋体"/>
          <w:color w:val="000000"/>
          <w:sz w:val="24"/>
          <w:szCs w:val="24"/>
        </w:rPr>
        <w:t>近三年经第三方机构审计的财务报表（资产负债表、损益表、现金流量表）复印件，必须连续；</w:t>
      </w:r>
      <w:r>
        <w:rPr>
          <w:rFonts w:hint="eastAsia" w:ascii="宋体" w:hAnsi="宋体" w:cs="宋体"/>
          <w:color w:val="000000"/>
          <w:sz w:val="24"/>
          <w:szCs w:val="24"/>
          <w:highlight w:val="green"/>
          <w:lang w:val="en-US" w:eastAsia="zh-CN"/>
        </w:rPr>
        <w:t>如投标人公司没有经审计的财务报告，可提供加盖公章的近三年财务报表，包括但不限于</w:t>
      </w:r>
      <w:r>
        <w:rPr>
          <w:rFonts w:hint="eastAsia" w:ascii="宋体" w:hAnsi="宋体" w:eastAsia="宋体" w:cs="宋体"/>
          <w:color w:val="000000"/>
          <w:sz w:val="24"/>
          <w:szCs w:val="24"/>
          <w:highlight w:val="green"/>
        </w:rPr>
        <w:t>资产负债表、利润表、现金流量表，且未显示异常；</w:t>
      </w:r>
    </w:p>
    <w:p w14:paraId="61941D45">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5</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近三年内在经营活动中没有违法违纪行为的声明；</w:t>
      </w:r>
    </w:p>
    <w:p w14:paraId="4F040E6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6</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投标单位在国家企业信用信息公示系统中无与本项目有关的行政处罚、经营异常和失信信息的声明；</w:t>
      </w:r>
    </w:p>
    <w:p w14:paraId="5B2768A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7</w:t>
      </w:r>
      <w:r>
        <w:rPr>
          <w:rFonts w:hint="eastAsia" w:ascii="宋体" w:hAnsi="宋体" w:eastAsia="宋体" w:cs="宋体"/>
          <w:color w:val="000000"/>
          <w:sz w:val="24"/>
          <w:szCs w:val="24"/>
          <w:lang w:eastAsia="zh-CN"/>
        </w:rPr>
        <w:t>）</w:t>
      </w:r>
      <w:r>
        <w:rPr>
          <w:rFonts w:ascii="宋体" w:hAnsi="宋体" w:eastAsia="宋体" w:cs="宋体"/>
          <w:sz w:val="24"/>
          <w:szCs w:val="24"/>
        </w:rPr>
        <w:t>企业最近半年完税证明</w:t>
      </w:r>
      <w:r>
        <w:rPr>
          <w:rFonts w:hint="eastAsia" w:ascii="宋体" w:hAnsi="宋体" w:eastAsia="宋体" w:cs="宋体"/>
          <w:sz w:val="24"/>
          <w:szCs w:val="24"/>
          <w:lang w:eastAsia="zh-CN"/>
        </w:rPr>
        <w:t>、</w:t>
      </w:r>
      <w:r>
        <w:rPr>
          <w:rFonts w:hint="eastAsia" w:ascii="宋体" w:hAnsi="宋体" w:eastAsia="宋体" w:cs="宋体"/>
          <w:color w:val="000000"/>
          <w:sz w:val="24"/>
          <w:szCs w:val="24"/>
        </w:rPr>
        <w:t>企业信用证明材料（</w:t>
      </w:r>
      <w:r>
        <w:rPr>
          <w:rFonts w:hint="eastAsia" w:ascii="宋体" w:hAnsi="宋体" w:cs="宋体"/>
          <w:color w:val="000000"/>
          <w:sz w:val="24"/>
          <w:szCs w:val="24"/>
          <w:lang w:val="en-US" w:eastAsia="zh-CN"/>
        </w:rPr>
        <w:t>中国人民银行出具的</w:t>
      </w:r>
      <w:r>
        <w:rPr>
          <w:rFonts w:hint="eastAsia" w:ascii="宋体" w:hAnsi="宋体" w:eastAsia="宋体" w:cs="宋体"/>
          <w:color w:val="000000"/>
          <w:sz w:val="24"/>
          <w:szCs w:val="24"/>
        </w:rPr>
        <w:t>征信报告）；</w:t>
      </w:r>
    </w:p>
    <w:p w14:paraId="5E6FE1D7">
      <w:pPr>
        <w:spacing w:line="360" w:lineRule="auto"/>
        <w:ind w:firstLine="480" w:firstLineChars="200"/>
        <w:rPr>
          <w:rFonts w:ascii="宋体" w:hAnsi="宋体" w:eastAsia="宋体" w:cs="宋体"/>
          <w:sz w:val="24"/>
          <w:szCs w:val="24"/>
        </w:rPr>
      </w:pPr>
      <w:r>
        <w:rPr>
          <w:rFonts w:hint="eastAsia" w:ascii="宋体" w:hAnsi="宋体" w:cs="宋体"/>
          <w:color w:val="000000"/>
          <w:sz w:val="24"/>
          <w:szCs w:val="24"/>
          <w:lang w:val="en-US" w:eastAsia="zh-CN"/>
        </w:rPr>
        <w:t>8</w:t>
      </w:r>
      <w:r>
        <w:rPr>
          <w:rFonts w:hint="eastAsia" w:ascii="宋体" w:hAnsi="宋体" w:eastAsia="宋体" w:cs="宋体"/>
          <w:color w:val="000000"/>
          <w:sz w:val="24"/>
          <w:szCs w:val="24"/>
          <w:lang w:val="en-US" w:eastAsia="zh-CN"/>
        </w:rPr>
        <w:t>)</w:t>
      </w:r>
      <w:r>
        <w:rPr>
          <w:rFonts w:ascii="宋体" w:hAnsi="宋体" w:eastAsia="宋体" w:cs="宋体"/>
          <w:sz w:val="24"/>
          <w:szCs w:val="24"/>
        </w:rPr>
        <w:t>年度纳税信用评价信息（可从电子税务局查询截图，需加盖公章）；</w:t>
      </w:r>
    </w:p>
    <w:p w14:paraId="1E234FC5">
      <w:pPr>
        <w:spacing w:line="360" w:lineRule="auto"/>
        <w:ind w:firstLine="480" w:firstLineChars="200"/>
        <w:rPr>
          <w:rFonts w:hint="eastAsia" w:ascii="宋体" w:hAnsi="宋体" w:eastAsia="宋体" w:cs="宋体"/>
          <w:color w:val="000000"/>
          <w:sz w:val="24"/>
          <w:szCs w:val="24"/>
        </w:rPr>
      </w:pPr>
      <w:r>
        <w:rPr>
          <w:rFonts w:hint="eastAsia" w:ascii="宋体" w:hAnsi="宋体" w:cs="宋体"/>
          <w:sz w:val="24"/>
          <w:szCs w:val="24"/>
          <w:lang w:val="en-US" w:eastAsia="zh-CN"/>
        </w:rPr>
        <w:t>9</w:t>
      </w:r>
      <w:r>
        <w:rPr>
          <w:rFonts w:hint="eastAsia" w:ascii="宋体" w:hAnsi="宋体" w:eastAsia="宋体" w:cs="宋体"/>
          <w:sz w:val="24"/>
          <w:szCs w:val="24"/>
          <w:lang w:val="en-US" w:eastAsia="zh-CN"/>
        </w:rPr>
        <w:t>）</w:t>
      </w:r>
      <w:r>
        <w:rPr>
          <w:rFonts w:ascii="宋体" w:hAnsi="宋体" w:eastAsia="宋体" w:cs="宋体"/>
          <w:sz w:val="24"/>
          <w:szCs w:val="24"/>
        </w:rPr>
        <w:t>企业对外担保说明（写明贵单位对外有无对外担保和质押业务，需加盖公章）</w:t>
      </w:r>
      <w:r>
        <w:rPr>
          <w:rFonts w:hint="eastAsia" w:ascii="宋体" w:hAnsi="宋体" w:eastAsia="宋体" w:cs="宋体"/>
          <w:color w:val="000000"/>
          <w:sz w:val="24"/>
          <w:szCs w:val="24"/>
        </w:rPr>
        <w:t>；</w:t>
      </w:r>
    </w:p>
    <w:p w14:paraId="73EA04E7">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cs="宋体"/>
          <w:color w:val="000000"/>
          <w:sz w:val="24"/>
          <w:szCs w:val="24"/>
          <w:lang w:val="en-US" w:eastAsia="zh-CN"/>
        </w:rPr>
        <w:t>0</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保密承诺函（附件</w:t>
      </w:r>
      <w:r>
        <w:rPr>
          <w:rFonts w:hint="eastAsia" w:ascii="宋体" w:hAnsi="宋体" w:eastAsia="宋体" w:cs="宋体"/>
          <w:color w:val="000000"/>
          <w:sz w:val="24"/>
          <w:szCs w:val="24"/>
          <w:lang w:val="en-US" w:eastAsia="zh-CN"/>
        </w:rPr>
        <w:t>3</w:t>
      </w:r>
      <w:r>
        <w:rPr>
          <w:rFonts w:hint="eastAsia" w:ascii="宋体" w:hAnsi="宋体" w:eastAsia="宋体" w:cs="宋体"/>
          <w:color w:val="000000"/>
          <w:sz w:val="24"/>
          <w:szCs w:val="24"/>
        </w:rPr>
        <w:t>）；</w:t>
      </w:r>
    </w:p>
    <w:p w14:paraId="2A0B92DF">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1</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企业近三年同类项目业绩证明；</w:t>
      </w:r>
    </w:p>
    <w:p w14:paraId="2ADC7981">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1</w:t>
      </w:r>
      <w:r>
        <w:rPr>
          <w:rFonts w:hint="eastAsia" w:ascii="宋体" w:hAnsi="宋体" w:cs="宋体"/>
          <w:color w:val="000000"/>
          <w:sz w:val="24"/>
          <w:szCs w:val="24"/>
          <w:lang w:val="en-US" w:eastAsia="zh-CN"/>
        </w:rPr>
        <w:t>2</w:t>
      </w:r>
      <w:r>
        <w:rPr>
          <w:rFonts w:hint="eastAsia" w:ascii="宋体" w:hAnsi="宋体" w:eastAsia="宋体" w:cs="宋体"/>
          <w:color w:val="000000"/>
          <w:sz w:val="24"/>
          <w:szCs w:val="24"/>
          <w:lang w:val="en-US" w:eastAsia="zh-CN"/>
        </w:rPr>
        <w:t>)</w:t>
      </w:r>
      <w:r>
        <w:rPr>
          <w:rFonts w:hint="eastAsia" w:ascii="宋体" w:hAnsi="宋体" w:eastAsia="宋体" w:cs="宋体"/>
          <w:color w:val="000000"/>
          <w:sz w:val="24"/>
          <w:szCs w:val="24"/>
        </w:rPr>
        <w:t>投标保证金缴纳凭证</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lang w:val="en-US" w:eastAsia="zh-CN"/>
        </w:rPr>
        <w:t>应标文件无需提供，投标文件需提供</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5138973A">
      <w:pPr>
        <w:pStyle w:val="26"/>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firstLine="211" w:firstLineChars="100"/>
        <w:textAlignment w:val="auto"/>
        <w:rPr>
          <w:rFonts w:hint="eastAsia" w:cs="Times New Roman"/>
          <w:b/>
          <w:bCs/>
          <w:color w:val="auto"/>
          <w:sz w:val="21"/>
          <w:szCs w:val="21"/>
          <w:lang w:val="en-US" w:eastAsia="zh-CN"/>
        </w:rPr>
      </w:pPr>
      <w:r>
        <w:rPr>
          <w:rFonts w:hint="eastAsia" w:cs="Times New Roman"/>
          <w:b/>
          <w:bCs/>
          <w:color w:val="auto"/>
          <w:sz w:val="21"/>
          <w:szCs w:val="21"/>
        </w:rPr>
        <w:t>投标人提供的所有材料必须真实有效。对于资质审核不通过、资料存在虚假或未实质性响应招标要求的投标人，招标人有权拒绝其投标。</w:t>
      </w:r>
    </w:p>
    <w:p w14:paraId="384A644A">
      <w:pPr>
        <w:pStyle w:val="25"/>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40" w:lineRule="exact"/>
        <w:ind w:left="0" w:leftChars="0" w:firstLine="0" w:firstLineChars="0"/>
        <w:textAlignment w:val="auto"/>
        <w:outlineLvl w:val="1"/>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应标文件的递交</w:t>
      </w:r>
    </w:p>
    <w:p w14:paraId="100BE23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拟投标人须按以下流程在“中国重汽e采通”平台报名：</w:t>
      </w:r>
    </w:p>
    <w:p w14:paraId="4F779DBE">
      <w:pPr>
        <w:pStyle w:val="26"/>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① 系统注册与信息维护</w:t>
      </w:r>
    </w:p>
    <w:p w14:paraId="2B0D73C8">
      <w:pPr>
        <w:pStyle w:val="26"/>
        <w:keepNext w:val="0"/>
        <w:keepLines w:val="0"/>
        <w:pageBreakBefore w:val="0"/>
        <w:widowControl w:val="0"/>
        <w:numPr>
          <w:ilvl w:val="0"/>
          <w:numId w:val="6"/>
        </w:numPr>
        <w:kinsoku/>
        <w:wordWrap/>
        <w:overflowPunct/>
        <w:topLinePunct w:val="0"/>
        <w:autoSpaceDE/>
        <w:autoSpaceDN/>
        <w:bidi w:val="0"/>
        <w:adjustRightInd/>
        <w:snapToGrid/>
        <w:spacing w:line="400" w:lineRule="exact"/>
        <w:ind w:left="380" w:leftChars="100" w:hanging="17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首次注册</w:t>
      </w:r>
      <w:r>
        <w:rPr>
          <w:rFonts w:hint="eastAsia" w:ascii="宋体" w:hAnsi="宋体" w:eastAsia="宋体" w:cs="宋体"/>
          <w:b w:val="0"/>
          <w:bCs w:val="0"/>
          <w:sz w:val="24"/>
          <w:szCs w:val="24"/>
          <w:highlight w:val="none"/>
          <w:lang w:val="en-US" w:eastAsia="zh-CN"/>
        </w:rPr>
        <w:t>供应商</w:t>
      </w:r>
      <w:r>
        <w:rPr>
          <w:rFonts w:hint="eastAsia" w:ascii="宋体" w:hAnsi="宋体" w:eastAsia="宋体" w:cs="宋体"/>
          <w:b/>
          <w:bCs/>
          <w:sz w:val="24"/>
          <w:szCs w:val="24"/>
          <w:highlight w:val="none"/>
          <w:lang w:val="en-US" w:eastAsia="zh-CN"/>
        </w:rPr>
        <w:t>：</w:t>
      </w:r>
      <w:r>
        <w:rPr>
          <w:rFonts w:hint="eastAsia" w:ascii="宋体" w:hAnsi="宋体" w:eastAsia="宋体" w:cs="宋体"/>
          <w:sz w:val="24"/>
          <w:szCs w:val="24"/>
          <w:highlight w:val="none"/>
          <w:lang w:val="en-US" w:eastAsia="zh-CN"/>
        </w:rPr>
        <w:t>请根据《SRM非生产供应商注册手册》（附件</w:t>
      </w:r>
      <w:r>
        <w:rPr>
          <w:rFonts w:hint="eastAsia" w:cs="宋体"/>
          <w:sz w:val="24"/>
          <w:szCs w:val="24"/>
          <w:highlight w:val="none"/>
          <w:lang w:val="en-US" w:eastAsia="zh-CN"/>
        </w:rPr>
        <w:t>4</w:t>
      </w:r>
      <w:r>
        <w:rPr>
          <w:rFonts w:hint="eastAsia" w:ascii="宋体" w:hAnsi="宋体" w:eastAsia="宋体" w:cs="宋体"/>
          <w:sz w:val="24"/>
          <w:szCs w:val="24"/>
          <w:highlight w:val="none"/>
          <w:lang w:val="en-US" w:eastAsia="zh-CN"/>
        </w:rPr>
        <w:t>）完成平台账号注册。</w:t>
      </w:r>
    </w:p>
    <w:p w14:paraId="41B17194">
      <w:pPr>
        <w:pStyle w:val="26"/>
        <w:keepNext w:val="0"/>
        <w:keepLines w:val="0"/>
        <w:pageBreakBefore w:val="0"/>
        <w:widowControl w:val="0"/>
        <w:numPr>
          <w:ilvl w:val="0"/>
          <w:numId w:val="6"/>
        </w:numPr>
        <w:kinsoku/>
        <w:wordWrap/>
        <w:overflowPunct/>
        <w:topLinePunct w:val="0"/>
        <w:autoSpaceDE/>
        <w:autoSpaceDN/>
        <w:bidi w:val="0"/>
        <w:adjustRightInd/>
        <w:snapToGrid/>
        <w:spacing w:line="440" w:lineRule="exact"/>
        <w:ind w:left="380" w:leftChars="100" w:hanging="170" w:firstLineChars="0"/>
        <w:jc w:val="both"/>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已注册供应商：</w:t>
      </w:r>
      <w:r>
        <w:rPr>
          <w:rFonts w:hint="eastAsia" w:ascii="宋体" w:hAnsi="宋体" w:eastAsia="宋体" w:cs="宋体"/>
          <w:sz w:val="24"/>
          <w:szCs w:val="24"/>
          <w:highlight w:val="none"/>
          <w:lang w:val="en-US" w:eastAsia="zh-CN"/>
        </w:rPr>
        <w:t>请登录系统核对系统中</w:t>
      </w:r>
      <w:r>
        <w:rPr>
          <w:rFonts w:hint="eastAsia" w:ascii="宋体" w:hAnsi="宋体" w:eastAsia="宋体" w:cs="宋体"/>
          <w:b/>
          <w:bCs/>
          <w:sz w:val="24"/>
          <w:szCs w:val="24"/>
          <w:highlight w:val="none"/>
          <w:lang w:val="en-US" w:eastAsia="zh-CN"/>
        </w:rPr>
        <w:t>202</w:t>
      </w:r>
      <w:r>
        <w:rPr>
          <w:rFonts w:hint="eastAsia" w:cs="宋体"/>
          <w:b/>
          <w:bCs/>
          <w:sz w:val="24"/>
          <w:szCs w:val="24"/>
          <w:highlight w:val="none"/>
          <w:lang w:val="en-US" w:eastAsia="zh-CN"/>
        </w:rPr>
        <w:t>3</w:t>
      </w:r>
      <w:r>
        <w:rPr>
          <w:rFonts w:hint="eastAsia" w:ascii="宋体" w:hAnsi="宋体" w:eastAsia="宋体" w:cs="宋体"/>
          <w:b/>
          <w:bCs/>
          <w:sz w:val="24"/>
          <w:szCs w:val="24"/>
          <w:highlight w:val="none"/>
          <w:lang w:val="en-US" w:eastAsia="zh-CN"/>
        </w:rPr>
        <w:t>-202</w:t>
      </w:r>
      <w:r>
        <w:rPr>
          <w:rFonts w:hint="eastAsia" w:cs="宋体"/>
          <w:b/>
          <w:bCs/>
          <w:sz w:val="24"/>
          <w:szCs w:val="24"/>
          <w:highlight w:val="none"/>
          <w:lang w:val="en-US" w:eastAsia="zh-CN"/>
        </w:rPr>
        <w:t>5</w:t>
      </w:r>
      <w:r>
        <w:rPr>
          <w:rFonts w:hint="eastAsia" w:ascii="宋体" w:hAnsi="宋体" w:eastAsia="宋体" w:cs="宋体"/>
          <w:b/>
          <w:bCs/>
          <w:sz w:val="24"/>
          <w:szCs w:val="24"/>
          <w:highlight w:val="none"/>
          <w:lang w:val="en-US" w:eastAsia="zh-CN"/>
        </w:rPr>
        <w:t>年度财务数据</w:t>
      </w:r>
      <w:r>
        <w:rPr>
          <w:rFonts w:hint="eastAsia" w:ascii="宋体" w:hAnsi="宋体" w:eastAsia="宋体" w:cs="宋体"/>
          <w:sz w:val="24"/>
          <w:szCs w:val="24"/>
          <w:highlight w:val="none"/>
          <w:lang w:val="en-US" w:eastAsia="zh-CN"/>
        </w:rPr>
        <w:t>。如尚未填写或信息不全，请参照《SRM非生产供应商注册手册》（附件</w:t>
      </w:r>
      <w:r>
        <w:rPr>
          <w:rFonts w:hint="eastAsia" w:cs="宋体"/>
          <w:sz w:val="24"/>
          <w:szCs w:val="24"/>
          <w:highlight w:val="none"/>
          <w:lang w:val="en-US" w:eastAsia="zh-CN"/>
        </w:rPr>
        <w:t>4</w:t>
      </w:r>
      <w:r>
        <w:rPr>
          <w:rFonts w:hint="eastAsia" w:ascii="宋体" w:hAnsi="宋体" w:eastAsia="宋体" w:cs="宋体"/>
          <w:sz w:val="24"/>
          <w:szCs w:val="24"/>
          <w:highlight w:val="none"/>
          <w:lang w:val="en-US" w:eastAsia="zh-CN"/>
        </w:rPr>
        <w:t>）及时进行补充与更新，确保信息真实、完整。</w:t>
      </w:r>
    </w:p>
    <w:p w14:paraId="56C53AFD">
      <w:pPr>
        <w:pStyle w:val="26"/>
        <w:keepNext w:val="0"/>
        <w:keepLines w:val="0"/>
        <w:pageBreakBefore w:val="0"/>
        <w:widowControl w:val="0"/>
        <w:numPr>
          <w:ilvl w:val="0"/>
          <w:numId w:val="0"/>
        </w:numPr>
        <w:kinsoku/>
        <w:wordWrap/>
        <w:overflowPunct/>
        <w:topLinePunct w:val="0"/>
        <w:autoSpaceDE/>
        <w:autoSpaceDN/>
        <w:bidi w:val="0"/>
        <w:adjustRightInd/>
        <w:snapToGrid/>
        <w:spacing w:before="79" w:beforeLines="25" w:line="440" w:lineRule="exact"/>
        <w:ind w:left="0" w:lef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② 应标流程</w:t>
      </w:r>
    </w:p>
    <w:p w14:paraId="01846438">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0"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sz w:val="24"/>
          <w:szCs w:val="24"/>
          <w:highlight w:val="none"/>
          <w:lang w:val="en-US" w:eastAsia="zh-CN"/>
        </w:rPr>
        <w:t>注册及财务数据维护完成后，参照《SRM系统供应商用户手册》（附件</w:t>
      </w:r>
      <w:r>
        <w:rPr>
          <w:rFonts w:hint="eastAsia" w:cs="宋体"/>
          <w:sz w:val="24"/>
          <w:szCs w:val="24"/>
          <w:highlight w:val="none"/>
          <w:lang w:val="en-US" w:eastAsia="zh-CN"/>
        </w:rPr>
        <w:t>5</w:t>
      </w:r>
      <w:r>
        <w:rPr>
          <w:rFonts w:hint="eastAsia" w:ascii="宋体" w:hAnsi="宋体" w:eastAsia="宋体" w:cs="宋体"/>
          <w:sz w:val="24"/>
          <w:szCs w:val="24"/>
          <w:highlight w:val="none"/>
          <w:lang w:val="en-US" w:eastAsia="zh-CN"/>
        </w:rPr>
        <w:t>），登录平台，进入“招投标中心-非生产类招投标-供应商应标”，按本公告第4条“应标文件的编制”要求准备并上传资料。</w:t>
      </w:r>
      <w:r>
        <w:rPr>
          <w:rFonts w:hint="default" w:ascii="宋体" w:hAnsi="宋体" w:eastAsia="宋体" w:cs="宋体"/>
          <w:b/>
          <w:bCs/>
          <w:sz w:val="24"/>
          <w:szCs w:val="24"/>
          <w:highlight w:val="none"/>
          <w:lang w:val="en-US" w:eastAsia="zh-CN"/>
        </w:rPr>
        <w:t>资质审查通过后，视为报名成功。</w:t>
      </w:r>
    </w:p>
    <w:p w14:paraId="0D50DA0F">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是否为代理商请如实选择。</w:t>
      </w:r>
    </w:p>
    <w:p w14:paraId="3D4B36AE">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0" w:firstLineChars="200"/>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报名及应标阶段提供的资料不合格将被系统驳回，投标人应</w:t>
      </w:r>
      <w:r>
        <w:rPr>
          <w:rFonts w:hint="eastAsia" w:ascii="宋体" w:hAnsi="宋体" w:eastAsia="宋体" w:cs="宋体"/>
          <w:b/>
          <w:bCs/>
          <w:kern w:val="2"/>
          <w:sz w:val="24"/>
          <w:szCs w:val="24"/>
          <w:highlight w:val="none"/>
          <w:lang w:val="en-US" w:eastAsia="zh-CN" w:bidi="ar-SA"/>
        </w:rPr>
        <w:t>及时查阅审核状态并按提示补正</w:t>
      </w:r>
      <w:r>
        <w:rPr>
          <w:rFonts w:hint="eastAsia" w:ascii="宋体" w:hAnsi="宋体" w:eastAsia="宋体" w:cs="宋体"/>
          <w:b w:val="0"/>
          <w:bCs w:val="0"/>
          <w:kern w:val="2"/>
          <w:sz w:val="24"/>
          <w:szCs w:val="24"/>
          <w:highlight w:val="none"/>
          <w:lang w:val="en-US" w:eastAsia="zh-CN" w:bidi="ar-SA"/>
        </w:rPr>
        <w:t>。未能在要求时间内补充合格资料的，视为自动放弃投标。</w:t>
      </w:r>
    </w:p>
    <w:p w14:paraId="722EE667">
      <w:pPr>
        <w:pStyle w:val="25"/>
        <w:keepNext w:val="0"/>
        <w:keepLines w:val="0"/>
        <w:pageBreakBefore w:val="0"/>
        <w:widowControl w:val="0"/>
        <w:numPr>
          <w:ilvl w:val="0"/>
          <w:numId w:val="0"/>
        </w:numPr>
        <w:kinsoku/>
        <w:wordWrap/>
        <w:overflowPunct/>
        <w:topLinePunct w:val="0"/>
        <w:autoSpaceDE/>
        <w:autoSpaceDN/>
        <w:bidi w:val="0"/>
        <w:adjustRightInd/>
        <w:snapToGrid/>
        <w:spacing w:before="63" w:beforeLines="20" w:after="157" w:afterLines="50" w:line="440" w:lineRule="exact"/>
        <w:ind w:leftChars="0"/>
        <w:textAlignment w:val="auto"/>
        <w:outlineLvl w:val="9"/>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b/>
          <w:bCs/>
          <w:color w:val="auto"/>
          <w:kern w:val="2"/>
          <w:sz w:val="21"/>
          <w:szCs w:val="21"/>
          <w:lang w:val="en-US" w:eastAsia="zh-CN" w:bidi="ar-SA"/>
        </w:rPr>
        <w:t>注：请务必在应标截止时间前完成注册及应标操作，注册审核需2-4日，财务数据变更审核需1-2日，应标截止时间精确到秒，逾期将无法应标。请自行掌握时间，避免无法应标。</w:t>
      </w:r>
    </w:p>
    <w:p w14:paraId="2AE509C1">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0" w:firstLineChars="200"/>
        <w:jc w:val="both"/>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拟投标人报名成功后，请将营业执照，授权书（含法人及授权人身份信息）、投标保证金电子回单发送邮件至我单位备案，邮箱地址：wangjia1@sinotruk.com。</w:t>
      </w:r>
    </w:p>
    <w:p w14:paraId="20CDE01E">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投标邮件主题：某单位授权某代表参与投标某项目+电话</w:t>
      </w:r>
    </w:p>
    <w:p w14:paraId="004A696B">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投标邮件附件：营业执照，授权书（含法人及授权人身份信息）、投标保证金电子回单（三个附件发送，不要发压缩包，不要使用126或者123邮箱报名，我公司无法打开下载）</w:t>
      </w:r>
    </w:p>
    <w:p w14:paraId="408B9408">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邮件正文：</w:t>
      </w:r>
      <w:r>
        <w:rPr>
          <w:rFonts w:hint="eastAsia" w:ascii="宋体" w:hAnsi="宋体" w:eastAsia="宋体" w:cs="宋体"/>
          <w:b w:val="0"/>
          <w:bCs w:val="0"/>
          <w:color w:val="auto"/>
          <w:kern w:val="2"/>
          <w:sz w:val="24"/>
          <w:szCs w:val="24"/>
          <w:highlight w:val="none"/>
          <w:lang w:val="en-US" w:eastAsia="zh-CN" w:bidi="ar-SA"/>
        </w:rPr>
        <w:t>请务必在邮件正文中文字表述</w:t>
      </w:r>
      <w:r>
        <w:rPr>
          <w:rFonts w:hint="eastAsia" w:ascii="宋体" w:hAnsi="宋体" w:eastAsia="宋体" w:cs="宋体"/>
          <w:b/>
          <w:bCs/>
          <w:sz w:val="24"/>
          <w:szCs w:val="24"/>
          <w:highlight w:val="none"/>
          <w:lang w:val="en-US" w:eastAsia="zh-CN"/>
        </w:rPr>
        <w:t>付款账号、户名、开户行以及行号、保证金金额。</w:t>
      </w:r>
    </w:p>
    <w:p w14:paraId="43B9FDF6">
      <w:pPr>
        <w:pStyle w:val="26"/>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20" w:leftChars="200" w:firstLine="482" w:firstLineChars="200"/>
        <w:jc w:val="both"/>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投标保证金缴纳时候，务必备注所投标的项目名称。</w:t>
      </w:r>
    </w:p>
    <w:p w14:paraId="471E1CAF">
      <w:pPr>
        <w:pStyle w:val="27"/>
        <w:ind w:firstLine="480"/>
        <w:rPr>
          <w:rFonts w:hint="eastAsia" w:ascii="宋体" w:hAnsi="宋体" w:eastAsia="宋体" w:cs="Times New Roman"/>
          <w:b/>
          <w:bCs/>
          <w:color w:val="auto"/>
          <w:kern w:val="2"/>
          <w:sz w:val="21"/>
          <w:szCs w:val="21"/>
          <w:lang w:val="en-US" w:eastAsia="zh-CN" w:bidi="ar-SA"/>
        </w:rPr>
      </w:pPr>
      <w:r>
        <w:rPr>
          <w:rFonts w:hint="eastAsia" w:ascii="宋体" w:hAnsi="宋体" w:eastAsia="宋体" w:cs="宋体"/>
          <w:highlight w:val="green"/>
        </w:rPr>
        <w:t>因未提供</w:t>
      </w:r>
      <w:r>
        <w:rPr>
          <w:rFonts w:hint="eastAsia" w:ascii="宋体" w:hAnsi="宋体" w:eastAsia="宋体" w:cs="宋体"/>
          <w:highlight w:val="green"/>
          <w:lang w:val="en-US" w:eastAsia="zh-CN"/>
        </w:rPr>
        <w:t>邮件正文</w:t>
      </w:r>
      <w:r>
        <w:rPr>
          <w:rFonts w:hint="eastAsia" w:ascii="宋体" w:hAnsi="宋体" w:eastAsia="宋体" w:cs="宋体"/>
          <w:highlight w:val="green"/>
        </w:rPr>
        <w:t>相关信息导致后期无法退回保证金的，需投标单位承担。报名后无需电话询问是否报名成功。</w:t>
      </w:r>
    </w:p>
    <w:p w14:paraId="463C8DE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采购文件领取  </w:t>
      </w:r>
    </w:p>
    <w:p w14:paraId="01A8CB3D">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rPr>
        <w:t>采购文件领取方式：</w:t>
      </w:r>
      <w:r>
        <w:rPr>
          <w:rFonts w:hint="eastAsia" w:asciiTheme="majorEastAsia" w:hAnsiTheme="majorEastAsia" w:eastAsiaTheme="majorEastAsia" w:cstheme="majorEastAsia"/>
          <w:sz w:val="24"/>
          <w:szCs w:val="24"/>
          <w:lang w:val="en-US" w:eastAsia="zh-CN"/>
        </w:rPr>
        <w:t>报名成功后，线上领取</w:t>
      </w:r>
    </w:p>
    <w:p w14:paraId="3710A1FE">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rPr>
        <w:t>采购文件领取</w:t>
      </w:r>
      <w:r>
        <w:rPr>
          <w:rFonts w:hint="eastAsia" w:asciiTheme="majorEastAsia" w:hAnsiTheme="majorEastAsia" w:eastAsiaTheme="majorEastAsia" w:cstheme="majorEastAsia"/>
          <w:b/>
          <w:bCs/>
          <w:sz w:val="24"/>
          <w:szCs w:val="24"/>
          <w:highlight w:val="none"/>
        </w:rPr>
        <w:t>截止时间：</w:t>
      </w:r>
      <w:r>
        <w:rPr>
          <w:rFonts w:hint="eastAsia" w:asciiTheme="majorEastAsia" w:hAnsiTheme="majorEastAsia" w:eastAsiaTheme="majorEastAsia" w:cstheme="majorEastAsia"/>
          <w:sz w:val="24"/>
          <w:szCs w:val="24"/>
          <w:highlight w:val="none"/>
        </w:rPr>
        <w:t>202</w:t>
      </w:r>
      <w:r>
        <w:rPr>
          <w:rFonts w:hint="eastAsia" w:asciiTheme="majorEastAsia" w:hAnsiTheme="majorEastAsia" w:eastAsiaTheme="majorEastAsia" w:cstheme="majorEastAsia"/>
          <w:sz w:val="24"/>
          <w:szCs w:val="24"/>
          <w:highlight w:val="none"/>
          <w:lang w:val="en-US" w:eastAsia="zh-CN"/>
        </w:rPr>
        <w:t>6</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14</w:t>
      </w:r>
      <w:r>
        <w:rPr>
          <w:rFonts w:hint="eastAsia" w:asciiTheme="majorEastAsia" w:hAnsiTheme="majorEastAsia" w:eastAsiaTheme="majorEastAsia" w:cstheme="majorEastAsia"/>
          <w:sz w:val="24"/>
          <w:szCs w:val="24"/>
          <w:highlight w:val="none"/>
        </w:rPr>
        <w:t xml:space="preserve"> 17:00:00</w:t>
      </w:r>
    </w:p>
    <w:p w14:paraId="5F3381B0">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rPr>
        <w:t>采购文件领取地点：</w:t>
      </w:r>
      <w:r>
        <w:rPr>
          <w:rFonts w:hint="eastAsia" w:asciiTheme="majorEastAsia" w:hAnsiTheme="majorEastAsia" w:eastAsiaTheme="majorEastAsia" w:cstheme="majorEastAsia"/>
          <w:sz w:val="24"/>
          <w:szCs w:val="24"/>
          <w:highlight w:val="none"/>
          <w:lang w:val="en-US" w:eastAsia="zh-CN"/>
        </w:rPr>
        <w:fldChar w:fldCharType="begin"/>
      </w:r>
      <w:r>
        <w:rPr>
          <w:rFonts w:hint="eastAsia" w:asciiTheme="majorEastAsia" w:hAnsiTheme="majorEastAsia" w:eastAsiaTheme="majorEastAsia" w:cstheme="majorEastAsia"/>
          <w:sz w:val="24"/>
          <w:szCs w:val="24"/>
          <w:highlight w:val="none"/>
          <w:lang w:val="en-US" w:eastAsia="zh-CN"/>
        </w:rPr>
        <w:instrText xml:space="preserve"> HYPERLINK "https://ecaitong.sinotruk.com:8012/" \l "/login" </w:instrText>
      </w:r>
      <w:r>
        <w:rPr>
          <w:rFonts w:hint="eastAsia" w:asciiTheme="majorEastAsia" w:hAnsiTheme="majorEastAsia" w:eastAsiaTheme="majorEastAsia" w:cstheme="majorEastAsia"/>
          <w:sz w:val="24"/>
          <w:szCs w:val="24"/>
          <w:highlight w:val="none"/>
          <w:lang w:val="en-US" w:eastAsia="zh-CN"/>
        </w:rPr>
        <w:fldChar w:fldCharType="separate"/>
      </w:r>
      <w:r>
        <w:rPr>
          <w:rFonts w:hint="eastAsia" w:asciiTheme="majorEastAsia" w:hAnsiTheme="majorEastAsia" w:eastAsiaTheme="majorEastAsia" w:cstheme="majorEastAsia"/>
          <w:sz w:val="24"/>
          <w:szCs w:val="24"/>
          <w:highlight w:val="none"/>
          <w:lang w:val="en-US" w:eastAsia="zh-CN"/>
        </w:rPr>
        <w:t>中国重汽e采通</w:t>
      </w:r>
      <w:r>
        <w:rPr>
          <w:rFonts w:hint="eastAsia" w:asciiTheme="majorEastAsia" w:hAnsiTheme="majorEastAsia" w:eastAsiaTheme="majorEastAsia" w:cstheme="majorEastAsia"/>
          <w:sz w:val="24"/>
          <w:szCs w:val="24"/>
          <w:highlight w:val="none"/>
          <w:lang w:val="en-US" w:eastAsia="zh-CN"/>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7A00C32E">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响应文件提交 </w:t>
      </w:r>
    </w:p>
    <w:p w14:paraId="16774820">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rPr>
        <w:t>递交方式：</w:t>
      </w:r>
      <w:r>
        <w:rPr>
          <w:rFonts w:hint="eastAsia" w:asciiTheme="majorEastAsia" w:hAnsiTheme="majorEastAsia" w:eastAsiaTheme="majorEastAsia" w:cstheme="majorEastAsia"/>
          <w:sz w:val="24"/>
          <w:szCs w:val="24"/>
          <w:highlight w:val="none"/>
        </w:rPr>
        <w:t>电子版须在递交截止时间前上传至“中国重汽e采通”系统。</w:t>
      </w:r>
    </w:p>
    <w:p w14:paraId="1BF7EE7E">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lang w:eastAsia="zh-CN"/>
        </w:rPr>
      </w:pPr>
      <w:r>
        <w:rPr>
          <w:rFonts w:hint="eastAsia" w:asciiTheme="majorEastAsia" w:hAnsiTheme="majorEastAsia" w:eastAsiaTheme="majorEastAsia" w:cstheme="majorEastAsia"/>
          <w:b/>
          <w:bCs/>
          <w:sz w:val="24"/>
          <w:szCs w:val="24"/>
          <w:highlight w:val="none"/>
        </w:rPr>
        <w:t>递交截止时间：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24</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3</w:t>
      </w:r>
      <w:r>
        <w:rPr>
          <w:rFonts w:hint="eastAsia" w:asciiTheme="majorEastAsia" w:hAnsiTheme="majorEastAsia" w:eastAsiaTheme="majorEastAsia" w:cstheme="majorEastAsia"/>
          <w:sz w:val="24"/>
          <w:szCs w:val="24"/>
          <w:highlight w:val="none"/>
        </w:rPr>
        <w:t xml:space="preserve">0:00 </w:t>
      </w:r>
    </w:p>
    <w:p w14:paraId="2B22BEE0">
      <w:pPr>
        <w:keepNext w:val="0"/>
        <w:keepLines w:val="0"/>
        <w:pageBreakBefore w:val="0"/>
        <w:widowControl w:val="0"/>
        <w:numPr>
          <w:ilvl w:val="0"/>
          <w:numId w:val="8"/>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bCs/>
          <w:sz w:val="24"/>
          <w:szCs w:val="24"/>
          <w:highlight w:val="none"/>
          <w:lang w:val="en-US" w:eastAsia="zh-CN"/>
        </w:rPr>
        <w:t>电子版</w:t>
      </w:r>
      <w:r>
        <w:rPr>
          <w:rFonts w:hint="eastAsia" w:asciiTheme="majorEastAsia" w:hAnsiTheme="majorEastAsia" w:eastAsiaTheme="majorEastAsia" w:cstheme="majorEastAsia"/>
          <w:b/>
          <w:bCs/>
          <w:sz w:val="24"/>
          <w:szCs w:val="24"/>
          <w:highlight w:val="none"/>
        </w:rPr>
        <w:t>递交地点：</w:t>
      </w:r>
      <w:r>
        <w:rPr>
          <w:rFonts w:hint="eastAsia" w:asciiTheme="majorEastAsia" w:hAnsiTheme="majorEastAsia" w:eastAsiaTheme="majorEastAsia" w:cstheme="majorEastAsia"/>
          <w:sz w:val="24"/>
          <w:szCs w:val="24"/>
          <w:highlight w:val="none"/>
        </w:rPr>
        <w:fldChar w:fldCharType="begin"/>
      </w:r>
      <w:r>
        <w:rPr>
          <w:rFonts w:hint="eastAsia" w:asciiTheme="majorEastAsia" w:hAnsiTheme="majorEastAsia" w:eastAsiaTheme="majorEastAsia" w:cstheme="majorEastAsia"/>
          <w:sz w:val="24"/>
          <w:szCs w:val="24"/>
          <w:highlight w:val="none"/>
        </w:rPr>
        <w:instrText xml:space="preserve"> HYPERLINK "https://ecaitong.sinotruk.com:8012/" \l "/login" </w:instrText>
      </w:r>
      <w:r>
        <w:rPr>
          <w:rFonts w:hint="eastAsia" w:asciiTheme="majorEastAsia" w:hAnsiTheme="majorEastAsia" w:eastAsiaTheme="majorEastAsia" w:cstheme="majorEastAsia"/>
          <w:sz w:val="24"/>
          <w:szCs w:val="24"/>
          <w:highlight w:val="none"/>
        </w:rPr>
        <w:fldChar w:fldCharType="separate"/>
      </w:r>
      <w:r>
        <w:rPr>
          <w:rFonts w:hint="eastAsia" w:asciiTheme="majorEastAsia" w:hAnsiTheme="majorEastAsia" w:eastAsiaTheme="majorEastAsia" w:cstheme="majorEastAsia"/>
          <w:sz w:val="24"/>
          <w:szCs w:val="24"/>
          <w:highlight w:val="none"/>
        </w:rPr>
        <w:t>中国重汽e采通</w:t>
      </w:r>
      <w:r>
        <w:rPr>
          <w:rFonts w:hint="eastAsia" w:asciiTheme="majorEastAsia" w:hAnsiTheme="majorEastAsia" w:eastAsiaTheme="majorEastAsia" w:cstheme="majorEastAsia"/>
          <w:sz w:val="24"/>
          <w:szCs w:val="24"/>
          <w:highlight w:val="none"/>
        </w:rPr>
        <w:fldChar w:fldCharType="end"/>
      </w:r>
      <w:r>
        <w:rPr>
          <w:rFonts w:hint="eastAsia" w:asciiTheme="majorEastAsia" w:hAnsiTheme="majorEastAsia" w:eastAsiaTheme="majorEastAsia" w:cstheme="majorEastAsia"/>
          <w:sz w:val="24"/>
          <w:szCs w:val="24"/>
          <w:highlight w:val="none"/>
          <w:lang w:val="en-US" w:eastAsia="zh-CN"/>
        </w:rPr>
        <w:t>-招标中心-</w:t>
      </w:r>
      <w:r>
        <w:rPr>
          <w:rFonts w:hint="default" w:asciiTheme="majorEastAsia" w:hAnsiTheme="majorEastAsia" w:eastAsiaTheme="majorEastAsia" w:cstheme="majorEastAsia"/>
          <w:sz w:val="24"/>
          <w:szCs w:val="24"/>
          <w:highlight w:val="none"/>
          <w:lang w:val="en-US" w:eastAsia="zh-CN"/>
        </w:rPr>
        <w:t>非生产类招投标</w:t>
      </w:r>
      <w:r>
        <w:rPr>
          <w:rFonts w:hint="eastAsia" w:asciiTheme="majorEastAsia" w:hAnsiTheme="majorEastAsia" w:eastAsiaTheme="majorEastAsia" w:cstheme="majorEastAsia"/>
          <w:sz w:val="24"/>
          <w:szCs w:val="24"/>
          <w:highlight w:val="none"/>
          <w:lang w:val="en-US" w:eastAsia="zh-CN"/>
        </w:rPr>
        <w:t>-供应商投标</w:t>
      </w:r>
      <w:r>
        <w:rPr>
          <w:rFonts w:hint="eastAsia" w:asciiTheme="majorEastAsia" w:hAnsiTheme="majorEastAsia" w:eastAsiaTheme="majorEastAsia" w:cstheme="majorEastAsia"/>
          <w:sz w:val="24"/>
          <w:szCs w:val="24"/>
          <w:highlight w:val="none"/>
        </w:rPr>
        <w:t xml:space="preserve"> </w:t>
      </w:r>
    </w:p>
    <w:p w14:paraId="77F2C3A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highlight w:val="none"/>
        </w:rPr>
      </w:pPr>
      <w:r>
        <w:rPr>
          <w:rFonts w:hint="eastAsia" w:asciiTheme="majorEastAsia" w:hAnsiTheme="majorEastAsia" w:eastAsiaTheme="majorEastAsia" w:cstheme="majorEastAsia"/>
          <w:b/>
          <w:bCs/>
          <w:sz w:val="24"/>
          <w:szCs w:val="24"/>
          <w:highlight w:val="none"/>
        </w:rPr>
        <w:t xml:space="preserve">开标时间和地点 </w:t>
      </w:r>
    </w:p>
    <w:p w14:paraId="42BE8D26">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80" w:leftChars="0" w:firstLine="0" w:firstLineChars="0"/>
        <w:textAlignment w:val="auto"/>
        <w:rPr>
          <w:rFonts w:hint="eastAsia" w:asciiTheme="majorEastAsia" w:hAnsiTheme="majorEastAsia" w:eastAsiaTheme="majorEastAsia" w:cstheme="majorEastAsia"/>
          <w:sz w:val="24"/>
          <w:szCs w:val="24"/>
          <w:lang w:eastAsia="zh-CN"/>
        </w:rPr>
      </w:pPr>
      <w:r>
        <w:rPr>
          <w:rFonts w:hint="eastAsia" w:asciiTheme="majorEastAsia" w:hAnsiTheme="majorEastAsia" w:eastAsiaTheme="majorEastAsia" w:cstheme="majorEastAsia"/>
          <w:b/>
          <w:bCs/>
          <w:sz w:val="24"/>
          <w:szCs w:val="24"/>
          <w:highlight w:val="none"/>
        </w:rPr>
        <w:t>开标时间：</w:t>
      </w:r>
      <w:r>
        <w:rPr>
          <w:rFonts w:hint="eastAsia" w:asciiTheme="majorEastAsia" w:hAnsiTheme="majorEastAsia" w:eastAsiaTheme="majorEastAsia" w:cstheme="majorEastAsia"/>
          <w:sz w:val="24"/>
          <w:szCs w:val="24"/>
          <w:highlight w:val="none"/>
        </w:rPr>
        <w:t>2026-</w:t>
      </w:r>
      <w:r>
        <w:rPr>
          <w:rFonts w:hint="eastAsia" w:asciiTheme="majorEastAsia" w:hAnsiTheme="majorEastAsia" w:eastAsiaTheme="majorEastAsia" w:cstheme="majorEastAsia"/>
          <w:sz w:val="24"/>
          <w:szCs w:val="24"/>
          <w:highlight w:val="none"/>
          <w:lang w:val="en-US" w:eastAsia="zh-CN"/>
        </w:rPr>
        <w:t>09</w:t>
      </w:r>
      <w:r>
        <w:rPr>
          <w:rFonts w:hint="eastAsia" w:asciiTheme="majorEastAsia" w:hAnsiTheme="majorEastAsia" w:eastAsiaTheme="majorEastAsia" w:cstheme="majorEastAsia"/>
          <w:sz w:val="24"/>
          <w:szCs w:val="24"/>
          <w:highlight w:val="none"/>
        </w:rPr>
        <w:t>-</w:t>
      </w:r>
      <w:r>
        <w:rPr>
          <w:rFonts w:hint="eastAsia" w:asciiTheme="majorEastAsia" w:hAnsiTheme="majorEastAsia" w:eastAsiaTheme="majorEastAsia" w:cstheme="majorEastAsia"/>
          <w:sz w:val="24"/>
          <w:szCs w:val="24"/>
          <w:highlight w:val="none"/>
          <w:lang w:val="en-US" w:eastAsia="zh-CN"/>
        </w:rPr>
        <w:t>24</w:t>
      </w:r>
      <w:r>
        <w:rPr>
          <w:rFonts w:hint="eastAsia" w:asciiTheme="majorEastAsia" w:hAnsiTheme="majorEastAsia" w:eastAsiaTheme="majorEastAsia" w:cstheme="majorEastAsia"/>
          <w:sz w:val="24"/>
          <w:szCs w:val="24"/>
          <w:highlight w:val="none"/>
        </w:rPr>
        <w:t xml:space="preserve"> 09:</w:t>
      </w:r>
      <w:r>
        <w:rPr>
          <w:rFonts w:hint="eastAsia" w:asciiTheme="majorEastAsia" w:hAnsiTheme="majorEastAsia" w:eastAsiaTheme="majorEastAsia" w:cstheme="majorEastAsia"/>
          <w:sz w:val="24"/>
          <w:szCs w:val="24"/>
          <w:highlight w:val="none"/>
          <w:lang w:val="en-US" w:eastAsia="zh-CN"/>
        </w:rPr>
        <w:t>3</w:t>
      </w:r>
      <w:r>
        <w:rPr>
          <w:rFonts w:hint="eastAsia" w:asciiTheme="majorEastAsia" w:hAnsiTheme="majorEastAsia" w:eastAsiaTheme="majorEastAsia" w:cstheme="majorEastAsia"/>
          <w:sz w:val="24"/>
          <w:szCs w:val="24"/>
          <w:highlight w:val="none"/>
        </w:rPr>
        <w:t>0:0</w:t>
      </w:r>
      <w:r>
        <w:rPr>
          <w:rFonts w:hint="eastAsia" w:asciiTheme="majorEastAsia" w:hAnsiTheme="majorEastAsia" w:eastAsiaTheme="majorEastAsia" w:cstheme="majorEastAsia"/>
          <w:b w:val="0"/>
          <w:bCs w:val="0"/>
          <w:sz w:val="24"/>
          <w:szCs w:val="24"/>
          <w:highlight w:val="none"/>
        </w:rPr>
        <w:t xml:space="preserve">0 </w:t>
      </w:r>
      <w:r>
        <w:rPr>
          <w:rFonts w:hint="eastAsia" w:asciiTheme="majorEastAsia" w:hAnsiTheme="majorEastAsia" w:eastAsiaTheme="majorEastAsia" w:cstheme="majorEastAsia"/>
          <w:b w:val="0"/>
          <w:bCs w:val="0"/>
          <w:sz w:val="24"/>
          <w:szCs w:val="24"/>
          <w:highlight w:val="none"/>
          <w:lang w:eastAsia="zh-CN"/>
        </w:rPr>
        <w:t>（</w:t>
      </w:r>
      <w:r>
        <w:rPr>
          <w:rFonts w:hint="eastAsia" w:asciiTheme="majorEastAsia" w:hAnsiTheme="majorEastAsia" w:eastAsiaTheme="majorEastAsia" w:cstheme="majorEastAsia"/>
          <w:b w:val="0"/>
          <w:bCs w:val="0"/>
          <w:sz w:val="24"/>
          <w:szCs w:val="24"/>
          <w:highlight w:val="none"/>
        </w:rPr>
        <w:t>暂</w:t>
      </w:r>
      <w:r>
        <w:rPr>
          <w:rFonts w:hint="eastAsia" w:asciiTheme="majorEastAsia" w:hAnsiTheme="majorEastAsia" w:eastAsiaTheme="majorEastAsia" w:cstheme="majorEastAsia"/>
          <w:b w:val="0"/>
          <w:bCs w:val="0"/>
          <w:sz w:val="24"/>
          <w:szCs w:val="24"/>
        </w:rPr>
        <w:t>定，以实际通知为准</w:t>
      </w:r>
      <w:r>
        <w:rPr>
          <w:rFonts w:hint="eastAsia" w:ascii="宋体" w:hAnsi="宋体" w:eastAsia="宋体" w:cs="宋体"/>
          <w:b w:val="0"/>
          <w:bCs w:val="0"/>
          <w:sz w:val="24"/>
          <w:szCs w:val="24"/>
          <w:lang w:eastAsia="zh-CN"/>
        </w:rPr>
        <w:t>）</w:t>
      </w:r>
    </w:p>
    <w:p w14:paraId="59D58E47">
      <w:pPr>
        <w:keepNext w:val="0"/>
        <w:keepLines w:val="0"/>
        <w:pageBreakBefore w:val="0"/>
        <w:widowControl w:val="0"/>
        <w:numPr>
          <w:ilvl w:val="0"/>
          <w:numId w:val="9"/>
        </w:numPr>
        <w:kinsoku/>
        <w:wordWrap/>
        <w:overflowPunct/>
        <w:topLinePunct w:val="0"/>
        <w:autoSpaceDE/>
        <w:autoSpaceDN/>
        <w:bidi w:val="0"/>
        <w:adjustRightInd/>
        <w:snapToGrid/>
        <w:spacing w:line="440" w:lineRule="exact"/>
        <w:ind w:left="480" w:leftChars="0" w:firstLine="0" w:firstLineChars="0"/>
        <w:textAlignment w:val="auto"/>
        <w:rPr>
          <w:rFonts w:hint="default" w:asciiTheme="majorEastAsia" w:hAnsiTheme="majorEastAsia" w:eastAsiaTheme="majorEastAsia" w:cstheme="majorEastAsia"/>
          <w:sz w:val="24"/>
          <w:szCs w:val="24"/>
          <w:lang w:val="en-US"/>
        </w:rPr>
      </w:pPr>
      <w:r>
        <w:rPr>
          <w:rFonts w:hint="eastAsia" w:asciiTheme="majorEastAsia" w:hAnsiTheme="majorEastAsia" w:eastAsiaTheme="majorEastAsia" w:cstheme="majorEastAsia"/>
          <w:b/>
          <w:bCs/>
          <w:sz w:val="24"/>
          <w:szCs w:val="24"/>
        </w:rPr>
        <w:t>开标地点：</w:t>
      </w:r>
      <w:r>
        <w:rPr>
          <w:rFonts w:hint="eastAsia" w:hAnsi="宋体" w:cs="宋体"/>
          <w:bCs/>
          <w:sz w:val="24"/>
          <w:szCs w:val="24"/>
          <w:lang w:val="en-US" w:eastAsia="zh-CN"/>
        </w:rPr>
        <w:t>山东省济南市历城区舜华南路688号未来科技大厦</w:t>
      </w:r>
    </w:p>
    <w:p w14:paraId="263E755C">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发布公告的媒介  </w:t>
      </w:r>
    </w:p>
    <w:p w14:paraId="737E60E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highlight w:val="yellow"/>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yellow"/>
        </w:rPr>
        <w:t xml:space="preserve">阳光采购服务平台（www.ygcgfw.com） </w:t>
      </w:r>
      <w:r>
        <w:rPr>
          <w:rFonts w:hint="eastAsia" w:asciiTheme="majorEastAsia" w:hAnsiTheme="majorEastAsia" w:eastAsiaTheme="majorEastAsia" w:cstheme="majorEastAsia"/>
          <w:sz w:val="24"/>
          <w:szCs w:val="24"/>
          <w:highlight w:val="yellow"/>
          <w:lang w:val="en-US" w:eastAsia="zh-CN"/>
        </w:rPr>
        <w:t>中国重汽</w:t>
      </w:r>
      <w:r>
        <w:rPr>
          <w:rFonts w:hint="default" w:asciiTheme="majorEastAsia" w:hAnsiTheme="majorEastAsia" w:eastAsiaTheme="majorEastAsia" w:cstheme="majorEastAsia"/>
          <w:sz w:val="24"/>
          <w:szCs w:val="24"/>
          <w:highlight w:val="yellow"/>
          <w:lang w:eastAsia="zh-CN"/>
        </w:rPr>
        <w:t>集团官网</w:t>
      </w:r>
      <w:r>
        <w:rPr>
          <w:rFonts w:hint="eastAsia" w:asciiTheme="majorEastAsia" w:hAnsiTheme="majorEastAsia" w:eastAsiaTheme="majorEastAsia" w:cstheme="majorEastAsia"/>
          <w:sz w:val="24"/>
          <w:szCs w:val="24"/>
          <w:highlight w:val="yellow"/>
          <w:lang w:val="en-US" w:eastAsia="zh-CN"/>
        </w:rPr>
        <w:t>（ww.cnhtc.com.cn）</w:t>
      </w:r>
    </w:p>
    <w:p w14:paraId="353AB269">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联系方式 </w:t>
      </w:r>
    </w:p>
    <w:p w14:paraId="30D1D38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1</w:t>
      </w:r>
      <w:r>
        <w:rPr>
          <w:rFonts w:hint="eastAsia" w:asciiTheme="majorEastAsia" w:hAnsiTheme="majorEastAsia" w:eastAsiaTheme="majorEastAsia" w:cstheme="majorEastAsia"/>
          <w:b/>
          <w:bCs/>
          <w:sz w:val="24"/>
          <w:szCs w:val="24"/>
          <w:lang w:val="en-US" w:eastAsia="zh-CN"/>
        </w:rPr>
        <w:t>.</w:t>
      </w:r>
      <w:r>
        <w:rPr>
          <w:rFonts w:hint="eastAsia" w:asciiTheme="majorEastAsia" w:hAnsiTheme="majorEastAsia" w:eastAsiaTheme="majorEastAsia" w:cstheme="majorEastAsia"/>
          <w:b/>
          <w:bCs/>
          <w:sz w:val="24"/>
          <w:szCs w:val="24"/>
        </w:rPr>
        <w:t>采购人信息：</w:t>
      </w:r>
      <w:r>
        <w:rPr>
          <w:rFonts w:hint="eastAsia" w:asciiTheme="majorEastAsia" w:hAnsiTheme="majorEastAsia" w:eastAsiaTheme="majorEastAsia" w:cstheme="majorEastAsia"/>
          <w:sz w:val="24"/>
          <w:szCs w:val="24"/>
        </w:rPr>
        <w:t xml:space="preserve"> </w:t>
      </w:r>
    </w:p>
    <w:p w14:paraId="13AB6E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名称：中国重汽集团济南动力有限公司</w:t>
      </w:r>
    </w:p>
    <w:p w14:paraId="04D7726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    地址：山东省济南市历城区华奥路777号中国重型汽车集团有限公司 </w:t>
      </w:r>
    </w:p>
    <w:p w14:paraId="2C3D3573">
      <w:pPr>
        <w:keepNext w:val="0"/>
        <w:keepLines w:val="0"/>
        <w:pageBreakBefore w:val="0"/>
        <w:kinsoku/>
        <w:wordWrap/>
        <w:overflowPunct/>
        <w:topLinePunct w:val="0"/>
        <w:autoSpaceDE/>
        <w:autoSpaceDN/>
        <w:bidi w:val="0"/>
        <w:adjustRightInd/>
        <w:snapToGrid/>
        <w:spacing w:line="440" w:lineRule="exact"/>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lang w:val="en-US" w:eastAsia="zh-CN"/>
        </w:rPr>
        <w:t>商务</w:t>
      </w:r>
      <w:r>
        <w:rPr>
          <w:rFonts w:hint="eastAsia" w:asciiTheme="majorEastAsia" w:hAnsiTheme="majorEastAsia" w:eastAsiaTheme="majorEastAsia" w:cstheme="majorEastAsia"/>
          <w:sz w:val="24"/>
          <w:szCs w:val="24"/>
        </w:rPr>
        <w:t>联系人：</w:t>
      </w:r>
      <w:r>
        <w:rPr>
          <w:rFonts w:hint="eastAsia" w:asciiTheme="majorEastAsia" w:hAnsiTheme="majorEastAsia" w:eastAsiaTheme="majorEastAsia" w:cstheme="majorEastAsia"/>
          <w:sz w:val="24"/>
          <w:szCs w:val="24"/>
          <w:lang w:val="en-US" w:eastAsia="zh-CN"/>
        </w:rPr>
        <w:t>吕老师</w:t>
      </w:r>
    </w:p>
    <w:p w14:paraId="039E2B3A">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t>联系电话</w:t>
      </w:r>
      <w:r>
        <w:rPr>
          <w:rFonts w:hint="eastAsia" w:asciiTheme="majorEastAsia" w:hAnsiTheme="majorEastAsia" w:eastAsiaTheme="majorEastAsia" w:cstheme="majorEastAsia"/>
          <w:sz w:val="24"/>
          <w:szCs w:val="24"/>
          <w:lang w:val="en-US" w:eastAsia="zh-CN"/>
        </w:rPr>
        <w:t>：17860606592</w:t>
      </w:r>
    </w:p>
    <w:p w14:paraId="2269D2AB">
      <w:pPr>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邮箱：</w:t>
      </w:r>
      <w:r>
        <w:rPr>
          <w:rFonts w:hint="eastAsia" w:asciiTheme="majorEastAsia" w:hAnsiTheme="majorEastAsia" w:eastAsiaTheme="majorEastAsia" w:cstheme="majorEastAsia"/>
          <w:sz w:val="24"/>
          <w:szCs w:val="24"/>
          <w:lang w:val="en-US" w:eastAsia="zh-CN"/>
        </w:rPr>
        <w:fldChar w:fldCharType="begin"/>
      </w:r>
      <w:r>
        <w:rPr>
          <w:rFonts w:hint="eastAsia" w:asciiTheme="majorEastAsia" w:hAnsiTheme="majorEastAsia" w:eastAsiaTheme="majorEastAsia" w:cstheme="majorEastAsia"/>
          <w:sz w:val="24"/>
          <w:szCs w:val="24"/>
          <w:lang w:val="en-US" w:eastAsia="zh-CN"/>
        </w:rPr>
        <w:instrText xml:space="preserve"> HYPERLINK "mailto:lvyidi@sinotruk.com" </w:instrText>
      </w:r>
      <w:r>
        <w:rPr>
          <w:rFonts w:hint="eastAsia" w:asciiTheme="majorEastAsia" w:hAnsiTheme="majorEastAsia" w:eastAsiaTheme="majorEastAsia" w:cstheme="majorEastAsia"/>
          <w:sz w:val="24"/>
          <w:szCs w:val="24"/>
          <w:lang w:val="en-US" w:eastAsia="zh-CN"/>
        </w:rPr>
        <w:fldChar w:fldCharType="separate"/>
      </w:r>
      <w:r>
        <w:rPr>
          <w:rFonts w:hint="eastAsia" w:asciiTheme="majorEastAsia" w:hAnsiTheme="majorEastAsia" w:eastAsiaTheme="majorEastAsia" w:cstheme="majorEastAsia"/>
          <w:sz w:val="24"/>
          <w:szCs w:val="24"/>
          <w:lang w:val="en-US" w:eastAsia="zh-CN"/>
        </w:rPr>
        <w:t>lvyidi@sinotruk.com</w:t>
      </w:r>
      <w:r>
        <w:rPr>
          <w:rFonts w:hint="eastAsia" w:asciiTheme="majorEastAsia" w:hAnsiTheme="majorEastAsia" w:eastAsiaTheme="majorEastAsia" w:cstheme="majorEastAsia"/>
          <w:sz w:val="24"/>
          <w:szCs w:val="24"/>
          <w:lang w:val="en-US" w:eastAsia="zh-CN"/>
        </w:rPr>
        <w:fldChar w:fldCharType="end"/>
      </w:r>
    </w:p>
    <w:p w14:paraId="5BFA9C8D">
      <w:pPr>
        <w:keepNext w:val="0"/>
        <w:keepLines w:val="0"/>
        <w:pageBreakBefore w:val="0"/>
        <w:kinsoku/>
        <w:wordWrap/>
        <w:overflowPunct/>
        <w:topLinePunct w:val="0"/>
        <w:autoSpaceDE/>
        <w:autoSpaceDN/>
        <w:bidi w:val="0"/>
        <w:adjustRightInd/>
        <w:snapToGrid/>
        <w:spacing w:line="440" w:lineRule="exact"/>
        <w:ind w:firstLine="480"/>
        <w:textAlignment w:val="auto"/>
        <w:rPr>
          <w:rFonts w:hint="default"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技术联系人：王老师</w:t>
      </w:r>
    </w:p>
    <w:p w14:paraId="76A1DE02">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联系电话：18678838392</w:t>
      </w:r>
    </w:p>
    <w:p w14:paraId="09D7D663">
      <w:pPr>
        <w:keepNext w:val="0"/>
        <w:keepLines w:val="0"/>
        <w:pageBreakBefore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邮箱：wangjia1@sinotruk.com </w:t>
      </w:r>
    </w:p>
    <w:p w14:paraId="6986140B">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其他说明  </w:t>
      </w:r>
    </w:p>
    <w:p w14:paraId="7F352A2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sz w:val="24"/>
          <w:szCs w:val="24"/>
        </w:rPr>
        <w:t xml:space="preserve">    </w:t>
      </w:r>
      <w:r>
        <w:rPr>
          <w:rFonts w:hint="eastAsia" w:asciiTheme="majorEastAsia" w:hAnsiTheme="majorEastAsia" w:eastAsiaTheme="majorEastAsia" w:cstheme="majorEastAsia"/>
          <w:sz w:val="24"/>
          <w:szCs w:val="24"/>
          <w:highlight w:val="none"/>
        </w:rPr>
        <w:t>1</w:t>
      </w:r>
      <w:r>
        <w:rPr>
          <w:rFonts w:hint="eastAsia" w:asciiTheme="majorEastAsia" w:hAnsiTheme="majorEastAsia" w:eastAsiaTheme="majorEastAsia" w:cstheme="majorEastAsia"/>
          <w:sz w:val="24"/>
          <w:szCs w:val="24"/>
          <w:highlight w:val="none"/>
          <w:lang w:val="en-US" w:eastAsia="zh-CN"/>
        </w:rPr>
        <w:t>.</w:t>
      </w:r>
      <w:r>
        <w:rPr>
          <w:rFonts w:hint="eastAsia" w:asciiTheme="majorEastAsia" w:hAnsiTheme="majorEastAsia" w:eastAsiaTheme="majorEastAsia" w:cstheme="majorEastAsia"/>
          <w:sz w:val="24"/>
          <w:szCs w:val="24"/>
          <w:highlight w:val="none"/>
        </w:rPr>
        <w:t>供应商需在阳光采购服务平台进行注册，注册后搜索该项目并进行报名。</w:t>
      </w:r>
    </w:p>
    <w:p w14:paraId="6E8F62EE">
      <w:pPr>
        <w:keepNext w:val="0"/>
        <w:keepLines w:val="0"/>
        <w:pageBreakBefore w:val="0"/>
        <w:widowControl w:val="0"/>
        <w:kinsoku/>
        <w:wordWrap/>
        <w:overflowPunct/>
        <w:topLinePunct w:val="0"/>
        <w:autoSpaceDE/>
        <w:autoSpaceDN/>
        <w:bidi w:val="0"/>
        <w:adjustRightInd/>
        <w:snapToGrid/>
        <w:spacing w:line="440" w:lineRule="exact"/>
        <w:ind w:firstLine="480"/>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2</w:t>
      </w:r>
      <w:r>
        <w:rPr>
          <w:rFonts w:hint="eastAsia" w:asciiTheme="majorEastAsia" w:hAnsiTheme="majorEastAsia" w:eastAsiaTheme="majorEastAsia" w:cstheme="majorEastAsia"/>
          <w:sz w:val="24"/>
          <w:szCs w:val="24"/>
          <w:lang w:val="en-US" w:eastAsia="zh-CN"/>
        </w:rPr>
        <w:t>.</w:t>
      </w:r>
      <w:r>
        <w:rPr>
          <w:rFonts w:hint="eastAsia" w:asciiTheme="majorEastAsia" w:hAnsiTheme="majorEastAsia" w:eastAsiaTheme="majorEastAsia" w:cstheme="majorEastAsia"/>
          <w:sz w:val="24"/>
          <w:szCs w:val="24"/>
        </w:rPr>
        <w:t>供应商需在重汽官网搜索本项目招标公告，根据要求准备报名资料。</w:t>
      </w:r>
    </w:p>
    <w:p w14:paraId="27BF2FBD">
      <w:pPr>
        <w:ind w:firstLine="480"/>
        <w:rPr>
          <w:rFonts w:hint="eastAsia" w:asciiTheme="majorEastAsia" w:hAnsiTheme="majorEastAsia" w:eastAsiaTheme="majorEastAsia" w:cstheme="majorEastAsia"/>
          <w:sz w:val="24"/>
          <w:szCs w:val="24"/>
        </w:rPr>
      </w:pPr>
    </w:p>
    <w:p w14:paraId="2DBF5305">
      <w:pPr>
        <w:rPr>
          <w:rFonts w:hint="eastAsia" w:ascii="宋体" w:hAnsi="宋体" w:eastAsia="宋体" w:cs="宋体"/>
          <w:sz w:val="32"/>
          <w:szCs w:val="32"/>
          <w:highlight w:val="none"/>
          <w:lang w:val="en-US" w:eastAsia="zh-CN"/>
        </w:rPr>
      </w:pPr>
      <w:bookmarkStart w:id="2" w:name="_Toc47976618"/>
      <w:r>
        <w:rPr>
          <w:rFonts w:hint="eastAsia" w:ascii="宋体" w:hAnsi="宋体" w:eastAsia="宋体" w:cs="宋体"/>
          <w:sz w:val="32"/>
          <w:szCs w:val="32"/>
          <w:highlight w:val="none"/>
          <w:lang w:val="en-US" w:eastAsia="zh-CN"/>
        </w:rPr>
        <w:br w:type="page"/>
      </w:r>
    </w:p>
    <w:p w14:paraId="6096D6C4">
      <w:pPr>
        <w:keepNext w:val="0"/>
        <w:keepLines w:val="0"/>
        <w:pageBreakBefore w:val="0"/>
        <w:widowControl w:val="0"/>
        <w:numPr>
          <w:ilvl w:val="0"/>
          <w:numId w:val="2"/>
        </w:numPr>
        <w:kinsoku/>
        <w:wordWrap/>
        <w:overflowPunct/>
        <w:topLinePunct w:val="0"/>
        <w:autoSpaceDE/>
        <w:autoSpaceDN/>
        <w:bidi w:val="0"/>
        <w:adjustRightInd/>
        <w:snapToGrid/>
        <w:spacing w:before="313" w:beforeLines="100" w:after="157" w:afterLines="50" w:line="440" w:lineRule="exact"/>
        <w:ind w:left="0" w:leftChars="0" w:firstLine="0" w:firstLineChars="0"/>
        <w:textAlignment w:val="auto"/>
        <w:outlineLvl w:val="0"/>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附件</w:t>
      </w:r>
    </w:p>
    <w:bookmarkEnd w:id="2"/>
    <w:p w14:paraId="7A664A63">
      <w:pPr>
        <w:pStyle w:val="28"/>
        <w:ind w:firstLine="480"/>
        <w:rPr>
          <w:rFonts w:hint="eastAsia" w:ascii="宋体" w:hAnsi="宋体" w:eastAsia="宋体" w:cs="宋体"/>
        </w:rPr>
      </w:pPr>
      <w:r>
        <w:rPr>
          <w:rFonts w:hint="eastAsia" w:ascii="宋体" w:hAnsi="宋体" w:eastAsia="宋体" w:cs="宋体"/>
        </w:rPr>
        <w:t>附件1</w:t>
      </w:r>
      <w:bookmarkStart w:id="3" w:name="_Toc25811"/>
      <w:bookmarkStart w:id="4" w:name="_Toc353881012"/>
      <w:bookmarkStart w:id="5" w:name="_Toc639004"/>
      <w:bookmarkStart w:id="6" w:name="_Toc212369550"/>
      <w:r>
        <w:rPr>
          <w:rFonts w:hint="eastAsia" w:ascii="宋体" w:hAnsi="宋体" w:eastAsia="宋体" w:cs="宋体"/>
        </w:rPr>
        <w:t xml:space="preserve"> 投标函</w:t>
      </w:r>
      <w:bookmarkEnd w:id="3"/>
      <w:bookmarkEnd w:id="4"/>
      <w:bookmarkEnd w:id="5"/>
      <w:bookmarkEnd w:id="6"/>
    </w:p>
    <w:p w14:paraId="0BFA811C">
      <w:pPr>
        <w:pStyle w:val="27"/>
        <w:ind w:firstLine="480"/>
        <w:rPr>
          <w:rFonts w:hint="eastAsia" w:ascii="宋体" w:hAnsi="宋体" w:eastAsia="宋体" w:cs="宋体"/>
        </w:rPr>
      </w:pPr>
      <w:r>
        <w:rPr>
          <w:rFonts w:hint="eastAsia" w:ascii="宋体" w:hAnsi="宋体" w:eastAsia="宋体" w:cs="宋体"/>
        </w:rPr>
        <w:t>致：中国重汽集团济南动力有限公司：</w:t>
      </w:r>
    </w:p>
    <w:p w14:paraId="6FE9A47E">
      <w:pPr>
        <w:pStyle w:val="27"/>
        <w:ind w:firstLine="480"/>
        <w:rPr>
          <w:rFonts w:hint="eastAsia" w:ascii="宋体" w:hAnsi="宋体" w:eastAsia="宋体" w:cs="宋体"/>
        </w:rPr>
      </w:pPr>
      <w:r>
        <w:rPr>
          <w:rFonts w:hint="eastAsia" w:ascii="宋体" w:hAnsi="宋体" w:eastAsia="宋体" w:cs="宋体"/>
        </w:rPr>
        <w:t>根据贵方_</w:t>
      </w:r>
      <w:r>
        <w:rPr>
          <w:rFonts w:hint="eastAsia" w:ascii="宋体" w:hAnsi="宋体" w:eastAsia="宋体" w:cs="宋体"/>
          <w:b/>
          <w:bCs/>
          <w:snapToGrid w:val="0"/>
          <w:kern w:val="0"/>
          <w:u w:val="single"/>
        </w:rPr>
        <w:t xml:space="preserve">        某项目招标公告   </w:t>
      </w:r>
      <w:r>
        <w:rPr>
          <w:rFonts w:hint="eastAsia" w:ascii="宋体" w:hAnsi="宋体" w:eastAsia="宋体" w:cs="宋体"/>
        </w:rPr>
        <w:t>，</w:t>
      </w:r>
      <w:r>
        <w:rPr>
          <w:rFonts w:hint="eastAsia" w:ascii="宋体" w:hAnsi="宋体" w:eastAsia="宋体" w:cs="宋体"/>
          <w:u w:val="single"/>
        </w:rPr>
        <w:t xml:space="preserve">    </w:t>
      </w:r>
      <w:r>
        <w:rPr>
          <w:rFonts w:hint="eastAsia" w:ascii="宋体" w:hAnsi="宋体" w:eastAsia="宋体" w:cs="宋体"/>
          <w:b/>
          <w:u w:val="single"/>
        </w:rPr>
        <w:t xml:space="preserve">某投标公司名称 </w:t>
      </w:r>
      <w:r>
        <w:rPr>
          <w:rFonts w:hint="eastAsia" w:ascii="宋体" w:hAnsi="宋体" w:eastAsia="宋体" w:cs="宋体"/>
          <w:u w:val="single"/>
        </w:rPr>
        <w:t xml:space="preserve">  </w:t>
      </w:r>
      <w:r>
        <w:rPr>
          <w:rFonts w:hint="eastAsia" w:ascii="宋体" w:hAnsi="宋体" w:eastAsia="宋体" w:cs="宋体"/>
        </w:rPr>
        <w:t>， 法人代表人</w:t>
      </w:r>
      <w:r>
        <w:rPr>
          <w:rFonts w:hint="eastAsia" w:ascii="宋体" w:hAnsi="宋体" w:eastAsia="宋体" w:cs="宋体"/>
          <w:u w:val="single"/>
        </w:rPr>
        <w:t>为      法人名字</w:t>
      </w:r>
      <w:r>
        <w:rPr>
          <w:rFonts w:hint="eastAsia" w:ascii="宋体" w:hAnsi="宋体" w:eastAsia="宋体" w:cs="宋体"/>
        </w:rPr>
        <w:t>，正式授权</w:t>
      </w:r>
      <w:r>
        <w:rPr>
          <w:rFonts w:hint="eastAsia" w:ascii="宋体" w:hAnsi="宋体" w:eastAsia="宋体" w:cs="宋体"/>
          <w:u w:val="single"/>
        </w:rPr>
        <w:t xml:space="preserve">   被授权人名字     </w:t>
      </w:r>
      <w:r>
        <w:rPr>
          <w:rFonts w:hint="eastAsia" w:ascii="宋体" w:hAnsi="宋体" w:eastAsia="宋体" w:cs="宋体"/>
        </w:rPr>
        <w:t>提交</w:t>
      </w:r>
      <w:r>
        <w:rPr>
          <w:rFonts w:hint="eastAsia" w:ascii="宋体" w:hAnsi="宋体" w:eastAsia="宋体" w:cs="宋体"/>
          <w:b/>
          <w:highlight w:val="yellow"/>
        </w:rPr>
        <w:t>资质证明文件</w:t>
      </w:r>
      <w:r>
        <w:rPr>
          <w:rFonts w:hint="eastAsia" w:ascii="宋体" w:hAnsi="宋体" w:eastAsia="宋体" w:cs="宋体"/>
          <w:b/>
          <w:highlight w:val="yellow"/>
          <w:u w:val="single"/>
        </w:rPr>
        <w:t xml:space="preserve">   </w:t>
      </w:r>
      <w:r>
        <w:rPr>
          <w:rFonts w:hint="eastAsia" w:ascii="宋体" w:hAnsi="宋体" w:eastAsia="宋体" w:cs="宋体"/>
          <w:b/>
          <w:highlight w:val="yellow"/>
        </w:rPr>
        <w:t>份。电子版投标文件1份。</w:t>
      </w:r>
    </w:p>
    <w:p w14:paraId="70573284">
      <w:pPr>
        <w:pStyle w:val="27"/>
        <w:ind w:firstLine="480"/>
        <w:rPr>
          <w:rFonts w:hint="eastAsia" w:ascii="宋体" w:hAnsi="宋体" w:eastAsia="宋体" w:cs="宋体"/>
        </w:rPr>
      </w:pPr>
      <w:r>
        <w:rPr>
          <w:rFonts w:hint="eastAsia" w:ascii="宋体" w:hAnsi="宋体" w:eastAsia="宋体" w:cs="宋体"/>
        </w:rPr>
        <w:t>据此函，签字代表宣布同意如下：</w:t>
      </w:r>
    </w:p>
    <w:p w14:paraId="6A809E8F">
      <w:pPr>
        <w:pStyle w:val="27"/>
        <w:ind w:firstLine="480"/>
        <w:rPr>
          <w:rFonts w:hint="eastAsia" w:ascii="宋体" w:hAnsi="宋体" w:eastAsia="宋体" w:cs="宋体"/>
        </w:rPr>
      </w:pPr>
      <w:r>
        <w:rPr>
          <w:rFonts w:hint="eastAsia" w:ascii="宋体" w:hAnsi="宋体"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14:paraId="397F52C3">
      <w:pPr>
        <w:pStyle w:val="27"/>
        <w:ind w:firstLine="480"/>
        <w:rPr>
          <w:rFonts w:hint="eastAsia" w:ascii="宋体" w:hAnsi="宋体" w:eastAsia="宋体" w:cs="宋体"/>
        </w:rPr>
      </w:pPr>
      <w:r>
        <w:rPr>
          <w:rFonts w:hint="eastAsia" w:ascii="宋体" w:hAnsi="宋体" w:eastAsia="宋体" w:cs="宋体"/>
        </w:rPr>
        <w:t>2、投标人在投标之前已经与贵方进行了充分的沟通，完全理解并接受招标文件的各项规定和要求，对招标文件的合理性、合法性不再有异议。</w:t>
      </w:r>
    </w:p>
    <w:p w14:paraId="3DFF065C">
      <w:pPr>
        <w:pStyle w:val="27"/>
        <w:ind w:firstLine="480"/>
        <w:rPr>
          <w:rFonts w:hint="eastAsia" w:ascii="宋体" w:hAnsi="宋体" w:eastAsia="宋体" w:cs="宋体"/>
        </w:rPr>
      </w:pPr>
      <w:r>
        <w:rPr>
          <w:rFonts w:hint="eastAsia" w:ascii="宋体" w:hAnsi="宋体" w:eastAsia="宋体" w:cs="宋体"/>
        </w:rPr>
        <w:t>3、本投标有效期自开标日起</w:t>
      </w:r>
      <w:r>
        <w:rPr>
          <w:rFonts w:hint="eastAsia" w:ascii="宋体" w:hAnsi="宋体" w:eastAsia="宋体" w:cs="宋体"/>
          <w:bCs/>
          <w:u w:val="single"/>
        </w:rPr>
        <w:t xml:space="preserve"> 90</w:t>
      </w:r>
      <w:r>
        <w:rPr>
          <w:rFonts w:hint="eastAsia" w:ascii="宋体" w:hAnsi="宋体" w:eastAsia="宋体" w:cs="宋体"/>
        </w:rPr>
        <w:t>个日历日。</w:t>
      </w:r>
    </w:p>
    <w:p w14:paraId="74550CCC">
      <w:pPr>
        <w:pStyle w:val="27"/>
        <w:ind w:firstLine="480"/>
        <w:rPr>
          <w:rFonts w:hint="eastAsia" w:ascii="宋体" w:hAnsi="宋体" w:eastAsia="宋体" w:cs="宋体"/>
        </w:rPr>
      </w:pPr>
      <w:r>
        <w:rPr>
          <w:rFonts w:hint="eastAsia" w:ascii="宋体" w:hAnsi="宋体" w:eastAsia="宋体" w:cs="宋体"/>
        </w:rPr>
        <w:t>4、如中标，本投标文件至本项目合同履行完毕止均保持有效，本投标人将按“招标文件”及政府采购法律、法规的规定履行合同责任和义务。</w:t>
      </w:r>
    </w:p>
    <w:p w14:paraId="566BCA27">
      <w:pPr>
        <w:pStyle w:val="27"/>
        <w:ind w:firstLine="480"/>
        <w:rPr>
          <w:rFonts w:hint="eastAsia" w:ascii="宋体" w:hAnsi="宋体" w:eastAsia="宋体" w:cs="宋体"/>
        </w:rPr>
      </w:pPr>
      <w:r>
        <w:rPr>
          <w:rFonts w:hint="eastAsia" w:ascii="宋体" w:hAnsi="宋体" w:eastAsia="宋体" w:cs="宋体"/>
        </w:rPr>
        <w:t>5、投标人同意按照贵方要求提供与投标有关的一切数据或资料。</w:t>
      </w:r>
    </w:p>
    <w:p w14:paraId="232D26B0">
      <w:pPr>
        <w:pStyle w:val="27"/>
        <w:ind w:firstLine="480"/>
        <w:rPr>
          <w:rFonts w:hint="eastAsia" w:ascii="宋体" w:hAnsi="宋体" w:eastAsia="宋体" w:cs="宋体"/>
        </w:rPr>
      </w:pPr>
      <w:r>
        <w:rPr>
          <w:rFonts w:hint="eastAsia" w:ascii="宋体" w:hAnsi="宋体" w:eastAsia="宋体" w:cs="宋体"/>
        </w:rPr>
        <w:t>6、与本投标有关的一切正式往来信函请寄：</w:t>
      </w:r>
    </w:p>
    <w:p w14:paraId="35B5A303">
      <w:pPr>
        <w:pStyle w:val="27"/>
        <w:ind w:firstLine="480"/>
        <w:rPr>
          <w:rFonts w:hint="eastAsia" w:ascii="宋体" w:hAnsi="宋体" w:eastAsia="宋体" w:cs="宋体"/>
        </w:rPr>
      </w:pPr>
      <w:r>
        <w:rPr>
          <w:rFonts w:hint="eastAsia" w:ascii="宋体" w:hAnsi="宋体" w:eastAsia="宋体" w:cs="宋体"/>
        </w:rPr>
        <w:t xml:space="preserve">地址：                             </w:t>
      </w:r>
    </w:p>
    <w:p w14:paraId="2A26C08B">
      <w:pPr>
        <w:pStyle w:val="27"/>
        <w:ind w:firstLine="480"/>
        <w:rPr>
          <w:rFonts w:hint="eastAsia" w:ascii="宋体" w:hAnsi="宋体" w:eastAsia="宋体" w:cs="宋体"/>
        </w:rPr>
      </w:pPr>
      <w:r>
        <w:rPr>
          <w:rFonts w:hint="eastAsia" w:ascii="宋体" w:hAnsi="宋体" w:eastAsia="宋体" w:cs="宋体"/>
        </w:rPr>
        <w:t xml:space="preserve">邮编：        </w:t>
      </w:r>
    </w:p>
    <w:p w14:paraId="1C0029A4">
      <w:pPr>
        <w:pStyle w:val="27"/>
        <w:ind w:firstLine="480"/>
        <w:rPr>
          <w:rFonts w:hint="eastAsia" w:ascii="宋体" w:hAnsi="宋体" w:eastAsia="宋体" w:cs="宋体"/>
        </w:rPr>
      </w:pPr>
      <w:r>
        <w:rPr>
          <w:rFonts w:hint="eastAsia" w:ascii="宋体" w:hAnsi="宋体" w:eastAsia="宋体" w:cs="宋体"/>
        </w:rPr>
        <w:t xml:space="preserve">电话：        传真：                   </w:t>
      </w:r>
    </w:p>
    <w:p w14:paraId="03E9FD06">
      <w:pPr>
        <w:pStyle w:val="27"/>
        <w:ind w:firstLine="480"/>
        <w:rPr>
          <w:rFonts w:hint="eastAsia" w:ascii="宋体" w:hAnsi="宋体" w:eastAsia="宋体" w:cs="宋体"/>
        </w:rPr>
      </w:pPr>
      <w:r>
        <w:rPr>
          <w:rFonts w:hint="eastAsia" w:ascii="宋体" w:hAnsi="宋体" w:eastAsia="宋体" w:cs="宋体"/>
        </w:rPr>
        <w:t xml:space="preserve">投标人代表姓名：__   _____职务：          </w:t>
      </w:r>
    </w:p>
    <w:p w14:paraId="2E272EF5">
      <w:pPr>
        <w:pStyle w:val="27"/>
        <w:ind w:firstLine="480"/>
        <w:rPr>
          <w:rFonts w:hint="eastAsia" w:ascii="宋体" w:hAnsi="宋体" w:eastAsia="宋体" w:cs="宋体"/>
        </w:rPr>
      </w:pPr>
      <w:r>
        <w:rPr>
          <w:rFonts w:hint="eastAsia" w:ascii="宋体" w:hAnsi="宋体" w:eastAsia="宋体" w:cs="宋体"/>
        </w:rPr>
        <w:t xml:space="preserve">开户银行：                   </w:t>
      </w:r>
    </w:p>
    <w:p w14:paraId="3E671578">
      <w:pPr>
        <w:pStyle w:val="27"/>
        <w:ind w:firstLine="480"/>
        <w:rPr>
          <w:rFonts w:hint="eastAsia" w:ascii="宋体" w:hAnsi="宋体" w:eastAsia="宋体" w:cs="宋体"/>
        </w:rPr>
      </w:pPr>
      <w:r>
        <w:rPr>
          <w:rFonts w:hint="eastAsia" w:ascii="宋体" w:hAnsi="宋体" w:eastAsia="宋体" w:cs="宋体"/>
        </w:rPr>
        <w:t>银行帐号：</w:t>
      </w:r>
    </w:p>
    <w:p w14:paraId="14C52E5F">
      <w:pPr>
        <w:pStyle w:val="27"/>
        <w:ind w:firstLine="480"/>
        <w:rPr>
          <w:rFonts w:hint="eastAsia" w:ascii="宋体" w:hAnsi="宋体" w:eastAsia="宋体" w:cs="宋体"/>
        </w:rPr>
      </w:pPr>
      <w:r>
        <w:rPr>
          <w:rFonts w:hint="eastAsia" w:ascii="宋体" w:hAnsi="宋体" w:eastAsia="宋体" w:cs="宋体"/>
        </w:rPr>
        <w:t>投标人名称（</w:t>
      </w:r>
      <w:r>
        <w:rPr>
          <w:rFonts w:hint="eastAsia" w:ascii="宋体" w:hAnsi="宋体" w:eastAsia="宋体" w:cs="宋体"/>
          <w:bCs/>
        </w:rPr>
        <w:t>盖章）</w:t>
      </w:r>
      <w:r>
        <w:rPr>
          <w:rFonts w:hint="eastAsia" w:ascii="宋体" w:hAnsi="宋体" w:eastAsia="宋体" w:cs="宋体"/>
        </w:rPr>
        <w:t xml:space="preserve">: </w:t>
      </w:r>
    </w:p>
    <w:p w14:paraId="5EC7870C">
      <w:pPr>
        <w:pStyle w:val="27"/>
        <w:ind w:firstLine="480"/>
        <w:rPr>
          <w:rFonts w:hint="eastAsia" w:ascii="宋体" w:hAnsi="宋体" w:eastAsia="宋体" w:cs="宋体"/>
        </w:rPr>
      </w:pPr>
      <w:r>
        <w:rPr>
          <w:rFonts w:hint="eastAsia" w:ascii="宋体" w:hAnsi="宋体" w:eastAsia="宋体" w:cs="宋体"/>
        </w:rPr>
        <w:t>授权代表签字</w:t>
      </w:r>
      <w:r>
        <w:rPr>
          <w:rFonts w:hint="eastAsia" w:ascii="宋体" w:hAnsi="宋体" w:eastAsia="宋体" w:cs="宋体"/>
          <w:bCs/>
        </w:rPr>
        <w:t>：</w:t>
      </w:r>
    </w:p>
    <w:p w14:paraId="3C422D14">
      <w:pPr>
        <w:pStyle w:val="27"/>
        <w:ind w:firstLine="480"/>
        <w:rPr>
          <w:rFonts w:hint="eastAsia" w:ascii="宋体" w:hAnsi="宋体" w:eastAsia="宋体" w:cs="宋体"/>
        </w:rPr>
      </w:pPr>
      <w:r>
        <w:rPr>
          <w:rFonts w:hint="eastAsia" w:ascii="宋体" w:hAnsi="宋体" w:eastAsia="宋体" w:cs="宋体"/>
        </w:rPr>
        <w:t>日期：     年      月      日</w:t>
      </w:r>
    </w:p>
    <w:p w14:paraId="3E121941">
      <w:pPr>
        <w:rPr>
          <w:rFonts w:hint="eastAsia" w:ascii="宋体" w:hAnsi="宋体" w:eastAsia="宋体" w:cs="宋体"/>
          <w:color w:val="000000"/>
          <w:sz w:val="24"/>
          <w:szCs w:val="24"/>
        </w:rPr>
      </w:pPr>
    </w:p>
    <w:p w14:paraId="5CDD1C18">
      <w:pPr>
        <w:rPr>
          <w:rFonts w:hint="eastAsia" w:ascii="宋体" w:hAnsi="宋体" w:eastAsia="宋体" w:cs="宋体"/>
          <w:color w:val="000000"/>
          <w:sz w:val="24"/>
          <w:szCs w:val="24"/>
        </w:rPr>
      </w:pPr>
    </w:p>
    <w:p w14:paraId="498AA40F">
      <w:pPr>
        <w:pStyle w:val="29"/>
        <w:rPr>
          <w:rFonts w:hint="eastAsia" w:ascii="宋体" w:hAnsi="宋体" w:eastAsia="宋体" w:cs="宋体"/>
        </w:rPr>
        <w:sectPr>
          <w:pgSz w:w="11906" w:h="16838"/>
          <w:pgMar w:top="1588" w:right="1418" w:bottom="1134" w:left="1418" w:header="851" w:footer="992" w:gutter="0"/>
          <w:pgNumType w:fmt="numberInDash" w:start="0"/>
          <w:cols w:space="720" w:num="1"/>
          <w:titlePg/>
          <w:docGrid w:type="lines" w:linePitch="312" w:charSpace="0"/>
        </w:sectPr>
      </w:pPr>
    </w:p>
    <w:p w14:paraId="4977A874">
      <w:pPr>
        <w:pStyle w:val="28"/>
        <w:ind w:firstLine="480"/>
        <w:rPr>
          <w:rFonts w:hint="eastAsia" w:ascii="宋体" w:hAnsi="宋体" w:eastAsia="宋体" w:cs="宋体"/>
        </w:rPr>
      </w:pPr>
      <w:r>
        <w:rPr>
          <w:rFonts w:hint="eastAsia" w:ascii="宋体" w:hAnsi="宋体" w:eastAsia="宋体" w:cs="宋体"/>
        </w:rPr>
        <w:t>附件2 法定代表人授权委托书</w:t>
      </w:r>
    </w:p>
    <w:p w14:paraId="797EF333">
      <w:pPr>
        <w:pStyle w:val="7"/>
        <w:adjustRightInd w:val="0"/>
        <w:snapToGrid w:val="0"/>
        <w:spacing w:before="93" w:beforeLines="30" w:line="240" w:lineRule="exact"/>
        <w:jc w:val="center"/>
        <w:rPr>
          <w:rFonts w:hint="eastAsia" w:ascii="宋体" w:hAnsi="宋体" w:eastAsia="宋体" w:cs="宋体"/>
          <w:sz w:val="24"/>
        </w:rPr>
      </w:pPr>
    </w:p>
    <w:p w14:paraId="2D492BBE">
      <w:pPr>
        <w:pStyle w:val="27"/>
        <w:ind w:firstLine="480"/>
        <w:rPr>
          <w:rFonts w:hint="eastAsia" w:ascii="宋体" w:hAnsi="宋体" w:eastAsia="宋体" w:cs="宋体"/>
        </w:rPr>
      </w:pPr>
      <w:r>
        <w:rPr>
          <w:rFonts w:hint="eastAsia" w:ascii="宋体" w:hAnsi="宋体"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14:paraId="1F27F1F0">
      <w:pPr>
        <w:pStyle w:val="27"/>
        <w:ind w:firstLine="480"/>
        <w:rPr>
          <w:rFonts w:hint="eastAsia" w:ascii="宋体" w:hAnsi="宋体" w:eastAsia="宋体" w:cs="宋体"/>
        </w:rPr>
      </w:pPr>
      <w:r>
        <w:rPr>
          <w:rFonts w:hint="eastAsia" w:ascii="宋体" w:hAnsi="宋体" w:eastAsia="宋体" w:cs="宋体"/>
        </w:rPr>
        <w:t>全权代表无转委权。特此委托。</w:t>
      </w:r>
    </w:p>
    <w:tbl>
      <w:tblPr>
        <w:tblStyle w:val="1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58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14:paraId="53D5837D">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（附法人身份证明复印件）</w:t>
            </w:r>
          </w:p>
          <w:p w14:paraId="784479F7">
            <w:pPr>
              <w:adjustRightInd w:val="0"/>
              <w:snapToGrid w:val="0"/>
              <w:spacing w:before="93" w:beforeLines="30" w:line="312" w:lineRule="auto"/>
              <w:jc w:val="center"/>
              <w:rPr>
                <w:rFonts w:hint="eastAsia" w:ascii="宋体" w:hAnsi="宋体" w:eastAsia="宋体" w:cs="宋体"/>
                <w:sz w:val="24"/>
              </w:rPr>
            </w:pPr>
            <w:r>
              <w:rPr>
                <w:rFonts w:hint="eastAsia" w:ascii="宋体" w:hAnsi="宋体" w:eastAsia="宋体" w:cs="宋体"/>
                <w:sz w:val="24"/>
              </w:rPr>
              <w:t>（附授权代理人身份证明复印件）</w:t>
            </w:r>
          </w:p>
        </w:tc>
      </w:tr>
    </w:tbl>
    <w:p w14:paraId="58798E27">
      <w:pPr>
        <w:pStyle w:val="27"/>
        <w:ind w:firstLine="480"/>
        <w:rPr>
          <w:rFonts w:hint="eastAsia" w:ascii="宋体" w:hAnsi="宋体" w:eastAsia="宋体" w:cs="宋体"/>
        </w:rPr>
      </w:pPr>
      <w:r>
        <w:rPr>
          <w:rFonts w:hint="eastAsia" w:ascii="宋体" w:hAnsi="宋体" w:eastAsia="宋体" w:cs="宋体"/>
        </w:rPr>
        <w:t>全权代表姓名：            性别：          年龄：</w:t>
      </w:r>
    </w:p>
    <w:p w14:paraId="3F09C98F">
      <w:pPr>
        <w:pStyle w:val="27"/>
        <w:ind w:firstLine="480"/>
        <w:rPr>
          <w:rFonts w:hint="eastAsia" w:ascii="宋体" w:hAnsi="宋体" w:eastAsia="宋体" w:cs="宋体"/>
        </w:rPr>
      </w:pPr>
      <w:r>
        <w:rPr>
          <w:rFonts w:hint="eastAsia" w:ascii="宋体" w:hAnsi="宋体" w:eastAsia="宋体" w:cs="宋体"/>
        </w:rPr>
        <w:t>单位：                    部门：          职务：</w:t>
      </w:r>
    </w:p>
    <w:p w14:paraId="3AB73E41">
      <w:pPr>
        <w:pStyle w:val="27"/>
        <w:ind w:firstLine="480"/>
        <w:rPr>
          <w:rFonts w:hint="eastAsia" w:ascii="宋体" w:hAnsi="宋体" w:eastAsia="宋体" w:cs="宋体"/>
        </w:rPr>
      </w:pPr>
      <w:r>
        <w:rPr>
          <w:rFonts w:hint="eastAsia" w:ascii="宋体" w:hAnsi="宋体" w:eastAsia="宋体" w:cs="宋体"/>
        </w:rPr>
        <w:t xml:space="preserve">法定代表人签字或盖章                          </w:t>
      </w:r>
    </w:p>
    <w:p w14:paraId="0F363798">
      <w:pPr>
        <w:pStyle w:val="27"/>
        <w:ind w:firstLine="480"/>
        <w:rPr>
          <w:rFonts w:hint="eastAsia" w:ascii="宋体" w:hAnsi="宋体" w:eastAsia="宋体" w:cs="宋体"/>
        </w:rPr>
      </w:pPr>
      <w:r>
        <w:rPr>
          <w:rFonts w:hint="eastAsia" w:ascii="宋体" w:hAnsi="宋体" w:eastAsia="宋体" w:cs="宋体"/>
        </w:rPr>
        <w:t xml:space="preserve">被授权人签字  </w:t>
      </w:r>
    </w:p>
    <w:p w14:paraId="2A1DC234">
      <w:pPr>
        <w:pStyle w:val="27"/>
        <w:ind w:firstLine="480"/>
        <w:rPr>
          <w:rFonts w:hint="eastAsia" w:ascii="宋体" w:hAnsi="宋体" w:eastAsia="宋体" w:cs="宋体"/>
        </w:rPr>
      </w:pPr>
      <w:r>
        <w:rPr>
          <w:rFonts w:hint="eastAsia" w:ascii="宋体" w:hAnsi="宋体" w:eastAsia="宋体" w:cs="宋体"/>
        </w:rPr>
        <w:t xml:space="preserve">被授权人电话：                          </w:t>
      </w:r>
    </w:p>
    <w:p w14:paraId="16207F0E">
      <w:pPr>
        <w:pStyle w:val="27"/>
        <w:ind w:firstLine="480"/>
        <w:rPr>
          <w:rFonts w:hint="eastAsia" w:ascii="宋体" w:hAnsi="宋体" w:eastAsia="宋体" w:cs="宋体"/>
        </w:rPr>
      </w:pPr>
      <w:r>
        <w:rPr>
          <w:rFonts w:hint="eastAsia" w:ascii="宋体" w:hAnsi="宋体" w:eastAsia="宋体" w:cs="宋体"/>
        </w:rPr>
        <w:t xml:space="preserve">投标人名称（公章）                       </w:t>
      </w:r>
    </w:p>
    <w:p w14:paraId="4765712E">
      <w:pPr>
        <w:spacing w:line="460" w:lineRule="exact"/>
        <w:ind w:firstLine="5520" w:firstLineChars="2300"/>
        <w:rPr>
          <w:rFonts w:hint="eastAsia" w:ascii="宋体" w:hAnsi="宋体" w:eastAsia="宋体" w:cs="宋体"/>
          <w:sz w:val="24"/>
          <w:u w:val="single"/>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218E01AE">
      <w:pPr>
        <w:rPr>
          <w:rFonts w:hint="eastAsia" w:ascii="宋体" w:hAnsi="宋体" w:eastAsia="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14:paraId="6BC6DCFD">
      <w:pPr>
        <w:keepNext/>
        <w:keepLines/>
        <w:ind w:firstLine="482" w:firstLineChars="200"/>
        <w:outlineLvl w:val="2"/>
        <w:rPr>
          <w:rFonts w:hint="eastAsia" w:ascii="宋体" w:hAnsi="宋体" w:eastAsia="宋体" w:cs="宋体"/>
          <w:b/>
          <w:bCs/>
          <w:color w:val="000000"/>
          <w:sz w:val="24"/>
          <w:szCs w:val="24"/>
        </w:rPr>
      </w:pPr>
      <w:r>
        <w:rPr>
          <w:rFonts w:hint="eastAsia" w:ascii="宋体" w:hAnsi="宋体" w:eastAsia="宋体" w:cs="宋体"/>
          <w:b/>
          <w:bCs/>
          <w:color w:val="000000"/>
          <w:sz w:val="24"/>
          <w:szCs w:val="24"/>
        </w:rPr>
        <w:t>附件</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 xml:space="preserve"> 保密承诺函</w:t>
      </w:r>
    </w:p>
    <w:p w14:paraId="6949018B">
      <w:pPr>
        <w:spacing w:line="240" w:lineRule="exact"/>
        <w:jc w:val="center"/>
        <w:rPr>
          <w:rFonts w:hint="eastAsia" w:ascii="宋体" w:hAnsi="宋体" w:eastAsia="宋体" w:cs="宋体"/>
          <w:b/>
          <w:bCs/>
          <w:sz w:val="36"/>
          <w:szCs w:val="20"/>
        </w:rPr>
      </w:pPr>
    </w:p>
    <w:p w14:paraId="0C31DC4A">
      <w:pPr>
        <w:spacing w:line="360" w:lineRule="auto"/>
        <w:rPr>
          <w:rFonts w:hint="eastAsia" w:ascii="宋体" w:hAnsi="宋体" w:eastAsia="宋体" w:cs="宋体"/>
          <w:sz w:val="24"/>
          <w:szCs w:val="20"/>
          <w:u w:val="single"/>
        </w:rPr>
      </w:pPr>
      <w:r>
        <w:rPr>
          <w:rFonts w:hint="eastAsia" w:ascii="宋体" w:hAnsi="宋体" w:eastAsia="宋体" w:cs="宋体"/>
          <w:sz w:val="24"/>
          <w:szCs w:val="20"/>
        </w:rPr>
        <w:t>项目名称：</w:t>
      </w:r>
      <w:r>
        <w:rPr>
          <w:rFonts w:hint="eastAsia" w:ascii="宋体" w:hAnsi="宋体" w:eastAsia="宋体" w:cs="宋体"/>
          <w:sz w:val="24"/>
          <w:szCs w:val="20"/>
          <w:u w:val="single"/>
          <w:lang w:val="en-US" w:eastAsia="zh-CN"/>
        </w:rPr>
        <w:t>**</w:t>
      </w:r>
      <w:r>
        <w:rPr>
          <w:rFonts w:hint="eastAsia" w:ascii="宋体" w:hAnsi="宋体" w:eastAsia="宋体" w:cs="宋体"/>
          <w:sz w:val="24"/>
          <w:szCs w:val="20"/>
          <w:u w:val="single"/>
        </w:rPr>
        <w:t xml:space="preserve">项目               </w:t>
      </w:r>
    </w:p>
    <w:p w14:paraId="4BAB47A3">
      <w:pPr>
        <w:spacing w:line="360" w:lineRule="auto"/>
        <w:rPr>
          <w:rFonts w:hint="eastAsia" w:ascii="宋体" w:hAnsi="宋体" w:eastAsia="宋体" w:cs="宋体"/>
          <w:b/>
          <w:bCs/>
          <w:sz w:val="24"/>
          <w:szCs w:val="20"/>
        </w:rPr>
      </w:pPr>
      <w:r>
        <w:rPr>
          <w:rFonts w:hint="eastAsia" w:ascii="宋体" w:hAnsi="宋体" w:eastAsia="宋体" w:cs="宋体"/>
          <w:b/>
          <w:bCs/>
          <w:sz w:val="24"/>
          <w:szCs w:val="20"/>
        </w:rPr>
        <w:t>中国重汽集团济南动力有限公司：</w:t>
      </w:r>
    </w:p>
    <w:p w14:paraId="1626A8FB">
      <w:pPr>
        <w:spacing w:line="360" w:lineRule="auto"/>
        <w:ind w:firstLine="480"/>
        <w:rPr>
          <w:rFonts w:hint="eastAsia" w:ascii="宋体" w:hAnsi="宋体" w:eastAsia="宋体" w:cs="宋体"/>
          <w:sz w:val="24"/>
          <w:szCs w:val="20"/>
        </w:rPr>
      </w:pPr>
      <w:r>
        <w:rPr>
          <w:rFonts w:hint="eastAsia" w:ascii="宋体" w:hAnsi="宋体" w:eastAsia="宋体" w:cs="宋体"/>
          <w:sz w:val="24"/>
          <w:szCs w:val="20"/>
        </w:rPr>
        <w:t>我代表（</w:t>
      </w:r>
      <w:r>
        <w:rPr>
          <w:rFonts w:hint="eastAsia" w:ascii="宋体" w:hAnsi="宋体" w:eastAsia="宋体" w:cs="宋体"/>
          <w:sz w:val="24"/>
          <w:szCs w:val="20"/>
          <w:highlight w:val="yellow"/>
          <w:u w:val="single"/>
        </w:rPr>
        <w:t>投标单位名称</w:t>
      </w:r>
      <w:r>
        <w:rPr>
          <w:rFonts w:hint="eastAsia" w:ascii="宋体" w:hAnsi="宋体" w:eastAsia="宋体" w:cs="宋体"/>
          <w:sz w:val="24"/>
          <w:szCs w:val="20"/>
        </w:rPr>
        <w:t>）对招标人的商业秘密作如下承诺：</w:t>
      </w:r>
    </w:p>
    <w:p w14:paraId="12ED5BD4">
      <w:pPr>
        <w:spacing w:line="360" w:lineRule="auto"/>
        <w:ind w:left="479" w:leftChars="228"/>
        <w:rPr>
          <w:rFonts w:hint="eastAsia" w:ascii="宋体" w:hAnsi="宋体" w:eastAsia="宋体" w:cs="宋体"/>
          <w:sz w:val="24"/>
          <w:szCs w:val="20"/>
          <w:u w:val="single"/>
        </w:rPr>
      </w:pPr>
      <w:r>
        <w:rPr>
          <w:rFonts w:hint="eastAsia" w:ascii="宋体" w:hAnsi="宋体" w:eastAsia="宋体" w:cs="宋体"/>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7673733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2078DD1">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69F4AA1F">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F79ABF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36C1AA59">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F51075">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9A44F58">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2D9CCBC0">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44E46EC6">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1EAAAD0B">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F5EDC5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E55F35A">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73B86D87">
      <w:pPr>
        <w:spacing w:line="360" w:lineRule="auto"/>
        <w:ind w:firstLine="480" w:firstLineChars="200"/>
        <w:rPr>
          <w:rFonts w:hint="eastAsia" w:ascii="宋体" w:hAnsi="宋体" w:eastAsia="宋体" w:cs="宋体"/>
          <w:sz w:val="24"/>
          <w:szCs w:val="20"/>
          <w:u w:val="single"/>
        </w:rPr>
      </w:pPr>
      <w:r>
        <w:rPr>
          <w:rFonts w:hint="eastAsia" w:ascii="宋体" w:hAnsi="宋体" w:eastAsia="宋体" w:cs="宋体"/>
          <w:sz w:val="24"/>
          <w:szCs w:val="20"/>
          <w:u w:val="single"/>
        </w:rPr>
        <w:t xml:space="preserve">                                                                       </w:t>
      </w:r>
    </w:p>
    <w:p w14:paraId="02E0C34D">
      <w:pPr>
        <w:spacing w:line="360" w:lineRule="auto"/>
        <w:ind w:firstLine="480" w:firstLineChars="200"/>
        <w:rPr>
          <w:rFonts w:hint="eastAsia" w:ascii="宋体" w:hAnsi="宋体" w:eastAsia="宋体" w:cs="宋体"/>
          <w:sz w:val="24"/>
          <w:szCs w:val="20"/>
          <w:u w:val="single"/>
        </w:rPr>
      </w:pPr>
    </w:p>
    <w:p w14:paraId="3ADE822A">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投标人：（盖章）</w:t>
      </w:r>
    </w:p>
    <w:p w14:paraId="15EFA8AD">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法定代表人（委托代理人）：（签字）</w:t>
      </w:r>
    </w:p>
    <w:p w14:paraId="67248C71">
      <w:pPr>
        <w:spacing w:line="360" w:lineRule="auto"/>
        <w:ind w:firstLine="480" w:firstLineChars="200"/>
        <w:rPr>
          <w:rFonts w:hint="eastAsia" w:ascii="宋体" w:hAnsi="宋体" w:eastAsia="宋体" w:cs="宋体"/>
          <w:b/>
          <w:bCs/>
          <w:color w:val="000000"/>
          <w:sz w:val="28"/>
          <w:szCs w:val="20"/>
        </w:rPr>
        <w:sectPr>
          <w:footerReference r:id="rId4" w:type="first"/>
          <w:footerReference r:id="rId3" w:type="default"/>
          <w:pgSz w:w="11906" w:h="16838"/>
          <w:pgMar w:top="1588" w:right="1418" w:bottom="1134" w:left="1418" w:header="851" w:footer="992" w:gutter="0"/>
          <w:cols w:space="720" w:num="1"/>
          <w:titlePg/>
          <w:docGrid w:type="lines" w:linePitch="312" w:charSpace="0"/>
        </w:sectPr>
      </w:pPr>
      <w:r>
        <w:rPr>
          <w:rFonts w:hint="eastAsia" w:ascii="宋体" w:hAnsi="宋体" w:eastAsia="宋体" w:cs="宋体"/>
          <w:color w:val="000000"/>
          <w:sz w:val="24"/>
          <w:szCs w:val="24"/>
        </w:rPr>
        <w:t xml:space="preserve">日  期：       年    月    </w:t>
      </w:r>
    </w:p>
    <w:p w14:paraId="7F7233A4">
      <w:pPr>
        <w:pStyle w:val="25"/>
        <w:numPr>
          <w:ilvl w:val="0"/>
          <w:numId w:val="0"/>
        </w:numPr>
        <w:ind w:leftChars="0"/>
        <w:outlineLvl w:val="2"/>
        <w:rPr>
          <w:rFonts w:hint="eastAsia" w:ascii="宋体" w:hAnsi="宋体" w:eastAsia="宋体" w:cs="宋体"/>
          <w:sz w:val="32"/>
          <w:szCs w:val="32"/>
          <w:highlight w:val="none"/>
          <w:lang w:val="en-US" w:eastAsia="zh-CN"/>
        </w:rPr>
      </w:pPr>
      <w:r>
        <w:rPr>
          <w:rFonts w:hint="eastAsia" w:ascii="宋体" w:hAnsi="宋体" w:eastAsia="宋体" w:cs="宋体"/>
          <w:sz w:val="28"/>
          <w:szCs w:val="28"/>
          <w:highlight w:val="none"/>
          <w:lang w:val="en-US" w:eastAsia="zh-CN"/>
        </w:rPr>
        <w:t>附件4 SRM非生产供应商注册操作手册</w:t>
      </w:r>
    </w:p>
    <w:p w14:paraId="053BD63F">
      <w:pPr>
        <w:adjustRightInd w:val="0"/>
        <w:snapToGrid w:val="0"/>
        <w:jc w:val="left"/>
        <w:rPr>
          <w:rFonts w:ascii="宋体" w:hAnsi="宋体" w:eastAsia="宋体" w:cs="宋体"/>
          <w:sz w:val="24"/>
          <w:szCs w:val="24"/>
        </w:rPr>
      </w:pPr>
    </w:p>
    <w:p w14:paraId="391ADFBC">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71650608">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48559B98">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758815" cy="2764790"/>
                    </a:xfrm>
                    <a:prstGeom prst="rect">
                      <a:avLst/>
                    </a:prstGeom>
                    <a:noFill/>
                    <a:ln>
                      <a:noFill/>
                    </a:ln>
                  </pic:spPr>
                </pic:pic>
              </a:graphicData>
            </a:graphic>
          </wp:inline>
        </w:drawing>
      </w:r>
    </w:p>
    <w:p w14:paraId="75771956">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2C189A2E">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1671563F">
      <w:pPr>
        <w:snapToGrid w:val="0"/>
        <w:spacing w:line="312" w:lineRule="auto"/>
      </w:pPr>
      <w:r>
        <w:drawing>
          <wp:inline distT="0" distB="0" distL="0" distR="0">
            <wp:extent cx="5760085" cy="2933065"/>
            <wp:effectExtent l="0" t="0" r="5715" b="635"/>
            <wp:docPr id="1026" name="picture" descr="descript"/>
            <wp:cNvGraphicFramePr/>
            <a:graphic xmlns:a="http://schemas.openxmlformats.org/drawingml/2006/main">
              <a:graphicData uri="http://schemas.openxmlformats.org/drawingml/2006/picture">
                <pic:pic xmlns:pic="http://schemas.openxmlformats.org/drawingml/2006/picture">
                  <pic:nvPicPr>
                    <pic:cNvPr id="1026" name="picture" descr="descript"/>
                    <pic:cNvPicPr/>
                  </pic:nvPicPr>
                  <pic:blipFill>
                    <a:blip r:embed="rId11" cstate="print"/>
                    <a:srcRect/>
                    <a:stretch>
                      <a:fillRect/>
                    </a:stretch>
                  </pic:blipFill>
                  <pic:spPr>
                    <a:xfrm>
                      <a:off x="0" y="0"/>
                      <a:ext cx="5760085" cy="2933065"/>
                    </a:xfrm>
                    <a:prstGeom prst="rect">
                      <a:avLst/>
                    </a:prstGeom>
                  </pic:spPr>
                </pic:pic>
              </a:graphicData>
            </a:graphic>
          </wp:inline>
        </w:drawing>
      </w:r>
    </w:p>
    <w:p w14:paraId="7B7E546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1F092F83">
      <w:pPr>
        <w:spacing w:line="360" w:lineRule="auto"/>
        <w:rPr>
          <w:rFonts w:ascii="宋体" w:hAnsi="宋体" w:eastAsia="宋体" w:cs="宋体"/>
          <w:sz w:val="24"/>
          <w:szCs w:val="28"/>
        </w:rPr>
      </w:pPr>
    </w:p>
    <w:p w14:paraId="664B60BE">
      <w:pPr>
        <w:snapToGrid w:val="0"/>
        <w:spacing w:line="312" w:lineRule="auto"/>
      </w:pPr>
      <w:r>
        <w:drawing>
          <wp:inline distT="0" distB="0" distL="0" distR="0">
            <wp:extent cx="5760085" cy="2766695"/>
            <wp:effectExtent l="0" t="0" r="5715" b="1905"/>
            <wp:docPr id="1027" name="picture" descr="descript"/>
            <wp:cNvGraphicFramePr/>
            <a:graphic xmlns:a="http://schemas.openxmlformats.org/drawingml/2006/main">
              <a:graphicData uri="http://schemas.openxmlformats.org/drawingml/2006/picture">
                <pic:pic xmlns:pic="http://schemas.openxmlformats.org/drawingml/2006/picture">
                  <pic:nvPicPr>
                    <pic:cNvPr id="1027" name="picture" descr="descript"/>
                    <pic:cNvPicPr/>
                  </pic:nvPicPr>
                  <pic:blipFill>
                    <a:blip r:embed="rId12" cstate="print"/>
                    <a:srcRect/>
                    <a:stretch>
                      <a:fillRect/>
                    </a:stretch>
                  </pic:blipFill>
                  <pic:spPr>
                    <a:xfrm>
                      <a:off x="0" y="0"/>
                      <a:ext cx="5760085" cy="2766695"/>
                    </a:xfrm>
                    <a:prstGeom prst="rect">
                      <a:avLst/>
                    </a:prstGeom>
                  </pic:spPr>
                </pic:pic>
              </a:graphicData>
            </a:graphic>
          </wp:inline>
        </w:drawing>
      </w:r>
    </w:p>
    <w:p w14:paraId="7C3311B5">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13D6993F">
      <w:pPr>
        <w:snapToGrid w:val="0"/>
        <w:spacing w:line="312" w:lineRule="auto"/>
      </w:pPr>
      <w:r>
        <w:drawing>
          <wp:inline distT="0" distB="0" distL="0" distR="0">
            <wp:extent cx="5760085" cy="2869565"/>
            <wp:effectExtent l="0" t="0" r="5715" b="635"/>
            <wp:docPr id="1028" name="picture" descr="descript"/>
            <wp:cNvGraphicFramePr/>
            <a:graphic xmlns:a="http://schemas.openxmlformats.org/drawingml/2006/main">
              <a:graphicData uri="http://schemas.openxmlformats.org/drawingml/2006/picture">
                <pic:pic xmlns:pic="http://schemas.openxmlformats.org/drawingml/2006/picture">
                  <pic:nvPicPr>
                    <pic:cNvPr id="1028" name="picture" descr="descript"/>
                    <pic:cNvPicPr/>
                  </pic:nvPicPr>
                  <pic:blipFill>
                    <a:blip r:embed="rId13" cstate="print"/>
                    <a:srcRect/>
                    <a:stretch>
                      <a:fillRect/>
                    </a:stretch>
                  </pic:blipFill>
                  <pic:spPr>
                    <a:xfrm>
                      <a:off x="0" y="0"/>
                      <a:ext cx="5760085" cy="2869565"/>
                    </a:xfrm>
                    <a:prstGeom prst="rect">
                      <a:avLst/>
                    </a:prstGeom>
                  </pic:spPr>
                </pic:pic>
              </a:graphicData>
            </a:graphic>
          </wp:inline>
        </w:drawing>
      </w:r>
    </w:p>
    <w:p w14:paraId="0D20E3A1">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0B89FC17">
      <w:pPr>
        <w:snapToGrid w:val="0"/>
        <w:spacing w:line="312" w:lineRule="auto"/>
      </w:pPr>
      <w:r>
        <w:drawing>
          <wp:inline distT="0" distB="0" distL="0" distR="0">
            <wp:extent cx="5760085" cy="2853055"/>
            <wp:effectExtent l="0" t="0" r="5715" b="4445"/>
            <wp:docPr id="1029" name="picture" descr="descript"/>
            <wp:cNvGraphicFramePr/>
            <a:graphic xmlns:a="http://schemas.openxmlformats.org/drawingml/2006/main">
              <a:graphicData uri="http://schemas.openxmlformats.org/drawingml/2006/picture">
                <pic:pic xmlns:pic="http://schemas.openxmlformats.org/drawingml/2006/picture">
                  <pic:nvPicPr>
                    <pic:cNvPr id="1029" name="picture" descr="descript"/>
                    <pic:cNvPicPr/>
                  </pic:nvPicPr>
                  <pic:blipFill>
                    <a:blip r:embed="rId14" cstate="print"/>
                    <a:srcRect/>
                    <a:stretch>
                      <a:fillRect/>
                    </a:stretch>
                  </pic:blipFill>
                  <pic:spPr>
                    <a:xfrm>
                      <a:off x="0" y="0"/>
                      <a:ext cx="5760085" cy="2853055"/>
                    </a:xfrm>
                    <a:prstGeom prst="rect">
                      <a:avLst/>
                    </a:prstGeom>
                  </pic:spPr>
                </pic:pic>
              </a:graphicData>
            </a:graphic>
          </wp:inline>
        </w:drawing>
      </w:r>
    </w:p>
    <w:p w14:paraId="7149E950">
      <w:pPr>
        <w:numPr>
          <w:ilvl w:val="0"/>
          <w:numId w:val="10"/>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5"/>
                    <a:stretch>
                      <a:fillRect/>
                    </a:stretch>
                  </pic:blipFill>
                  <pic:spPr>
                    <a:xfrm>
                      <a:off x="0" y="0"/>
                      <a:ext cx="5758180" cy="3058795"/>
                    </a:xfrm>
                    <a:prstGeom prst="rect">
                      <a:avLst/>
                    </a:prstGeom>
                    <a:noFill/>
                    <a:ln>
                      <a:noFill/>
                    </a:ln>
                  </pic:spPr>
                </pic:pic>
              </a:graphicData>
            </a:graphic>
          </wp:inline>
        </w:drawing>
      </w:r>
    </w:p>
    <w:p w14:paraId="7AAAB53F">
      <w:r>
        <w:drawing>
          <wp:inline distT="0" distB="0" distL="0" distR="0">
            <wp:extent cx="5760085" cy="2809875"/>
            <wp:effectExtent l="0" t="0" r="5715" b="9525"/>
            <wp:docPr id="1030" name="picture" descr="descript"/>
            <wp:cNvGraphicFramePr/>
            <a:graphic xmlns:a="http://schemas.openxmlformats.org/drawingml/2006/main">
              <a:graphicData uri="http://schemas.openxmlformats.org/drawingml/2006/picture">
                <pic:pic xmlns:pic="http://schemas.openxmlformats.org/drawingml/2006/picture">
                  <pic:nvPicPr>
                    <pic:cNvPr id="1030" name="picture" descr="descript"/>
                    <pic:cNvPicPr/>
                  </pic:nvPicPr>
                  <pic:blipFill>
                    <a:blip r:embed="rId16" cstate="print"/>
                    <a:srcRect/>
                    <a:stretch>
                      <a:fillRect/>
                    </a:stretch>
                  </pic:blipFill>
                  <pic:spPr>
                    <a:xfrm>
                      <a:off x="0" y="0"/>
                      <a:ext cx="5760085" cy="2809875"/>
                    </a:xfrm>
                    <a:prstGeom prst="rect">
                      <a:avLst/>
                    </a:prstGeom>
                  </pic:spPr>
                </pic:pic>
              </a:graphicData>
            </a:graphic>
          </wp:inline>
        </w:drawing>
      </w:r>
    </w:p>
    <w:p w14:paraId="1E4FAFDD">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721A68E1">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218D91C">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3DFC0EF5">
      <w:pPr>
        <w:keepNext w:val="0"/>
        <w:keepLines w:val="0"/>
        <w:pageBreakBefore w:val="0"/>
        <w:widowControl w:val="0"/>
        <w:numPr>
          <w:ilvl w:val="0"/>
          <w:numId w:val="11"/>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配套能力“供货类别”填“直管单位非生产招标 / 服务 / 委外检测或试验”。</w:t>
      </w:r>
    </w:p>
    <w:p w14:paraId="5DC9B20D">
      <w:pPr>
        <w:numPr>
          <w:ilvl w:val="0"/>
          <w:numId w:val="10"/>
        </w:numPr>
        <w:spacing w:line="360" w:lineRule="auto"/>
        <w:rPr>
          <w:rFonts w:ascii="宋体" w:hAnsi="宋体" w:eastAsia="宋体" w:cs="宋体"/>
          <w:color w:val="000000"/>
          <w:sz w:val="24"/>
          <w:szCs w:val="28"/>
        </w:rPr>
      </w:pPr>
      <w:r>
        <w:rPr>
          <w:rFonts w:hint="eastAsia" w:ascii="宋体" w:hAnsi="宋体" w:eastAsia="宋体" w:cs="宋体"/>
          <w:color w:val="000000"/>
          <w:sz w:val="24"/>
          <w:szCs w:val="28"/>
          <w:lang w:val="en-US" w:eastAsia="zh-CN"/>
        </w:rPr>
        <w:t>审核完成</w:t>
      </w:r>
    </w:p>
    <w:p w14:paraId="36A7EFBF">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①只有流</w:t>
      </w:r>
      <w:r>
        <w:rPr>
          <w:rFonts w:hint="eastAsia" w:ascii="宋体" w:hAnsi="宋体" w:eastAsia="宋体" w:cs="宋体"/>
          <w:color w:val="auto"/>
          <w:kern w:val="0"/>
          <w:sz w:val="24"/>
          <w:szCs w:val="24"/>
          <w:lang w:val="en-US" w:eastAsia="zh-CN" w:bidi="ar"/>
        </w:rPr>
        <w:t>程</w:t>
      </w:r>
      <w:r>
        <w:rPr>
          <w:rFonts w:hint="eastAsia" w:ascii="宋体" w:hAnsi="宋体" w:eastAsia="宋体" w:cs="宋体"/>
          <w:b/>
          <w:bCs/>
          <w:color w:val="auto"/>
          <w:kern w:val="0"/>
          <w:sz w:val="24"/>
          <w:szCs w:val="24"/>
          <w:lang w:val="en-US" w:eastAsia="zh-CN" w:bidi="ar"/>
        </w:rPr>
        <w:t>从发起到结束全部为同意</w:t>
      </w:r>
      <w:r>
        <w:rPr>
          <w:rFonts w:hint="eastAsia" w:ascii="宋体" w:hAnsi="宋体" w:eastAsia="宋体" w:cs="宋体"/>
          <w:color w:val="auto"/>
          <w:kern w:val="0"/>
          <w:sz w:val="24"/>
          <w:szCs w:val="24"/>
          <w:lang w:val="en-US" w:eastAsia="zh-CN" w:bidi="ar"/>
        </w:rPr>
        <w:t>才可</w:t>
      </w:r>
      <w:r>
        <w:rPr>
          <w:rFonts w:hint="eastAsia" w:ascii="宋体" w:hAnsi="宋体" w:eastAsia="宋体" w:cs="宋体"/>
          <w:color w:val="000000"/>
          <w:kern w:val="0"/>
          <w:sz w:val="24"/>
          <w:szCs w:val="24"/>
          <w:lang w:val="en-US" w:eastAsia="zh-CN" w:bidi="ar"/>
        </w:rPr>
        <w:t>认为</w:t>
      </w:r>
      <w:r>
        <w:rPr>
          <w:rFonts w:hint="eastAsia" w:ascii="宋体" w:hAnsi="宋体" w:eastAsia="宋体" w:cs="宋体"/>
          <w:b/>
          <w:bCs/>
          <w:color w:val="000000"/>
          <w:kern w:val="0"/>
          <w:sz w:val="24"/>
          <w:szCs w:val="24"/>
          <w:lang w:val="en-US" w:eastAsia="zh-CN" w:bidi="ar"/>
        </w:rPr>
        <w:t>供应商注册成功；</w:t>
      </w:r>
    </w:p>
    <w:p w14:paraId="5ED8075E">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②供应商注册成功后，供应商编号会变为 bp 号（6位供应商代码）的形式；并将开展业务的供应商账号、初始密码以短信形式 发送到供应商手机中。（注：流程结束大约 10 分钟后发送新账号+新密码短信，新密码不同于游客账号初始密码）</w:t>
      </w:r>
    </w:p>
    <w:p w14:paraId="723A1833">
      <w:pPr>
        <w:keepNext w:val="0"/>
        <w:keepLines w:val="0"/>
        <w:widowControl/>
        <w:suppressLineNumbers w:val="0"/>
        <w:jc w:val="left"/>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③如果供应商注册成功，但是供应商编号还未发生改变还是 S+数字的形式，说明系统获取供应商编号失败，请联系商务联系人员处理。</w:t>
      </w:r>
    </w:p>
    <w:p w14:paraId="09A59B69">
      <w:pPr>
        <w:keepNext w:val="0"/>
        <w:keepLines w:val="0"/>
        <w:pageBreakBefore w:val="0"/>
        <w:widowControl w:val="0"/>
        <w:numPr>
          <w:ilvl w:val="0"/>
          <w:numId w:val="12"/>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61B84B7B">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110723D8">
      <w:pPr>
        <w:outlineLvl w:val="9"/>
        <w:rPr>
          <w:rFonts w:hint="default"/>
          <w:lang w:val="en-US" w:eastAsia="zh-CN"/>
        </w:rPr>
        <w:sectPr>
          <w:headerReference r:id="rId6" w:type="first"/>
          <w:footerReference r:id="rId8" w:type="first"/>
          <w:headerReference r:id="rId5" w:type="default"/>
          <w:footerReference r:id="rId7"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5486400" cy="2661285"/>
                    </a:xfrm>
                    <a:prstGeom prst="rect">
                      <a:avLst/>
                    </a:prstGeom>
                    <a:noFill/>
                    <a:ln>
                      <a:noFill/>
                    </a:ln>
                  </pic:spPr>
                </pic:pic>
              </a:graphicData>
            </a:graphic>
          </wp:inline>
        </w:drawing>
      </w:r>
    </w:p>
    <w:p w14:paraId="75321FE7">
      <w:pPr>
        <w:pStyle w:val="25"/>
        <w:numPr>
          <w:ilvl w:val="0"/>
          <w:numId w:val="0"/>
        </w:numPr>
        <w:ind w:leftChars="0"/>
        <w:outlineLvl w:val="2"/>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附件5 SRM系统供应商用户手册</w:t>
      </w:r>
    </w:p>
    <w:p w14:paraId="42C7FA7F">
      <w:pPr>
        <w:spacing w:line="360" w:lineRule="auto"/>
        <w:rPr>
          <w:rStyle w:val="20"/>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20"/>
          <w:rFonts w:hint="eastAsia" w:ascii="宋体" w:hAnsi="宋体" w:eastAsia="宋体" w:cs="宋体"/>
          <w:sz w:val="24"/>
          <w:szCs w:val="24"/>
        </w:rPr>
        <w:t>http</w:t>
      </w:r>
      <w:r>
        <w:rPr>
          <w:rStyle w:val="20"/>
          <w:rFonts w:hint="eastAsia" w:ascii="宋体" w:hAnsi="宋体" w:eastAsia="宋体" w:cs="宋体"/>
          <w:sz w:val="24"/>
          <w:szCs w:val="24"/>
          <w:lang w:val="en-US" w:eastAsia="zh-CN"/>
        </w:rPr>
        <w:t>s</w:t>
      </w:r>
      <w:r>
        <w:rPr>
          <w:rStyle w:val="20"/>
          <w:rFonts w:hint="eastAsia" w:ascii="宋体" w:hAnsi="宋体" w:eastAsia="宋体" w:cs="宋体"/>
          <w:sz w:val="24"/>
          <w:szCs w:val="24"/>
        </w:rPr>
        <w:t>://ecaitong.sinotruk.com:8012/</w:t>
      </w:r>
      <w:r>
        <w:rPr>
          <w:rStyle w:val="20"/>
          <w:rFonts w:hint="eastAsia" w:ascii="宋体" w:hAnsi="宋体" w:eastAsia="宋体" w:cs="宋体"/>
          <w:sz w:val="24"/>
          <w:szCs w:val="24"/>
        </w:rPr>
        <w:fldChar w:fldCharType="end"/>
      </w:r>
    </w:p>
    <w:p w14:paraId="7BC3932F">
      <w:pPr>
        <w:snapToGrid/>
        <w:spacing w:before="0" w:after="0" w:line="360" w:lineRule="auto"/>
        <w:ind w:left="0" w:right="0" w:firstLine="0"/>
        <w:jc w:val="both"/>
        <w:rPr>
          <w:rFonts w:hint="default" w:ascii="Times New Roman" w:hAnsi="Times New Roman" w:eastAsia="宋体" w:cs="Times New Roman"/>
          <w:i w:val="0"/>
          <w:strike w:val="0"/>
          <w:color w:val="000000"/>
          <w:sz w:val="24"/>
          <w:szCs w:val="24"/>
          <w:u w:val="none"/>
          <w:lang w:eastAsia="zh-CN"/>
        </w:rPr>
      </w:pPr>
      <w:r>
        <w:rPr>
          <w:rFonts w:hint="default" w:ascii="Times New Roman" w:hAnsi="Times New Roman" w:eastAsia="宋体" w:cs="Times New Roman"/>
          <w:i w:val="0"/>
          <w:strike w:val="0"/>
          <w:color w:val="000000"/>
          <w:sz w:val="24"/>
          <w:szCs w:val="24"/>
          <w:u w:val="none"/>
        </w:rPr>
        <w:t>用 户 名：gys+供应商代码</w:t>
      </w:r>
      <w:r>
        <w:rPr>
          <w:rFonts w:hint="default" w:ascii="Times New Roman" w:hAnsi="Times New Roman" w:eastAsia="宋体" w:cs="Times New Roman"/>
          <w:i w:val="0"/>
          <w:strike w:val="0"/>
          <w:color w:val="000000"/>
          <w:sz w:val="24"/>
          <w:szCs w:val="24"/>
          <w:u w:val="none"/>
          <w:lang w:eastAsia="zh-CN"/>
        </w:rPr>
        <w:t>（</w:t>
      </w:r>
      <w:r>
        <w:rPr>
          <w:rFonts w:hint="default" w:ascii="Times New Roman" w:hAnsi="Times New Roman" w:eastAsia="宋体" w:cs="Times New Roman"/>
          <w:i w:val="0"/>
          <w:strike w:val="0"/>
          <w:color w:val="FF0000"/>
          <w:sz w:val="24"/>
          <w:szCs w:val="24"/>
          <w:highlight w:val="none"/>
          <w:u w:val="none"/>
          <w:lang w:val="en-US" w:eastAsia="zh-CN"/>
        </w:rPr>
        <w:t>注意：注册完毕后，用户名不要用手机号登录</w:t>
      </w:r>
      <w:r>
        <w:rPr>
          <w:rFonts w:hint="default" w:ascii="Times New Roman" w:hAnsi="Times New Roman" w:eastAsia="宋体" w:cs="Times New Roman"/>
          <w:i w:val="0"/>
          <w:strike w:val="0"/>
          <w:color w:val="000000"/>
          <w:sz w:val="24"/>
          <w:szCs w:val="24"/>
          <w:u w:val="none"/>
          <w:lang w:eastAsia="zh-CN"/>
        </w:rPr>
        <w:t>）</w:t>
      </w:r>
    </w:p>
    <w:p w14:paraId="75DC3D14">
      <w:pPr>
        <w:spacing w:line="360" w:lineRule="auto"/>
        <w:rPr>
          <w:rFonts w:hint="default"/>
        </w:rPr>
      </w:pPr>
      <w:r>
        <w:rPr>
          <w:rFonts w:hint="eastAsia"/>
          <w:sz w:val="24"/>
          <w:highlight w:val="none"/>
        </w:rPr>
        <w:t>初始密码为scm@2022或@2023</w:t>
      </w:r>
    </w:p>
    <w:p w14:paraId="25E144F2">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25FB5006">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1156D1DB">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51AD0D9F">
      <w:r>
        <w:drawing>
          <wp:inline distT="0" distB="0" distL="0" distR="0">
            <wp:extent cx="5760085" cy="2269490"/>
            <wp:effectExtent l="0" t="0" r="5715" b="3810"/>
            <wp:docPr id="1032" name="picture" descr="descript"/>
            <wp:cNvGraphicFramePr/>
            <a:graphic xmlns:a="http://schemas.openxmlformats.org/drawingml/2006/main">
              <a:graphicData uri="http://schemas.openxmlformats.org/drawingml/2006/picture">
                <pic:pic xmlns:pic="http://schemas.openxmlformats.org/drawingml/2006/picture">
                  <pic:nvPicPr>
                    <pic:cNvPr id="1032" name="picture" descr="descript"/>
                    <pic:cNvPicPr/>
                  </pic:nvPicPr>
                  <pic:blipFill>
                    <a:blip r:embed="rId18" cstate="print"/>
                    <a:srcRect/>
                    <a:stretch>
                      <a:fillRect/>
                    </a:stretch>
                  </pic:blipFill>
                  <pic:spPr>
                    <a:xfrm>
                      <a:off x="0" y="0"/>
                      <a:ext cx="5760085" cy="2269490"/>
                    </a:xfrm>
                    <a:prstGeom prst="rect">
                      <a:avLst/>
                    </a:prstGeom>
                  </pic:spPr>
                </pic:pic>
              </a:graphicData>
            </a:graphic>
          </wp:inline>
        </w:drawing>
      </w:r>
    </w:p>
    <w:p w14:paraId="02513ACC">
      <w:pPr>
        <w:pStyle w:val="8"/>
      </w:pPr>
    </w:p>
    <w:p w14:paraId="0DB3A762">
      <w:pPr>
        <w:rPr>
          <w:rFonts w:hint="eastAsia" w:asciiTheme="majorEastAsia" w:hAnsiTheme="majorEastAsia" w:eastAsiaTheme="majorEastAsia" w:cstheme="majorEastAsia"/>
          <w:sz w:val="24"/>
          <w:szCs w:val="24"/>
        </w:rPr>
      </w:pPr>
      <w:r>
        <w:rPr>
          <w:rFonts w:hint="eastAsia" w:cs="Times New Roman"/>
          <w:b/>
          <w:bCs/>
          <w:highlight w:val="none"/>
          <w:lang w:val="en-US" w:eastAsia="zh-CN"/>
        </w:rPr>
        <w:t>2、应标页面否为代理商请如实选择，若为代理商应标，请在应标后联系商务联系人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19F58">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0471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14:paraId="6E304714">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C0C5E">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EAA2B">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3ABEAA2B">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C3543">
    <w:pPr>
      <w:spacing w:line="194" w:lineRule="auto"/>
      <w:rPr>
        <w:rFonts w:ascii="等线" w:hAnsi="等线" w:eastAsia="等线" w:cs="等线"/>
        <w:sz w:val="17"/>
        <w:szCs w:val="17"/>
      </w:rPr>
    </w:pPr>
    <w:r>
      <w:rPr>
        <w:sz w:val="17"/>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8"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0D378E2">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KYkYsbKAQAAlAMAAA4AAAAAAAAAAQAgAAAAHwEAAGRycy9lMm9E&#10;b2MueG1sUEsFBgAAAAAGAAYAWQEAAFsFAAAAAA==&#10;">
              <v:fill on="f" focussize="0,0"/>
              <v:stroke on="f"/>
              <v:imagedata o:title=""/>
              <o:lock v:ext="edit" aspectratio="f"/>
              <v:textbox inset="0mm,0mm,0mm,0mm" style="mso-fit-shape-to-text:t;">
                <w:txbxContent>
                  <w:p w14:paraId="20D378E2">
                    <w:pPr>
                      <w:pStyle w:val="1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8649D">
    <w:pPr>
      <w:pStyle w:val="10"/>
      <w:jc w:val="cente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89"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302BC99">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FGdxuywEAAJQDAAAOAAAAAAAAAAEAIAAAAB8BAABkcnMvZTJv&#10;RG9jLnhtbFBLBQYAAAAABgAGAFkBAABcBQAAAAA=&#10;">
              <v:fill on="f" focussize="0,0"/>
              <v:stroke on="f"/>
              <v:imagedata o:title=""/>
              <o:lock v:ext="edit" aspectratio="f"/>
              <v:textbox inset="0mm,0mm,0mm,0mm" style="mso-fit-shape-to-text:t;">
                <w:txbxContent>
                  <w:p w14:paraId="1302BC99">
                    <w:pPr>
                      <w:pStyle w:val="10"/>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10578">
    <w:pPr>
      <w:pStyle w:val="11"/>
    </w:pPr>
  </w:p>
  <w:p w14:paraId="3AC74D7F">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ABCCA">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0F315E"/>
    <w:multiLevelType w:val="singleLevel"/>
    <w:tmpl w:val="EC0F315E"/>
    <w:lvl w:ilvl="0" w:tentative="0">
      <w:start w:val="1"/>
      <w:numFmt w:val="decimal"/>
      <w:suff w:val="nothing"/>
      <w:lvlText w:val="%1."/>
      <w:lvlJc w:val="left"/>
      <w:pPr>
        <w:ind w:left="480" w:leftChars="0" w:firstLine="0" w:firstLineChars="0"/>
      </w:pPr>
      <w:rPr>
        <w:rFonts w:hint="default"/>
        <w:b/>
        <w:bCs/>
      </w:rPr>
    </w:lvl>
  </w:abstractNum>
  <w:abstractNum w:abstractNumId="1">
    <w:nsid w:val="F54BF83F"/>
    <w:multiLevelType w:val="singleLevel"/>
    <w:tmpl w:val="F54BF83F"/>
    <w:lvl w:ilvl="0" w:tentative="0">
      <w:start w:val="1"/>
      <w:numFmt w:val="decimal"/>
      <w:suff w:val="space"/>
      <w:lvlText w:val="%1."/>
      <w:lvlJc w:val="left"/>
      <w:pPr>
        <w:ind w:left="0" w:firstLine="0"/>
      </w:pPr>
    </w:lvl>
  </w:abstractNum>
  <w:abstractNum w:abstractNumId="2">
    <w:nsid w:val="FD8CCA73"/>
    <w:multiLevelType w:val="singleLevel"/>
    <w:tmpl w:val="FD8CCA73"/>
    <w:lvl w:ilvl="0" w:tentative="0">
      <w:start w:val="1"/>
      <w:numFmt w:val="decimal"/>
      <w:suff w:val="nothing"/>
      <w:lvlText w:val="%1."/>
      <w:lvlJc w:val="left"/>
      <w:pPr>
        <w:ind w:left="480" w:leftChars="0" w:firstLine="0" w:firstLineChars="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80D2180"/>
    <w:multiLevelType w:val="singleLevel"/>
    <w:tmpl w:val="080D2180"/>
    <w:lvl w:ilvl="0" w:tentative="0">
      <w:start w:val="1"/>
      <w:numFmt w:val="bullet"/>
      <w:lvlText w:val=""/>
      <w:lvlJc w:val="left"/>
      <w:pPr>
        <w:ind w:left="420" w:hanging="420"/>
      </w:pPr>
      <w:rPr>
        <w:rFonts w:hint="default" w:ascii="Wingdings" w:hAnsi="Wingdings"/>
      </w:rPr>
    </w:lvl>
  </w:abstractNum>
  <w:abstractNum w:abstractNumId="5">
    <w:nsid w:val="0812B69D"/>
    <w:multiLevelType w:val="singleLevel"/>
    <w:tmpl w:val="0812B69D"/>
    <w:lvl w:ilvl="0" w:tentative="0">
      <w:start w:val="1"/>
      <w:numFmt w:val="chineseCounting"/>
      <w:suff w:val="nothing"/>
      <w:lvlText w:val="%1、"/>
      <w:lvlJc w:val="left"/>
      <w:pPr>
        <w:ind w:left="0" w:firstLine="0"/>
      </w:pPr>
      <w:rPr>
        <w:rFonts w:hint="eastAsia"/>
      </w:rPr>
    </w:lvl>
  </w:abstractNum>
  <w:abstractNum w:abstractNumId="6">
    <w:nsid w:val="26D6F3F3"/>
    <w:multiLevelType w:val="singleLevel"/>
    <w:tmpl w:val="26D6F3F3"/>
    <w:lvl w:ilvl="0" w:tentative="0">
      <w:start w:val="1"/>
      <w:numFmt w:val="decimal"/>
      <w:suff w:val="nothing"/>
      <w:lvlText w:val="%1."/>
      <w:lvlJc w:val="left"/>
      <w:pPr>
        <w:ind w:left="480" w:leftChars="0" w:firstLine="0" w:firstLineChars="0"/>
      </w:pPr>
      <w:rPr>
        <w:rFonts w:hint="default"/>
        <w:b/>
        <w:bCs/>
      </w:rPr>
    </w:lvl>
  </w:abstractNum>
  <w:abstractNum w:abstractNumId="7">
    <w:nsid w:val="2C5E6C9C"/>
    <w:multiLevelType w:val="singleLevel"/>
    <w:tmpl w:val="2C5E6C9C"/>
    <w:lvl w:ilvl="0" w:tentative="0">
      <w:start w:val="1"/>
      <w:numFmt w:val="decimal"/>
      <w:suff w:val="nothing"/>
      <w:lvlText w:val="%1."/>
      <w:lvlJc w:val="left"/>
      <w:pPr>
        <w:ind w:left="480" w:leftChars="0" w:firstLine="0" w:firstLineChars="0"/>
      </w:pPr>
      <w:rPr>
        <w:rFonts w:hint="default"/>
        <w:b/>
        <w:bCs/>
      </w:r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656A6EAE"/>
    <w:multiLevelType w:val="multilevel"/>
    <w:tmpl w:val="656A6EAE"/>
    <w:lvl w:ilvl="0" w:tentative="0">
      <w:start w:val="1"/>
      <w:numFmt w:val="chineseCountingThousand"/>
      <w:pStyle w:val="2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780D4197"/>
    <w:multiLevelType w:val="singleLevel"/>
    <w:tmpl w:val="780D4197"/>
    <w:lvl w:ilvl="0" w:tentative="0">
      <w:start w:val="1"/>
      <w:numFmt w:val="bullet"/>
      <w:suff w:val="nothing"/>
      <w:lvlText w:val=""/>
      <w:lvlJc w:val="left"/>
      <w:pPr>
        <w:ind w:left="420" w:hanging="420"/>
      </w:pPr>
      <w:rPr>
        <w:rFonts w:hint="default" w:ascii="Wingdings" w:hAnsi="Wingdings"/>
      </w:rPr>
    </w:lvl>
  </w:abstractNum>
  <w:abstractNum w:abstractNumId="11">
    <w:nsid w:val="7B5D0F58"/>
    <w:multiLevelType w:val="multilevel"/>
    <w:tmpl w:val="7B5D0F58"/>
    <w:lvl w:ilvl="0" w:tentative="0">
      <w:start w:val="1"/>
      <w:numFmt w:val="decimal"/>
      <w:suff w:val="space"/>
      <w:lvlText w:val="%1."/>
      <w:lvlJc w:val="left"/>
      <w:pPr>
        <w:ind w:left="0" w:leftChars="0" w:firstLine="0" w:firstLineChars="0"/>
      </w:pPr>
      <w:rPr>
        <w:rFonts w:hint="default"/>
      </w:rPr>
    </w:lvl>
    <w:lvl w:ilvl="1" w:tentative="0">
      <w:start w:val="1"/>
      <w:numFmt w:val="decimal"/>
      <w:suff w:val="nothing"/>
      <w:lvlText w:val="%1.%2."/>
      <w:lvlJc w:val="left"/>
      <w:pPr>
        <w:ind w:left="850" w:hanging="453"/>
      </w:pPr>
      <w:rPr>
        <w:rFonts w:hint="default"/>
        <w:b w:val="0"/>
        <w:bCs w:val="0"/>
        <w:color w:val="auto"/>
        <w:highlight w:val="none"/>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9"/>
  </w:num>
  <w:num w:numId="2">
    <w:abstractNumId w:val="5"/>
  </w:num>
  <w:num w:numId="3">
    <w:abstractNumId w:val="2"/>
  </w:num>
  <w:num w:numId="4">
    <w:abstractNumId w:val="11"/>
  </w:num>
  <w:num w:numId="5">
    <w:abstractNumId w:val="4"/>
  </w:num>
  <w:num w:numId="6">
    <w:abstractNumId w:val="10"/>
  </w:num>
  <w:num w:numId="7">
    <w:abstractNumId w:val="7"/>
  </w:num>
  <w:num w:numId="8">
    <w:abstractNumId w:val="6"/>
  </w:num>
  <w:num w:numId="9">
    <w:abstractNumId w:val="0"/>
  </w:num>
  <w:num w:numId="10">
    <w:abstractNumId w:val="3"/>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65F44"/>
    <w:rsid w:val="03174050"/>
    <w:rsid w:val="04A73282"/>
    <w:rsid w:val="084A7663"/>
    <w:rsid w:val="0B2F37CF"/>
    <w:rsid w:val="0D732DD7"/>
    <w:rsid w:val="12353C4F"/>
    <w:rsid w:val="21B6105F"/>
    <w:rsid w:val="2C286108"/>
    <w:rsid w:val="317F1E65"/>
    <w:rsid w:val="3B3D799B"/>
    <w:rsid w:val="3CA76242"/>
    <w:rsid w:val="3CD2695D"/>
    <w:rsid w:val="3F3D27DB"/>
    <w:rsid w:val="42A04983"/>
    <w:rsid w:val="44907102"/>
    <w:rsid w:val="48AD6298"/>
    <w:rsid w:val="48EF075C"/>
    <w:rsid w:val="4EAA61E3"/>
    <w:rsid w:val="5D0A1B1B"/>
    <w:rsid w:val="61BB0D29"/>
    <w:rsid w:val="66FA550F"/>
    <w:rsid w:val="67C31CB4"/>
    <w:rsid w:val="77847E72"/>
    <w:rsid w:val="79090182"/>
    <w:rsid w:val="7B5B3562"/>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9"/>
    <w:pPr>
      <w:keepNext/>
      <w:spacing w:before="240" w:after="60"/>
      <w:outlineLvl w:val="1"/>
    </w:pPr>
    <w:rPr>
      <w:rFonts w:ascii="Cambria" w:hAnsi="Cambria"/>
      <w:b/>
      <w:bCs/>
      <w:i/>
      <w:iCs/>
      <w:sz w:val="28"/>
      <w:szCs w:val="28"/>
    </w:rPr>
  </w:style>
  <w:style w:type="paragraph" w:styleId="4">
    <w:name w:val="heading 3"/>
    <w:basedOn w:val="1"/>
    <w:next w:val="1"/>
    <w:qFormat/>
    <w:uiPriority w:val="0"/>
    <w:pPr>
      <w:keepNext/>
      <w:keepLines/>
      <w:spacing w:before="260" w:after="260" w:line="416" w:lineRule="auto"/>
      <w:outlineLvl w:val="2"/>
    </w:pPr>
    <w:rPr>
      <w:b/>
      <w:bCs/>
      <w:sz w:val="32"/>
      <w:szCs w:val="32"/>
      <w:lang w:val="zh-CN" w:eastAsia="zh-CN"/>
    </w:rPr>
  </w:style>
  <w:style w:type="paragraph" w:styleId="5">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6">
    <w:name w:val="annotation text"/>
    <w:basedOn w:val="1"/>
    <w:unhideWhenUsed/>
    <w:qFormat/>
    <w:uiPriority w:val="0"/>
    <w:pPr>
      <w:jc w:val="left"/>
    </w:pPr>
  </w:style>
  <w:style w:type="paragraph" w:styleId="7">
    <w:name w:val="Body Text"/>
    <w:basedOn w:val="1"/>
    <w:qFormat/>
    <w:uiPriority w:val="0"/>
    <w:rPr>
      <w:rFonts w:ascii="仿宋_GB2312" w:eastAsia="仿宋_GB2312"/>
      <w:sz w:val="32"/>
      <w:lang w:val="zh-CN" w:eastAsia="zh-CN"/>
    </w:rPr>
  </w:style>
  <w:style w:type="paragraph" w:styleId="8">
    <w:name w:val="Plain Text"/>
    <w:basedOn w:val="1"/>
    <w:qFormat/>
    <w:uiPriority w:val="0"/>
    <w:rPr>
      <w:rFonts w:ascii="宋体"/>
      <w:szCs w:val="20"/>
    </w:rPr>
  </w:style>
  <w:style w:type="paragraph" w:styleId="9">
    <w:name w:val="Body Text Indent 2"/>
    <w:basedOn w:val="1"/>
    <w:unhideWhenUsed/>
    <w:qFormat/>
    <w:uiPriority w:val="99"/>
    <w:pPr>
      <w:spacing w:after="120" w:line="480" w:lineRule="auto"/>
      <w:ind w:left="420" w:leftChars="200"/>
    </w:p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14">
    <w:name w:val="Strong"/>
    <w:basedOn w:val="13"/>
    <w:qFormat/>
    <w:uiPriority w:val="0"/>
    <w:rPr>
      <w:b/>
    </w:rPr>
  </w:style>
  <w:style w:type="character" w:styleId="15">
    <w:name w:val="FollowedHyperlink"/>
    <w:basedOn w:val="13"/>
    <w:qFormat/>
    <w:uiPriority w:val="0"/>
    <w:rPr>
      <w:color w:val="800080"/>
      <w:u w:val="none"/>
    </w:rPr>
  </w:style>
  <w:style w:type="character" w:styleId="16">
    <w:name w:val="HTML Definition"/>
    <w:basedOn w:val="13"/>
    <w:qFormat/>
    <w:uiPriority w:val="0"/>
  </w:style>
  <w:style w:type="character" w:styleId="17">
    <w:name w:val="HTML Typewriter"/>
    <w:basedOn w:val="13"/>
    <w:qFormat/>
    <w:uiPriority w:val="0"/>
    <w:rPr>
      <w:rFonts w:hint="default" w:ascii="monospace" w:hAnsi="monospace" w:eastAsia="monospace" w:cs="monospace"/>
      <w:sz w:val="20"/>
    </w:rPr>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0000FF"/>
      <w:u w:val="none"/>
    </w:rPr>
  </w:style>
  <w:style w:type="character" w:styleId="21">
    <w:name w:val="HTML Code"/>
    <w:basedOn w:val="13"/>
    <w:qFormat/>
    <w:uiPriority w:val="0"/>
    <w:rPr>
      <w:rFonts w:hint="default" w:ascii="monospace" w:hAnsi="monospace" w:eastAsia="monospace" w:cs="monospace"/>
      <w:sz w:val="20"/>
    </w:rPr>
  </w:style>
  <w:style w:type="character" w:styleId="22">
    <w:name w:val="HTML Cite"/>
    <w:basedOn w:val="13"/>
    <w:qFormat/>
    <w:uiPriority w:val="0"/>
  </w:style>
  <w:style w:type="character" w:styleId="23">
    <w:name w:val="HTML Keyboard"/>
    <w:basedOn w:val="13"/>
    <w:qFormat/>
    <w:uiPriority w:val="0"/>
    <w:rPr>
      <w:rFonts w:ascii="monospace" w:hAnsi="monospace" w:eastAsia="monospace" w:cs="monospace"/>
      <w:sz w:val="20"/>
    </w:rPr>
  </w:style>
  <w:style w:type="character" w:styleId="24">
    <w:name w:val="HTML Sample"/>
    <w:basedOn w:val="13"/>
    <w:qFormat/>
    <w:uiPriority w:val="0"/>
    <w:rPr>
      <w:rFonts w:hint="default" w:ascii="monospace" w:hAnsi="monospace" w:eastAsia="monospace" w:cs="monospace"/>
    </w:rPr>
  </w:style>
  <w:style w:type="paragraph" w:customStyle="1" w:styleId="25">
    <w:name w:val="一级标题"/>
    <w:basedOn w:val="8"/>
    <w:qFormat/>
    <w:uiPriority w:val="1"/>
    <w:pPr>
      <w:numPr>
        <w:ilvl w:val="0"/>
        <w:numId w:val="1"/>
      </w:numPr>
      <w:spacing w:line="360" w:lineRule="auto"/>
      <w:ind w:left="420"/>
      <w:outlineLvl w:val="1"/>
    </w:pPr>
    <w:rPr>
      <w:rFonts w:ascii="黑体" w:eastAsia="黑体"/>
      <w:b/>
      <w:bCs/>
      <w:sz w:val="28"/>
    </w:rPr>
  </w:style>
  <w:style w:type="paragraph" w:customStyle="1" w:styleId="26">
    <w:name w:val="标书正文"/>
    <w:basedOn w:val="8"/>
    <w:qFormat/>
    <w:uiPriority w:val="9"/>
    <w:pPr>
      <w:spacing w:line="440" w:lineRule="exact"/>
      <w:ind w:firstLine="960" w:firstLineChars="200"/>
      <w:jc w:val="left"/>
    </w:pPr>
    <w:rPr>
      <w:rFonts w:ascii="宋体" w:hAnsi="宋体" w:eastAsia="宋体"/>
    </w:rPr>
  </w:style>
  <w:style w:type="paragraph" w:customStyle="1" w:styleId="27">
    <w:name w:val="标书正文格式"/>
    <w:basedOn w:val="8"/>
    <w:qFormat/>
    <w:uiPriority w:val="0"/>
    <w:pPr>
      <w:spacing w:line="360" w:lineRule="auto"/>
      <w:ind w:firstLine="200" w:firstLineChars="200"/>
    </w:pPr>
    <w:rPr>
      <w:rFonts w:hAnsi="宋体" w:eastAsiaTheme="minorEastAsia"/>
      <w:color w:val="000000"/>
      <w:sz w:val="24"/>
      <w:szCs w:val="24"/>
    </w:rPr>
  </w:style>
  <w:style w:type="paragraph" w:customStyle="1" w:styleId="28">
    <w:name w:val="标书三级标题"/>
    <w:basedOn w:val="4"/>
    <w:next w:val="27"/>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eastAsia="zh-CN"/>
    </w:rPr>
  </w:style>
  <w:style w:type="paragraph" w:customStyle="1" w:styleId="29">
    <w:name w:val="标书二级标题"/>
    <w:basedOn w:val="3"/>
    <w:qFormat/>
    <w:uiPriority w:val="0"/>
    <w:pPr>
      <w:spacing w:before="0" w:after="0" w:line="240" w:lineRule="auto"/>
      <w:jc w:val="left"/>
    </w:pPr>
    <w:rPr>
      <w:rFonts w:ascii="宋体" w:hAnsi="宋体" w:cstheme="minorBidi"/>
      <w:b w:val="0"/>
      <w:sz w:val="28"/>
      <w:szCs w:val="30"/>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4401</Words>
  <Characters>4741</Characters>
  <Lines>0</Lines>
  <Paragraphs>0</Paragraphs>
  <TotalTime>2</TotalTime>
  <ScaleCrop>false</ScaleCrop>
  <LinksUpToDate>false</LinksUpToDate>
  <CharactersWithSpaces>6145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2025-12-25T08:41:00Z</dcterms:created>
  <dc:creator>Administrator</dc:creator>
  <cp:lastModifiedBy>吕熠頔</cp:lastModifiedBy>
  <dcterms:modified xsi:type="dcterms:W3CDTF">2026-09-09T05:45:46Z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eyJoZGlkIjoiMDc0OTU3MWU5NDdiMzVjZDkyMGNmOGE4ZWUyZDQxNjYiLCJ1c2VySWQiOiIxODAzMzg1MTQ3In0=</vt:lpwstr>
  </property>
  <property fmtid="{D5CDD505-2E9C-101B-9397-08002B2CF9AE}" pid="4" name="ICV">
    <vt:lpwstr>BA33AA984F764A98B698BEDABB677EA3_13</vt:lpwstr>
  </property>
</Properties>
</file>