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宋体" w:hAnsi="宋体" w:eastAsia="宋体" w:cs="宋体"/>
          <w:color w:val="000000"/>
          <w:sz w:val="30"/>
          <w:szCs w:val="30"/>
        </w:rPr>
      </w:pPr>
    </w:p>
    <w:p>
      <w:pPr>
        <w:spacing w:line="900" w:lineRule="exact"/>
        <w:jc w:val="center"/>
        <w:rPr>
          <w:rFonts w:hint="default" w:eastAsia="宋体"/>
          <w:b/>
          <w:bCs/>
          <w:sz w:val="48"/>
          <w:szCs w:val="48"/>
          <w:lang w:val="en-US" w:eastAsia="zh-CN"/>
        </w:rPr>
      </w:pPr>
      <w:r>
        <w:rPr>
          <w:rFonts w:hint="eastAsia"/>
          <w:b/>
          <w:bCs/>
          <w:sz w:val="48"/>
          <w:szCs w:val="48"/>
        </w:rPr>
        <w:t>中国重汽集团</w:t>
      </w:r>
      <w:r>
        <w:rPr>
          <w:rFonts w:hint="eastAsia"/>
          <w:b/>
          <w:bCs/>
          <w:sz w:val="48"/>
          <w:szCs w:val="48"/>
          <w:lang w:val="en-US" w:eastAsia="zh-CN"/>
        </w:rPr>
        <w:t>济南动力有限公司</w:t>
      </w:r>
    </w:p>
    <w:p>
      <w:pPr>
        <w:spacing w:line="900" w:lineRule="exact"/>
        <w:jc w:val="center"/>
        <w:rPr>
          <w:b/>
          <w:bCs/>
          <w:sz w:val="48"/>
          <w:szCs w:val="48"/>
        </w:rPr>
      </w:pPr>
      <w:r>
        <w:rPr>
          <w:rFonts w:hint="eastAsia"/>
          <w:b/>
          <w:bCs/>
          <w:sz w:val="48"/>
          <w:szCs w:val="48"/>
        </w:rPr>
        <w:t>新能源产品试验检测中心</w:t>
      </w:r>
    </w:p>
    <w:p>
      <w:pPr>
        <w:spacing w:line="900" w:lineRule="exact"/>
        <w:jc w:val="center"/>
        <w:rPr>
          <w:rFonts w:hint="eastAsia" w:ascii="宋体" w:hAnsi="宋体" w:eastAsia="宋体" w:cs="宋体"/>
          <w:b/>
          <w:bCs/>
          <w:color w:val="000000"/>
          <w:spacing w:val="-8"/>
          <w:sz w:val="48"/>
          <w:szCs w:val="44"/>
        </w:rPr>
      </w:pPr>
      <w:r>
        <w:rPr>
          <w:rFonts w:hint="eastAsia"/>
          <w:b/>
          <w:bCs/>
          <w:sz w:val="48"/>
          <w:szCs w:val="48"/>
        </w:rPr>
        <w:t>加氢站运维管理项目</w:t>
      </w:r>
      <w:r>
        <w:rPr>
          <w:rFonts w:hint="eastAsia" w:ascii="宋体" w:hAnsi="宋体" w:eastAsia="宋体" w:cs="宋体"/>
          <w:b/>
          <w:bCs/>
          <w:color w:val="000000"/>
          <w:spacing w:val="-8"/>
          <w:sz w:val="48"/>
          <w:szCs w:val="44"/>
        </w:rPr>
        <w:t xml:space="preserve"> </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pPr>
        <w:jc w:val="center"/>
        <w:rPr>
          <w:rFonts w:hint="eastAsia" w:ascii="宋体" w:hAnsi="宋体" w:eastAsia="宋体" w:cs="宋体"/>
          <w:color w:val="000000"/>
          <w:sz w:val="84"/>
          <w:szCs w:val="84"/>
        </w:rPr>
      </w:pPr>
    </w:p>
    <w:p>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pPr>
        <w:jc w:val="center"/>
        <w:rPr>
          <w:rFonts w:hint="eastAsia" w:ascii="宋体" w:hAnsi="宋体" w:eastAsia="宋体" w:cs="宋体"/>
          <w:color w:val="000000"/>
          <w:sz w:val="28"/>
          <w:szCs w:val="28"/>
        </w:rPr>
      </w:pP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9</w:t>
      </w:r>
      <w:r>
        <w:rPr>
          <w:rFonts w:hint="eastAsia" w:ascii="宋体" w:hAnsi="宋体" w:eastAsia="宋体" w:cs="宋体"/>
          <w:color w:val="000000"/>
          <w:sz w:val="28"/>
          <w:szCs w:val="28"/>
        </w:rPr>
        <w:t>月</w:t>
      </w:r>
    </w:p>
    <w:p>
      <w:pPr>
        <w:jc w:val="center"/>
        <w:rPr>
          <w:rFonts w:hint="eastAsia" w:ascii="宋体" w:hAnsi="宋体" w:eastAsia="宋体" w:cs="宋体"/>
          <w:sz w:val="28"/>
          <w:szCs w:val="28"/>
        </w:rPr>
      </w:pPr>
    </w:p>
    <w:p>
      <w:pPr>
        <w:pStyle w:val="59"/>
        <w:rPr>
          <w:rFonts w:hint="eastAsia" w:ascii="宋体" w:hAnsi="宋体" w:eastAsia="宋体" w:cs="宋体"/>
        </w:rPr>
      </w:pPr>
      <w:r>
        <w:rPr>
          <w:rFonts w:hint="eastAsia" w:ascii="宋体" w:hAnsi="宋体" w:eastAsia="宋体" w:cs="宋体"/>
        </w:rPr>
        <w:t>第一章  招标公告</w:t>
      </w:r>
    </w:p>
    <w:p>
      <w:pPr>
        <w:pStyle w:val="81"/>
        <w:rPr>
          <w:rFonts w:hint="eastAsia" w:ascii="宋体" w:hAnsi="宋体" w:eastAsia="宋体" w:cs="宋体"/>
        </w:rPr>
      </w:pPr>
      <w:r>
        <w:rPr>
          <w:rFonts w:hint="eastAsia" w:ascii="宋体" w:hAnsi="宋体" w:eastAsia="宋体" w:cs="宋体"/>
        </w:rPr>
        <w:t>一、项目名称</w:t>
      </w:r>
    </w:p>
    <w:p>
      <w:pPr>
        <w:spacing w:line="360" w:lineRule="auto"/>
        <w:ind w:left="1679" w:leftChars="228" w:hanging="1200" w:hangingChars="500"/>
        <w:rPr>
          <w:rFonts w:hint="eastAsia" w:ascii="宋体" w:hAnsi="宋体" w:eastAsia="宋体" w:cs="宋体"/>
          <w:lang w:eastAsia="zh-CN"/>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lang w:eastAsia="zh-CN"/>
        </w:rPr>
        <w:t>新能源产品试验检测中心加氢站运维管理项目</w:t>
      </w:r>
    </w:p>
    <w:p>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采购形式编号：ZBGL2026090007</w:t>
      </w:r>
    </w:p>
    <w:bookmarkEnd w:id="0"/>
    <w:p>
      <w:pPr>
        <w:pStyle w:val="81"/>
        <w:rPr>
          <w:rFonts w:hint="eastAsia" w:ascii="宋体" w:hAnsi="宋体" w:eastAsia="宋体" w:cs="宋体"/>
        </w:rPr>
      </w:pPr>
      <w:r>
        <w:rPr>
          <w:rFonts w:hint="eastAsia" w:ascii="宋体" w:hAnsi="宋体" w:eastAsia="宋体" w:cs="宋体"/>
        </w:rPr>
        <w:t>二、招标内容及形式</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eastAsia="zh-CN"/>
        </w:rPr>
        <w:t>1.</w:t>
      </w:r>
      <w:r>
        <w:rPr>
          <w:rFonts w:hint="eastAsia" w:ascii="宋体" w:hAnsi="宋体" w:eastAsia="宋体" w:cs="宋体"/>
          <w:color w:val="000000"/>
          <w:sz w:val="24"/>
          <w:szCs w:val="24"/>
        </w:rPr>
        <w:t>招标内容：新能源产品试验检测中心加氢站运维</w:t>
      </w:r>
      <w:r>
        <w:rPr>
          <w:rFonts w:hint="eastAsia" w:hAnsi="宋体" w:cs="宋体"/>
          <w:color w:val="000000"/>
          <w:sz w:val="24"/>
          <w:szCs w:val="24"/>
          <w:lang w:val="en-US" w:eastAsia="zh-CN"/>
        </w:rPr>
        <w:t xml:space="preserve"> </w:t>
      </w:r>
    </w:p>
    <w:p>
      <w:pPr>
        <w:pStyle w:val="15"/>
        <w:spacing w:line="360" w:lineRule="auto"/>
        <w:ind w:firstLine="480" w:firstLineChars="200"/>
        <w:rPr>
          <w:rFonts w:hint="default" w:ascii="宋体" w:hAnsi="宋体" w:eastAsia="宋体" w:cs="宋体"/>
          <w:b/>
          <w:color w:val="000000"/>
          <w:sz w:val="24"/>
          <w:szCs w:val="24"/>
          <w:lang w:val="en-US"/>
        </w:rPr>
      </w:pPr>
      <w:r>
        <w:rPr>
          <w:rFonts w:hint="eastAsia" w:hAnsi="宋体" w:cs="宋体"/>
          <w:color w:val="000000"/>
          <w:sz w:val="24"/>
          <w:szCs w:val="24"/>
          <w:lang w:eastAsia="zh-CN"/>
        </w:rPr>
        <w:t>2.</w:t>
      </w:r>
      <w:r>
        <w:rPr>
          <w:rFonts w:hint="eastAsia" w:ascii="宋体" w:hAnsi="宋体" w:eastAsia="宋体" w:cs="宋体"/>
          <w:color w:val="000000"/>
          <w:sz w:val="24"/>
          <w:szCs w:val="24"/>
        </w:rPr>
        <w:t>招标形式</w:t>
      </w:r>
      <w:r>
        <w:rPr>
          <w:rFonts w:hint="eastAsia" w:hAnsi="宋体" w:cs="宋体"/>
          <w:color w:val="000000"/>
          <w:sz w:val="24"/>
          <w:szCs w:val="24"/>
          <w:lang w:eastAsia="zh-CN"/>
        </w:rPr>
        <w:t>：</w:t>
      </w:r>
      <w:r>
        <w:rPr>
          <w:rFonts w:hint="eastAsia" w:hAnsi="宋体" w:cs="宋体"/>
          <w:color w:val="000000"/>
          <w:sz w:val="24"/>
          <w:szCs w:val="24"/>
          <w:lang w:val="en-US" w:eastAsia="zh-CN"/>
        </w:rPr>
        <w:t>公开招标</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w:t>
      </w:r>
      <w:r>
        <w:rPr>
          <w:rFonts w:hint="eastAsia" w:hAnsi="宋体" w:cs="宋体"/>
          <w:b/>
          <w:color w:val="000000"/>
          <w:sz w:val="24"/>
          <w:szCs w:val="24"/>
          <w:lang w:eastAsia="zh-CN"/>
        </w:rPr>
        <w:t>技术标书</w:t>
      </w:r>
      <w:r>
        <w:rPr>
          <w:rFonts w:hint="eastAsia" w:ascii="宋体" w:hAnsi="宋体" w:eastAsia="宋体" w:cs="宋体"/>
          <w:b/>
          <w:color w:val="000000"/>
          <w:sz w:val="24"/>
          <w:szCs w:val="24"/>
        </w:rPr>
        <w:t>》。</w:t>
      </w:r>
    </w:p>
    <w:p>
      <w:pPr>
        <w:pStyle w:val="81"/>
        <w:rPr>
          <w:rFonts w:hint="eastAsia" w:ascii="宋体" w:hAnsi="宋体" w:eastAsia="宋体" w:cs="宋体"/>
        </w:rPr>
      </w:pPr>
      <w:r>
        <w:rPr>
          <w:rFonts w:hint="eastAsia" w:ascii="宋体" w:hAnsi="宋体" w:eastAsia="宋体" w:cs="宋体"/>
        </w:rPr>
        <w:t>三、项目概况与招标范围</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eastAsia="zh-CN"/>
        </w:rPr>
        <w:t>1.</w:t>
      </w:r>
      <w:r>
        <w:rPr>
          <w:rFonts w:hint="eastAsia" w:ascii="宋体" w:hAnsi="宋体" w:eastAsia="宋体" w:cs="宋体"/>
          <w:color w:val="000000"/>
          <w:sz w:val="24"/>
          <w:szCs w:val="24"/>
        </w:rPr>
        <w:t>项目名称</w:t>
      </w:r>
      <w:r>
        <w:rPr>
          <w:rFonts w:hint="eastAsia" w:hAnsi="宋体" w:cs="宋体"/>
          <w:color w:val="000000"/>
          <w:sz w:val="24"/>
          <w:szCs w:val="24"/>
          <w:lang w:eastAsia="zh-CN"/>
        </w:rPr>
        <w:t>：新能源产品试验检测中心加氢站运维管理项目</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eastAsia="zh-CN"/>
        </w:rPr>
        <w:t>2.</w:t>
      </w:r>
      <w:r>
        <w:rPr>
          <w:rFonts w:hint="eastAsia" w:ascii="宋体" w:hAnsi="宋体" w:eastAsia="宋体" w:cs="宋体"/>
          <w:color w:val="000000"/>
          <w:sz w:val="24"/>
          <w:szCs w:val="24"/>
        </w:rPr>
        <w:t>项目地点：济南市莱芜区莱城大道1188号。</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eastAsia="zh-CN"/>
        </w:rPr>
        <w:t>3.</w:t>
      </w:r>
      <w:r>
        <w:rPr>
          <w:rFonts w:hint="eastAsia" w:ascii="宋体" w:hAnsi="宋体" w:eastAsia="宋体" w:cs="宋体"/>
          <w:color w:val="000000"/>
          <w:sz w:val="24"/>
          <w:szCs w:val="24"/>
        </w:rPr>
        <w:t>资金来源：企业自筹，已落实。</w:t>
      </w:r>
    </w:p>
    <w:p>
      <w:pPr>
        <w:pStyle w:val="79"/>
        <w:rPr>
          <w:rFonts w:hint="eastAsia" w:ascii="宋体" w:hAnsi="宋体" w:eastAsia="宋体" w:cs="宋体"/>
          <w:color w:val="000000"/>
          <w:sz w:val="24"/>
          <w:szCs w:val="24"/>
        </w:rPr>
      </w:pPr>
      <w:r>
        <w:rPr>
          <w:rFonts w:hint="eastAsia" w:eastAsia="宋体" w:cs="宋体"/>
          <w:color w:val="000000"/>
          <w:sz w:val="24"/>
          <w:szCs w:val="24"/>
          <w:lang w:eastAsia="zh-CN"/>
        </w:rPr>
        <w:t>4.</w:t>
      </w:r>
      <w:r>
        <w:rPr>
          <w:rFonts w:hint="eastAsia" w:ascii="宋体" w:hAnsi="宋体" w:eastAsia="宋体" w:cs="宋体"/>
          <w:color w:val="000000"/>
          <w:sz w:val="24"/>
          <w:szCs w:val="24"/>
        </w:rPr>
        <w:t>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pPr>
        <w:pStyle w:val="79"/>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6" w:type="dxa"/>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b w:val="0"/>
              </w:rPr>
            </w:pPr>
            <w:r>
              <w:rPr>
                <w:rFonts w:hint="eastAsia" w:ascii="宋体" w:hAnsi="宋体" w:eastAsia="宋体" w:cs="宋体"/>
                <w:b w:val="0"/>
                <w:lang w:eastAsia="zh-CN"/>
              </w:rPr>
              <w:t>新能源产品试验检测中心加氢站运维管理项目</w:t>
            </w:r>
          </w:p>
        </w:tc>
        <w:tc>
          <w:tcPr>
            <w:tcW w:w="1406" w:type="dxa"/>
            <w:tcBorders>
              <w:top w:val="single" w:color="auto" w:sz="4" w:space="0"/>
              <w:left w:val="single" w:color="auto" w:sz="4" w:space="0"/>
              <w:bottom w:val="single" w:color="auto" w:sz="4" w:space="0"/>
              <w:right w:val="single" w:color="auto" w:sz="4" w:space="0"/>
            </w:tcBorders>
            <w:vAlign w:val="center"/>
          </w:tcPr>
          <w:p>
            <w:pPr>
              <w:pStyle w:val="83"/>
              <w:jc w:val="center"/>
            </w:pPr>
            <w:r>
              <w:rPr>
                <w:rFonts w:hint="eastAsia" w:ascii="宋体" w:hAnsi="宋体" w:eastAsia="宋体" w:cs="宋体"/>
                <w:b w:val="0"/>
                <w:lang w:val="en-US" w:eastAsia="zh-CN"/>
              </w:rPr>
              <w:t>开口</w:t>
            </w:r>
            <w:r>
              <w:rPr>
                <w:rFonts w:hint="eastAsia" w:ascii="宋体" w:hAnsi="宋体" w:eastAsia="宋体" w:cs="宋体"/>
                <w:b w:val="0"/>
              </w:rPr>
              <w:t>合同</w:t>
            </w:r>
          </w:p>
        </w:tc>
        <w:tc>
          <w:tcPr>
            <w:tcW w:w="4531" w:type="dxa"/>
            <w:tcBorders>
              <w:top w:val="single" w:color="auto" w:sz="4" w:space="0"/>
              <w:left w:val="single" w:color="auto" w:sz="4" w:space="0"/>
              <w:bottom w:val="single" w:color="auto" w:sz="4" w:space="0"/>
              <w:right w:val="single" w:color="auto" w:sz="4" w:space="0"/>
            </w:tcBorders>
            <w:vAlign w:val="center"/>
          </w:tcPr>
          <w:p>
            <w:pPr>
              <w:pStyle w:val="15"/>
              <w:spacing w:line="360" w:lineRule="auto"/>
              <w:ind w:firstLine="420" w:firstLineChars="200"/>
              <w:rPr>
                <w:rFonts w:hint="eastAsia" w:ascii="宋体" w:hAnsi="宋体" w:eastAsia="宋体" w:cs="宋体"/>
                <w:b w:val="0"/>
              </w:rPr>
            </w:pPr>
            <w:r>
              <w:rPr>
                <w:rFonts w:hint="eastAsia" w:hAnsi="宋体" w:cs="宋体"/>
                <w:color w:val="000000"/>
                <w:szCs w:val="24"/>
                <w:highlight w:val="none"/>
                <w:lang w:val="en-US" w:eastAsia="zh-CN"/>
              </w:rPr>
              <w:t>根据实际出勤人数支付，</w:t>
            </w:r>
            <w:r>
              <w:rPr>
                <w:rFonts w:hint="eastAsia" w:hAnsi="宋体" w:cs="宋体"/>
                <w:color w:val="000000"/>
                <w:szCs w:val="24"/>
                <w:highlight w:val="none"/>
              </w:rPr>
              <w:t>每季度第一个月的10日前，由乙方向甲方提供上一季度的服务费用发票，甲方收到发票后</w:t>
            </w:r>
            <w:r>
              <w:rPr>
                <w:rFonts w:hint="eastAsia" w:hAnsi="宋体" w:cs="宋体"/>
                <w:color w:val="000000"/>
                <w:szCs w:val="24"/>
                <w:highlight w:val="none"/>
                <w:lang w:val="en-US" w:eastAsia="zh-CN"/>
              </w:rPr>
              <w:t>立即</w:t>
            </w:r>
            <w:r>
              <w:rPr>
                <w:rFonts w:hint="eastAsia" w:hAnsi="宋体" w:cs="宋体"/>
                <w:color w:val="000000"/>
                <w:szCs w:val="24"/>
                <w:highlight w:val="none"/>
              </w:rPr>
              <w:t>支付。</w:t>
            </w:r>
          </w:p>
        </w:tc>
        <w:tc>
          <w:tcPr>
            <w:tcW w:w="1730" w:type="dxa"/>
            <w:tcBorders>
              <w:top w:val="single" w:color="auto" w:sz="4" w:space="0"/>
              <w:left w:val="single" w:color="auto" w:sz="4" w:space="0"/>
              <w:bottom w:val="single" w:color="auto" w:sz="4" w:space="0"/>
              <w:right w:val="single" w:color="auto" w:sz="4" w:space="0"/>
            </w:tcBorders>
            <w:vAlign w:val="center"/>
          </w:tcPr>
          <w:p>
            <w:pPr>
              <w:pStyle w:val="83"/>
              <w:jc w:val="center"/>
              <w:rPr>
                <w:rFonts w:hint="eastAsia" w:ascii="宋体" w:hAnsi="宋体" w:eastAsia="宋体" w:cs="宋体"/>
                <w:b w:val="0"/>
              </w:rPr>
            </w:pPr>
            <w:r>
              <w:rPr>
                <w:rFonts w:hint="eastAsia" w:ascii="宋体" w:hAnsi="宋体" w:eastAsia="宋体" w:cs="宋体"/>
                <w:b w:val="0"/>
              </w:rPr>
              <w:t>100%</w:t>
            </w:r>
          </w:p>
        </w:tc>
      </w:tr>
    </w:tbl>
    <w:p>
      <w:pPr>
        <w:pStyle w:val="81"/>
        <w:rPr>
          <w:rFonts w:hint="eastAsia" w:ascii="宋体" w:hAnsi="宋体" w:eastAsia="宋体" w:cs="宋体"/>
        </w:rPr>
      </w:pPr>
      <w:r>
        <w:rPr>
          <w:rFonts w:hint="eastAsia" w:ascii="宋体" w:hAnsi="宋体" w:eastAsia="宋体" w:cs="宋体"/>
        </w:rPr>
        <w:t>四、投标说明</w:t>
      </w:r>
    </w:p>
    <w:p>
      <w:pPr>
        <w:pStyle w:val="89"/>
        <w:ind w:firstLine="480"/>
        <w:rPr>
          <w:rFonts w:hint="eastAsia" w:ascii="宋体" w:hAnsi="宋体" w:eastAsia="宋体" w:cs="宋体"/>
        </w:rPr>
      </w:pPr>
      <w:r>
        <w:rPr>
          <w:rFonts w:hint="eastAsia" w:ascii="宋体" w:hAnsi="宋体" w:eastAsia="宋体" w:cs="宋体"/>
          <w:lang w:eastAsia="zh-CN"/>
        </w:rPr>
        <w:t>1.</w:t>
      </w:r>
      <w:r>
        <w:rPr>
          <w:rFonts w:hint="eastAsia" w:ascii="宋体" w:hAnsi="宋体" w:eastAsia="宋体" w:cs="宋体"/>
        </w:rPr>
        <w:t>报名方式</w:t>
      </w:r>
    </w:p>
    <w:p>
      <w:pPr>
        <w:pStyle w:val="79"/>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pPr>
        <w:pStyle w:val="79"/>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pPr>
        <w:pStyle w:val="79"/>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pPr>
        <w:pStyle w:val="79"/>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pPr>
        <w:pStyle w:val="79"/>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pPr>
        <w:pStyle w:val="79"/>
        <w:ind w:firstLine="482"/>
        <w:rPr>
          <w:rFonts w:hint="eastAsia" w:ascii="宋体" w:hAnsi="宋体" w:eastAsia="宋体" w:cs="宋体"/>
          <w:b/>
        </w:rPr>
      </w:pPr>
      <w:r>
        <w:rPr>
          <w:rFonts w:hint="eastAsia" w:ascii="宋体" w:hAnsi="宋体" w:eastAsia="宋体" w:cs="宋体"/>
          <w:b/>
        </w:rPr>
        <w:t>投标保证金缴纳</w:t>
      </w:r>
      <w:r>
        <w:rPr>
          <w:rFonts w:hint="eastAsia" w:eastAsia="宋体" w:cs="宋体"/>
          <w:b/>
          <w:lang w:eastAsia="zh-CN"/>
        </w:rPr>
        <w:t>时</w:t>
      </w:r>
      <w:r>
        <w:rPr>
          <w:rFonts w:hint="eastAsia" w:ascii="宋体" w:hAnsi="宋体" w:eastAsia="宋体" w:cs="宋体"/>
          <w:b/>
        </w:rPr>
        <w:t>，务必备注所投标的项目名称。</w:t>
      </w:r>
    </w:p>
    <w:p>
      <w:pPr>
        <w:pStyle w:val="79"/>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pPr>
        <w:pStyle w:val="85"/>
        <w:ind w:firstLine="480"/>
        <w:rPr>
          <w:rFonts w:hint="eastAsia" w:ascii="宋体" w:hAnsi="宋体" w:eastAsia="宋体" w:cs="宋体"/>
        </w:rPr>
      </w:pPr>
      <w:r>
        <w:rPr>
          <w:rFonts w:hint="eastAsia" w:ascii="宋体" w:hAnsi="宋体" w:eastAsia="宋体" w:cs="宋体"/>
          <w:lang w:eastAsia="zh-CN"/>
        </w:rPr>
        <w:t>2.</w:t>
      </w:r>
      <w:r>
        <w:rPr>
          <w:rFonts w:hint="eastAsia" w:ascii="宋体" w:hAnsi="宋体" w:eastAsia="宋体" w:cs="宋体"/>
        </w:rPr>
        <w:t>投标条件</w:t>
      </w:r>
    </w:p>
    <w:p>
      <w:pPr>
        <w:pStyle w:val="15"/>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50</w:t>
      </w:r>
      <w:r>
        <w:rPr>
          <w:rFonts w:hint="eastAsia" w:ascii="宋体" w:hAnsi="宋体" w:eastAsia="宋体" w:cs="宋体"/>
          <w:i/>
          <w:color w:val="000000"/>
          <w:sz w:val="24"/>
          <w:szCs w:val="24"/>
          <w:highlight w:val="yellow"/>
        </w:rPr>
        <w:t>0</w:t>
      </w:r>
      <w:r>
        <w:rPr>
          <w:rFonts w:hint="eastAsia" w:hAnsi="宋体" w:cs="宋体"/>
          <w:i/>
          <w:color w:val="000000"/>
          <w:sz w:val="24"/>
          <w:szCs w:val="24"/>
          <w:highlight w:val="yellow"/>
          <w:lang w:eastAsia="zh-CN"/>
        </w:rPr>
        <w:t>万元</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pPr>
        <w:pStyle w:val="15"/>
        <w:spacing w:line="360" w:lineRule="auto"/>
        <w:ind w:firstLine="476"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w:t>
      </w:r>
      <w:r>
        <w:rPr>
          <w:rFonts w:hint="eastAsia" w:hAnsi="宋体" w:cs="宋体"/>
          <w:color w:val="000000"/>
          <w:sz w:val="24"/>
          <w:szCs w:val="24"/>
          <w:lang w:eastAsia="zh-CN"/>
        </w:rPr>
        <w:t>要携带</w:t>
      </w:r>
      <w:r>
        <w:rPr>
          <w:rFonts w:hint="eastAsia" w:ascii="宋体" w:hAnsi="宋体" w:eastAsia="宋体" w:cs="宋体"/>
          <w:color w:val="000000"/>
          <w:sz w:val="24"/>
          <w:szCs w:val="24"/>
        </w:rPr>
        <w:t>三证合一的营业执照副本原件和复印件、法人代表证明原件、身份证原件参加开标会议，否则视为弃标；</w:t>
      </w:r>
    </w:p>
    <w:p>
      <w:pPr>
        <w:pStyle w:val="79"/>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5"/>
        <w:ind w:firstLine="48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报价</w:t>
      </w:r>
    </w:p>
    <w:p>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w:t>
      </w:r>
      <w:r>
        <w:rPr>
          <w:rFonts w:hint="eastAsia" w:hAnsi="宋体" w:cs="宋体"/>
          <w:b/>
          <w:color w:val="000000"/>
          <w:sz w:val="24"/>
          <w:szCs w:val="24"/>
          <w:lang w:eastAsia="zh-CN"/>
        </w:rPr>
        <w:t>及</w:t>
      </w:r>
      <w:r>
        <w:rPr>
          <w:rFonts w:hint="eastAsia" w:ascii="宋体" w:hAnsi="宋体" w:eastAsia="宋体" w:cs="宋体"/>
          <w:b/>
          <w:color w:val="000000"/>
          <w:sz w:val="24"/>
          <w:szCs w:val="24"/>
        </w:rPr>
        <w:t>规则</w:t>
      </w:r>
      <w:r>
        <w:rPr>
          <w:rFonts w:hint="eastAsia" w:hAnsi="宋体" w:cs="宋体"/>
          <w:b/>
          <w:color w:val="000000"/>
          <w:sz w:val="24"/>
          <w:szCs w:val="24"/>
          <w:lang w:eastAsia="zh-CN"/>
        </w:rPr>
        <w:t>详</w:t>
      </w:r>
      <w:r>
        <w:rPr>
          <w:rFonts w:hint="eastAsia" w:ascii="宋体" w:hAnsi="宋体" w:eastAsia="宋体" w:cs="宋体"/>
          <w:b/>
          <w:color w:val="000000"/>
          <w:sz w:val="24"/>
          <w:szCs w:val="24"/>
        </w:rPr>
        <w:t>见通知公告→六、评标规则。</w:t>
      </w:r>
    </w:p>
    <w:p>
      <w:pPr>
        <w:pStyle w:val="79"/>
        <w:ind w:firstLine="480"/>
        <w:rPr>
          <w:rFonts w:hint="eastAsia" w:ascii="宋体" w:hAnsi="宋体" w:eastAsia="宋体" w:cs="宋体"/>
        </w:rPr>
      </w:pPr>
      <w:r>
        <w:rPr>
          <w:rFonts w:hint="eastAsia" w:ascii="宋体" w:hAnsi="宋体" w:eastAsia="宋体" w:cs="宋体"/>
        </w:rPr>
        <w:t>投标人自行</w:t>
      </w:r>
      <w:r>
        <w:rPr>
          <w:rFonts w:hint="eastAsia" w:eastAsia="宋体" w:cs="宋体"/>
          <w:lang w:eastAsia="zh-CN"/>
        </w:rPr>
        <w:t>勘查现场</w:t>
      </w:r>
      <w:r>
        <w:rPr>
          <w:rFonts w:hint="eastAsia" w:ascii="宋体" w:hAnsi="宋体" w:eastAsia="宋体" w:cs="宋体"/>
        </w:rPr>
        <w:t>，进行合理报价。</w:t>
      </w:r>
      <w:r>
        <w:rPr>
          <w:rFonts w:hint="eastAsia" w:ascii="宋体" w:hAnsi="宋体" w:eastAsia="宋体" w:cs="宋体"/>
          <w:highlight w:val="yellow"/>
        </w:rPr>
        <w:t>报价为投标总报价应包括但不限于税费、运杂、安装调试、与其他专业配合及可预见的风险</w:t>
      </w:r>
      <w:r>
        <w:rPr>
          <w:rFonts w:hint="eastAsia" w:eastAsia="宋体" w:cs="宋体"/>
          <w:highlight w:val="yellow"/>
          <w:lang w:eastAsia="zh-CN"/>
        </w:rPr>
        <w:t>，以及其他</w:t>
      </w:r>
      <w:r>
        <w:rPr>
          <w:rFonts w:hint="eastAsia" w:ascii="宋体" w:hAnsi="宋体" w:eastAsia="宋体" w:cs="宋体"/>
          <w:highlight w:val="yellow"/>
        </w:rPr>
        <w:t>不可预见</w:t>
      </w:r>
      <w:r>
        <w:rPr>
          <w:rFonts w:hint="eastAsia" w:eastAsia="宋体" w:cs="宋体"/>
          <w:highlight w:val="yellow"/>
          <w:lang w:eastAsia="zh-CN"/>
        </w:rPr>
        <w:t>的</w:t>
      </w:r>
      <w:r>
        <w:rPr>
          <w:rFonts w:hint="eastAsia" w:ascii="宋体" w:hAnsi="宋体" w:eastAsia="宋体" w:cs="宋体"/>
          <w:highlight w:val="yellow"/>
        </w:rPr>
        <w:t>全部费用</w:t>
      </w:r>
      <w:r>
        <w:rPr>
          <w:rFonts w:hint="eastAsia" w:ascii="宋体" w:hAnsi="宋体" w:eastAsia="宋体" w:cs="宋体"/>
        </w:rPr>
        <w:t>。</w:t>
      </w:r>
    </w:p>
    <w:p>
      <w:pPr>
        <w:pStyle w:val="79"/>
        <w:numPr>
          <w:ilvl w:val="0"/>
          <w:numId w:val="2"/>
        </w:numPr>
        <w:ind w:firstLine="480"/>
        <w:rPr>
          <w:rFonts w:hint="eastAsia" w:ascii="宋体" w:hAnsi="宋体" w:eastAsia="宋体" w:cs="宋体"/>
          <w:b/>
        </w:rPr>
      </w:pPr>
      <w:r>
        <w:rPr>
          <w:rFonts w:hint="eastAsia" w:ascii="宋体" w:hAnsi="宋体" w:eastAsia="宋体" w:cs="宋体"/>
          <w:b/>
        </w:rPr>
        <w:t>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pPr>
        <w:pStyle w:val="89"/>
        <w:ind w:firstLine="480"/>
        <w:rPr>
          <w:rFonts w:hint="eastAsia" w:ascii="宋体" w:hAnsi="宋体" w:eastAsia="宋体" w:cs="宋体"/>
        </w:rPr>
      </w:pPr>
      <w:r>
        <w:rPr>
          <w:rFonts w:hint="eastAsia" w:ascii="宋体" w:hAnsi="宋体" w:eastAsia="宋体" w:cs="宋体"/>
          <w:lang w:eastAsia="zh-CN"/>
        </w:rPr>
        <w:t>4.</w:t>
      </w:r>
      <w:r>
        <w:rPr>
          <w:rFonts w:hint="eastAsia" w:ascii="宋体" w:hAnsi="宋体" w:eastAsia="宋体" w:cs="宋体"/>
        </w:rPr>
        <w:t>投标保证金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1</w:t>
      </w:r>
      <w:r>
        <w:rPr>
          <w:rFonts w:hint="eastAsia" w:ascii="宋体" w:hAnsi="宋体" w:eastAsia="宋体" w:cs="宋体"/>
          <w:color w:val="000000"/>
          <w:kern w:val="2"/>
          <w:sz w:val="24"/>
          <w:szCs w:val="24"/>
          <w:highlight w:val="none"/>
          <w:lang w:val="en-US" w:eastAsia="zh-CN" w:bidi="ar-SA"/>
        </w:rPr>
        <w:t>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w:t>
      </w:r>
      <w:r>
        <w:rPr>
          <w:rFonts w:hint="eastAsia" w:ascii="宋体" w:hAnsi="宋体" w:cs="宋体"/>
          <w:color w:val="000000"/>
          <w:kern w:val="2"/>
          <w:sz w:val="24"/>
          <w:szCs w:val="24"/>
          <w:lang w:val="en-US" w:eastAsia="zh-CN" w:bidi="ar-SA"/>
        </w:rPr>
        <w:t>基本账户</w:t>
      </w:r>
      <w:r>
        <w:rPr>
          <w:rFonts w:hint="eastAsia" w:ascii="宋体" w:hAnsi="宋体" w:eastAsia="宋体" w:cs="宋体"/>
          <w:color w:val="000000"/>
          <w:kern w:val="2"/>
          <w:sz w:val="24"/>
          <w:szCs w:val="24"/>
          <w:lang w:val="en-US" w:eastAsia="zh-CN" w:bidi="ar-SA"/>
        </w:rPr>
        <w:t>转出并到账或银行保函电子版确认（保函原件于开标之日交于招标人），否则按否决投标处理；未按规定提交保证金的投标人，其投标文件按否决投标处理；</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（一）</w:t>
      </w:r>
      <w:r>
        <w:rPr>
          <w:rFonts w:hint="eastAsia" w:ascii="宋体" w:hAnsi="宋体" w:eastAsia="宋体" w:cs="宋体"/>
          <w:color w:val="000000"/>
          <w:kern w:val="2"/>
          <w:sz w:val="24"/>
          <w:szCs w:val="24"/>
          <w:lang w:val="en-US" w:eastAsia="zh-CN" w:bidi="ar-SA"/>
        </w:rPr>
        <w:t>该银行账户只接受外币电开保函和电汇。</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（二）</w:t>
      </w:r>
      <w:r>
        <w:rPr>
          <w:rFonts w:hint="eastAsia" w:ascii="宋体" w:hAnsi="宋体" w:eastAsia="宋体" w:cs="宋体"/>
          <w:color w:val="000000"/>
          <w:kern w:val="2"/>
          <w:sz w:val="24"/>
          <w:szCs w:val="24"/>
          <w:lang w:val="en-US" w:eastAsia="zh-CN" w:bidi="ar-SA"/>
        </w:rPr>
        <w:t>境外投标单位缴纳投标保证金形式应采用电开保函形式；境内投标单位缴纳投标保证金应采用电汇形式；若有其他特殊情况，请提前与我们沟通，做好转账信息备注工作。</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（三）</w:t>
      </w:r>
      <w:r>
        <w:rPr>
          <w:rFonts w:hint="eastAsia" w:ascii="宋体" w:hAnsi="宋体" w:eastAsia="宋体" w:cs="宋体"/>
          <w:color w:val="000000"/>
          <w:kern w:val="2"/>
          <w:sz w:val="24"/>
          <w:szCs w:val="24"/>
          <w:lang w:val="en-US" w:eastAsia="zh-CN" w:bidi="ar-SA"/>
        </w:rPr>
        <w:t>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pPr>
        <w:pStyle w:val="85"/>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pPr>
        <w:pStyle w:val="79"/>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pPr>
        <w:pStyle w:val="85"/>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pPr>
        <w:pStyle w:val="79"/>
        <w:ind w:firstLine="480"/>
        <w:rPr>
          <w:rFonts w:hint="eastAsia" w:ascii="宋体" w:hAnsi="宋体" w:eastAsia="宋体" w:cs="宋体"/>
        </w:rPr>
      </w:pPr>
      <w:r>
        <w:rPr>
          <w:rFonts w:hint="eastAsia" w:ascii="宋体" w:hAnsi="宋体" w:eastAsia="宋体" w:cs="宋体"/>
        </w:rPr>
        <w:t>（1）投标文件和与投标有关的所有文件均应使用中文。</w:t>
      </w:r>
    </w:p>
    <w:p>
      <w:pPr>
        <w:pStyle w:val="79"/>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pPr>
        <w:pStyle w:val="85"/>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bCs w:val="0"/>
          <w:sz w:val="24"/>
          <w:szCs w:val="24"/>
          <w:highlight w:val="yellow"/>
          <w:lang w:val="en-US" w:eastAsia="zh-CN"/>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w:t>
      </w:r>
      <w:r>
        <w:rPr>
          <w:rFonts w:hint="eastAsia" w:ascii="宋体" w:hAnsi="宋体" w:cs="宋体"/>
          <w:b/>
          <w:sz w:val="24"/>
          <w:szCs w:val="24"/>
          <w:lang w:eastAsia="zh-CN"/>
        </w:rPr>
        <w:t>》《</w:t>
      </w:r>
      <w:r>
        <w:rPr>
          <w:rFonts w:hint="eastAsia" w:ascii="宋体" w:hAnsi="宋体" w:cs="宋体"/>
          <w:b/>
          <w:sz w:val="24"/>
          <w:szCs w:val="24"/>
        </w:rPr>
        <w:t>投标文件（技术标）</w:t>
      </w:r>
      <w:r>
        <w:rPr>
          <w:rFonts w:hint="eastAsia" w:ascii="宋体" w:hAnsi="宋体" w:cs="宋体"/>
          <w:b/>
          <w:sz w:val="24"/>
          <w:szCs w:val="24"/>
          <w:lang w:eastAsia="zh-CN"/>
        </w:rPr>
        <w:t>》《</w:t>
      </w:r>
      <w:r>
        <w:rPr>
          <w:rFonts w:hint="eastAsia" w:ascii="宋体" w:hAnsi="宋体" w:cs="宋体"/>
          <w:b/>
          <w:sz w:val="24"/>
          <w:szCs w:val="24"/>
        </w:rPr>
        <w:t>投标文件（商务标）》</w:t>
      </w:r>
      <w:r>
        <w:rPr>
          <w:rFonts w:hint="eastAsia" w:ascii="宋体" w:hAnsi="宋体" w:cs="宋体"/>
          <w:bCs/>
          <w:sz w:val="24"/>
          <w:szCs w:val="24"/>
        </w:rPr>
        <w:t>文件组成，共计3个文件。</w:t>
      </w:r>
      <w:r>
        <w:rPr>
          <w:rFonts w:hint="eastAsia" w:ascii="宋体" w:hAnsi="宋体" w:cs="宋体"/>
          <w:b/>
          <w:bCs w:val="0"/>
          <w:sz w:val="24"/>
          <w:szCs w:val="24"/>
          <w:highlight w:val="yellow"/>
          <w:lang w:val="en-US" w:eastAsia="zh-CN"/>
        </w:rPr>
        <w:t>请将3个文件分别合订成PDF文件上传E采通系统，且文件必须为电子签章版或纸质盖章扫描版，投标文件格式不对或无有效签章视为无效投标。</w:t>
      </w:r>
    </w:p>
    <w:p>
      <w:pPr>
        <w:pStyle w:val="79"/>
        <w:keepNext w:val="0"/>
        <w:keepLines w:val="0"/>
        <w:pageBreakBefore w:val="0"/>
        <w:widowControl w:val="0"/>
        <w:kinsoku/>
        <w:wordWrap/>
        <w:overflowPunct/>
        <w:topLinePunct w:val="0"/>
        <w:autoSpaceDE/>
        <w:autoSpaceDN/>
        <w:bidi w:val="0"/>
        <w:adjustRightInd/>
        <w:snapToGrid/>
        <w:ind w:firstLine="197" w:firstLineChars="82"/>
        <w:textAlignment w:val="auto"/>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9"/>
        <w:ind w:firstLine="197"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cs="宋体"/>
          <w:color w:val="000000"/>
          <w:sz w:val="24"/>
          <w:szCs w:val="24"/>
          <w:highlight w:val="green"/>
          <w:lang w:val="en-US" w:eastAsia="zh-CN"/>
        </w:rPr>
        <w:t>如投标人公司没有经审计的财务报告，可提供加盖公章的近三年财务报表，包括但不限于</w:t>
      </w:r>
      <w:r>
        <w:rPr>
          <w:rFonts w:hint="eastAsia" w:ascii="宋体" w:hAnsi="宋体" w:eastAsia="宋体" w:cs="宋体"/>
          <w:color w:val="000000"/>
          <w:sz w:val="24"/>
          <w:szCs w:val="24"/>
          <w:highlight w:val="green"/>
        </w:rPr>
        <w:t>资产负债表、利润表、现金流量表，且未显示异常；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pPr>
        <w:spacing w:line="360" w:lineRule="auto"/>
        <w:ind w:firstLine="480" w:firstLineChars="200"/>
        <w:rPr>
          <w:rFonts w:hint="eastAsia" w:ascii="宋体" w:hAnsi="宋体" w:eastAsia="宋体" w:cs="宋体"/>
          <w:b/>
          <w:color w:val="000000"/>
          <w:sz w:val="24"/>
          <w:szCs w:val="24"/>
        </w:rPr>
      </w:pPr>
      <w:r>
        <w:rPr>
          <w:rFonts w:hint="eastAsia" w:ascii="宋体" w:hAnsi="宋体" w:cs="宋体"/>
          <w:color w:val="000000"/>
          <w:sz w:val="24"/>
          <w:szCs w:val="24"/>
          <w:lang w:eastAsia="zh-CN"/>
        </w:rPr>
        <w:t>8）</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pPr>
        <w:spacing w:line="360" w:lineRule="auto"/>
        <w:ind w:firstLine="480" w:firstLineChars="200"/>
        <w:rPr>
          <w:rFonts w:ascii="宋体" w:hAnsi="宋体" w:eastAsia="宋体" w:cs="宋体"/>
          <w:sz w:val="24"/>
          <w:szCs w:val="24"/>
        </w:rPr>
      </w:pPr>
      <w:r>
        <w:rPr>
          <w:rFonts w:hint="eastAsia" w:ascii="宋体" w:hAnsi="宋体" w:cs="宋体"/>
          <w:color w:val="000000"/>
          <w:sz w:val="24"/>
          <w:szCs w:val="24"/>
          <w:lang w:eastAsia="zh-CN"/>
        </w:rPr>
        <w:t>9）</w:t>
      </w:r>
      <w:r>
        <w:rPr>
          <w:rFonts w:ascii="宋体" w:hAnsi="宋体" w:eastAsia="宋体" w:cs="宋体"/>
          <w:sz w:val="24"/>
          <w:szCs w:val="24"/>
        </w:rPr>
        <w:t>年度纳税信用评价信息（可从电子税务局查询截图，需加盖公章）；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eastAsia="zh-CN"/>
        </w:rPr>
        <w:t>11）</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企业近三年同类项目业绩证明；</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投标保证金缴纳凭证。</w:t>
      </w:r>
    </w:p>
    <w:p>
      <w:pPr>
        <w:spacing w:line="460" w:lineRule="exact"/>
        <w:ind w:firstLine="480"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zh-CN"/>
        </w:rPr>
        <w:t>拟投入的主要设施设备表</w:t>
      </w:r>
      <w:r>
        <w:rPr>
          <w:rFonts w:hint="eastAsia" w:ascii="宋体" w:hAnsi="宋体" w:cs="宋体"/>
          <w:color w:val="000000"/>
          <w:sz w:val="24"/>
          <w:szCs w:val="24"/>
          <w:lang w:val="zh-CN"/>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zh-CN"/>
        </w:rPr>
        <w:t>拟投入的项目人员配备情况表</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zh-CN"/>
        </w:rPr>
        <w:t>企业概况一览表</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eastAsia="zh-CN"/>
        </w:rPr>
        <w:t>6）</w:t>
      </w:r>
      <w:r>
        <w:rPr>
          <w:rFonts w:hint="eastAsia" w:ascii="宋体" w:hAnsi="宋体" w:eastAsia="宋体" w:cs="宋体"/>
          <w:color w:val="000000"/>
          <w:sz w:val="24"/>
          <w:szCs w:val="24"/>
          <w:lang w:val="zh-CN"/>
        </w:rPr>
        <w:t>投标人运维管理实施方案介绍</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eastAsia="zh-CN"/>
        </w:rPr>
        <w:t>7）</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pPr>
        <w:pStyle w:val="15"/>
        <w:spacing w:line="360" w:lineRule="auto"/>
        <w:ind w:firstLine="480" w:firstLineChars="200"/>
        <w:rPr>
          <w:rFonts w:hint="eastAsia" w:ascii="宋体" w:hAnsi="宋体" w:eastAsia="宋体" w:cs="宋体"/>
          <w:color w:val="000000"/>
          <w:sz w:val="24"/>
          <w:szCs w:val="24"/>
          <w:lang w:val="zh-CN"/>
        </w:rPr>
      </w:pPr>
      <w:r>
        <w:rPr>
          <w:rFonts w:hint="eastAsia" w:hAnsi="宋体" w:cs="宋体"/>
          <w:color w:val="000000"/>
          <w:sz w:val="24"/>
          <w:szCs w:val="24"/>
          <w:lang w:val="en-US" w:eastAsia="zh-CN"/>
        </w:rPr>
        <w:t>8</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zh-CN"/>
        </w:rPr>
        <w:t>投标人运维管理团队人员资历、素质、技术能力介绍。</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val="en-US" w:eastAsia="zh-CN"/>
        </w:rPr>
        <w:t>9</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zh-CN"/>
        </w:rPr>
        <w:t>其他业主方对投标人服务过的运维管理项目评价</w:t>
      </w:r>
      <w:r>
        <w:rPr>
          <w:rFonts w:hint="eastAsia" w:ascii="宋体" w:hAnsi="宋体" w:eastAsia="宋体" w:cs="宋体"/>
          <w:color w:val="000000"/>
          <w:sz w:val="24"/>
          <w:szCs w:val="24"/>
          <w:highlight w:val="none"/>
          <w:lang w:val="zh-CN"/>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w:t>
      </w:r>
      <w:r>
        <w:rPr>
          <w:rFonts w:hint="eastAsia" w:ascii="宋体" w:hAnsi="宋体" w:cs="宋体"/>
          <w:color w:val="000000"/>
          <w:sz w:val="24"/>
          <w:szCs w:val="24"/>
          <w:lang w:eastAsia="zh-CN"/>
        </w:rPr>
        <w:t>其他</w:t>
      </w:r>
      <w:r>
        <w:rPr>
          <w:rFonts w:hint="eastAsia" w:ascii="宋体" w:hAnsi="宋体" w:eastAsia="宋体" w:cs="宋体"/>
          <w:color w:val="000000"/>
          <w:sz w:val="24"/>
          <w:szCs w:val="24"/>
        </w:rPr>
        <w:t>资料。</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11）技术标讲标材料（无需与技术标书合订，无需上传E采通系统，该文件为技术标评审阶段供应商讲标使用）</w:t>
      </w:r>
    </w:p>
    <w:p>
      <w:pPr>
        <w:pStyle w:val="79"/>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pPr>
        <w:pStyle w:val="79"/>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pPr>
        <w:pStyle w:val="79"/>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p>
    <w:p>
      <w:pPr>
        <w:pStyle w:val="79"/>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pPr>
        <w:pStyle w:val="79"/>
        <w:ind w:firstLine="480"/>
        <w:rPr>
          <w:rFonts w:hint="eastAsia" w:ascii="宋体" w:hAnsi="宋体" w:eastAsia="宋体" w:cs="宋体"/>
        </w:rPr>
      </w:pPr>
      <w:r>
        <w:rPr>
          <w:rFonts w:hint="eastAsia" w:ascii="宋体" w:hAnsi="宋体" w:eastAsia="宋体" w:cs="宋体"/>
        </w:rPr>
        <w:t>4）服务承诺函</w:t>
      </w:r>
      <w:r>
        <w:rPr>
          <w:rFonts w:hint="eastAsia" w:eastAsia="宋体" w:cs="宋体"/>
          <w:lang w:eastAsia="zh-CN"/>
        </w:rPr>
        <w:t>（</w:t>
      </w:r>
      <w:r>
        <w:rPr>
          <w:rFonts w:hint="eastAsia" w:ascii="宋体" w:hAnsi="宋体" w:eastAsia="宋体" w:cs="宋体"/>
        </w:rPr>
        <w:t>附件</w:t>
      </w:r>
      <w:r>
        <w:rPr>
          <w:rFonts w:hint="eastAsia" w:ascii="宋体" w:hAnsi="宋体" w:eastAsia="宋体" w:cs="宋体"/>
          <w:lang w:val="en-US" w:eastAsia="zh-CN"/>
        </w:rPr>
        <w:t>10</w:t>
      </w:r>
      <w:r>
        <w:rPr>
          <w:rFonts w:hint="eastAsia" w:eastAsia="宋体" w:cs="宋体"/>
          <w:lang w:val="en-US" w:eastAsia="zh-CN"/>
        </w:rPr>
        <w:t>）</w:t>
      </w:r>
      <w:r>
        <w:rPr>
          <w:rFonts w:hint="eastAsia" w:ascii="宋体" w:hAnsi="宋体" w:eastAsia="宋体" w:cs="宋体"/>
          <w:b/>
        </w:rPr>
        <w:t>需写明质保期外服务费用情况；</w:t>
      </w:r>
    </w:p>
    <w:p>
      <w:pPr>
        <w:pStyle w:val="79"/>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pPr>
        <w:pStyle w:val="85"/>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pPr>
        <w:pStyle w:val="79"/>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pPr>
        <w:pStyle w:val="81"/>
        <w:rPr>
          <w:rFonts w:hint="eastAsia" w:ascii="宋体" w:hAnsi="宋体" w:eastAsia="宋体" w:cs="宋体"/>
        </w:rPr>
      </w:pPr>
      <w:r>
        <w:rPr>
          <w:rFonts w:hint="eastAsia" w:ascii="宋体" w:hAnsi="宋体" w:eastAsia="宋体" w:cs="宋体"/>
        </w:rPr>
        <w:t>五、议程安排</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lang w:eastAsia="zh-CN"/>
        </w:rPr>
        <w:t>1.</w:t>
      </w:r>
      <w:r>
        <w:rPr>
          <w:rFonts w:hint="eastAsia" w:ascii="宋体" w:hAnsi="宋体" w:eastAsia="宋体" w:cs="宋体"/>
          <w:lang w:val="en-US" w:eastAsia="zh-CN"/>
        </w:rPr>
        <w:t>供应商报名时间：</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9</w:t>
      </w:r>
      <w:r>
        <w:rPr>
          <w:rFonts w:hint="eastAsia" w:ascii="宋体" w:hAnsi="宋体" w:eastAsia="宋体" w:cs="宋体"/>
          <w:b w:val="0"/>
          <w:color w:val="auto"/>
          <w:highlight w:val="none"/>
        </w:rPr>
        <w:t>月</w:t>
      </w:r>
      <w:r>
        <w:rPr>
          <w:rFonts w:hint="default" w:ascii="宋体" w:hAnsi="宋体" w:eastAsia="宋体" w:cs="宋体"/>
          <w:b w:val="0"/>
          <w:color w:val="auto"/>
          <w:highlight w:val="none"/>
          <w:woUserID w:val="1"/>
        </w:rPr>
        <w:t>8</w:t>
      </w:r>
      <w:r>
        <w:rPr>
          <w:rFonts w:hint="eastAsia" w:ascii="宋体" w:hAnsi="宋体" w:eastAsia="宋体" w:cs="宋体"/>
          <w:b w:val="0"/>
          <w:color w:val="auto"/>
          <w:highlight w:val="none"/>
        </w:rPr>
        <w:t>日（周</w:t>
      </w:r>
      <w:r>
        <w:rPr>
          <w:rFonts w:hint="eastAsia" w:ascii="宋体" w:hAnsi="宋体" w:eastAsia="宋体" w:cs="宋体"/>
          <w:b w:val="0"/>
          <w:color w:val="auto"/>
          <w:highlight w:val="none"/>
          <w:lang w:val="en-US" w:eastAsia="zh-CN"/>
        </w:rPr>
        <w:t>二</w:t>
      </w:r>
      <w:r>
        <w:rPr>
          <w:rFonts w:hint="eastAsia" w:ascii="宋体" w:hAnsi="宋体" w:eastAsia="宋体" w:cs="宋体"/>
          <w:b w:val="0"/>
          <w:color w:val="auto"/>
          <w:highlight w:val="none"/>
        </w:rPr>
        <w:t>）</w:t>
      </w:r>
    </w:p>
    <w:p>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2026年9月</w:t>
      </w:r>
      <w:r>
        <w:rPr>
          <w:rFonts w:hint="default" w:eastAsia="宋体" w:cs="宋体"/>
          <w:b/>
          <w:bCs/>
          <w:color w:val="000000"/>
          <w:kern w:val="2"/>
          <w:sz w:val="24"/>
          <w:szCs w:val="24"/>
          <w:lang w:eastAsia="zh-CN" w:bidi="ar-SA"/>
          <w:woUserID w:val="1"/>
        </w:rPr>
        <w:t>13</w:t>
      </w:r>
      <w:r>
        <w:rPr>
          <w:rFonts w:hint="eastAsia" w:eastAsia="宋体" w:cs="宋体"/>
          <w:b/>
          <w:bCs/>
          <w:color w:val="000000"/>
          <w:kern w:val="2"/>
          <w:sz w:val="24"/>
          <w:szCs w:val="24"/>
          <w:lang w:val="en-US" w:eastAsia="zh-CN" w:bidi="ar-SA"/>
        </w:rPr>
        <w:t>日（周</w:t>
      </w:r>
      <w:r>
        <w:rPr>
          <w:rFonts w:hint="default" w:eastAsia="宋体" w:cs="宋体"/>
          <w:b/>
          <w:bCs/>
          <w:color w:val="000000"/>
          <w:kern w:val="2"/>
          <w:sz w:val="24"/>
          <w:szCs w:val="24"/>
          <w:lang w:eastAsia="zh-CN" w:bidi="ar-SA"/>
          <w:woUserID w:val="1"/>
        </w:rPr>
        <w:t>日</w:t>
      </w:r>
      <w:r>
        <w:rPr>
          <w:rFonts w:hint="eastAsia" w:eastAsia="宋体" w:cs="宋体"/>
          <w:b/>
          <w:bCs/>
          <w:color w:val="000000"/>
          <w:kern w:val="2"/>
          <w:sz w:val="24"/>
          <w:szCs w:val="24"/>
          <w:lang w:val="en-US" w:eastAsia="zh-CN" w:bidi="ar-SA"/>
        </w:rPr>
        <w:t>）17:00:00（时间精确到秒）</w:t>
      </w:r>
    </w:p>
    <w:p>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2026年9月</w:t>
      </w:r>
      <w:r>
        <w:rPr>
          <w:rFonts w:hint="default" w:eastAsia="宋体" w:cs="宋体"/>
          <w:b/>
          <w:bCs/>
          <w:color w:val="000000"/>
          <w:kern w:val="2"/>
          <w:sz w:val="24"/>
          <w:szCs w:val="24"/>
          <w:lang w:eastAsia="zh-CN" w:bidi="ar-SA"/>
          <w:woUserID w:val="1"/>
        </w:rPr>
        <w:t>21</w:t>
      </w:r>
      <w:r>
        <w:rPr>
          <w:rFonts w:hint="eastAsia" w:eastAsia="宋体" w:cs="宋体"/>
          <w:b/>
          <w:bCs/>
          <w:color w:val="000000"/>
          <w:kern w:val="2"/>
          <w:sz w:val="24"/>
          <w:szCs w:val="24"/>
          <w:lang w:val="en-US" w:eastAsia="zh-CN" w:bidi="ar-SA"/>
        </w:rPr>
        <w:t>日（周一）9:00:00（时间精确到秒）</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lang w:eastAsia="zh-CN"/>
        </w:rPr>
        <w:t>2.</w:t>
      </w:r>
      <w:r>
        <w:rPr>
          <w:rFonts w:hint="eastAsia" w:ascii="宋体" w:hAnsi="宋体" w:eastAsia="宋体" w:cs="宋体"/>
        </w:rPr>
        <w:t>发布招标方式：本次招标公告在中国重汽官方网站、山东省阳光采购服务平台、中国重汽</w:t>
      </w:r>
      <w:r>
        <w:rPr>
          <w:rFonts w:hint="eastAsia" w:ascii="宋体" w:hAnsi="宋体" w:eastAsia="宋体" w:cs="宋体"/>
          <w:lang w:val="en-US" w:eastAsia="zh-CN"/>
        </w:rPr>
        <w:t>E采通平台</w:t>
      </w:r>
      <w:r>
        <w:rPr>
          <w:rFonts w:hint="eastAsia" w:ascii="宋体" w:hAnsi="宋体" w:eastAsia="宋体" w:cs="宋体"/>
        </w:rPr>
        <w:t>发布。</w:t>
      </w:r>
    </w:p>
    <w:p>
      <w:pPr>
        <w:pStyle w:val="7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pPr>
        <w:pStyle w:val="79"/>
        <w:ind w:firstLine="480"/>
        <w:rPr>
          <w:rFonts w:hint="eastAsia" w:ascii="宋体" w:hAnsi="宋体" w:eastAsia="宋体" w:cs="宋体"/>
          <w:b/>
        </w:rPr>
      </w:pPr>
      <w:r>
        <w:rPr>
          <w:rFonts w:hint="eastAsia" w:eastAsia="宋体" w:cs="宋体"/>
          <w:b/>
          <w:bCs/>
          <w:lang w:eastAsia="zh-CN"/>
        </w:rPr>
        <w:t>3.</w:t>
      </w:r>
      <w:r>
        <w:rPr>
          <w:rFonts w:hint="eastAsia" w:ascii="宋体" w:hAnsi="宋体" w:eastAsia="宋体" w:cs="宋体"/>
          <w:b/>
          <w:bCs/>
        </w:rPr>
        <w:t>踏勘现场时间：</w:t>
      </w:r>
      <w:r>
        <w:rPr>
          <w:rFonts w:hint="eastAsia" w:eastAsia="宋体" w:cs="宋体"/>
          <w:b w:val="0"/>
          <w:bCs w:val="0"/>
          <w:lang w:eastAsia="zh-CN"/>
        </w:rPr>
        <w:t>截</w:t>
      </w:r>
      <w:r>
        <w:rPr>
          <w:rFonts w:hint="eastAsia" w:eastAsia="宋体" w:cs="宋体"/>
          <w:b w:val="0"/>
          <w:bCs w:val="0"/>
          <w:lang w:val="en-US" w:eastAsia="zh-CN"/>
        </w:rPr>
        <w:t>止</w:t>
      </w:r>
      <w:r>
        <w:rPr>
          <w:rFonts w:hint="eastAsia" w:eastAsia="宋体" w:cs="宋体"/>
          <w:b w:val="0"/>
          <w:bCs w:val="0"/>
          <w:lang w:eastAsia="zh-CN"/>
        </w:rPr>
        <w:t>202</w:t>
      </w:r>
      <w:r>
        <w:rPr>
          <w:rFonts w:hint="eastAsia" w:eastAsia="宋体" w:cs="宋体"/>
          <w:b w:val="0"/>
          <w:bCs w:val="0"/>
          <w:lang w:val="en-US" w:eastAsia="zh-CN"/>
        </w:rPr>
        <w:t>6</w:t>
      </w:r>
      <w:r>
        <w:rPr>
          <w:rFonts w:hint="eastAsia" w:eastAsia="宋体" w:cs="宋体"/>
          <w:b w:val="0"/>
          <w:bCs w:val="0"/>
          <w:lang w:eastAsia="zh-CN"/>
        </w:rPr>
        <w:t>年</w:t>
      </w:r>
      <w:r>
        <w:rPr>
          <w:rFonts w:hint="eastAsia" w:eastAsia="宋体" w:cs="宋体"/>
          <w:b w:val="0"/>
          <w:bCs w:val="0"/>
          <w:lang w:val="en-US" w:eastAsia="zh-CN"/>
        </w:rPr>
        <w:t>9</w:t>
      </w:r>
      <w:r>
        <w:rPr>
          <w:rFonts w:hint="eastAsia" w:ascii="宋体" w:hAnsi="宋体" w:eastAsia="宋体" w:cs="宋体"/>
          <w:bCs/>
        </w:rPr>
        <w:t>月</w:t>
      </w:r>
      <w:r>
        <w:rPr>
          <w:rFonts w:hint="default" w:eastAsia="宋体" w:cs="宋体"/>
          <w:bCs/>
          <w:woUserID w:val="1"/>
        </w:rPr>
        <w:t>19</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六</w:t>
      </w:r>
      <w:r>
        <w:rPr>
          <w:rFonts w:hint="eastAsia" w:ascii="宋体" w:hAnsi="宋体" w:eastAsia="宋体" w:cs="宋体"/>
        </w:rPr>
        <w:t>）</w:t>
      </w:r>
      <w:r>
        <w:rPr>
          <w:rFonts w:hint="eastAsia" w:eastAsia="宋体" w:cs="宋体"/>
          <w:lang w:eastAsia="zh-CN"/>
        </w:rPr>
        <w:t>17点</w:t>
      </w:r>
      <w:r>
        <w:rPr>
          <w:rFonts w:hint="eastAsia" w:ascii="宋体" w:hAnsi="宋体" w:eastAsia="宋体" w:cs="宋体"/>
          <w:bCs/>
        </w:rPr>
        <w:t>前</w:t>
      </w:r>
    </w:p>
    <w:p>
      <w:pPr>
        <w:pStyle w:val="85"/>
        <w:ind w:firstLine="480"/>
        <w:rPr>
          <w:rFonts w:hint="eastAsia" w:ascii="宋体" w:hAnsi="宋体" w:eastAsia="宋体" w:cs="宋体"/>
        </w:rPr>
      </w:pPr>
      <w:r>
        <w:rPr>
          <w:rFonts w:hint="eastAsia" w:ascii="宋体" w:hAnsi="宋体" w:eastAsia="宋体" w:cs="宋体"/>
          <w:lang w:eastAsia="zh-CN"/>
        </w:rPr>
        <w:t>4.</w:t>
      </w:r>
      <w:r>
        <w:rPr>
          <w:rFonts w:hint="eastAsia" w:ascii="宋体" w:hAnsi="宋体" w:eastAsia="宋体" w:cs="宋体"/>
        </w:rPr>
        <w:t>技术答疑</w:t>
      </w:r>
    </w:p>
    <w:p>
      <w:pPr>
        <w:pStyle w:val="79"/>
        <w:ind w:firstLine="480"/>
        <w:rPr>
          <w:rFonts w:hint="eastAsia" w:ascii="宋体" w:hAnsi="宋体" w:eastAsia="宋体" w:cs="宋体"/>
        </w:rPr>
      </w:pPr>
      <w:r>
        <w:rPr>
          <w:rFonts w:hint="eastAsia" w:ascii="宋体" w:hAnsi="宋体" w:eastAsia="宋体" w:cs="宋体"/>
        </w:rPr>
        <w:t>答疑时间：截止至</w:t>
      </w:r>
      <w:r>
        <w:rPr>
          <w:rFonts w:hint="eastAsia" w:eastAsia="宋体" w:cs="宋体"/>
          <w:b w:val="0"/>
          <w:bCs w:val="0"/>
          <w:lang w:eastAsia="zh-CN"/>
        </w:rPr>
        <w:t>202</w:t>
      </w:r>
      <w:r>
        <w:rPr>
          <w:rFonts w:hint="eastAsia" w:eastAsia="宋体" w:cs="宋体"/>
          <w:b w:val="0"/>
          <w:bCs w:val="0"/>
          <w:lang w:val="en-US" w:eastAsia="zh-CN"/>
        </w:rPr>
        <w:t>6</w:t>
      </w:r>
      <w:r>
        <w:rPr>
          <w:rFonts w:hint="eastAsia" w:eastAsia="宋体" w:cs="宋体"/>
          <w:b w:val="0"/>
          <w:bCs w:val="0"/>
          <w:lang w:eastAsia="zh-CN"/>
        </w:rPr>
        <w:t>年</w:t>
      </w:r>
      <w:r>
        <w:rPr>
          <w:rFonts w:hint="eastAsia" w:eastAsia="宋体" w:cs="宋体"/>
          <w:b w:val="0"/>
          <w:bCs w:val="0"/>
          <w:lang w:val="en-US" w:eastAsia="zh-CN"/>
        </w:rPr>
        <w:t>9</w:t>
      </w:r>
      <w:r>
        <w:rPr>
          <w:rFonts w:hint="eastAsia" w:ascii="宋体" w:hAnsi="宋体" w:eastAsia="宋体" w:cs="宋体"/>
          <w:bCs/>
        </w:rPr>
        <w:t>月</w:t>
      </w:r>
      <w:r>
        <w:rPr>
          <w:rFonts w:hint="default" w:eastAsia="宋体" w:cs="宋体"/>
          <w:bCs/>
          <w:woUserID w:val="1"/>
        </w:rPr>
        <w:t>19</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六</w:t>
      </w:r>
      <w:r>
        <w:rPr>
          <w:rFonts w:hint="eastAsia" w:ascii="宋体" w:hAnsi="宋体" w:eastAsia="宋体" w:cs="宋体"/>
        </w:rPr>
        <w:t>）</w:t>
      </w:r>
      <w:r>
        <w:rPr>
          <w:rFonts w:hint="eastAsia" w:eastAsia="宋体" w:cs="宋体"/>
          <w:lang w:eastAsia="zh-CN"/>
        </w:rPr>
        <w:t>17点</w:t>
      </w:r>
      <w:r>
        <w:rPr>
          <w:rFonts w:hint="eastAsia" w:ascii="宋体" w:hAnsi="宋体" w:eastAsia="宋体" w:cs="宋体"/>
        </w:rPr>
        <w:t>前，逾期不受理</w:t>
      </w:r>
    </w:p>
    <w:p>
      <w:pPr>
        <w:pStyle w:val="79"/>
        <w:ind w:firstLine="480"/>
        <w:rPr>
          <w:rFonts w:hint="eastAsia" w:ascii="宋体" w:hAnsi="宋体" w:eastAsia="宋体" w:cs="宋体"/>
        </w:rPr>
      </w:pPr>
      <w:r>
        <w:rPr>
          <w:rFonts w:hint="eastAsia" w:ascii="宋体" w:hAnsi="宋体" w:eastAsia="宋体" w:cs="宋体"/>
        </w:rPr>
        <w:t>答疑方式：书面及邮件</w:t>
      </w:r>
    </w:p>
    <w:p>
      <w:pPr>
        <w:pStyle w:val="79"/>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沈晓峰</w:t>
      </w:r>
    </w:p>
    <w:p>
      <w:pPr>
        <w:pStyle w:val="79"/>
        <w:ind w:firstLine="480"/>
        <w:rPr>
          <w:rFonts w:hint="eastAsia" w:eastAsia="宋体" w:cs="宋体"/>
          <w:lang w:val="en-US" w:eastAsia="zh-CN"/>
        </w:rPr>
      </w:pPr>
      <w:r>
        <w:rPr>
          <w:rFonts w:hint="eastAsia" w:ascii="宋体" w:hAnsi="宋体" w:eastAsia="宋体" w:cs="宋体"/>
        </w:rPr>
        <w:t>电    话：</w:t>
      </w:r>
      <w:r>
        <w:rPr>
          <w:rFonts w:hint="eastAsia" w:ascii="宋体" w:hAnsi="宋体" w:eastAsia="宋体" w:cs="宋体"/>
          <w:lang w:val="en-US" w:eastAsia="zh-CN"/>
        </w:rPr>
        <w:t>19</w:t>
      </w:r>
      <w:r>
        <w:rPr>
          <w:rFonts w:hint="eastAsia" w:eastAsia="宋体" w:cs="宋体"/>
          <w:lang w:val="en-US" w:eastAsia="zh-CN"/>
        </w:rPr>
        <w:t>861850501</w:t>
      </w:r>
    </w:p>
    <w:p>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shenxiaofeng</w:t>
      </w:r>
      <w:r>
        <w:rPr>
          <w:rFonts w:hint="eastAsia" w:ascii="宋体" w:hAnsi="宋体" w:eastAsia="宋体" w:cs="宋体"/>
        </w:rPr>
        <w:t>@sinotruk.com</w:t>
      </w:r>
      <w:r>
        <w:rPr>
          <w:rFonts w:hint="eastAsia" w:eastAsia="宋体" w:cs="宋体"/>
          <w:lang w:val="en-US" w:eastAsia="zh-CN"/>
        </w:rPr>
        <w:t xml:space="preserve"> </w:t>
      </w:r>
    </w:p>
    <w:p>
      <w:pPr>
        <w:pStyle w:val="85"/>
        <w:ind w:firstLine="480"/>
        <w:rPr>
          <w:rFonts w:hint="eastAsia" w:ascii="宋体" w:hAnsi="宋体" w:eastAsia="宋体" w:cs="宋体"/>
        </w:rPr>
      </w:pPr>
      <w:r>
        <w:rPr>
          <w:rFonts w:hint="eastAsia" w:ascii="宋体" w:hAnsi="宋体" w:eastAsia="宋体" w:cs="宋体"/>
          <w:lang w:eastAsia="zh-CN"/>
        </w:rPr>
        <w:t>5.</w:t>
      </w:r>
      <w:r>
        <w:rPr>
          <w:rFonts w:hint="eastAsia" w:ascii="宋体" w:hAnsi="宋体" w:eastAsia="宋体" w:cs="宋体"/>
        </w:rPr>
        <w:t>商务答疑</w:t>
      </w:r>
    </w:p>
    <w:p>
      <w:pPr>
        <w:pStyle w:val="79"/>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pPr>
        <w:pStyle w:val="79"/>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pPr>
        <w:pStyle w:val="79"/>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pPr>
        <w:pStyle w:val="85"/>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eastAsia="zh-CN"/>
        </w:rPr>
        <w:t>6.</w:t>
      </w:r>
      <w:r>
        <w:rPr>
          <w:rFonts w:hint="eastAsia" w:ascii="宋体" w:hAnsi="宋体" w:eastAsia="宋体" w:cs="宋体"/>
        </w:rPr>
        <w:t>投标报名及注意事项</w:t>
      </w:r>
    </w:p>
    <w:p>
      <w:pPr>
        <w:pStyle w:val="81"/>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pPr>
        <w:pStyle w:val="85"/>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lang w:eastAsia="zh-CN"/>
        </w:rPr>
        <w:t>7.</w:t>
      </w:r>
      <w:r>
        <w:rPr>
          <w:rFonts w:hint="eastAsia" w:ascii="宋体" w:hAnsi="宋体" w:eastAsia="宋体" w:cs="宋体"/>
        </w:rPr>
        <w:t>开标</w:t>
      </w:r>
      <w:r>
        <w:rPr>
          <w:rFonts w:hint="eastAsia" w:ascii="宋体" w:hAnsi="宋体" w:eastAsia="宋体" w:cs="宋体"/>
          <w:lang w:val="en-US" w:eastAsia="zh-CN"/>
        </w:rPr>
        <w:t>时间安排</w:t>
      </w:r>
    </w:p>
    <w:p>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hAnsi="宋体" w:cs="宋体"/>
          <w:color w:val="000000"/>
          <w:sz w:val="24"/>
          <w:szCs w:val="24"/>
          <w:highlight w:val="none"/>
          <w:lang w:val="en-US" w:eastAsia="zh-CN"/>
        </w:rPr>
        <w:t>暂定</w:t>
      </w:r>
      <w:r>
        <w:rPr>
          <w:rFonts w:hint="eastAsia" w:ascii="宋体" w:hAnsi="宋体" w:eastAsia="宋体" w:cs="宋体"/>
          <w:color w:val="000000"/>
          <w:sz w:val="24"/>
          <w:szCs w:val="24"/>
          <w:highlight w:val="none"/>
        </w:rPr>
        <w:t>202</w:t>
      </w:r>
      <w:r>
        <w:rPr>
          <w:rFonts w:hint="eastAsia"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月</w:t>
      </w:r>
      <w:r>
        <w:rPr>
          <w:rFonts w:hint="default" w:hAnsi="宋体" w:cs="宋体"/>
          <w:color w:val="000000"/>
          <w:sz w:val="24"/>
          <w:szCs w:val="24"/>
          <w:highlight w:val="none"/>
          <w:woUserID w:val="1"/>
        </w:rPr>
        <w:t>21</w:t>
      </w:r>
      <w:bookmarkStart w:id="24" w:name="_GoBack"/>
      <w:bookmarkEnd w:id="24"/>
      <w:r>
        <w:rPr>
          <w:rFonts w:hint="eastAsia" w:ascii="宋体" w:hAnsi="宋体" w:eastAsia="宋体" w:cs="宋体"/>
          <w:color w:val="000000"/>
          <w:sz w:val="24"/>
          <w:szCs w:val="24"/>
          <w:highlight w:val="none"/>
        </w:rPr>
        <w:t>日（周</w:t>
      </w:r>
      <w:r>
        <w:rPr>
          <w:rFonts w:hint="eastAsia" w:hAnsi="宋体" w:cs="宋体"/>
          <w:color w:val="000000"/>
          <w:sz w:val="24"/>
          <w:szCs w:val="24"/>
          <w:highlight w:val="none"/>
          <w:lang w:val="en-US" w:eastAsia="zh-CN"/>
        </w:rPr>
        <w:t>一</w:t>
      </w:r>
      <w:r>
        <w:rPr>
          <w:rFonts w:hint="eastAsia" w:ascii="宋体" w:hAnsi="宋体" w:eastAsia="宋体" w:cs="宋体"/>
          <w:color w:val="000000"/>
          <w:sz w:val="24"/>
          <w:szCs w:val="24"/>
          <w:highlight w:val="none"/>
        </w:rPr>
        <w:t>）</w:t>
      </w:r>
      <w:r>
        <w:rPr>
          <w:rFonts w:hint="eastAsia" w:hAnsi="宋体" w:cs="宋体"/>
          <w:color w:val="000000"/>
          <w:sz w:val="24"/>
          <w:szCs w:val="24"/>
          <w:highlight w:val="none"/>
          <w:lang w:val="en-US" w:eastAsia="zh-CN"/>
        </w:rPr>
        <w:t>上</w:t>
      </w:r>
      <w:r>
        <w:rPr>
          <w:rFonts w:hint="eastAsia" w:ascii="宋体" w:hAnsi="宋体" w:eastAsia="宋体" w:cs="宋体"/>
          <w:color w:val="000000"/>
          <w:sz w:val="24"/>
          <w:szCs w:val="24"/>
          <w:highlight w:val="none"/>
        </w:rPr>
        <w:t>午</w:t>
      </w:r>
      <w:r>
        <w:rPr>
          <w:rFonts w:hint="eastAsia" w:hAnsi="宋体" w:cs="宋体"/>
          <w:color w:val="000000"/>
          <w:sz w:val="24"/>
          <w:szCs w:val="24"/>
          <w:highlight w:val="none"/>
          <w:lang w:val="en-US" w:eastAsia="zh-CN"/>
        </w:rPr>
        <w:t>9:0</w:t>
      </w:r>
      <w:r>
        <w:rPr>
          <w:rFonts w:hint="eastAsia" w:ascii="宋体" w:hAnsi="宋体" w:eastAsia="宋体" w:cs="宋体"/>
          <w:color w:val="000000"/>
          <w:sz w:val="24"/>
          <w:szCs w:val="24"/>
          <w:highlight w:val="none"/>
        </w:rPr>
        <w:t>0，</w:t>
      </w:r>
      <w:r>
        <w:rPr>
          <w:rFonts w:hint="eastAsia" w:ascii="宋体" w:hAnsi="宋体" w:eastAsia="宋体" w:cs="宋体"/>
          <w:color w:val="000000"/>
          <w:sz w:val="24"/>
          <w:szCs w:val="24"/>
        </w:rPr>
        <w:t>若有变动另行通知。</w:t>
      </w:r>
    </w:p>
    <w:p>
      <w:pPr>
        <w:pStyle w:val="85"/>
        <w:ind w:firstLine="480"/>
        <w:rPr>
          <w:rFonts w:hint="eastAsia" w:ascii="宋体" w:hAnsi="宋体" w:eastAsia="宋体" w:cs="宋体"/>
        </w:rPr>
      </w:pPr>
      <w:r>
        <w:rPr>
          <w:rFonts w:hint="eastAsia" w:ascii="宋体" w:hAnsi="宋体" w:eastAsia="宋体" w:cs="宋体"/>
          <w:lang w:eastAsia="zh-CN"/>
        </w:rPr>
        <w:t>8.</w:t>
      </w:r>
      <w:r>
        <w:rPr>
          <w:rFonts w:hint="eastAsia" w:ascii="宋体" w:hAnsi="宋体" w:eastAsia="宋体" w:cs="宋体"/>
        </w:rPr>
        <w:t>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pPr>
        <w:pStyle w:val="85"/>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pPr>
        <w:pStyle w:val="79"/>
        <w:ind w:firstLine="480"/>
        <w:rPr>
          <w:rFonts w:hint="eastAsia" w:ascii="宋体" w:hAnsi="宋体" w:eastAsia="宋体" w:cs="宋体"/>
        </w:rPr>
      </w:pPr>
      <w:r>
        <w:rPr>
          <w:rFonts w:hint="eastAsia" w:ascii="宋体" w:hAnsi="宋体" w:eastAsia="宋体" w:cs="宋体"/>
        </w:rPr>
        <w:t>详见投标条件→资质证明文件。（本文档搜索查找即可）</w:t>
      </w:r>
    </w:p>
    <w:p>
      <w:pPr>
        <w:pStyle w:val="79"/>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pPr>
        <w:pStyle w:val="81"/>
        <w:rPr>
          <w:rFonts w:hint="eastAsia" w:ascii="宋体" w:hAnsi="宋体" w:eastAsia="宋体" w:cs="宋体"/>
        </w:rPr>
      </w:pPr>
      <w:r>
        <w:rPr>
          <w:rFonts w:hint="eastAsia" w:ascii="宋体" w:hAnsi="宋体" w:eastAsia="宋体" w:cs="宋体"/>
        </w:rPr>
        <w:t>六、评标规则</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eastAsia="zh-CN"/>
        </w:rPr>
        <w:t>1.</w:t>
      </w:r>
      <w:r>
        <w:rPr>
          <w:rFonts w:hint="eastAsia" w:ascii="宋体" w:hAnsi="宋体" w:eastAsia="宋体" w:cs="宋体"/>
          <w:color w:val="000000"/>
          <w:sz w:val="24"/>
          <w:szCs w:val="24"/>
        </w:rPr>
        <w:t>评标</w:t>
      </w:r>
    </w:p>
    <w:p>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lang w:val="en-US" w:eastAsia="zh-CN"/>
        </w:rPr>
        <w:t>本</w:t>
      </w:r>
      <w:r>
        <w:rPr>
          <w:rFonts w:hint="eastAsia" w:ascii="宋体" w:hAnsi="宋体" w:eastAsia="宋体" w:cs="宋体"/>
          <w:color w:val="000000"/>
          <w:sz w:val="24"/>
          <w:szCs w:val="24"/>
        </w:rPr>
        <w:t>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pPr>
        <w:pStyle w:val="79"/>
        <w:ind w:firstLine="482"/>
        <w:rPr>
          <w:rFonts w:hint="eastAsia" w:ascii="宋体" w:hAnsi="宋体" w:eastAsia="宋体" w:cs="宋体"/>
          <w:b/>
          <w:highlight w:val="yellow"/>
        </w:rPr>
      </w:pPr>
      <w:r>
        <w:rPr>
          <w:rFonts w:hint="eastAsia" w:ascii="宋体" w:hAnsi="宋体" w:eastAsia="宋体" w:cs="宋体"/>
          <w:b/>
          <w:highlight w:val="yellow"/>
        </w:rPr>
        <w:t>评标流程：</w:t>
      </w:r>
    </w:p>
    <w:p>
      <w:pPr>
        <w:pStyle w:val="15"/>
        <w:ind w:firstLine="480"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w:t>
      </w:r>
      <w:r>
        <w:rPr>
          <w:rFonts w:hint="eastAsia" w:hAnsi="宋体" w:cs="宋体"/>
          <w:b/>
          <w:color w:val="000000"/>
          <w:sz w:val="24"/>
          <w:szCs w:val="24"/>
          <w:lang w:eastAsia="zh-CN"/>
        </w:rPr>
        <w:t>》《</w:t>
      </w:r>
      <w:r>
        <w:rPr>
          <w:rFonts w:hint="eastAsia" w:ascii="宋体" w:hAnsi="宋体" w:eastAsia="宋体" w:cs="宋体"/>
          <w:b/>
          <w:color w:val="000000"/>
          <w:sz w:val="24"/>
          <w:szCs w:val="24"/>
        </w:rPr>
        <w:t>投标文件（技术标）</w:t>
      </w:r>
      <w:r>
        <w:rPr>
          <w:rFonts w:hint="eastAsia" w:hAnsi="宋体" w:cs="宋体"/>
          <w:b/>
          <w:color w:val="000000"/>
          <w:sz w:val="24"/>
          <w:szCs w:val="24"/>
          <w:lang w:eastAsia="zh-CN"/>
        </w:rPr>
        <w:t>》《</w:t>
      </w:r>
      <w:r>
        <w:rPr>
          <w:rFonts w:hint="eastAsia" w:ascii="宋体" w:hAnsi="宋体" w:eastAsia="宋体" w:cs="宋体"/>
          <w:b/>
          <w:color w:val="000000"/>
          <w:sz w:val="24"/>
          <w:szCs w:val="24"/>
        </w:rPr>
        <w:t>投标文件（商务标）》，共计三个文件。</w:t>
      </w:r>
    </w:p>
    <w:p>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pPr>
        <w:numPr>
          <w:ilvl w:val="0"/>
          <w:numId w:val="5"/>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w:t>
      </w:r>
      <w:r>
        <w:rPr>
          <w:rFonts w:hint="eastAsia" w:ascii="宋体" w:hAnsi="宋体" w:cs="宋体"/>
          <w:b/>
          <w:color w:val="000000"/>
          <w:sz w:val="24"/>
          <w:szCs w:val="24"/>
          <w:lang w:eastAsia="zh-CN"/>
        </w:rPr>
        <w:t>，</w:t>
      </w:r>
      <w:r>
        <w:rPr>
          <w:rFonts w:hint="eastAsia" w:ascii="宋体" w:hAnsi="宋体" w:cs="宋体"/>
          <w:b/>
          <w:color w:val="000000"/>
          <w:sz w:val="24"/>
          <w:szCs w:val="24"/>
          <w:lang w:val="en-US" w:eastAsia="zh-CN"/>
        </w:rPr>
        <w:t>部分项目投标界面无技术标上传处，请点击新增，在其他栏上传</w:t>
      </w:r>
      <w:r>
        <w:rPr>
          <w:rFonts w:hint="eastAsia" w:ascii="宋体" w:hAnsi="宋体" w:eastAsia="宋体" w:cs="宋体"/>
          <w:b/>
          <w:color w:val="000000"/>
          <w:sz w:val="24"/>
          <w:szCs w:val="24"/>
        </w:rPr>
        <w:t>），没有通过应标资质审查的单位不能进入投标</w:t>
      </w:r>
      <w:r>
        <w:rPr>
          <w:rFonts w:hint="eastAsia" w:ascii="宋体" w:hAnsi="宋体" w:eastAsia="宋体" w:cs="宋体"/>
          <w:b/>
          <w:color w:val="000000"/>
          <w:sz w:val="24"/>
          <w:szCs w:val="24"/>
          <w:lang w:val="en-US" w:eastAsia="zh-CN"/>
        </w:rPr>
        <w:t>环节；</w:t>
      </w:r>
    </w:p>
    <w:p>
      <w:pPr>
        <w:numPr>
          <w:ilvl w:val="0"/>
          <w:numId w:val="5"/>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6"/>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w:t>
      </w:r>
      <w:r>
        <w:rPr>
          <w:rFonts w:hint="eastAsia" w:ascii="宋体" w:hAnsi="宋体" w:cs="宋体"/>
          <w:b/>
          <w:sz w:val="24"/>
          <w:szCs w:val="24"/>
          <w:lang w:val="en-US" w:eastAsia="zh-CN"/>
        </w:rPr>
        <w:t>投标</w:t>
      </w:r>
      <w:r>
        <w:rPr>
          <w:rFonts w:hint="eastAsia" w:ascii="宋体" w:hAnsi="宋体" w:eastAsia="宋体" w:cs="宋体"/>
          <w:b/>
          <w:sz w:val="24"/>
          <w:szCs w:val="24"/>
        </w:rPr>
        <w:t>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pPr>
        <w:numPr>
          <w:ilvl w:val="0"/>
          <w:numId w:val="6"/>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w:t>
      </w:r>
      <w:r>
        <w:rPr>
          <w:rFonts w:hint="eastAsia" w:ascii="宋体" w:hAnsi="宋体" w:cs="宋体"/>
          <w:b/>
          <w:bCs/>
          <w:sz w:val="24"/>
          <w:szCs w:val="24"/>
          <w:highlight w:val="yellow"/>
          <w:lang w:eastAsia="zh-CN"/>
        </w:rPr>
        <w:t>审中</w:t>
      </w:r>
      <w:r>
        <w:rPr>
          <w:rFonts w:ascii="宋体" w:hAnsi="宋体" w:eastAsia="宋体" w:cs="宋体"/>
          <w:b/>
          <w:bCs/>
          <w:sz w:val="24"/>
          <w:szCs w:val="24"/>
          <w:highlight w:val="yellow"/>
        </w:rPr>
        <w:t>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yellow"/>
        </w:rPr>
      </w:pPr>
      <w:r>
        <w:rPr>
          <w:rFonts w:hint="eastAsia" w:ascii="宋体" w:hAnsi="宋体" w:eastAsia="宋体" w:cs="宋体"/>
          <w:b/>
          <w:bCs/>
          <w:sz w:val="24"/>
          <w:szCs w:val="24"/>
          <w:highlight w:val="yellow"/>
        </w:rPr>
        <w:t>商务标评分标准：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bCs/>
          <w:sz w:val="24"/>
          <w:szCs w:val="24"/>
          <w:highlight w:val="yellow"/>
        </w:rPr>
      </w:pPr>
      <w:r>
        <w:rPr>
          <w:rFonts w:hint="eastAsia" w:ascii="宋体" w:hAnsi="宋体" w:eastAsia="宋体" w:cs="宋体"/>
          <w:b/>
          <w:bCs/>
          <w:sz w:val="24"/>
          <w:szCs w:val="24"/>
          <w:highlight w:val="yellow"/>
        </w:rPr>
        <w:t>评标基准价为本轮次所有合理有效的最终投标报价的最低价。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bCs/>
          <w:sz w:val="24"/>
          <w:szCs w:val="24"/>
          <w:highlight w:val="yellow"/>
        </w:rPr>
      </w:pPr>
      <w:r>
        <w:rPr>
          <w:rFonts w:hint="eastAsia" w:ascii="宋体" w:hAnsi="宋体" w:eastAsia="宋体" w:cs="宋体"/>
          <w:b/>
          <w:bCs/>
          <w:sz w:val="24"/>
          <w:szCs w:val="24"/>
          <w:highlight w:val="yellow"/>
        </w:rPr>
        <w:t>有效的评标基准价得100分；其他投标人的价格得分按下列公式计算：投标价格得分=100×（评标基准价/本轮报价</w:t>
      </w:r>
      <w:r>
        <w:rPr>
          <w:rFonts w:hint="eastAsia" w:ascii="宋体" w:hAnsi="宋体" w:cs="宋体"/>
          <w:b/>
          <w:bCs/>
          <w:sz w:val="24"/>
          <w:szCs w:val="24"/>
          <w:highlight w:val="yellow"/>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bCs/>
          <w:sz w:val="24"/>
          <w:szCs w:val="24"/>
          <w:highlight w:val="yellow"/>
        </w:rPr>
      </w:pPr>
      <w:r>
        <w:rPr>
          <w:rFonts w:hint="eastAsia" w:ascii="宋体" w:hAnsi="宋体" w:eastAsia="宋体" w:cs="宋体"/>
          <w:b/>
          <w:bCs/>
          <w:sz w:val="24"/>
          <w:szCs w:val="24"/>
          <w:highlight w:val="yellow"/>
        </w:rPr>
        <w:t>评标价格均以元（RMB）为单位计算，百分率、得分值小数点后保留</w:t>
      </w:r>
      <w:r>
        <w:rPr>
          <w:rFonts w:hint="eastAsia" w:ascii="宋体" w:hAnsi="宋体" w:cs="宋体"/>
          <w:b/>
          <w:bCs/>
          <w:sz w:val="24"/>
          <w:szCs w:val="24"/>
          <w:highlight w:val="yellow"/>
          <w:lang w:eastAsia="zh-CN"/>
        </w:rPr>
        <w:t>两位</w:t>
      </w:r>
      <w:r>
        <w:rPr>
          <w:rFonts w:hint="eastAsia" w:ascii="宋体" w:hAnsi="宋体" w:eastAsia="宋体" w:cs="宋体"/>
          <w:b/>
          <w:bCs/>
          <w:sz w:val="24"/>
          <w:szCs w:val="24"/>
          <w:highlight w:val="yellow"/>
        </w:rPr>
        <w:t>，第三位四舍五入。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bCs/>
          <w:sz w:val="24"/>
          <w:szCs w:val="24"/>
          <w:highlight w:val="yellow"/>
        </w:rPr>
      </w:pPr>
      <w:r>
        <w:rPr>
          <w:rFonts w:hint="eastAsia" w:ascii="宋体" w:hAnsi="宋体" w:eastAsia="宋体" w:cs="宋体"/>
          <w:b/>
          <w:bCs/>
          <w:sz w:val="24"/>
          <w:szCs w:val="24"/>
          <w:highlight w:val="yellow"/>
        </w:rPr>
        <w:t>注：得分值取小数点后两位，不足一个百分点的，按照四舍五入法计算。</w:t>
      </w:r>
    </w:p>
    <w:p>
      <w:pPr>
        <w:pStyle w:val="3"/>
        <w:keepNext/>
        <w:keepLines/>
        <w:pageBreakBefore w:val="0"/>
        <w:widowControl w:val="0"/>
        <w:kinsoku/>
        <w:wordWrap/>
        <w:overflowPunct/>
        <w:topLinePunct w:val="0"/>
        <w:autoSpaceDE/>
        <w:autoSpaceDN/>
        <w:bidi w:val="0"/>
        <w:adjustRightInd/>
        <w:snapToGrid/>
        <w:spacing w:before="157" w:beforeLines="50" w:after="1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highlight w:val="yellow"/>
        </w:rPr>
        <w:t>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7"/>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pPr>
        <w:pStyle w:val="79"/>
        <w:ind w:firstLine="480"/>
        <w:rPr>
          <w:rFonts w:hint="eastAsia" w:ascii="宋体" w:hAnsi="宋体" w:eastAsia="宋体" w:cs="宋体"/>
        </w:rPr>
      </w:pPr>
      <w:r>
        <w:rPr>
          <w:rFonts w:hint="eastAsia" w:eastAsia="宋体" w:cs="宋体"/>
          <w:lang w:eastAsia="zh-CN"/>
        </w:rPr>
        <w:t>2.</w:t>
      </w:r>
      <w:r>
        <w:rPr>
          <w:rFonts w:hint="eastAsia" w:ascii="宋体" w:hAnsi="宋体" w:eastAsia="宋体" w:cs="宋体"/>
        </w:rPr>
        <w:t>中标</w:t>
      </w:r>
    </w:p>
    <w:p>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w:t>
      </w:r>
      <w:r>
        <w:rPr>
          <w:rFonts w:hint="eastAsia" w:ascii="宋体" w:hAnsi="宋体" w:cs="宋体"/>
          <w:color w:val="000000"/>
          <w:sz w:val="24"/>
          <w:szCs w:val="24"/>
          <w:lang w:eastAsia="zh-CN"/>
        </w:rPr>
        <w:t>做</w:t>
      </w:r>
      <w:r>
        <w:rPr>
          <w:rFonts w:hint="eastAsia" w:ascii="宋体" w:hAnsi="宋体" w:eastAsia="宋体" w:cs="宋体"/>
          <w:color w:val="000000"/>
          <w:sz w:val="24"/>
          <w:szCs w:val="24"/>
        </w:rPr>
        <w:t>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pPr>
        <w:pStyle w:val="15"/>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eastAsia="zh-CN"/>
        </w:rPr>
        <w:t>3.</w:t>
      </w:r>
      <w:r>
        <w:rPr>
          <w:rFonts w:hint="eastAsia" w:ascii="宋体" w:hAnsi="宋体" w:eastAsia="宋体" w:cs="宋体"/>
          <w:color w:val="000000"/>
          <w:sz w:val="24"/>
          <w:szCs w:val="24"/>
        </w:rPr>
        <w:t>中标人瑕疵滞后发现的处理原则</w:t>
      </w:r>
    </w:p>
    <w:p>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1"/>
        <w:rPr>
          <w:rFonts w:hint="eastAsia" w:ascii="宋体" w:hAnsi="宋体" w:eastAsia="宋体" w:cs="宋体"/>
        </w:rPr>
      </w:pPr>
      <w:r>
        <w:rPr>
          <w:rFonts w:hint="eastAsia" w:ascii="宋体" w:hAnsi="宋体" w:eastAsia="宋体" w:cs="宋体"/>
        </w:rPr>
        <w:t>七、合同签订</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pPr>
        <w:pStyle w:val="79"/>
        <w:ind w:firstLine="480"/>
        <w:rPr>
          <w:rFonts w:hint="eastAsia" w:ascii="宋体" w:hAnsi="宋体" w:eastAsia="宋体" w:cs="宋体"/>
        </w:rPr>
      </w:pPr>
      <w:r>
        <w:rPr>
          <w:rFonts w:hint="eastAsia"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int="eastAsia" w:ascii="宋体" w:hAnsi="宋体" w:eastAsia="宋体" w:cs="宋体"/>
          <w:b/>
          <w:sz w:val="24"/>
        </w:rPr>
      </w:pPr>
      <w:r>
        <w:rPr>
          <w:rFonts w:hint="eastAsia" w:hAnsi="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pPr>
        <w:pStyle w:val="79"/>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w:t>
      </w:r>
      <w:r>
        <w:rPr>
          <w:rFonts w:hint="eastAsia" w:eastAsia="宋体" w:cs="宋体"/>
          <w:lang w:eastAsia="zh-CN"/>
        </w:rPr>
        <w:t>法律法规</w:t>
      </w:r>
      <w:r>
        <w:rPr>
          <w:rFonts w:hint="eastAsia" w:ascii="宋体" w:hAnsi="宋体" w:eastAsia="宋体" w:cs="宋体"/>
        </w:rPr>
        <w:t>及规章制度的规定行使权利。投标人给招标人造成损失的，招标人有索赔的权利，投标人应予以赔偿。</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w:t>
      </w:r>
      <w:r>
        <w:rPr>
          <w:rFonts w:hint="eastAsia" w:ascii="宋体" w:hAnsi="宋体" w:cs="宋体"/>
          <w:color w:val="000000"/>
          <w:sz w:val="24"/>
          <w:szCs w:val="24"/>
          <w:lang w:eastAsia="zh-CN"/>
        </w:rPr>
        <w:t>法律法规</w:t>
      </w:r>
      <w:r>
        <w:rPr>
          <w:rFonts w:hint="eastAsia" w:ascii="宋体" w:hAnsi="宋体" w:eastAsia="宋体" w:cs="宋体"/>
          <w:color w:val="000000"/>
          <w:sz w:val="24"/>
          <w:szCs w:val="24"/>
        </w:rPr>
        <w:t>规定的其他情况。</w:t>
      </w:r>
    </w:p>
    <w:p>
      <w:pPr>
        <w:pStyle w:val="79"/>
        <w:ind w:firstLine="480"/>
        <w:rPr>
          <w:rFonts w:hint="eastAsia" w:ascii="宋体" w:hAnsi="宋体" w:eastAsia="宋体" w:cs="宋体"/>
        </w:rPr>
      </w:pPr>
      <w:r>
        <w:rPr>
          <w:rFonts w:hint="eastAsia" w:eastAsia="宋体" w:cs="宋体"/>
          <w:lang w:val="en-US" w:eastAsia="zh-CN"/>
        </w:rPr>
        <w:t>6.</w:t>
      </w:r>
      <w:r>
        <w:rPr>
          <w:rFonts w:hint="eastAsia" w:ascii="宋体" w:hAnsi="宋体" w:eastAsia="宋体" w:cs="宋体"/>
        </w:rPr>
        <w:t>出现下列情形之一，招标人有权否决所有投标人的投标，并终止招标</w:t>
      </w:r>
    </w:p>
    <w:p>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pPr>
        <w:pStyle w:val="81"/>
        <w:rPr>
          <w:rFonts w:hint="eastAsia" w:ascii="宋体" w:hAnsi="宋体" w:eastAsia="宋体" w:cs="宋体"/>
        </w:rPr>
      </w:pPr>
      <w:r>
        <w:rPr>
          <w:rFonts w:hint="eastAsia" w:ascii="宋体" w:hAnsi="宋体" w:eastAsia="宋体" w:cs="宋体"/>
        </w:rPr>
        <w:t>八、其他</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pPr>
        <w:pStyle w:val="79"/>
        <w:ind w:firstLine="0" w:firstLineChars="0"/>
        <w:rPr>
          <w:rFonts w:hint="eastAsia" w:ascii="宋体" w:hAnsi="宋体" w:eastAsia="宋体" w:cs="宋体"/>
        </w:rPr>
      </w:pPr>
    </w:p>
    <w:p>
      <w:pPr>
        <w:pStyle w:val="79"/>
        <w:ind w:firstLine="0" w:firstLineChars="0"/>
        <w:rPr>
          <w:rFonts w:hint="eastAsia" w:ascii="宋体" w:hAnsi="宋体" w:eastAsia="宋体" w:cs="宋体"/>
        </w:rPr>
      </w:pPr>
    </w:p>
    <w:p>
      <w:pPr>
        <w:pStyle w:val="79"/>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附件1</w:t>
      </w:r>
      <w:bookmarkStart w:id="6" w:name="_Toc353881012"/>
      <w:bookmarkStart w:id="7" w:name="_Toc212369550"/>
      <w:bookmarkStart w:id="8" w:name="_Toc639004"/>
      <w:bookmarkStart w:id="9" w:name="_Toc25811"/>
      <w:r>
        <w:rPr>
          <w:rFonts w:hint="eastAsia" w:ascii="宋体" w:hAnsi="宋体" w:eastAsia="宋体" w:cs="宋体"/>
        </w:rPr>
        <w:t xml:space="preserve"> 投标函</w:t>
      </w:r>
      <w:bookmarkEnd w:id="6"/>
      <w:bookmarkEnd w:id="7"/>
      <w:bookmarkEnd w:id="8"/>
      <w:bookmarkEnd w:id="9"/>
    </w:p>
    <w:p>
      <w:pPr>
        <w:pStyle w:val="79"/>
        <w:ind w:firstLine="480"/>
        <w:rPr>
          <w:rFonts w:hint="eastAsia" w:ascii="宋体" w:hAnsi="宋体" w:eastAsia="宋体" w:cs="宋体"/>
        </w:rPr>
      </w:pPr>
      <w:r>
        <w:rPr>
          <w:rFonts w:hint="eastAsia" w:ascii="宋体" w:hAnsi="宋体" w:eastAsia="宋体" w:cs="宋体"/>
        </w:rPr>
        <w:t>致：中国重汽集团济南动力有限公司：</w:t>
      </w:r>
    </w:p>
    <w:p>
      <w:pPr>
        <w:pStyle w:val="79"/>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pPr>
        <w:pStyle w:val="79"/>
        <w:ind w:firstLine="480"/>
        <w:rPr>
          <w:rFonts w:hint="eastAsia" w:ascii="宋体" w:hAnsi="宋体" w:eastAsia="宋体" w:cs="宋体"/>
        </w:rPr>
      </w:pPr>
      <w:r>
        <w:rPr>
          <w:rFonts w:hint="eastAsia" w:ascii="宋体" w:hAnsi="宋体" w:eastAsia="宋体" w:cs="宋体"/>
        </w:rPr>
        <w:t>据此函，签字代表宣布同意如下：</w:t>
      </w:r>
    </w:p>
    <w:p>
      <w:pPr>
        <w:pStyle w:val="79"/>
        <w:ind w:firstLine="480"/>
        <w:rPr>
          <w:rFonts w:hint="eastAsia" w:ascii="宋体" w:hAnsi="宋体" w:eastAsia="宋体" w:cs="宋体"/>
        </w:rPr>
      </w:pPr>
      <w:r>
        <w:rPr>
          <w:rFonts w:hint="eastAsia" w:eastAsia="宋体" w:cs="宋体"/>
          <w:lang w:eastAsia="zh-CN"/>
        </w:rPr>
        <w:t>1.</w:t>
      </w:r>
      <w:r>
        <w:rPr>
          <w:rFonts w:hint="eastAsia" w:ascii="宋体" w:hAnsi="宋体" w:eastAsia="宋体" w:cs="宋体"/>
        </w:rPr>
        <w:t>投标人已详细审查全部“招标文件”，包括修改文件（如有的话）以及全部参考资料和有关附件，已经了解我方对于招标文件、采购过程、采购结果有依法进行询问、质疑、投诉的权利及相关渠道和要求。</w:t>
      </w:r>
    </w:p>
    <w:p>
      <w:pPr>
        <w:pStyle w:val="79"/>
        <w:ind w:firstLine="480"/>
        <w:rPr>
          <w:rFonts w:hint="eastAsia" w:ascii="宋体" w:hAnsi="宋体" w:eastAsia="宋体" w:cs="宋体"/>
        </w:rPr>
      </w:pPr>
      <w:r>
        <w:rPr>
          <w:rFonts w:hint="eastAsia" w:eastAsia="宋体" w:cs="宋体"/>
          <w:lang w:eastAsia="zh-CN"/>
        </w:rPr>
        <w:t>2.</w:t>
      </w:r>
      <w:r>
        <w:rPr>
          <w:rFonts w:hint="eastAsia" w:ascii="宋体" w:hAnsi="宋体" w:eastAsia="宋体" w:cs="宋体"/>
        </w:rPr>
        <w:t>投标人在投标之前已经与贵方进行了充分的沟通，完全理解并接受招标文件的各项规定和要求，对招标文件的合理性、合法性不再有异议。</w:t>
      </w:r>
    </w:p>
    <w:p>
      <w:pPr>
        <w:pStyle w:val="79"/>
        <w:ind w:firstLine="480"/>
        <w:rPr>
          <w:rFonts w:hint="eastAsia" w:ascii="宋体" w:hAnsi="宋体" w:eastAsia="宋体" w:cs="宋体"/>
        </w:rPr>
      </w:pPr>
      <w:r>
        <w:rPr>
          <w:rFonts w:hint="eastAsia" w:eastAsia="宋体" w:cs="宋体"/>
          <w:lang w:eastAsia="zh-CN"/>
        </w:rPr>
        <w:t>3.</w:t>
      </w:r>
      <w:r>
        <w:rPr>
          <w:rFonts w:hint="eastAsia" w:ascii="宋体" w:hAnsi="宋体" w:eastAsia="宋体" w:cs="宋体"/>
        </w:rPr>
        <w:t>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pPr>
        <w:pStyle w:val="79"/>
        <w:ind w:firstLine="480"/>
        <w:rPr>
          <w:rFonts w:hint="eastAsia" w:ascii="宋体" w:hAnsi="宋体" w:eastAsia="宋体" w:cs="宋体"/>
        </w:rPr>
      </w:pPr>
      <w:r>
        <w:rPr>
          <w:rFonts w:hint="eastAsia" w:eastAsia="宋体" w:cs="宋体"/>
          <w:lang w:eastAsia="zh-CN"/>
        </w:rPr>
        <w:t>4.</w:t>
      </w:r>
      <w:r>
        <w:rPr>
          <w:rFonts w:hint="eastAsia" w:ascii="宋体" w:hAnsi="宋体" w:eastAsia="宋体" w:cs="宋体"/>
        </w:rPr>
        <w:t>如中标，本投标文件至本项目合同履行完毕止均保持有效，本投标人将按“招标文件”及政府采购</w:t>
      </w:r>
      <w:r>
        <w:rPr>
          <w:rFonts w:hint="eastAsia" w:eastAsia="宋体" w:cs="宋体"/>
          <w:lang w:eastAsia="zh-CN"/>
        </w:rPr>
        <w:t>法律法规</w:t>
      </w:r>
      <w:r>
        <w:rPr>
          <w:rFonts w:hint="eastAsia" w:ascii="宋体" w:hAnsi="宋体" w:eastAsia="宋体" w:cs="宋体"/>
        </w:rPr>
        <w:t>的规定履行合同责任和义务。</w:t>
      </w:r>
    </w:p>
    <w:p>
      <w:pPr>
        <w:pStyle w:val="79"/>
        <w:ind w:firstLine="480"/>
        <w:rPr>
          <w:rFonts w:hint="eastAsia" w:ascii="宋体" w:hAnsi="宋体" w:eastAsia="宋体" w:cs="宋体"/>
        </w:rPr>
      </w:pPr>
      <w:r>
        <w:rPr>
          <w:rFonts w:hint="eastAsia" w:eastAsia="宋体" w:cs="宋体"/>
          <w:lang w:eastAsia="zh-CN"/>
        </w:rPr>
        <w:t>5.</w:t>
      </w:r>
      <w:r>
        <w:rPr>
          <w:rFonts w:hint="eastAsia" w:ascii="宋体" w:hAnsi="宋体" w:eastAsia="宋体" w:cs="宋体"/>
        </w:rPr>
        <w:t>投标人同意按照贵方要求提供与投标有关的一切数据或资料。</w:t>
      </w:r>
    </w:p>
    <w:p>
      <w:pPr>
        <w:pStyle w:val="79"/>
        <w:ind w:firstLine="480"/>
        <w:rPr>
          <w:rFonts w:hint="eastAsia" w:ascii="宋体" w:hAnsi="宋体" w:eastAsia="宋体" w:cs="宋体"/>
        </w:rPr>
      </w:pPr>
      <w:r>
        <w:rPr>
          <w:rFonts w:hint="eastAsia" w:eastAsia="宋体" w:cs="宋体"/>
          <w:lang w:eastAsia="zh-CN"/>
        </w:rPr>
        <w:t>6.</w:t>
      </w:r>
      <w:r>
        <w:rPr>
          <w:rFonts w:hint="eastAsia" w:ascii="宋体" w:hAnsi="宋体" w:eastAsia="宋体" w:cs="宋体"/>
        </w:rPr>
        <w:t>与本投标有关的一切正式往来信函请寄：</w:t>
      </w:r>
    </w:p>
    <w:p>
      <w:pPr>
        <w:pStyle w:val="79"/>
        <w:ind w:firstLine="480"/>
        <w:rPr>
          <w:rFonts w:hint="eastAsia" w:ascii="宋体" w:hAnsi="宋体" w:eastAsia="宋体" w:cs="宋体"/>
        </w:rPr>
      </w:pPr>
      <w:r>
        <w:rPr>
          <w:rFonts w:hint="eastAsia" w:ascii="宋体" w:hAnsi="宋体" w:eastAsia="宋体" w:cs="宋体"/>
        </w:rPr>
        <w:t xml:space="preserve">地址：                             </w:t>
      </w:r>
    </w:p>
    <w:p>
      <w:pPr>
        <w:pStyle w:val="79"/>
        <w:ind w:firstLine="480"/>
        <w:rPr>
          <w:rFonts w:hint="eastAsia" w:ascii="宋体" w:hAnsi="宋体" w:eastAsia="宋体" w:cs="宋体"/>
        </w:rPr>
      </w:pPr>
      <w:r>
        <w:rPr>
          <w:rFonts w:hint="eastAsia" w:ascii="宋体" w:hAnsi="宋体" w:eastAsia="宋体" w:cs="宋体"/>
        </w:rPr>
        <w:t xml:space="preserve">邮编：        </w:t>
      </w:r>
    </w:p>
    <w:p>
      <w:pPr>
        <w:pStyle w:val="79"/>
        <w:ind w:firstLine="480"/>
        <w:rPr>
          <w:rFonts w:hint="eastAsia" w:ascii="宋体" w:hAnsi="宋体" w:eastAsia="宋体" w:cs="宋体"/>
        </w:rPr>
      </w:pPr>
      <w:r>
        <w:rPr>
          <w:rFonts w:hint="eastAsia" w:ascii="宋体" w:hAnsi="宋体" w:eastAsia="宋体" w:cs="宋体"/>
        </w:rPr>
        <w:t xml:space="preserve">电话：        传真：                   </w:t>
      </w:r>
    </w:p>
    <w:p>
      <w:pPr>
        <w:pStyle w:val="79"/>
        <w:ind w:firstLine="480"/>
        <w:rPr>
          <w:rFonts w:hint="eastAsia" w:ascii="宋体" w:hAnsi="宋体" w:eastAsia="宋体" w:cs="宋体"/>
        </w:rPr>
      </w:pPr>
      <w:r>
        <w:rPr>
          <w:rFonts w:hint="eastAsia" w:ascii="宋体" w:hAnsi="宋体" w:eastAsia="宋体" w:cs="宋体"/>
        </w:rPr>
        <w:t xml:space="preserve">投标人代表姓名：__   _____职务：          </w:t>
      </w:r>
    </w:p>
    <w:p>
      <w:pPr>
        <w:pStyle w:val="79"/>
        <w:ind w:firstLine="480"/>
        <w:rPr>
          <w:rFonts w:hint="eastAsia" w:ascii="宋体" w:hAnsi="宋体" w:eastAsia="宋体" w:cs="宋体"/>
        </w:rPr>
      </w:pPr>
      <w:r>
        <w:rPr>
          <w:rFonts w:hint="eastAsia" w:ascii="宋体" w:hAnsi="宋体" w:eastAsia="宋体" w:cs="宋体"/>
        </w:rPr>
        <w:t xml:space="preserve">开户银行：                   </w:t>
      </w:r>
    </w:p>
    <w:p>
      <w:pPr>
        <w:pStyle w:val="79"/>
        <w:ind w:firstLine="480"/>
        <w:rPr>
          <w:rFonts w:hint="eastAsia" w:ascii="宋体" w:hAnsi="宋体" w:eastAsia="宋体" w:cs="宋体"/>
        </w:rPr>
      </w:pPr>
      <w:r>
        <w:rPr>
          <w:rFonts w:hint="eastAsia" w:eastAsia="宋体" w:cs="宋体"/>
          <w:lang w:eastAsia="zh-CN"/>
        </w:rPr>
        <w:t>银行账号：</w:t>
      </w:r>
    </w:p>
    <w:p>
      <w:pPr>
        <w:pStyle w:val="79"/>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eastAsia="宋体" w:cs="宋体"/>
          <w:bCs/>
          <w:lang w:eastAsia="zh-CN"/>
        </w:rPr>
        <w:t>：</w:t>
      </w:r>
      <w:r>
        <w:rPr>
          <w:rFonts w:hint="eastAsia" w:ascii="宋体" w:hAnsi="宋体" w:eastAsia="宋体" w:cs="宋体"/>
        </w:rPr>
        <w:t xml:space="preserve"> </w:t>
      </w:r>
    </w:p>
    <w:p>
      <w:pPr>
        <w:pStyle w:val="79"/>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pPr>
        <w:pStyle w:val="79"/>
        <w:ind w:firstLine="480"/>
        <w:rPr>
          <w:rFonts w:hint="eastAsia" w:ascii="宋体" w:hAnsi="宋体" w:eastAsia="宋体" w:cs="宋体"/>
        </w:rPr>
      </w:pPr>
      <w:r>
        <w:rPr>
          <w:rFonts w:hint="eastAsia" w:ascii="宋体" w:hAnsi="宋体" w:eastAsia="宋体" w:cs="宋体"/>
        </w:rPr>
        <w:t>日期：     年      月      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pStyle w:val="81"/>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hint="eastAsia" w:ascii="宋体" w:hAnsi="宋体" w:eastAsia="宋体" w:cs="宋体"/>
          <w:sz w:val="24"/>
        </w:rPr>
      </w:pPr>
    </w:p>
    <w:p>
      <w:pPr>
        <w:pStyle w:val="79"/>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9"/>
        <w:ind w:firstLine="480"/>
        <w:rPr>
          <w:rFonts w:hint="eastAsia" w:ascii="宋体" w:hAnsi="宋体" w:eastAsia="宋体" w:cs="宋体"/>
        </w:rPr>
      </w:pPr>
      <w:r>
        <w:rPr>
          <w:rFonts w:hint="eastAsia" w:ascii="宋体" w:hAnsi="宋体"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pPr>
        <w:pStyle w:val="79"/>
        <w:ind w:firstLine="480"/>
        <w:rPr>
          <w:rFonts w:hint="eastAsia" w:ascii="宋体" w:hAnsi="宋体" w:eastAsia="宋体" w:cs="宋体"/>
        </w:rPr>
      </w:pPr>
      <w:r>
        <w:rPr>
          <w:rFonts w:hint="eastAsia" w:ascii="宋体" w:hAnsi="宋体" w:eastAsia="宋体" w:cs="宋体"/>
        </w:rPr>
        <w:t>全权代表姓名：            性别：          年龄：</w:t>
      </w:r>
    </w:p>
    <w:p>
      <w:pPr>
        <w:pStyle w:val="79"/>
        <w:ind w:firstLine="480"/>
        <w:rPr>
          <w:rFonts w:hint="eastAsia" w:ascii="宋体" w:hAnsi="宋体" w:eastAsia="宋体" w:cs="宋体"/>
        </w:rPr>
      </w:pPr>
      <w:r>
        <w:rPr>
          <w:rFonts w:hint="eastAsia" w:ascii="宋体" w:hAnsi="宋体" w:eastAsia="宋体" w:cs="宋体"/>
        </w:rPr>
        <w:t>单位：                    部门：          职务：</w:t>
      </w:r>
    </w:p>
    <w:p>
      <w:pPr>
        <w:pStyle w:val="79"/>
        <w:ind w:firstLine="480"/>
        <w:rPr>
          <w:rFonts w:hint="eastAsia" w:ascii="宋体" w:hAnsi="宋体" w:eastAsia="宋体" w:cs="宋体"/>
        </w:rPr>
      </w:pPr>
      <w:r>
        <w:rPr>
          <w:rFonts w:hint="eastAsia" w:ascii="宋体" w:hAnsi="宋体" w:eastAsia="宋体" w:cs="宋体"/>
        </w:rPr>
        <w:t xml:space="preserve">法定代表人签字或盖章                          </w:t>
      </w:r>
    </w:p>
    <w:p>
      <w:pPr>
        <w:pStyle w:val="79"/>
        <w:ind w:firstLine="480"/>
        <w:rPr>
          <w:rFonts w:hint="eastAsia" w:ascii="宋体" w:hAnsi="宋体" w:eastAsia="宋体" w:cs="宋体"/>
        </w:rPr>
      </w:pPr>
      <w:r>
        <w:rPr>
          <w:rFonts w:hint="eastAsia" w:ascii="宋体" w:hAnsi="宋体" w:eastAsia="宋体" w:cs="宋体"/>
        </w:rPr>
        <w:t xml:space="preserve">被授权人签字  </w:t>
      </w:r>
    </w:p>
    <w:p>
      <w:pPr>
        <w:pStyle w:val="79"/>
        <w:ind w:firstLine="480"/>
        <w:rPr>
          <w:rFonts w:hint="eastAsia" w:ascii="宋体" w:hAnsi="宋体" w:eastAsia="宋体" w:cs="宋体"/>
        </w:rPr>
      </w:pPr>
      <w:r>
        <w:rPr>
          <w:rFonts w:hint="eastAsia" w:ascii="宋体" w:hAnsi="宋体" w:eastAsia="宋体" w:cs="宋体"/>
        </w:rPr>
        <w:t xml:space="preserve">被授权人电话：                          </w:t>
      </w:r>
    </w:p>
    <w:p>
      <w:pPr>
        <w:pStyle w:val="79"/>
        <w:ind w:firstLine="480"/>
        <w:rPr>
          <w:rFonts w:hint="eastAsia" w:ascii="宋体" w:hAnsi="宋体" w:eastAsia="宋体" w:cs="宋体"/>
        </w:rPr>
      </w:pPr>
      <w:r>
        <w:rPr>
          <w:rFonts w:hint="eastAsia" w:ascii="宋体" w:hAnsi="宋体" w:eastAsia="宋体" w:cs="宋体"/>
        </w:rPr>
        <w:t xml:space="preserve">投标人名称（公章）                       </w:t>
      </w:r>
    </w:p>
    <w:p>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pPr>
        <w:pStyle w:val="85"/>
        <w:ind w:left="0" w:leftChars="0" w:firstLine="480"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pPr>
        <w:pStyle w:val="79"/>
        <w:ind w:firstLine="480"/>
        <w:rPr>
          <w:rFonts w:hint="eastAsia" w:ascii="宋体" w:hAnsi="宋体" w:eastAsia="宋体" w:cs="宋体"/>
        </w:rPr>
      </w:pPr>
      <w:r>
        <w:rPr>
          <w:rFonts w:hint="eastAsia" w:ascii="宋体" w:hAnsi="宋体" w:eastAsia="宋体" w:cs="宋体"/>
        </w:rPr>
        <w:t xml:space="preserve">项目名称：                                                           </w:t>
      </w:r>
    </w:p>
    <w:tbl>
      <w:tblPr>
        <w:tblStyle w:val="33"/>
        <w:tblW w:w="47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845"/>
        <w:gridCol w:w="2352"/>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00" w:type="pct"/>
            <w:vAlign w:val="center"/>
          </w:tcPr>
          <w:p>
            <w:pPr>
              <w:pStyle w:val="83"/>
              <w:rPr>
                <w:rFonts w:hint="eastAsia" w:ascii="宋体" w:hAnsi="宋体" w:eastAsia="宋体" w:cs="宋体"/>
              </w:rPr>
            </w:pPr>
            <w:r>
              <w:rPr>
                <w:rFonts w:hint="eastAsia" w:ascii="宋体" w:hAnsi="宋体" w:eastAsia="宋体" w:cs="宋体"/>
              </w:rPr>
              <w:t>序号</w:t>
            </w:r>
          </w:p>
        </w:tc>
        <w:tc>
          <w:tcPr>
            <w:tcW w:w="2178" w:type="pct"/>
            <w:vAlign w:val="center"/>
          </w:tcPr>
          <w:p>
            <w:pPr>
              <w:pStyle w:val="83"/>
              <w:rPr>
                <w:rFonts w:hint="eastAsia" w:ascii="宋体" w:hAnsi="宋体" w:eastAsia="宋体" w:cs="宋体"/>
              </w:rPr>
            </w:pPr>
            <w:r>
              <w:rPr>
                <w:rFonts w:hint="eastAsia" w:ascii="宋体" w:hAnsi="宋体" w:eastAsia="宋体" w:cs="宋体"/>
              </w:rPr>
              <w:t>招标要求</w:t>
            </w:r>
          </w:p>
        </w:tc>
        <w:tc>
          <w:tcPr>
            <w:tcW w:w="1332" w:type="pct"/>
            <w:vAlign w:val="center"/>
          </w:tcPr>
          <w:p>
            <w:pPr>
              <w:pStyle w:val="83"/>
              <w:rPr>
                <w:rFonts w:hint="eastAsia" w:ascii="宋体" w:hAnsi="宋体" w:eastAsia="宋体" w:cs="宋体"/>
              </w:rPr>
            </w:pPr>
            <w:r>
              <w:rPr>
                <w:rFonts w:hint="eastAsia" w:ascii="宋体" w:hAnsi="宋体" w:eastAsia="宋体" w:cs="宋体"/>
              </w:rPr>
              <w:t>响应规格</w:t>
            </w:r>
          </w:p>
        </w:tc>
        <w:tc>
          <w:tcPr>
            <w:tcW w:w="888" w:type="pct"/>
            <w:vAlign w:val="center"/>
          </w:tcPr>
          <w:p>
            <w:pPr>
              <w:pStyle w:val="83"/>
              <w:rPr>
                <w:rFonts w:hint="eastAsia"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00" w:type="pct"/>
            <w:vAlign w:val="center"/>
          </w:tcPr>
          <w:p>
            <w:pPr>
              <w:pStyle w:val="83"/>
              <w:jc w:val="center"/>
              <w:rPr>
                <w:rFonts w:hint="eastAsia" w:ascii="宋体" w:hAnsi="宋体" w:eastAsia="宋体" w:cs="宋体"/>
                <w:sz w:val="24"/>
              </w:rPr>
            </w:pPr>
            <w:r>
              <w:rPr>
                <w:rFonts w:hint="eastAsia" w:ascii="宋体" w:hAnsi="宋体" w:eastAsia="宋体" w:cs="宋体"/>
                <w:b w:val="0"/>
                <w:bCs/>
                <w:sz w:val="24"/>
                <w:lang w:val="en-US" w:eastAsia="zh-CN"/>
              </w:rPr>
              <w:t>1</w:t>
            </w:r>
          </w:p>
        </w:tc>
        <w:tc>
          <w:tcPr>
            <w:tcW w:w="2178" w:type="pct"/>
            <w:vAlign w:val="center"/>
          </w:tcPr>
          <w:p>
            <w:pPr>
              <w:pStyle w:val="83"/>
              <w:jc w:val="left"/>
              <w:rPr>
                <w:rFonts w:hint="eastAsia" w:ascii="宋体" w:hAnsi="宋体" w:eastAsia="宋体" w:cs="宋体"/>
                <w:sz w:val="24"/>
              </w:rPr>
            </w:pPr>
            <w:r>
              <w:rPr>
                <w:rFonts w:hint="eastAsia" w:ascii="宋体" w:hAnsi="宋体" w:eastAsia="宋体" w:cs="宋体"/>
                <w:b w:val="0"/>
                <w:bCs/>
                <w:sz w:val="21"/>
                <w:szCs w:val="21"/>
              </w:rPr>
              <w:t>制定专业化的运维管理方案及运维工作计划，保障加氢站的安全稳定运行</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00" w:type="pct"/>
            <w:vAlign w:val="center"/>
          </w:tcPr>
          <w:p>
            <w:pPr>
              <w:pStyle w:val="83"/>
              <w:jc w:val="center"/>
              <w:rPr>
                <w:rFonts w:hint="eastAsia" w:ascii="宋体" w:hAnsi="宋体" w:eastAsia="宋体" w:cs="宋体"/>
                <w:sz w:val="24"/>
              </w:rPr>
            </w:pPr>
            <w:r>
              <w:rPr>
                <w:rFonts w:hint="eastAsia" w:ascii="宋体" w:hAnsi="宋体" w:eastAsia="宋体" w:cs="宋体"/>
                <w:b w:val="0"/>
                <w:bCs/>
                <w:sz w:val="24"/>
                <w:lang w:val="en-US" w:eastAsia="zh-CN"/>
              </w:rPr>
              <w:t>2</w:t>
            </w:r>
          </w:p>
        </w:tc>
        <w:tc>
          <w:tcPr>
            <w:tcW w:w="2178" w:type="pct"/>
            <w:vAlign w:val="center"/>
          </w:tcPr>
          <w:p>
            <w:pPr>
              <w:pStyle w:val="83"/>
              <w:jc w:val="left"/>
              <w:rPr>
                <w:rFonts w:hint="eastAsia" w:ascii="宋体" w:hAnsi="宋体" w:eastAsia="宋体" w:cs="宋体"/>
                <w:sz w:val="24"/>
              </w:rPr>
            </w:pPr>
            <w:r>
              <w:rPr>
                <w:rFonts w:hint="eastAsia" w:ascii="宋体" w:hAnsi="宋体" w:eastAsia="宋体" w:cs="宋体"/>
                <w:b w:val="0"/>
                <w:bCs/>
                <w:sz w:val="21"/>
                <w:szCs w:val="21"/>
              </w:rPr>
              <w:t>做好系统运行分析，制定合理的设备运行方案，提高设备利用率，降低运行成本。</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00" w:type="pct"/>
            <w:vAlign w:val="center"/>
          </w:tcPr>
          <w:p>
            <w:pPr>
              <w:pStyle w:val="83"/>
              <w:jc w:val="center"/>
              <w:rPr>
                <w:rFonts w:hint="eastAsia" w:ascii="宋体" w:hAnsi="宋体" w:eastAsia="宋体" w:cs="宋体"/>
                <w:sz w:val="24"/>
              </w:rPr>
            </w:pPr>
            <w:r>
              <w:rPr>
                <w:rFonts w:hint="eastAsia" w:ascii="宋体" w:hAnsi="宋体" w:eastAsia="宋体" w:cs="宋体"/>
                <w:b w:val="0"/>
                <w:bCs/>
                <w:sz w:val="24"/>
                <w:lang w:val="en-US" w:eastAsia="zh-CN"/>
              </w:rPr>
              <w:t>3</w:t>
            </w:r>
          </w:p>
        </w:tc>
        <w:tc>
          <w:tcPr>
            <w:tcW w:w="2178" w:type="pct"/>
            <w:vAlign w:val="center"/>
          </w:tcPr>
          <w:p>
            <w:pPr>
              <w:pStyle w:val="83"/>
              <w:jc w:val="left"/>
              <w:rPr>
                <w:rFonts w:hint="eastAsia" w:ascii="宋体" w:hAnsi="宋体" w:eastAsia="宋体" w:cs="宋体"/>
                <w:sz w:val="24"/>
              </w:rPr>
            </w:pPr>
            <w:r>
              <w:rPr>
                <w:rFonts w:hint="eastAsia" w:ascii="宋体" w:hAnsi="宋体" w:eastAsia="宋体" w:cs="宋体"/>
                <w:b w:val="0"/>
                <w:bCs/>
                <w:sz w:val="21"/>
                <w:szCs w:val="21"/>
              </w:rPr>
              <w:t>认真做好值班运行记录、设备巡查记录、设备维修记录、设备检修维护保养记录等文档的记录和存档工作，严格落实安全的各项技术措施，每月需提交运维服务报告，包含每月的系统运行状态、维修、维护情况及数据分析、运维建议等，运维服务期满，出具年度运维总结报告</w:t>
            </w:r>
            <w:r>
              <w:rPr>
                <w:rFonts w:hint="eastAsia" w:ascii="宋体" w:hAnsi="宋体" w:eastAsia="宋体" w:cs="宋体"/>
                <w:b w:val="0"/>
                <w:bCs/>
                <w:sz w:val="21"/>
                <w:szCs w:val="21"/>
                <w:lang w:val="en-US" w:eastAsia="zh-CN"/>
              </w:rPr>
              <w:t>。</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exact"/>
        </w:trPr>
        <w:tc>
          <w:tcPr>
            <w:tcW w:w="600" w:type="pct"/>
            <w:vAlign w:val="center"/>
          </w:tcPr>
          <w:p>
            <w:pPr>
              <w:pStyle w:val="83"/>
              <w:jc w:val="center"/>
              <w:rPr>
                <w:rFonts w:hint="eastAsia" w:ascii="宋体" w:hAnsi="宋体" w:eastAsia="宋体" w:cs="宋体"/>
                <w:sz w:val="24"/>
              </w:rPr>
            </w:pPr>
            <w:r>
              <w:rPr>
                <w:rFonts w:hint="eastAsia" w:ascii="宋体" w:hAnsi="宋体" w:eastAsia="宋体" w:cs="宋体"/>
                <w:b w:val="0"/>
                <w:bCs/>
                <w:sz w:val="24"/>
                <w:lang w:val="en-US" w:eastAsia="zh-CN"/>
              </w:rPr>
              <w:t>4</w:t>
            </w:r>
          </w:p>
        </w:tc>
        <w:tc>
          <w:tcPr>
            <w:tcW w:w="2178" w:type="pct"/>
            <w:vAlign w:val="center"/>
          </w:tcPr>
          <w:p>
            <w:pPr>
              <w:pStyle w:val="83"/>
              <w:jc w:val="left"/>
              <w:rPr>
                <w:rFonts w:hint="eastAsia" w:ascii="宋体" w:hAnsi="宋体" w:eastAsia="宋体" w:cs="宋体"/>
                <w:sz w:val="24"/>
              </w:rPr>
            </w:pPr>
            <w:r>
              <w:rPr>
                <w:rFonts w:hint="eastAsia" w:ascii="宋体" w:hAnsi="宋体" w:eastAsia="宋体" w:cs="宋体"/>
                <w:b w:val="0"/>
                <w:bCs/>
                <w:sz w:val="21"/>
                <w:szCs w:val="21"/>
              </w:rPr>
              <w:t>投标人负责加氢站 12 小时</w:t>
            </w:r>
            <w:r>
              <w:rPr>
                <w:rFonts w:hint="eastAsia" w:ascii="宋体" w:hAnsi="宋体" w:eastAsia="宋体" w:cs="宋体"/>
                <w:b w:val="0"/>
                <w:bCs/>
                <w:sz w:val="21"/>
                <w:szCs w:val="21"/>
                <w:lang w:val="en-US" w:eastAsia="zh-CN"/>
              </w:rPr>
              <w:t>常规运维及</w:t>
            </w:r>
            <w:r>
              <w:rPr>
                <w:rFonts w:hint="eastAsia" w:ascii="宋体" w:hAnsi="宋体" w:eastAsia="宋体" w:cs="宋体"/>
                <w:b w:val="0"/>
                <w:bCs/>
                <w:sz w:val="21"/>
                <w:szCs w:val="21"/>
              </w:rPr>
              <w:t>安全管理工作（周一至周日每天早 8:00-晚 20:00）。</w:t>
            </w:r>
            <w:r>
              <w:rPr>
                <w:rFonts w:hint="eastAsia" w:ascii="宋体" w:hAnsi="宋体" w:eastAsia="宋体" w:cs="宋体"/>
                <w:b w:val="0"/>
                <w:bCs/>
                <w:sz w:val="21"/>
                <w:szCs w:val="21"/>
                <w:lang w:val="en-US" w:eastAsia="zh-CN"/>
              </w:rPr>
              <w:t>其他时间（晚20:00-第二天早8:00）需安排一名加氢人员在站内值班，以满足可能的夜间用气需求，并且随时准备响应紧急情况。</w:t>
            </w:r>
          </w:p>
        </w:tc>
        <w:tc>
          <w:tcPr>
            <w:tcW w:w="1332" w:type="pct"/>
          </w:tcPr>
          <w:p>
            <w:pPr>
              <w:pStyle w:val="83"/>
              <w:rPr>
                <w:rFonts w:hint="eastAsia" w:ascii="宋体" w:hAnsi="宋体" w:eastAsia="宋体" w:cs="宋体"/>
                <w:sz w:val="24"/>
              </w:rPr>
            </w:pPr>
          </w:p>
        </w:tc>
        <w:tc>
          <w:tcPr>
            <w:tcW w:w="888" w:type="pct"/>
          </w:tcPr>
          <w:p>
            <w:pPr>
              <w:pStyle w:val="83"/>
              <w:rPr>
                <w:rFonts w:hint="eastAsia" w:ascii="宋体" w:hAnsi="宋体" w:eastAsia="宋体" w:cs="宋体"/>
                <w:sz w:val="24"/>
              </w:rPr>
            </w:pPr>
          </w:p>
        </w:tc>
      </w:tr>
    </w:tbl>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rPr>
          <w:rFonts w:hint="eastAsia" w:ascii="宋体" w:hAnsi="宋体" w:eastAsia="宋体" w:cs="宋体"/>
          <w:color w:val="000000"/>
          <w:sz w:val="24"/>
          <w:szCs w:val="24"/>
        </w:rPr>
      </w:pPr>
    </w:p>
    <w:p>
      <w:pPr>
        <w:rPr>
          <w:rFonts w:hint="eastAsia" w:ascii="宋体" w:hAnsi="宋体" w:eastAsia="宋体" w:cs="宋体"/>
          <w:b/>
          <w:bCs/>
          <w:color w:val="000000"/>
          <w:sz w:val="28"/>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pPr>
        <w:pStyle w:val="79"/>
        <w:ind w:firstLine="480"/>
        <w:rPr>
          <w:rFonts w:hint="eastAsia" w:ascii="宋体" w:hAnsi="宋体" w:eastAsia="宋体" w:cs="宋体"/>
        </w:rPr>
      </w:pPr>
      <w:r>
        <w:rPr>
          <w:rFonts w:hint="eastAsia" w:ascii="宋体" w:hAnsi="宋体" w:eastAsia="宋体" w:cs="宋体"/>
        </w:rPr>
        <w:t>项目名称：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pPr>
              <w:pStyle w:val="24"/>
              <w:jc w:val="center"/>
              <w:rPr>
                <w:rFonts w:hint="eastAsia" w:ascii="宋体" w:hAnsi="宋体" w:eastAsia="宋体" w:cs="宋体"/>
                <w:b/>
                <w:szCs w:val="21"/>
              </w:rPr>
            </w:pPr>
            <w:r>
              <w:rPr>
                <w:rFonts w:hint="eastAsia" w:ascii="宋体" w:hAnsi="宋体" w:eastAsia="宋体" w:cs="宋体"/>
                <w:b/>
                <w:szCs w:val="21"/>
              </w:rPr>
              <w:t>联系人及</w:t>
            </w:r>
          </w:p>
          <w:p>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hint="eastAsia" w:ascii="宋体" w:hAnsi="宋体" w:eastAsia="宋体" w:cs="宋体"/>
                <w:b/>
              </w:rPr>
            </w:pPr>
          </w:p>
        </w:tc>
        <w:tc>
          <w:tcPr>
            <w:tcW w:w="1264" w:type="pct"/>
          </w:tcPr>
          <w:p>
            <w:pPr>
              <w:pStyle w:val="24"/>
              <w:rPr>
                <w:rFonts w:hint="eastAsia" w:ascii="宋体" w:hAnsi="宋体" w:eastAsia="宋体" w:cs="宋体"/>
                <w:b/>
              </w:rPr>
            </w:pPr>
          </w:p>
        </w:tc>
        <w:tc>
          <w:tcPr>
            <w:tcW w:w="1144" w:type="pct"/>
          </w:tcPr>
          <w:p>
            <w:pPr>
              <w:pStyle w:val="24"/>
              <w:rPr>
                <w:rFonts w:hint="eastAsia" w:ascii="宋体" w:hAnsi="宋体" w:eastAsia="宋体" w:cs="宋体"/>
                <w:b/>
              </w:rPr>
            </w:pPr>
          </w:p>
        </w:tc>
        <w:tc>
          <w:tcPr>
            <w:tcW w:w="688" w:type="pct"/>
          </w:tcPr>
          <w:p>
            <w:pPr>
              <w:pStyle w:val="24"/>
              <w:rPr>
                <w:rFonts w:hint="eastAsia" w:ascii="宋体" w:hAnsi="宋体" w:eastAsia="宋体" w:cs="宋体"/>
                <w:b/>
              </w:rPr>
            </w:pPr>
          </w:p>
        </w:tc>
        <w:tc>
          <w:tcPr>
            <w:tcW w:w="611" w:type="pct"/>
          </w:tcPr>
          <w:p>
            <w:pPr>
              <w:pStyle w:val="24"/>
              <w:rPr>
                <w:rFonts w:hint="eastAsia" w:ascii="宋体" w:hAnsi="宋体" w:eastAsia="宋体" w:cs="宋体"/>
                <w:b/>
              </w:rPr>
            </w:pPr>
          </w:p>
        </w:tc>
        <w:tc>
          <w:tcPr>
            <w:tcW w:w="819" w:type="pct"/>
          </w:tcPr>
          <w:p>
            <w:pPr>
              <w:pStyle w:val="24"/>
              <w:rPr>
                <w:rFonts w:hint="eastAsia" w:ascii="宋体" w:hAnsi="宋体" w:eastAsia="宋体" w:cs="宋体"/>
                <w:b/>
              </w:rPr>
            </w:pPr>
          </w:p>
        </w:tc>
      </w:tr>
    </w:tbl>
    <w:p>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pPr>
        <w:tabs>
          <w:tab w:val="left" w:pos="1578"/>
          <w:tab w:val="left" w:pos="10083"/>
        </w:tabs>
        <w:spacing w:line="500" w:lineRule="exact"/>
        <w:rPr>
          <w:rFonts w:hint="eastAsia" w:ascii="宋体" w:hAnsi="宋体" w:eastAsia="宋体" w:cs="宋体"/>
          <w:sz w:val="24"/>
        </w:rPr>
      </w:pP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pPr>
    </w:p>
    <w:p>
      <w:pPr>
        <w:rPr>
          <w:rFonts w:hint="eastAsia" w:ascii="宋体" w:hAnsi="宋体" w:eastAsia="宋体" w:cs="宋体"/>
          <w:b/>
          <w:bCs/>
          <w:color w:val="000000"/>
          <w:sz w:val="28"/>
          <w:szCs w:val="22"/>
        </w:rPr>
      </w:pPr>
    </w:p>
    <w:p>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pPr>
        <w:spacing w:line="240" w:lineRule="exact"/>
        <w:rPr>
          <w:rFonts w:hint="eastAsia" w:ascii="宋体" w:hAnsi="宋体" w:eastAsia="宋体" w:cs="宋体"/>
        </w:rPr>
      </w:pPr>
      <w:r>
        <w:rPr>
          <w:rFonts w:hint="eastAsia" w:ascii="宋体" w:hAnsi="宋体" w:eastAsia="宋体" w:cs="宋体"/>
        </w:rPr>
        <w:t xml:space="preserve">                                               </w:t>
      </w:r>
    </w:p>
    <w:p>
      <w:pPr>
        <w:spacing w:line="360" w:lineRule="auto"/>
        <w:rPr>
          <w:rFonts w:hint="eastAsia" w:ascii="宋体" w:hAnsi="宋体" w:eastAsia="宋体" w:cs="宋体"/>
          <w:sz w:val="24"/>
          <w:u w:val="single"/>
        </w:rPr>
      </w:pPr>
      <w:r>
        <w:rPr>
          <w:rFonts w:hint="eastAsia" w:ascii="宋体" w:hAnsi="宋体" w:eastAsia="宋体" w:cs="宋体"/>
          <w:sz w:val="24"/>
        </w:rPr>
        <w:t>项目名称</w:t>
      </w:r>
      <w:r>
        <w:rPr>
          <w:rFonts w:hint="eastAsia" w:ascii="宋体" w:hAnsi="宋体" w:cs="宋体"/>
          <w:sz w:val="24"/>
          <w:lang w:eastAsia="zh-CN"/>
        </w:rPr>
        <w:t>：</w:t>
      </w:r>
      <w:r>
        <w:rPr>
          <w:rFonts w:hint="eastAsia" w:ascii="宋体" w:hAnsi="宋体" w:eastAsia="宋体" w:cs="宋体"/>
          <w:sz w:val="24"/>
        </w:rPr>
        <w:t xml:space="preserve"> </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w:t>
      </w:r>
      <w:r>
        <w:rPr>
          <w:rFonts w:hint="eastAsia" w:ascii="宋体" w:hAnsi="宋体" w:cs="宋体"/>
          <w:sz w:val="24"/>
          <w:lang w:eastAsia="zh-CN"/>
        </w:rPr>
        <w:t>（</w:t>
      </w:r>
      <w:r>
        <w:rPr>
          <w:rFonts w:hint="eastAsia" w:ascii="宋体" w:hAnsi="宋体" w:eastAsia="宋体" w:cs="宋体"/>
          <w:sz w:val="24"/>
        </w:rPr>
        <w:t>投标单位名称</w:t>
      </w:r>
      <w:r>
        <w:rPr>
          <w:rFonts w:hint="eastAsia" w:ascii="宋体" w:hAnsi="宋体" w:cs="宋体"/>
          <w:sz w:val="24"/>
          <w:lang w:eastAsia="zh-CN"/>
        </w:rPr>
        <w:t>）</w:t>
      </w:r>
      <w:r>
        <w:rPr>
          <w:rFonts w:hint="eastAsia" w:ascii="宋体" w:hAnsi="宋体" w:eastAsia="宋体" w:cs="宋体"/>
          <w:sz w:val="24"/>
        </w:rPr>
        <w:t>为保证中标产品的质量特作如下承诺：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pPr>
        <w:spacing w:line="660" w:lineRule="exact"/>
        <w:rPr>
          <w:rFonts w:hint="eastAsia" w:ascii="宋体" w:hAnsi="宋体" w:eastAsia="宋体" w:cs="宋体"/>
          <w:sz w:val="24"/>
        </w:rPr>
      </w:pPr>
      <w:r>
        <w:rPr>
          <w:rFonts w:hint="eastAsia" w:ascii="宋体" w:hAnsi="宋体" w:eastAsia="宋体" w:cs="宋体"/>
          <w:sz w:val="24"/>
        </w:rPr>
        <w:t>投标人：（盖章）</w:t>
      </w:r>
    </w:p>
    <w:p>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pPr>
        <w:pStyle w:val="79"/>
        <w:ind w:firstLine="480"/>
        <w:rPr>
          <w:rFonts w:hint="eastAsia" w:ascii="宋体" w:hAnsi="宋体" w:eastAsia="宋体" w:cs="宋体"/>
          <w:b/>
        </w:rPr>
      </w:pPr>
      <w:r>
        <w:rPr>
          <w:rFonts w:hint="eastAsia" w:ascii="宋体" w:hAnsi="宋体" w:eastAsia="宋体" w:cs="宋体"/>
          <w:b/>
        </w:rPr>
        <w:t>《开标一览表》单独封存，以备唱标使用</w:t>
      </w:r>
    </w:p>
    <w:p>
      <w:pPr>
        <w:pStyle w:val="79"/>
        <w:ind w:firstLine="480"/>
        <w:rPr>
          <w:rFonts w:hint="eastAsia" w:ascii="宋体" w:hAnsi="宋体" w:eastAsia="宋体" w:cs="宋体"/>
        </w:rPr>
      </w:pPr>
      <w:r>
        <w:rPr>
          <w:rFonts w:hint="eastAsia" w:ascii="宋体" w:hAnsi="宋体" w:eastAsia="宋体" w:cs="宋体"/>
        </w:rPr>
        <w:t>项目名称：</w:t>
      </w:r>
    </w:p>
    <w:tbl>
      <w:tblPr>
        <w:tblStyle w:val="33"/>
        <w:tblpPr w:leftFromText="180" w:rightFromText="180" w:vertAnchor="text" w:horzAnchor="page" w:tblpX="1636" w:tblpY="204"/>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269"/>
        <w:gridCol w:w="614"/>
        <w:gridCol w:w="3004"/>
        <w:gridCol w:w="2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投标人名称</w:t>
            </w:r>
          </w:p>
        </w:tc>
        <w:tc>
          <w:tcPr>
            <w:tcW w:w="554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57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项目运维价格/年（元，含税）</w:t>
            </w:r>
          </w:p>
        </w:tc>
        <w:tc>
          <w:tcPr>
            <w:tcW w:w="5542" w:type="dxa"/>
            <w:gridSpan w:val="2"/>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12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除满足本招标书之基本要求外，可额外提供的其他免费服务项目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服务名称</w:t>
            </w: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服务内容</w:t>
            </w:r>
          </w:p>
        </w:tc>
        <w:tc>
          <w:tcPr>
            <w:tcW w:w="25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bottom"/>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aps/>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aps/>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 w:val="24"/>
                <w:szCs w:val="24"/>
              </w:rPr>
            </w:pPr>
          </w:p>
        </w:tc>
      </w:tr>
    </w:tbl>
    <w:p>
      <w:pPr>
        <w:pStyle w:val="79"/>
        <w:keepNext w:val="0"/>
        <w:keepLines w:val="0"/>
        <w:pageBreakBefore w:val="0"/>
        <w:widowControl w:val="0"/>
        <w:kinsoku/>
        <w:wordWrap/>
        <w:overflowPunct/>
        <w:topLinePunct w:val="0"/>
        <w:autoSpaceDE/>
        <w:autoSpaceDN/>
        <w:bidi w:val="0"/>
        <w:adjustRightInd/>
        <w:snapToGrid/>
        <w:ind w:left="420" w:leftChars="200" w:firstLine="0" w:firstLineChars="0"/>
        <w:textAlignment w:val="auto"/>
        <w:rPr>
          <w:rFonts w:hint="eastAsia" w:ascii="宋体" w:hAnsi="宋体" w:eastAsia="宋体" w:cs="宋体"/>
          <w:b/>
          <w:bCs/>
          <w:szCs w:val="21"/>
        </w:rPr>
      </w:pPr>
    </w:p>
    <w:p>
      <w:pPr>
        <w:pStyle w:val="79"/>
        <w:keepNext w:val="0"/>
        <w:keepLines w:val="0"/>
        <w:pageBreakBefore w:val="0"/>
        <w:widowControl w:val="0"/>
        <w:kinsoku/>
        <w:wordWrap/>
        <w:overflowPunct/>
        <w:topLinePunct w:val="0"/>
        <w:autoSpaceDE/>
        <w:autoSpaceDN/>
        <w:bidi w:val="0"/>
        <w:adjustRightInd/>
        <w:snapToGrid/>
        <w:ind w:left="420" w:leftChars="200" w:firstLine="0" w:firstLineChars="0"/>
        <w:textAlignment w:val="auto"/>
        <w:rPr>
          <w:rFonts w:hint="eastAsia" w:ascii="宋体" w:hAnsi="宋体" w:eastAsia="宋体" w:cs="宋体"/>
          <w:szCs w:val="21"/>
        </w:rPr>
      </w:pPr>
      <w:r>
        <w:rPr>
          <w:rFonts w:hint="eastAsia" w:ascii="宋体" w:hAnsi="宋体" w:eastAsia="宋体" w:cs="宋体"/>
          <w:b/>
          <w:bCs/>
          <w:szCs w:val="21"/>
        </w:rPr>
        <w:t>注：</w:t>
      </w:r>
    </w:p>
    <w:p>
      <w:pPr>
        <w:keepNext w:val="0"/>
        <w:keepLines w:val="0"/>
        <w:pageBreakBefore w:val="0"/>
        <w:widowControl w:val="0"/>
        <w:kinsoku/>
        <w:wordWrap/>
        <w:overflowPunct/>
        <w:topLinePunct w:val="0"/>
        <w:autoSpaceDE/>
        <w:autoSpaceDN/>
        <w:bidi w:val="0"/>
        <w:adjustRightInd/>
        <w:snapToGrid/>
        <w:spacing w:line="520" w:lineRule="exact"/>
        <w:ind w:left="420" w:leftChars="200"/>
        <w:textAlignment w:val="auto"/>
        <w:rPr>
          <w:rFonts w:hint="eastAsia" w:ascii="宋体" w:hAnsi="宋体" w:eastAsia="宋体" w:cs="宋体"/>
          <w:b/>
          <w:bCs/>
          <w:szCs w:val="21"/>
        </w:rPr>
      </w:pPr>
      <w:r>
        <w:rPr>
          <w:rFonts w:hint="eastAsia" w:ascii="宋体" w:hAnsi="宋体" w:cs="宋体"/>
          <w:b/>
          <w:bCs/>
          <w:szCs w:val="21"/>
          <w:lang w:eastAsia="zh-CN"/>
        </w:rPr>
        <w:t>1.</w:t>
      </w:r>
      <w:r>
        <w:rPr>
          <w:rFonts w:hint="eastAsia" w:ascii="宋体" w:hAnsi="宋体" w:eastAsia="宋体" w:cs="宋体"/>
          <w:b/>
          <w:bCs/>
          <w:szCs w:val="21"/>
        </w:rPr>
        <w:t>此表中的报价必须与相应的报价明细表中的报价一致。</w:t>
      </w:r>
    </w:p>
    <w:p>
      <w:pPr>
        <w:keepNext w:val="0"/>
        <w:keepLines w:val="0"/>
        <w:pageBreakBefore w:val="0"/>
        <w:widowControl w:val="0"/>
        <w:kinsoku/>
        <w:wordWrap/>
        <w:overflowPunct/>
        <w:topLinePunct w:val="0"/>
        <w:autoSpaceDE/>
        <w:autoSpaceDN/>
        <w:bidi w:val="0"/>
        <w:adjustRightInd/>
        <w:snapToGrid/>
        <w:spacing w:line="300" w:lineRule="auto"/>
        <w:ind w:left="420" w:leftChars="200"/>
        <w:textAlignment w:val="auto"/>
        <w:rPr>
          <w:rFonts w:hint="eastAsia" w:ascii="宋体" w:hAnsi="宋体" w:eastAsia="宋体" w:cs="宋体"/>
          <w:b/>
          <w:bCs/>
          <w:szCs w:val="21"/>
        </w:rPr>
      </w:pPr>
      <w:r>
        <w:rPr>
          <w:rFonts w:hint="eastAsia" w:ascii="宋体" w:hAnsi="宋体" w:cs="宋体"/>
          <w:b/>
          <w:bCs/>
          <w:szCs w:val="21"/>
          <w:lang w:eastAsia="zh-CN"/>
        </w:rPr>
        <w:t>2.</w:t>
      </w:r>
      <w:r>
        <w:rPr>
          <w:rFonts w:hint="eastAsia" w:ascii="宋体" w:hAnsi="宋体" w:eastAsia="宋体" w:cs="宋体"/>
          <w:b/>
          <w:bCs/>
          <w:szCs w:val="21"/>
        </w:rPr>
        <w:t>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pPr>
        <w:keepNext w:val="0"/>
        <w:keepLines w:val="0"/>
        <w:pageBreakBefore w:val="0"/>
        <w:widowControl w:val="0"/>
        <w:kinsoku/>
        <w:wordWrap/>
        <w:overflowPunct/>
        <w:topLinePunct w:val="0"/>
        <w:autoSpaceDE/>
        <w:autoSpaceDN/>
        <w:bidi w:val="0"/>
        <w:adjustRightInd/>
        <w:snapToGrid/>
        <w:spacing w:line="300" w:lineRule="auto"/>
        <w:ind w:left="420" w:leftChars="200"/>
        <w:textAlignment w:val="auto"/>
        <w:rPr>
          <w:rFonts w:hint="eastAsia" w:ascii="宋体" w:hAnsi="宋体" w:eastAsia="宋体" w:cs="宋体"/>
          <w:b/>
          <w:bCs/>
          <w:szCs w:val="21"/>
        </w:rPr>
      </w:pPr>
      <w:r>
        <w:rPr>
          <w:rFonts w:hint="eastAsia" w:ascii="宋体" w:hAnsi="宋体" w:cs="宋体"/>
          <w:b/>
          <w:bCs/>
          <w:szCs w:val="21"/>
          <w:lang w:eastAsia="zh-CN"/>
        </w:rPr>
        <w:t>3.</w:t>
      </w:r>
      <w:r>
        <w:rPr>
          <w:rFonts w:hint="eastAsia" w:ascii="宋体" w:hAnsi="宋体" w:eastAsia="宋体" w:cs="宋体"/>
          <w:b/>
          <w:bCs/>
          <w:szCs w:val="21"/>
        </w:rPr>
        <w:t>需写明含税</w:t>
      </w:r>
      <w:r>
        <w:rPr>
          <w:rFonts w:hint="eastAsia" w:ascii="宋体" w:hAnsi="宋体" w:cs="宋体"/>
          <w:b/>
          <w:bCs/>
          <w:szCs w:val="21"/>
          <w:lang w:eastAsia="zh-CN"/>
        </w:rPr>
        <w:t>价格</w:t>
      </w:r>
      <w:r>
        <w:rPr>
          <w:rFonts w:hint="eastAsia" w:ascii="宋体" w:hAnsi="宋体" w:eastAsia="宋体" w:cs="宋体"/>
          <w:b/>
          <w:bCs/>
          <w:szCs w:val="21"/>
        </w:rPr>
        <w:t>、不含税价格、税率。</w:t>
      </w: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rPr>
          <w:rFonts w:hint="eastAsia" w:ascii="宋体" w:hAnsi="宋体" w:eastAsia="宋体" w:cs="宋体"/>
          <w:sz w:val="24"/>
        </w:rPr>
      </w:pP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ind w:firstLine="480"/>
        <w:rPr>
          <w:rFonts w:hint="eastAsia" w:ascii="宋体" w:hAnsi="宋体" w:eastAsia="宋体" w:cs="宋体"/>
          <w:color w:val="000000"/>
          <w:sz w:val="24"/>
          <w:szCs w:val="24"/>
        </w:rPr>
      </w:pPr>
    </w:p>
    <w:p>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5"/>
        <w:ind w:firstLine="480"/>
        <w:rPr>
          <w:rFonts w:hint="eastAsia" w:ascii="宋体" w:hAnsi="宋体" w:eastAsia="宋体" w:cs="宋体"/>
        </w:rPr>
      </w:pPr>
      <w:bookmarkStart w:id="10" w:name="_Toc639008"/>
      <w:bookmarkStart w:id="11" w:name="_Toc26556"/>
      <w:bookmarkStart w:id="12" w:name="_Toc353881017"/>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pPr>
        <w:pStyle w:val="79"/>
        <w:ind w:firstLine="480"/>
        <w:rPr>
          <w:rFonts w:hint="eastAsia" w:ascii="宋体" w:hAnsi="宋体" w:eastAsia="宋体" w:cs="宋体"/>
        </w:rPr>
      </w:pPr>
      <w:r>
        <w:rPr>
          <w:rFonts w:hint="eastAsia" w:ascii="宋体" w:hAnsi="宋体" w:eastAsia="宋体" w:cs="宋体"/>
        </w:rPr>
        <w:t>项目名称：</w:t>
      </w:r>
    </w:p>
    <w:tbl>
      <w:tblPr>
        <w:tblStyle w:val="33"/>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338"/>
        <w:gridCol w:w="1886"/>
        <w:gridCol w:w="1009"/>
        <w:gridCol w:w="1060"/>
        <w:gridCol w:w="1127"/>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9" w:type="dxa"/>
            <w:noWrap w:val="0"/>
            <w:vAlign w:val="center"/>
          </w:tcPr>
          <w:p>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338" w:type="dxa"/>
            <w:noWrap w:val="0"/>
            <w:vAlign w:val="center"/>
          </w:tcPr>
          <w:p>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w:t>
            </w:r>
          </w:p>
        </w:tc>
        <w:tc>
          <w:tcPr>
            <w:tcW w:w="1886" w:type="dxa"/>
            <w:noWrap w:val="0"/>
            <w:vAlign w:val="center"/>
          </w:tcPr>
          <w:p>
            <w:pPr>
              <w:jc w:val="center"/>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lang w:val="en-US" w:eastAsia="zh-CN"/>
              </w:rPr>
              <w:t>职责</w:t>
            </w:r>
          </w:p>
        </w:tc>
        <w:tc>
          <w:tcPr>
            <w:tcW w:w="1009" w:type="dxa"/>
            <w:noWrap w:val="0"/>
            <w:vAlign w:val="center"/>
          </w:tcPr>
          <w:p>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单价</w:t>
            </w:r>
          </w:p>
        </w:tc>
        <w:tc>
          <w:tcPr>
            <w:tcW w:w="1060" w:type="dxa"/>
            <w:noWrap w:val="0"/>
            <w:vAlign w:val="center"/>
          </w:tcPr>
          <w:p>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数量</w:t>
            </w:r>
          </w:p>
        </w:tc>
        <w:tc>
          <w:tcPr>
            <w:tcW w:w="1127" w:type="dxa"/>
            <w:noWrap w:val="0"/>
            <w:vAlign w:val="center"/>
          </w:tcPr>
          <w:p>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总价（含税））</w:t>
            </w:r>
          </w:p>
        </w:tc>
        <w:tc>
          <w:tcPr>
            <w:tcW w:w="1657" w:type="dxa"/>
            <w:noWrap w:val="0"/>
            <w:vAlign w:val="center"/>
          </w:tcPr>
          <w:p>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9" w:type="dxa"/>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338" w:type="dxa"/>
            <w:noWrap w:val="0"/>
            <w:vAlign w:val="center"/>
          </w:tcPr>
          <w:p>
            <w:pPr>
              <w:widowControl/>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val="en-US" w:eastAsia="zh-CN" w:bidi="ar"/>
              </w:rPr>
              <w:t>站长</w:t>
            </w:r>
          </w:p>
        </w:tc>
        <w:tc>
          <w:tcPr>
            <w:tcW w:w="1886" w:type="dxa"/>
            <w:shd w:val="clear" w:color="auto" w:fill="auto"/>
            <w:noWrap w:val="0"/>
            <w:vAlign w:val="center"/>
          </w:tcPr>
          <w:p>
            <w:pPr>
              <w:widowControl/>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0"/>
                <w:sz w:val="22"/>
                <w:szCs w:val="22"/>
                <w:highlight w:val="none"/>
                <w:lang w:bidi="ar"/>
              </w:rPr>
              <w:t>管理</w:t>
            </w:r>
            <w:r>
              <w:rPr>
                <w:rFonts w:hint="eastAsia" w:ascii="宋体" w:hAnsi="宋体" w:cs="宋体"/>
                <w:color w:val="auto"/>
                <w:kern w:val="0"/>
                <w:sz w:val="22"/>
                <w:szCs w:val="22"/>
                <w:highlight w:val="none"/>
                <w:lang w:val="en-US" w:eastAsia="zh-CN" w:bidi="ar"/>
              </w:rPr>
              <w:t>整个</w:t>
            </w:r>
            <w:r>
              <w:rPr>
                <w:rFonts w:hint="eastAsia" w:ascii="宋体" w:hAnsi="宋体" w:eastAsia="宋体" w:cs="宋体"/>
                <w:color w:val="auto"/>
                <w:kern w:val="0"/>
                <w:sz w:val="22"/>
                <w:szCs w:val="22"/>
                <w:highlight w:val="none"/>
                <w:lang w:bidi="ar"/>
              </w:rPr>
              <w:t>运维团队</w:t>
            </w:r>
          </w:p>
        </w:tc>
        <w:tc>
          <w:tcPr>
            <w:tcW w:w="1009" w:type="dxa"/>
            <w:noWrap w:val="0"/>
            <w:vAlign w:val="center"/>
          </w:tcPr>
          <w:p>
            <w:pPr>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w:t>
            </w:r>
          </w:p>
        </w:tc>
        <w:tc>
          <w:tcPr>
            <w:tcW w:w="1060" w:type="dxa"/>
            <w:noWrap w:val="0"/>
            <w:vAlign w:val="center"/>
          </w:tcPr>
          <w:p>
            <w:pPr>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p>
        </w:tc>
        <w:tc>
          <w:tcPr>
            <w:tcW w:w="1127" w:type="dxa"/>
            <w:noWrap w:val="0"/>
            <w:vAlign w:val="center"/>
          </w:tcPr>
          <w:p>
            <w:pPr>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w:t>
            </w:r>
          </w:p>
        </w:tc>
        <w:tc>
          <w:tcPr>
            <w:tcW w:w="1657" w:type="dxa"/>
            <w:noWrap w:val="0"/>
            <w:vAlign w:val="center"/>
          </w:tcPr>
          <w:p>
            <w:pPr>
              <w:widowControl/>
              <w:jc w:val="center"/>
              <w:textAlignment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由招标方内部员工担任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859" w:type="dxa"/>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338" w:type="dxa"/>
            <w:noWrap w:val="0"/>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技术负责人</w:t>
            </w:r>
          </w:p>
        </w:tc>
        <w:tc>
          <w:tcPr>
            <w:tcW w:w="1886" w:type="dxa"/>
            <w:shd w:val="clear" w:color="auto" w:fill="auto"/>
            <w:noWrap w:val="0"/>
            <w:vAlign w:val="center"/>
          </w:tcPr>
          <w:p>
            <w:pPr>
              <w:widowControl/>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负责现场所有设备日常操作、基本维修、日常巡检等指导培训及档案管理等工作</w:t>
            </w:r>
          </w:p>
        </w:tc>
        <w:tc>
          <w:tcPr>
            <w:tcW w:w="1009" w:type="dxa"/>
            <w:noWrap w:val="0"/>
            <w:vAlign w:val="center"/>
          </w:tcPr>
          <w:p>
            <w:pPr>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w:t>
            </w:r>
          </w:p>
        </w:tc>
        <w:tc>
          <w:tcPr>
            <w:tcW w:w="1060" w:type="dxa"/>
            <w:noWrap w:val="0"/>
            <w:vAlign w:val="center"/>
          </w:tcPr>
          <w:p>
            <w:pPr>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p>
        </w:tc>
        <w:tc>
          <w:tcPr>
            <w:tcW w:w="1127" w:type="dxa"/>
            <w:noWrap w:val="0"/>
            <w:vAlign w:val="center"/>
          </w:tcPr>
          <w:p>
            <w:pPr>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w:t>
            </w:r>
          </w:p>
        </w:tc>
        <w:tc>
          <w:tcPr>
            <w:tcW w:w="1657" w:type="dxa"/>
            <w:noWrap w:val="0"/>
            <w:vAlign w:val="center"/>
          </w:tcPr>
          <w:p>
            <w:pPr>
              <w:widowControl/>
              <w:jc w:val="center"/>
              <w:textAlignment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由招标方内部员工担任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59" w:type="dxa"/>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338" w:type="dxa"/>
            <w:noWrap w:val="0"/>
            <w:vAlign w:val="center"/>
          </w:tcPr>
          <w:p>
            <w:pPr>
              <w:widowControl/>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专职安全管理员</w:t>
            </w:r>
          </w:p>
        </w:tc>
        <w:tc>
          <w:tcPr>
            <w:tcW w:w="1886" w:type="dxa"/>
            <w:shd w:val="clear" w:color="auto" w:fill="auto"/>
            <w:noWrap w:val="0"/>
            <w:vAlign w:val="center"/>
          </w:tcPr>
          <w:p>
            <w:pPr>
              <w:widowControl/>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负责现场安全管理</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安全培训等工作，需取得</w:t>
            </w:r>
            <w:r>
              <w:rPr>
                <w:rFonts w:hint="eastAsia" w:ascii="宋体" w:hAnsi="宋体" w:eastAsia="宋体" w:cs="宋体"/>
                <w:color w:val="auto"/>
                <w:sz w:val="22"/>
                <w:szCs w:val="22"/>
                <w:highlight w:val="none"/>
              </w:rPr>
              <w:t>特种设备安全管理人员资格（A证）</w:t>
            </w:r>
          </w:p>
        </w:tc>
        <w:tc>
          <w:tcPr>
            <w:tcW w:w="1009" w:type="dxa"/>
            <w:noWrap w:val="0"/>
            <w:vAlign w:val="center"/>
          </w:tcPr>
          <w:p>
            <w:pPr>
              <w:jc w:val="center"/>
              <w:rPr>
                <w:rFonts w:hint="eastAsia" w:ascii="宋体" w:hAnsi="宋体" w:eastAsia="宋体" w:cs="宋体"/>
                <w:color w:val="auto"/>
                <w:sz w:val="22"/>
                <w:szCs w:val="22"/>
                <w:highlight w:val="none"/>
              </w:rPr>
            </w:pPr>
          </w:p>
        </w:tc>
        <w:tc>
          <w:tcPr>
            <w:tcW w:w="1060" w:type="dxa"/>
            <w:noWrap w:val="0"/>
            <w:vAlign w:val="center"/>
          </w:tcPr>
          <w:p>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1127" w:type="dxa"/>
            <w:noWrap w:val="0"/>
            <w:vAlign w:val="center"/>
          </w:tcPr>
          <w:p>
            <w:pPr>
              <w:jc w:val="center"/>
              <w:rPr>
                <w:rFonts w:hint="eastAsia" w:ascii="宋体" w:hAnsi="宋体" w:eastAsia="宋体" w:cs="宋体"/>
                <w:color w:val="auto"/>
                <w:sz w:val="22"/>
                <w:szCs w:val="22"/>
                <w:highlight w:val="none"/>
              </w:rPr>
            </w:pPr>
          </w:p>
        </w:tc>
        <w:tc>
          <w:tcPr>
            <w:tcW w:w="1657" w:type="dxa"/>
            <w:noWrap w:val="0"/>
            <w:vAlign w:val="center"/>
          </w:tcPr>
          <w:p>
            <w:pPr>
              <w:widowControl/>
              <w:jc w:val="center"/>
              <w:textAlignment w:val="center"/>
              <w:rPr>
                <w:rFonts w:hint="default" w:ascii="宋体" w:hAnsi="宋体" w:eastAsia="宋体" w:cs="宋体"/>
                <w:color w:val="auto"/>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9" w:hRule="atLeast"/>
          <w:jc w:val="center"/>
        </w:trPr>
        <w:tc>
          <w:tcPr>
            <w:tcW w:w="859" w:type="dxa"/>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338" w:type="dxa"/>
            <w:noWrap w:val="0"/>
            <w:vAlign w:val="center"/>
          </w:tcPr>
          <w:p>
            <w:pPr>
              <w:widowControl/>
              <w:jc w:val="center"/>
              <w:textAlignment w:val="center"/>
              <w:rPr>
                <w:rFonts w:hint="eastAsia" w:ascii="宋体" w:hAnsi="宋体" w:eastAsia="宋体" w:cs="宋体"/>
                <w:color w:val="auto"/>
                <w:kern w:val="0"/>
                <w:sz w:val="22"/>
                <w:szCs w:val="22"/>
                <w:highlight w:val="none"/>
                <w:lang w:eastAsia="zh-CN" w:bidi="ar"/>
              </w:rPr>
            </w:pPr>
            <w:r>
              <w:rPr>
                <w:rFonts w:hint="eastAsia" w:ascii="宋体" w:hAnsi="宋体" w:eastAsia="宋体" w:cs="宋体"/>
                <w:color w:val="auto"/>
                <w:kern w:val="0"/>
                <w:sz w:val="22"/>
                <w:szCs w:val="22"/>
                <w:highlight w:val="none"/>
                <w:lang w:bidi="ar"/>
              </w:rPr>
              <w:t>充装人员/检查人员</w:t>
            </w:r>
          </w:p>
        </w:tc>
        <w:tc>
          <w:tcPr>
            <w:tcW w:w="1886" w:type="dxa"/>
            <w:shd w:val="clear" w:color="auto" w:fill="auto"/>
            <w:noWrap w:val="0"/>
            <w:vAlign w:val="center"/>
          </w:tcPr>
          <w:p>
            <w:pPr>
              <w:widowControl/>
              <w:jc w:val="left"/>
              <w:textAlignment w:val="cente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负责现场设备巡检、车辆加氢、托管车拆装等工作，需</w:t>
            </w:r>
            <w:r>
              <w:rPr>
                <w:rFonts w:hint="eastAsia" w:ascii="宋体" w:hAnsi="宋体" w:eastAsia="宋体" w:cs="宋体"/>
                <w:color w:val="auto"/>
                <w:kern w:val="0"/>
                <w:sz w:val="22"/>
                <w:szCs w:val="22"/>
                <w:highlight w:val="none"/>
                <w:lang w:bidi="ar"/>
              </w:rPr>
              <w:t>取得有气瓶充装作业人员资格（P证）</w:t>
            </w:r>
          </w:p>
        </w:tc>
        <w:tc>
          <w:tcPr>
            <w:tcW w:w="1009" w:type="dxa"/>
            <w:noWrap w:val="0"/>
            <w:vAlign w:val="center"/>
          </w:tcPr>
          <w:p>
            <w:pPr>
              <w:jc w:val="center"/>
              <w:rPr>
                <w:rFonts w:hint="eastAsia" w:ascii="宋体" w:hAnsi="宋体" w:eastAsia="宋体" w:cs="宋体"/>
                <w:color w:val="auto"/>
                <w:sz w:val="22"/>
                <w:szCs w:val="22"/>
                <w:highlight w:val="none"/>
              </w:rPr>
            </w:pPr>
          </w:p>
        </w:tc>
        <w:tc>
          <w:tcPr>
            <w:tcW w:w="1060" w:type="dxa"/>
            <w:noWrap w:val="0"/>
            <w:vAlign w:val="center"/>
          </w:tcPr>
          <w:p>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w:t>
            </w:r>
          </w:p>
        </w:tc>
        <w:tc>
          <w:tcPr>
            <w:tcW w:w="1127" w:type="dxa"/>
            <w:noWrap w:val="0"/>
            <w:vAlign w:val="center"/>
          </w:tcPr>
          <w:p>
            <w:pPr>
              <w:jc w:val="center"/>
              <w:rPr>
                <w:rFonts w:hint="eastAsia" w:ascii="宋体" w:hAnsi="宋体" w:eastAsia="宋体" w:cs="宋体"/>
                <w:color w:val="auto"/>
                <w:sz w:val="22"/>
                <w:szCs w:val="22"/>
                <w:highlight w:val="none"/>
              </w:rPr>
            </w:pPr>
          </w:p>
        </w:tc>
        <w:tc>
          <w:tcPr>
            <w:tcW w:w="1657" w:type="dxa"/>
            <w:noWrap w:val="0"/>
            <w:vAlign w:val="center"/>
          </w:tcPr>
          <w:p>
            <w:pPr>
              <w:widowControl/>
              <w:jc w:val="center"/>
              <w:textAlignment w:val="center"/>
              <w:rPr>
                <w:rFonts w:hint="eastAsia" w:ascii="宋体" w:hAnsi="宋体" w:eastAsia="宋体" w:cs="宋体"/>
                <w:color w:val="auto"/>
                <w:kern w:val="0"/>
                <w:sz w:val="22"/>
                <w:szCs w:val="22"/>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859" w:type="dxa"/>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1338" w:type="dxa"/>
            <w:noWrap w:val="0"/>
            <w:vAlign w:val="center"/>
          </w:tcPr>
          <w:p>
            <w:pPr>
              <w:widowControl/>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化验员</w:t>
            </w:r>
          </w:p>
        </w:tc>
        <w:tc>
          <w:tcPr>
            <w:tcW w:w="1886" w:type="dxa"/>
            <w:shd w:val="clear" w:color="auto" w:fill="auto"/>
            <w:noWrap w:val="0"/>
            <w:vAlign w:val="center"/>
          </w:tcPr>
          <w:p>
            <w:pPr>
              <w:widowControl/>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负责氢气化验、出具检验报告等工作</w:t>
            </w:r>
          </w:p>
        </w:tc>
        <w:tc>
          <w:tcPr>
            <w:tcW w:w="1009" w:type="dxa"/>
            <w:noWrap w:val="0"/>
            <w:vAlign w:val="center"/>
          </w:tcPr>
          <w:p>
            <w:pPr>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w:t>
            </w:r>
          </w:p>
        </w:tc>
        <w:tc>
          <w:tcPr>
            <w:tcW w:w="1060" w:type="dxa"/>
            <w:noWrap w:val="0"/>
            <w:vAlign w:val="center"/>
          </w:tcPr>
          <w:p>
            <w:pPr>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p>
        </w:tc>
        <w:tc>
          <w:tcPr>
            <w:tcW w:w="1127" w:type="dxa"/>
            <w:noWrap w:val="0"/>
            <w:vAlign w:val="center"/>
          </w:tcPr>
          <w:p>
            <w:pPr>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w:t>
            </w:r>
          </w:p>
        </w:tc>
        <w:tc>
          <w:tcPr>
            <w:tcW w:w="1657" w:type="dxa"/>
            <w:noWrap w:val="0"/>
            <w:vAlign w:val="center"/>
          </w:tcPr>
          <w:p>
            <w:pPr>
              <w:widowControl/>
              <w:jc w:val="center"/>
              <w:textAlignment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由招标方内部员工担任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97" w:type="dxa"/>
            <w:gridSpan w:val="2"/>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总价：</w:t>
            </w:r>
          </w:p>
        </w:tc>
        <w:tc>
          <w:tcPr>
            <w:tcW w:w="6739" w:type="dxa"/>
            <w:gridSpan w:val="5"/>
            <w:noWrap w:val="0"/>
            <w:vAlign w:val="center"/>
          </w:tcPr>
          <w:p>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小写：</w:t>
            </w:r>
          </w:p>
          <w:p>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大写：</w:t>
            </w:r>
          </w:p>
        </w:tc>
      </w:tr>
    </w:tbl>
    <w:p>
      <w:pPr>
        <w:pStyle w:val="79"/>
        <w:ind w:firstLine="480"/>
        <w:rPr>
          <w:rFonts w:hint="eastAsia" w:ascii="宋体" w:hAnsi="宋体" w:eastAsia="宋体" w:cs="宋体"/>
          <w:b/>
        </w:rPr>
      </w:pPr>
      <w:r>
        <w:rPr>
          <w:rFonts w:hint="eastAsia" w:ascii="宋体" w:hAnsi="宋体" w:eastAsia="宋体" w:cs="宋体"/>
          <w:b/>
        </w:rPr>
        <w:t>注：</w:t>
      </w:r>
    </w:p>
    <w:p>
      <w:pPr>
        <w:pStyle w:val="79"/>
        <w:ind w:firstLine="480"/>
        <w:rPr>
          <w:rFonts w:hint="eastAsia" w:ascii="宋体" w:hAnsi="宋体" w:eastAsia="宋体" w:cs="宋体"/>
          <w:b/>
        </w:rPr>
      </w:pPr>
      <w:r>
        <w:rPr>
          <w:rFonts w:hint="eastAsia" w:eastAsia="宋体" w:cs="宋体"/>
          <w:b/>
          <w:lang w:eastAsia="zh-CN"/>
        </w:rPr>
        <w:t>1.</w:t>
      </w:r>
      <w:r>
        <w:rPr>
          <w:rFonts w:hint="eastAsia" w:ascii="宋体" w:hAnsi="宋体" w:eastAsia="宋体" w:cs="宋体"/>
          <w:b/>
        </w:rPr>
        <w:t>选购件不包括在本报价表内，应另附纸分项单报。</w:t>
      </w:r>
    </w:p>
    <w:p>
      <w:pPr>
        <w:pStyle w:val="79"/>
        <w:ind w:firstLine="480"/>
        <w:rPr>
          <w:rFonts w:hint="eastAsia" w:ascii="宋体" w:hAnsi="宋体" w:eastAsia="宋体" w:cs="宋体"/>
          <w:b/>
        </w:rPr>
      </w:pPr>
      <w:r>
        <w:rPr>
          <w:rFonts w:hint="eastAsia" w:eastAsia="宋体" w:cs="宋体"/>
          <w:b/>
          <w:lang w:eastAsia="zh-CN"/>
        </w:rPr>
        <w:t>2.</w:t>
      </w:r>
      <w:r>
        <w:rPr>
          <w:rFonts w:hint="eastAsia" w:ascii="宋体" w:hAnsi="宋体" w:eastAsia="宋体" w:cs="宋体"/>
          <w:b/>
        </w:rPr>
        <w:t>如上表中的有关费用投标人免费提供，请注明“免费”字样。</w:t>
      </w:r>
    </w:p>
    <w:p>
      <w:pPr>
        <w:pStyle w:val="79"/>
        <w:ind w:firstLine="480"/>
        <w:rPr>
          <w:rFonts w:hint="eastAsia" w:ascii="宋体" w:hAnsi="宋体" w:eastAsia="宋体" w:cs="宋体"/>
          <w:b/>
        </w:rPr>
      </w:pPr>
      <w:r>
        <w:rPr>
          <w:rFonts w:hint="eastAsia" w:eastAsia="宋体" w:cs="宋体"/>
          <w:b/>
          <w:lang w:eastAsia="zh-CN"/>
        </w:rPr>
        <w:t>3.</w:t>
      </w:r>
      <w:r>
        <w:rPr>
          <w:rFonts w:hint="eastAsia" w:ascii="宋体" w:hAnsi="宋体" w:eastAsia="宋体" w:cs="宋体"/>
          <w:b/>
        </w:rPr>
        <w:t>需写明含税</w:t>
      </w:r>
      <w:r>
        <w:rPr>
          <w:rFonts w:hint="eastAsia" w:eastAsia="宋体" w:cs="宋体"/>
          <w:b/>
          <w:lang w:eastAsia="zh-CN"/>
        </w:rPr>
        <w:t>价格</w:t>
      </w:r>
      <w:r>
        <w:rPr>
          <w:rFonts w:hint="eastAsia" w:ascii="宋体" w:hAnsi="宋体" w:eastAsia="宋体" w:cs="宋体"/>
          <w:b/>
        </w:rPr>
        <w:t>、不含税价格、税率。</w:t>
      </w:r>
    </w:p>
    <w:p>
      <w:pPr>
        <w:wordWrap w:val="0"/>
        <w:spacing w:line="660" w:lineRule="exact"/>
        <w:jc w:val="right"/>
        <w:rPr>
          <w:rFonts w:hint="default" w:ascii="宋体" w:hAnsi="宋体" w:eastAsia="宋体" w:cs="宋体"/>
          <w:sz w:val="24"/>
          <w:lang w:val="en-US" w:eastAsia="zh-CN"/>
        </w:rPr>
      </w:pPr>
      <w:r>
        <w:rPr>
          <w:rFonts w:hint="eastAsia" w:ascii="宋体" w:hAnsi="宋体" w:eastAsia="宋体" w:cs="宋体"/>
          <w:sz w:val="24"/>
        </w:rPr>
        <w:t>投标人：（盖章）</w:t>
      </w:r>
      <w:r>
        <w:rPr>
          <w:rFonts w:hint="eastAsia" w:ascii="宋体" w:hAnsi="宋体" w:cs="宋体"/>
          <w:sz w:val="24"/>
          <w:lang w:val="en-US" w:eastAsia="zh-CN"/>
        </w:rPr>
        <w:t xml:space="preserve">                  </w:t>
      </w:r>
    </w:p>
    <w:p>
      <w:pPr>
        <w:spacing w:line="660" w:lineRule="exact"/>
        <w:jc w:val="right"/>
        <w:rPr>
          <w:rFonts w:hint="eastAsia" w:ascii="宋体" w:hAnsi="宋体" w:eastAsia="宋体" w:cs="宋体"/>
          <w:sz w:val="24"/>
        </w:rPr>
      </w:pPr>
      <w:r>
        <w:rPr>
          <w:rFonts w:hint="eastAsia" w:ascii="宋体" w:hAnsi="宋体" w:eastAsia="宋体" w:cs="宋体"/>
          <w:sz w:val="24"/>
        </w:rPr>
        <w:t>法定代表人（委托代理人）：（签字）</w:t>
      </w:r>
    </w:p>
    <w:p>
      <w:pPr>
        <w:wordWrap w:val="0"/>
        <w:spacing w:line="660" w:lineRule="exact"/>
        <w:jc w:val="right"/>
        <w:rPr>
          <w:rFonts w:hint="default" w:ascii="宋体" w:hAnsi="宋体" w:eastAsia="宋体" w:cs="宋体"/>
          <w:sz w:val="24"/>
          <w:lang w:val="en-US" w:eastAsia="zh-CN"/>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cs="宋体"/>
          <w:sz w:val="24"/>
          <w:lang w:val="en-US" w:eastAsia="zh-CN"/>
        </w:rPr>
        <w:t xml:space="preserve">     </w:t>
      </w:r>
    </w:p>
    <w:p>
      <w:pPr>
        <w:jc w:val="right"/>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是否偏离</w:t>
            </w:r>
          </w:p>
          <w:p>
            <w:pPr>
              <w:pStyle w:val="83"/>
              <w:rPr>
                <w:rFonts w:hint="eastAsia"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付款条件</w:t>
            </w:r>
          </w:p>
        </w:tc>
        <w:tc>
          <w:tcPr>
            <w:tcW w:w="2875" w:type="dxa"/>
            <w:tcBorders>
              <w:top w:val="single" w:color="auto" w:sz="4" w:space="0"/>
              <w:left w:val="single" w:color="auto" w:sz="4" w:space="0"/>
              <w:bottom w:val="single" w:color="auto" w:sz="4" w:space="0"/>
              <w:right w:val="single" w:color="auto" w:sz="4" w:space="0"/>
            </w:tcBorders>
            <w:vAlign w:val="top"/>
          </w:tcPr>
          <w:p>
            <w:pPr>
              <w:pStyle w:val="83"/>
              <w:rPr>
                <w:rFonts w:hint="eastAsia" w:ascii="宋体" w:hAnsi="宋体" w:eastAsia="宋体" w:cs="宋体"/>
                <w:szCs w:val="21"/>
              </w:rPr>
            </w:pPr>
            <w:r>
              <w:rPr>
                <w:rFonts w:hint="eastAsia" w:ascii="宋体" w:hAnsi="宋体" w:eastAsia="宋体" w:cs="宋体"/>
                <w:b w:val="0"/>
                <w:bCs/>
                <w:szCs w:val="21"/>
                <w:highlight w:val="none"/>
              </w:rPr>
              <w:t>服务费用采取按</w:t>
            </w:r>
            <w:r>
              <w:rPr>
                <w:rFonts w:hint="eastAsia" w:ascii="宋体" w:hAnsi="宋体" w:eastAsia="宋体" w:cs="宋体"/>
                <w:b w:val="0"/>
                <w:bCs/>
                <w:szCs w:val="21"/>
                <w:highlight w:val="none"/>
                <w:lang w:val="en-US" w:eastAsia="zh-CN"/>
              </w:rPr>
              <w:t>季度</w:t>
            </w:r>
            <w:r>
              <w:rPr>
                <w:rFonts w:hint="eastAsia" w:ascii="宋体" w:hAnsi="宋体" w:eastAsia="宋体" w:cs="宋体"/>
                <w:b w:val="0"/>
                <w:bCs/>
                <w:szCs w:val="21"/>
                <w:highlight w:val="none"/>
              </w:rPr>
              <w:t>以商业承兑汇票方式支付，每季度第一个月的10日前，由乙方向甲方提供上一季度的服务费用和实际发生的材料费用发票，甲方收到发票后支付。</w:t>
            </w:r>
          </w:p>
        </w:tc>
        <w:tc>
          <w:tcPr>
            <w:tcW w:w="1593" w:type="pct"/>
            <w:tcBorders>
              <w:top w:val="single" w:color="auto" w:sz="4" w:space="0"/>
              <w:left w:val="single" w:color="auto" w:sz="4" w:space="0"/>
              <w:bottom w:val="single" w:color="auto" w:sz="4" w:space="0"/>
              <w:right w:val="single" w:color="auto" w:sz="4" w:space="0"/>
            </w:tcBorders>
          </w:tcPr>
          <w:p>
            <w:pPr>
              <w:pStyle w:val="83"/>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854"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服务要求</w:t>
            </w:r>
          </w:p>
        </w:tc>
        <w:tc>
          <w:tcPr>
            <w:tcW w:w="2875" w:type="dxa"/>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szCs w:val="21"/>
              </w:rPr>
            </w:pPr>
            <w:r>
              <w:rPr>
                <w:rFonts w:hint="eastAsia" w:ascii="宋体" w:hAnsi="宋体" w:eastAsia="宋体" w:cs="宋体"/>
                <w:b w:val="0"/>
                <w:bCs/>
                <w:szCs w:val="21"/>
                <w:highlight w:val="none"/>
              </w:rPr>
              <w:t>按照加氢站供方所提供的操作规程、作业指导书、点检规范、运维保养说明书等厂供资料针对性制定详细的运行及维护保养方案。</w:t>
            </w:r>
            <w:r>
              <w:rPr>
                <w:rFonts w:hint="eastAsia" w:ascii="宋体" w:hAnsi="宋体" w:eastAsia="宋体" w:cs="宋体"/>
                <w:b w:val="0"/>
                <w:bCs/>
                <w:szCs w:val="21"/>
                <w:highlight w:val="none"/>
                <w:lang w:val="en-US" w:eastAsia="zh-CN"/>
              </w:rPr>
              <w:t>负责</w:t>
            </w:r>
            <w:r>
              <w:rPr>
                <w:rFonts w:hint="eastAsia" w:ascii="宋体" w:hAnsi="宋体" w:eastAsia="宋体" w:cs="宋体"/>
                <w:b w:val="0"/>
                <w:bCs/>
                <w:szCs w:val="21"/>
                <w:highlight w:val="none"/>
              </w:rPr>
              <w:t>设备及管道的维护保养测试、仪表拆装</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rPr>
              <w:t>风险排查、故障处理、应急演练、安全整改及招标人要求的相关维修类工作等。</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szCs w:val="21"/>
              </w:rPr>
            </w:pPr>
          </w:p>
          <w:p>
            <w:pPr>
              <w:pStyle w:val="83"/>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r>
              <w:rPr>
                <w:rFonts w:hint="eastAsia" w:ascii="宋体" w:hAnsi="宋体" w:eastAsia="宋体" w:cs="宋体"/>
                <w:b w:val="0"/>
                <w:bCs/>
                <w:color w:val="auto"/>
                <w:highlight w:val="none"/>
              </w:rPr>
              <w:t>维修、备件更换、物料消耗等</w:t>
            </w:r>
            <w:r>
              <w:rPr>
                <w:rFonts w:hint="eastAsia" w:ascii="宋体" w:hAnsi="宋体" w:eastAsia="宋体" w:cs="宋体"/>
                <w:b w:val="0"/>
                <w:bCs/>
                <w:color w:val="auto"/>
                <w:highlight w:val="none"/>
                <w:lang w:val="en-US" w:eastAsia="zh-CN"/>
              </w:rPr>
              <w:t>由招标方采购提供，投标方协助更换维修</w:t>
            </w:r>
            <w:r>
              <w:rPr>
                <w:rFonts w:hint="eastAsia" w:ascii="宋体" w:hAnsi="宋体" w:eastAsia="宋体" w:cs="宋体"/>
                <w:b w:val="0"/>
                <w:bCs/>
                <w:color w:val="auto"/>
                <w:highlight w:val="none"/>
                <w:lang w:eastAsia="zh-CN"/>
              </w:rPr>
              <w:t>。</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hint="eastAsia" w:ascii="宋体" w:hAnsi="宋体" w:eastAsia="宋体" w:cs="宋体"/>
              </w:rPr>
            </w:pPr>
          </w:p>
        </w:tc>
      </w:tr>
    </w:tbl>
    <w:p>
      <w:pPr>
        <w:pStyle w:val="79"/>
        <w:ind w:firstLine="480"/>
        <w:rPr>
          <w:rFonts w:hint="eastAsia" w:ascii="宋体" w:hAnsi="宋体" w:eastAsia="宋体" w:cs="宋体"/>
        </w:rPr>
      </w:pPr>
      <w:r>
        <w:rPr>
          <w:rFonts w:hint="eastAsia" w:ascii="宋体" w:hAnsi="宋体" w:eastAsia="宋体" w:cs="宋体"/>
        </w:rPr>
        <w:t>投标人名称：                   授权代表签字：            日期：</w:t>
      </w:r>
    </w:p>
    <w:p>
      <w:pPr>
        <w:pStyle w:val="79"/>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w:t>
      </w:r>
      <w:r>
        <w:rPr>
          <w:rFonts w:hint="eastAsia" w:eastAsia="宋体" w:cs="宋体"/>
          <w:lang w:eastAsia="zh-CN"/>
        </w:rPr>
        <w:t>其他部分</w:t>
      </w:r>
      <w:r>
        <w:rPr>
          <w:rFonts w:hint="eastAsia" w:ascii="宋体" w:hAnsi="宋体" w:eastAsia="宋体" w:cs="宋体"/>
        </w:rPr>
        <w:t>已反映，将也被视为“无偏离”。</w:t>
      </w:r>
    </w:p>
    <w:p>
      <w:pPr>
        <w:rPr>
          <w:rFonts w:hint="eastAsia" w:ascii="宋体" w:hAnsi="宋体" w:eastAsia="宋体" w:cs="宋体"/>
        </w:rPr>
      </w:pPr>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pPr>
        <w:spacing w:line="240" w:lineRule="exact"/>
        <w:jc w:val="center"/>
        <w:rPr>
          <w:rFonts w:hint="eastAsia" w:ascii="宋体" w:hAnsi="宋体" w:eastAsia="宋体" w:cs="宋体"/>
          <w:b/>
          <w:bCs/>
          <w:sz w:val="36"/>
        </w:rPr>
      </w:pPr>
    </w:p>
    <w:p>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pPr>
        <w:spacing w:line="360" w:lineRule="auto"/>
        <w:ind w:firstLine="480" w:firstLineChars="200"/>
        <w:rPr>
          <w:rFonts w:hint="eastAsia" w:ascii="宋体" w:hAnsi="宋体" w:eastAsia="宋体" w:cs="宋体"/>
          <w:sz w:val="24"/>
          <w:u w:val="single"/>
        </w:rPr>
      </w:pPr>
    </w:p>
    <w:p>
      <w:pPr>
        <w:pStyle w:val="79"/>
        <w:ind w:firstLine="480"/>
        <w:rPr>
          <w:rFonts w:hint="eastAsia" w:ascii="宋体" w:hAnsi="宋体" w:eastAsia="宋体" w:cs="宋体"/>
        </w:rPr>
      </w:pPr>
      <w:r>
        <w:rPr>
          <w:rFonts w:hint="eastAsia" w:ascii="宋体" w:hAnsi="宋体" w:eastAsia="宋体" w:cs="宋体"/>
        </w:rPr>
        <w:t>投标人：（盖章）</w:t>
      </w:r>
    </w:p>
    <w:p>
      <w:pPr>
        <w:pStyle w:val="79"/>
        <w:ind w:firstLine="480"/>
        <w:rPr>
          <w:rFonts w:hint="eastAsia" w:ascii="宋体" w:hAnsi="宋体" w:eastAsia="宋体" w:cs="宋体"/>
        </w:rPr>
      </w:pPr>
      <w:r>
        <w:rPr>
          <w:rFonts w:hint="eastAsia" w:ascii="宋体" w:hAnsi="宋体" w:eastAsia="宋体" w:cs="宋体"/>
        </w:rPr>
        <w:t>法定代表人（委托代理人）：（签字）</w:t>
      </w:r>
    </w:p>
    <w:p>
      <w:pPr>
        <w:pStyle w:val="79"/>
        <w:ind w:firstLine="480"/>
        <w:rPr>
          <w:rFonts w:hint="eastAsia" w:ascii="宋体" w:hAnsi="宋体" w:eastAsia="宋体" w:cs="宋体"/>
        </w:rPr>
      </w:pPr>
      <w:r>
        <w:rPr>
          <w:rFonts w:hint="eastAsia" w:ascii="宋体" w:hAnsi="宋体" w:eastAsia="宋体" w:cs="宋体"/>
        </w:rPr>
        <w:t>日  期：       年    月    日</w:t>
      </w:r>
    </w:p>
    <w:p>
      <w:pPr>
        <w:rPr>
          <w:rFonts w:hint="eastAsia" w:ascii="宋体" w:hAnsi="宋体" w:eastAsia="宋体" w:cs="宋体"/>
          <w:b/>
          <w:bCs/>
          <w:color w:val="000000"/>
          <w:sz w:val="28"/>
        </w:rPr>
      </w:pPr>
      <w:bookmarkStart w:id="13" w:name="_Toc353881022"/>
      <w:bookmarkStart w:id="14" w:name="_Toc9193"/>
      <w:bookmarkStart w:id="15" w:name="_Toc639013"/>
    </w:p>
    <w:p>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5"/>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15535"/>
      <w:bookmarkStart w:id="18" w:name="_Toc353881023"/>
      <w:bookmarkStart w:id="19" w:name="_Toc639014"/>
      <w:bookmarkStart w:id="20" w:name="_Toc212369556"/>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pPr>
        <w:pStyle w:val="79"/>
        <w:ind w:firstLine="480"/>
        <w:rPr>
          <w:rFonts w:hint="eastAsia" w:ascii="宋体" w:hAnsi="宋体" w:eastAsia="宋体" w:cs="宋体"/>
        </w:rPr>
      </w:pPr>
      <w:r>
        <w:rPr>
          <w:rFonts w:hint="eastAsia" w:ascii="宋体" w:hAnsi="宋体" w:eastAsia="宋体" w:cs="宋体"/>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3"/>
              <w:rPr>
                <w:rFonts w:hint="eastAsia" w:ascii="宋体" w:hAnsi="宋体" w:eastAsia="宋体" w:cs="宋体"/>
              </w:rPr>
            </w:pPr>
          </w:p>
          <w:p>
            <w:pPr>
              <w:pStyle w:val="83"/>
              <w:rPr>
                <w:rFonts w:hint="eastAsia" w:ascii="宋体" w:hAnsi="宋体" w:eastAsia="宋体" w:cs="宋体"/>
                <w:sz w:val="30"/>
                <w:szCs w:val="30"/>
              </w:rPr>
            </w:pPr>
            <w:r>
              <w:rPr>
                <w:rFonts w:hint="eastAsia" w:ascii="宋体" w:hAnsi="宋体" w:eastAsia="宋体" w:cs="宋体"/>
                <w:sz w:val="30"/>
                <w:szCs w:val="30"/>
              </w:rPr>
              <w:t>投标文件</w:t>
            </w:r>
          </w:p>
          <w:p>
            <w:pPr>
              <w:pStyle w:val="83"/>
              <w:jc w:val="both"/>
              <w:rPr>
                <w:rFonts w:hint="eastAsia" w:ascii="宋体" w:hAnsi="宋体" w:eastAsia="宋体" w:cs="宋体"/>
                <w:sz w:val="30"/>
                <w:szCs w:val="30"/>
              </w:rPr>
            </w:pPr>
          </w:p>
          <w:p>
            <w:pPr>
              <w:pStyle w:val="83"/>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3"/>
              <w:rPr>
                <w:rFonts w:hint="eastAsia" w:ascii="宋体" w:hAnsi="宋体" w:eastAsia="宋体" w:cs="宋体"/>
              </w:rPr>
            </w:pPr>
          </w:p>
          <w:p>
            <w:pPr>
              <w:pStyle w:val="83"/>
              <w:rPr>
                <w:rFonts w:hint="eastAsia" w:ascii="宋体" w:hAnsi="宋体" w:eastAsia="宋体" w:cs="宋体"/>
              </w:rPr>
            </w:pPr>
          </w:p>
          <w:p>
            <w:pPr>
              <w:pStyle w:val="83"/>
              <w:rPr>
                <w:rFonts w:hint="eastAsia" w:ascii="宋体" w:hAnsi="宋体" w:eastAsia="宋体" w:cs="宋体"/>
              </w:rPr>
            </w:pPr>
            <w:r>
              <w:rPr>
                <w:rFonts w:hint="eastAsia" w:ascii="宋体" w:hAnsi="宋体" w:eastAsia="宋体" w:cs="宋体"/>
              </w:rPr>
              <w:t>项目名称：</w:t>
            </w:r>
          </w:p>
          <w:p>
            <w:pPr>
              <w:pStyle w:val="83"/>
              <w:rPr>
                <w:rFonts w:hint="eastAsia" w:ascii="宋体" w:hAnsi="宋体" w:eastAsia="宋体" w:cs="宋体"/>
              </w:rPr>
            </w:pPr>
            <w:r>
              <w:rPr>
                <w:rFonts w:hint="eastAsia" w:ascii="宋体" w:hAnsi="宋体" w:eastAsia="宋体" w:cs="宋体"/>
              </w:rPr>
              <w:t>投标人名称（公章）：</w:t>
            </w:r>
          </w:p>
          <w:p>
            <w:pPr>
              <w:pStyle w:val="83"/>
              <w:rPr>
                <w:rFonts w:hint="eastAsia" w:ascii="宋体" w:hAnsi="宋体" w:eastAsia="宋体" w:cs="宋体"/>
              </w:rPr>
            </w:pPr>
            <w:r>
              <w:rPr>
                <w:rFonts w:hint="eastAsia" w:ascii="宋体" w:hAnsi="宋体" w:eastAsia="宋体" w:cs="宋体"/>
              </w:rPr>
              <w:t>地址：</w:t>
            </w:r>
          </w:p>
          <w:p>
            <w:pPr>
              <w:pStyle w:val="83"/>
              <w:rPr>
                <w:rFonts w:hint="eastAsia" w:ascii="宋体" w:hAnsi="宋体" w:eastAsia="宋体" w:cs="宋体"/>
              </w:rPr>
            </w:pPr>
            <w:r>
              <w:rPr>
                <w:rFonts w:hint="eastAsia" w:ascii="宋体" w:hAnsi="宋体" w:eastAsia="宋体" w:cs="宋体"/>
              </w:rPr>
              <w:t>授权代表电话：</w:t>
            </w:r>
          </w:p>
          <w:p>
            <w:pPr>
              <w:pStyle w:val="83"/>
              <w:rPr>
                <w:rFonts w:hint="eastAsia" w:ascii="宋体" w:hAnsi="宋体" w:eastAsia="宋体" w:cs="宋体"/>
              </w:rPr>
            </w:pPr>
            <w:r>
              <w:rPr>
                <w:rFonts w:hint="eastAsia" w:ascii="宋体" w:hAnsi="宋体" w:eastAsia="宋体" w:cs="宋体"/>
              </w:rPr>
              <w:t>传真：</w:t>
            </w:r>
          </w:p>
          <w:p>
            <w:pPr>
              <w:pStyle w:val="83"/>
              <w:rPr>
                <w:rFonts w:hint="eastAsia" w:ascii="宋体" w:hAnsi="宋体" w:eastAsia="宋体" w:cs="宋体"/>
              </w:rPr>
            </w:pPr>
          </w:p>
          <w:p>
            <w:pPr>
              <w:pStyle w:val="83"/>
              <w:rPr>
                <w:rFonts w:hint="eastAsia" w:ascii="宋体" w:hAnsi="宋体" w:eastAsia="宋体" w:cs="宋体"/>
              </w:rPr>
            </w:pPr>
          </w:p>
        </w:tc>
      </w:tr>
    </w:tbl>
    <w:p>
      <w:pPr>
        <w:pStyle w:val="79"/>
        <w:ind w:firstLine="480"/>
        <w:rPr>
          <w:rFonts w:hint="eastAsia" w:ascii="宋体" w:hAnsi="宋体" w:eastAsia="宋体" w:cs="宋体"/>
        </w:rPr>
      </w:pPr>
      <w:r>
        <w:rPr>
          <w:rFonts w:hint="eastAsia" w:ascii="宋体" w:hAnsi="宋体" w:eastAsia="宋体" w:cs="宋体"/>
        </w:rPr>
        <w:t>投标人名称：                   授权代表签字：                  日期</w:t>
      </w:r>
    </w:p>
    <w:p>
      <w:pPr>
        <w:pStyle w:val="59"/>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5"/>
        <w:ind w:firstLine="480"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pPr>
        <w:adjustRightInd w:val="0"/>
        <w:snapToGrid w:val="0"/>
        <w:jc w:val="left"/>
        <w:rPr>
          <w:rFonts w:hint="eastAsia" w:ascii="宋体" w:hAnsi="宋体" w:eastAsia="宋体" w:cs="宋体"/>
          <w:sz w:val="24"/>
          <w:szCs w:val="24"/>
        </w:rPr>
      </w:pP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r>
        <w:rPr>
          <w:rFonts w:hint="eastAsia" w:ascii="宋体" w:hAnsi="宋体" w:cs="宋体"/>
          <w:sz w:val="24"/>
          <w:szCs w:val="24"/>
          <w:lang w:eastAsia="zh-CN"/>
        </w:rPr>
        <w:t>；</w:t>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pPr>
        <w:spacing w:line="360" w:lineRule="auto"/>
        <w:rPr>
          <w:rFonts w:hint="eastAsia" w:ascii="宋体" w:hAnsi="宋体" w:eastAsia="宋体" w:cs="宋体"/>
          <w:sz w:val="24"/>
          <w:szCs w:val="28"/>
        </w:rPr>
      </w:pPr>
    </w:p>
    <w:p>
      <w:pPr>
        <w:rPr>
          <w:rFonts w:hint="eastAsia" w:ascii="宋体" w:hAnsi="宋体" w:eastAsia="宋体" w:cs="宋体"/>
          <w:color w:val="000000"/>
        </w:rPr>
      </w:pPr>
    </w:p>
    <w:p>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5"/>
        <w:rPr>
          <w:rFonts w:hint="eastAsia" w:hAnsi="宋体" w:cs="宋体"/>
          <w:b/>
          <w:bCs/>
          <w:sz w:val="24"/>
          <w:szCs w:val="28"/>
          <w:highlight w:val="yellow"/>
          <w:lang w:val="en-US" w:eastAsia="zh-CN"/>
        </w:rPr>
      </w:pPr>
    </w:p>
    <w:p>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pPr>
        <w:pStyle w:val="15"/>
        <w:numPr>
          <w:ilvl w:val="0"/>
          <w:numId w:val="8"/>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pPr>
        <w:pStyle w:val="15"/>
        <w:widowControl w:val="0"/>
        <w:numPr>
          <w:ilvl w:val="0"/>
          <w:numId w:val="8"/>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pPr>
        <w:pStyle w:val="15"/>
        <w:widowControl w:val="0"/>
        <w:numPr>
          <w:ilvl w:val="0"/>
          <w:numId w:val="8"/>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4.详细注册流程及注意事项，请在注册登录界面下载供应商用户手册参考</w:t>
      </w:r>
    </w:p>
    <w:p>
      <w:pPr>
        <w:pStyle w:val="15"/>
        <w:ind w:firstLine="480"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9"/>
          <w:rFonts w:hint="eastAsia" w:ascii="宋体" w:hAnsi="宋体" w:cs="宋体"/>
          <w:sz w:val="24"/>
          <w:szCs w:val="24"/>
          <w:lang w:eastAsia="zh-CN"/>
        </w:rPr>
        <w:t>https</w:t>
      </w:r>
      <w:r>
        <w:rPr>
          <w:rStyle w:val="39"/>
          <w:rFonts w:hint="eastAsia" w:ascii="宋体" w:hAnsi="宋体" w:eastAsia="宋体" w:cs="宋体"/>
          <w:sz w:val="24"/>
          <w:szCs w:val="24"/>
        </w:rPr>
        <w:t>://ecaitong.sinotruk.com:8012/</w:t>
      </w:r>
      <w:r>
        <w:rPr>
          <w:rStyle w:val="39"/>
          <w:rFonts w:hint="eastAsia" w:ascii="宋体" w:hAnsi="宋体" w:eastAsia="宋体" w:cs="宋体"/>
          <w:sz w:val="24"/>
          <w:szCs w:val="24"/>
        </w:rPr>
        <w:fldChar w:fldCharType="end"/>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w:t>
      </w:r>
      <w:r>
        <w:rPr>
          <w:rFonts w:hint="eastAsia" w:ascii="宋体" w:hAnsi="宋体" w:cs="宋体"/>
          <w:color w:val="000000"/>
          <w:sz w:val="24"/>
          <w:szCs w:val="24"/>
          <w:lang w:eastAsia="zh-CN"/>
        </w:rPr>
        <w:t>－</w:t>
      </w:r>
      <w:r>
        <w:rPr>
          <w:rFonts w:hint="eastAsia" w:ascii="宋体" w:hAnsi="宋体" w:eastAsia="宋体" w:cs="宋体"/>
          <w:color w:val="000000"/>
          <w:sz w:val="24"/>
          <w:szCs w:val="24"/>
        </w:rPr>
        <w:t>非生产类招投标</w:t>
      </w:r>
      <w:r>
        <w:rPr>
          <w:rFonts w:hint="eastAsia" w:ascii="宋体" w:hAnsi="宋体" w:cs="宋体"/>
          <w:color w:val="000000"/>
          <w:sz w:val="24"/>
          <w:szCs w:val="24"/>
          <w:lang w:eastAsia="zh-CN"/>
        </w:rPr>
        <w:t>－</w:t>
      </w:r>
      <w:r>
        <w:rPr>
          <w:rFonts w:hint="eastAsia" w:ascii="宋体" w:hAnsi="宋体" w:eastAsia="宋体" w:cs="宋体"/>
          <w:color w:val="000000"/>
          <w:sz w:val="24"/>
          <w:szCs w:val="24"/>
        </w:rPr>
        <w:t>供应商应标</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hint="eastAsia" w:ascii="宋体" w:hAnsi="宋体" w:eastAsia="宋体" w:cs="宋体"/>
        </w:rPr>
      </w:pP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w:t>
      </w:r>
      <w:r>
        <w:rPr>
          <w:rFonts w:hint="eastAsia" w:ascii="宋体" w:hAnsi="宋体" w:cs="宋体"/>
          <w:color w:val="000000"/>
          <w:sz w:val="24"/>
          <w:szCs w:val="24"/>
          <w:lang w:eastAsia="zh-CN"/>
        </w:rPr>
        <w:t>－</w:t>
      </w:r>
      <w:r>
        <w:rPr>
          <w:rFonts w:hint="eastAsia" w:ascii="宋体" w:hAnsi="宋体" w:eastAsia="宋体" w:cs="宋体"/>
          <w:color w:val="000000"/>
          <w:sz w:val="24"/>
          <w:szCs w:val="24"/>
        </w:rPr>
        <w:t>非生产类招投标</w:t>
      </w:r>
      <w:r>
        <w:rPr>
          <w:rFonts w:hint="eastAsia" w:ascii="宋体" w:hAnsi="宋体" w:cs="宋体"/>
          <w:color w:val="000000"/>
          <w:sz w:val="24"/>
          <w:szCs w:val="24"/>
          <w:lang w:eastAsia="zh-CN"/>
        </w:rPr>
        <w:t>－</w:t>
      </w:r>
      <w:r>
        <w:rPr>
          <w:rFonts w:hint="eastAsia" w:ascii="宋体" w:hAnsi="宋体" w:eastAsia="宋体" w:cs="宋体"/>
          <w:color w:val="000000"/>
          <w:sz w:val="24"/>
          <w:szCs w:val="24"/>
        </w:rPr>
        <w:t>供应商投标</w:t>
      </w:r>
    </w:p>
    <w:p>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w:t>
      </w:r>
      <w:r>
        <w:rPr>
          <w:rFonts w:hint="eastAsia" w:ascii="宋体" w:hAnsi="宋体" w:cs="宋体"/>
          <w:color w:val="000000"/>
          <w:sz w:val="24"/>
          <w:szCs w:val="24"/>
          <w:lang w:eastAsia="zh-CN"/>
        </w:rPr>
        <w:t>－</w:t>
      </w:r>
      <w:r>
        <w:rPr>
          <w:rFonts w:hint="eastAsia" w:ascii="宋体" w:hAnsi="宋体" w:eastAsia="宋体" w:cs="宋体"/>
          <w:color w:val="000000"/>
          <w:sz w:val="24"/>
          <w:szCs w:val="24"/>
        </w:rPr>
        <w:t>非生产类招投标</w:t>
      </w:r>
      <w:r>
        <w:rPr>
          <w:rFonts w:hint="eastAsia" w:ascii="宋体" w:hAnsi="宋体" w:cs="宋体"/>
          <w:color w:val="000000"/>
          <w:sz w:val="24"/>
          <w:szCs w:val="24"/>
          <w:lang w:eastAsia="zh-CN"/>
        </w:rPr>
        <w:t>－</w:t>
      </w:r>
      <w:r>
        <w:rPr>
          <w:rFonts w:hint="eastAsia" w:ascii="宋体" w:hAnsi="宋体" w:eastAsia="宋体" w:cs="宋体"/>
          <w:color w:val="000000"/>
          <w:sz w:val="24"/>
          <w:szCs w:val="24"/>
        </w:rPr>
        <w:t>供应商技术标澄清函</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w:t>
      </w:r>
      <w:r>
        <w:rPr>
          <w:rFonts w:hint="eastAsia" w:ascii="宋体" w:hAnsi="宋体" w:cs="宋体"/>
          <w:color w:val="000000"/>
          <w:sz w:val="24"/>
          <w:szCs w:val="24"/>
          <w:lang w:eastAsia="zh-CN"/>
        </w:rPr>
        <w:t>－</w:t>
      </w:r>
      <w:r>
        <w:rPr>
          <w:rFonts w:hint="eastAsia" w:ascii="宋体" w:hAnsi="宋体" w:eastAsia="宋体" w:cs="宋体"/>
          <w:color w:val="000000"/>
          <w:sz w:val="24"/>
          <w:szCs w:val="24"/>
        </w:rPr>
        <w:t>非生产类招投标</w:t>
      </w:r>
      <w:r>
        <w:rPr>
          <w:rFonts w:hint="eastAsia" w:ascii="宋体" w:hAnsi="宋体" w:cs="宋体"/>
          <w:color w:val="000000"/>
          <w:sz w:val="24"/>
          <w:szCs w:val="24"/>
          <w:lang w:eastAsia="zh-CN"/>
        </w:rPr>
        <w:t>－</w:t>
      </w:r>
      <w:r>
        <w:rPr>
          <w:rFonts w:hint="eastAsia" w:ascii="宋体" w:hAnsi="宋体" w:eastAsia="宋体" w:cs="宋体"/>
          <w:color w:val="000000"/>
          <w:sz w:val="24"/>
          <w:szCs w:val="24"/>
        </w:rPr>
        <w:t>供应商报价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w:t>
      </w:r>
      <w:r>
        <w:rPr>
          <w:rFonts w:hint="eastAsia" w:ascii="宋体" w:hAnsi="宋体" w:cs="宋体"/>
          <w:color w:val="000000"/>
          <w:sz w:val="24"/>
          <w:szCs w:val="24"/>
          <w:lang w:eastAsia="zh-CN"/>
        </w:rPr>
        <w:t>－</w:t>
      </w:r>
      <w:r>
        <w:rPr>
          <w:rFonts w:hint="eastAsia" w:ascii="宋体" w:hAnsi="宋体" w:eastAsia="宋体" w:cs="宋体"/>
          <w:color w:val="000000"/>
          <w:sz w:val="24"/>
          <w:szCs w:val="24"/>
        </w:rPr>
        <w:t>非生产类招投标</w:t>
      </w:r>
      <w:r>
        <w:rPr>
          <w:rFonts w:hint="eastAsia" w:ascii="宋体" w:hAnsi="宋体" w:cs="宋体"/>
          <w:color w:val="000000"/>
          <w:sz w:val="24"/>
          <w:szCs w:val="24"/>
          <w:lang w:eastAsia="zh-CN"/>
        </w:rPr>
        <w:t>－</w:t>
      </w:r>
      <w:r>
        <w:rPr>
          <w:rFonts w:hint="eastAsia" w:ascii="宋体" w:hAnsi="宋体" w:eastAsia="宋体" w:cs="宋体"/>
          <w:color w:val="000000"/>
          <w:sz w:val="24"/>
          <w:szCs w:val="24"/>
        </w:rPr>
        <w:t>供应商澄清报价</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w:t>
      </w:r>
      <w:r>
        <w:rPr>
          <w:rFonts w:hint="eastAsia" w:ascii="宋体" w:hAnsi="宋体" w:cs="宋体"/>
          <w:color w:val="000000"/>
          <w:sz w:val="24"/>
          <w:szCs w:val="24"/>
          <w:lang w:eastAsia="zh-CN"/>
        </w:rPr>
        <w:t>－</w:t>
      </w:r>
      <w:r>
        <w:rPr>
          <w:rFonts w:hint="eastAsia" w:ascii="宋体" w:hAnsi="宋体" w:eastAsia="宋体" w:cs="宋体"/>
          <w:color w:val="000000"/>
          <w:sz w:val="24"/>
          <w:szCs w:val="24"/>
        </w:rPr>
        <w:t>非生产类招投标</w:t>
      </w:r>
      <w:r>
        <w:rPr>
          <w:rFonts w:hint="eastAsia" w:ascii="宋体" w:hAnsi="宋体" w:cs="宋体"/>
          <w:color w:val="000000"/>
          <w:sz w:val="24"/>
          <w:szCs w:val="24"/>
          <w:lang w:eastAsia="zh-CN"/>
        </w:rPr>
        <w:t>－</w:t>
      </w:r>
      <w:r>
        <w:rPr>
          <w:rFonts w:hint="eastAsia" w:ascii="宋体" w:hAnsi="宋体" w:eastAsia="宋体" w:cs="宋体"/>
          <w:color w:val="000000"/>
          <w:sz w:val="24"/>
          <w:szCs w:val="24"/>
        </w:rPr>
        <w:t>中标项目</w:t>
      </w:r>
    </w:p>
    <w:p>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pStyle w:val="15"/>
        <w:rPr>
          <w:rFonts w:hint="eastAsia" w:ascii="宋体" w:hAnsi="宋体" w:eastAsia="宋体" w:cs="宋体"/>
          <w:b/>
          <w:color w:val="000000"/>
          <w:sz w:val="24"/>
          <w:szCs w:val="24"/>
        </w:rPr>
      </w:pPr>
    </w:p>
    <w:p>
      <w:pPr>
        <w:pStyle w:val="59"/>
        <w:rPr>
          <w:rFonts w:hint="eastAsia"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pPr>
        <w:rPr>
          <w:rFonts w:hint="eastAsia" w:ascii="宋体" w:hAnsi="宋体" w:eastAsia="宋体" w:cs="宋体"/>
          <w:b/>
          <w:bCs/>
          <w:sz w:val="24"/>
          <w:szCs w:val="24"/>
        </w:rPr>
      </w:pPr>
    </w:p>
    <w:tbl>
      <w:tblPr>
        <w:tblStyle w:val="33"/>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0" w:hRule="atLeast"/>
          <w:jc w:val="center"/>
        </w:trPr>
        <w:tc>
          <w:tcPr>
            <w:tcW w:w="825" w:type="dxa"/>
            <w:vMerge w:val="restart"/>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50分</w:t>
            </w:r>
          </w:p>
        </w:tc>
        <w:tc>
          <w:tcPr>
            <w:tcW w:w="574"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20</w:t>
            </w:r>
          </w:p>
        </w:tc>
        <w:tc>
          <w:tcPr>
            <w:tcW w:w="5604" w:type="dxa"/>
            <w:vAlign w:val="center"/>
          </w:tcPr>
          <w:p>
            <w:pPr>
              <w:spacing w:line="360" w:lineRule="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pPr>
              <w:spacing w:line="360" w:lineRule="auto"/>
              <w:rPr>
                <w:rFonts w:hint="eastAsia" w:ascii="宋体" w:hAnsi="宋体" w:eastAsia="宋体" w:cs="宋体"/>
                <w:szCs w:val="21"/>
              </w:rPr>
            </w:pPr>
            <w:r>
              <w:rPr>
                <w:rFonts w:hint="eastAsia" w:ascii="宋体" w:hAnsi="宋体" w:eastAsia="宋体" w:cs="宋体"/>
                <w:szCs w:val="21"/>
              </w:rPr>
              <w:t>（1）投标文件中设备技术参数满足招标要求，关键技术资料完整，打分0-3分。</w:t>
            </w:r>
          </w:p>
          <w:p>
            <w:pPr>
              <w:spacing w:line="360" w:lineRule="auto"/>
              <w:rPr>
                <w:rFonts w:hint="eastAsia" w:ascii="宋体" w:hAnsi="宋体" w:eastAsia="宋体" w:cs="宋体"/>
                <w:szCs w:val="21"/>
              </w:rPr>
            </w:pPr>
            <w:r>
              <w:rPr>
                <w:rFonts w:hint="eastAsia" w:ascii="宋体" w:hAnsi="宋体" w:eastAsia="宋体" w:cs="宋体"/>
                <w:szCs w:val="21"/>
              </w:rPr>
              <w:t>（2）座椅、配重等工件做工精细，易拿取，公差满足标准要求。打分0-3分</w:t>
            </w:r>
          </w:p>
          <w:p>
            <w:pPr>
              <w:spacing w:line="360" w:lineRule="auto"/>
              <w:rPr>
                <w:rFonts w:hint="eastAsia" w:ascii="宋体" w:hAnsi="宋体" w:eastAsia="宋体" w:cs="宋体"/>
                <w:szCs w:val="21"/>
              </w:rPr>
            </w:pPr>
            <w:r>
              <w:rPr>
                <w:rFonts w:hint="eastAsia" w:ascii="宋体" w:hAnsi="宋体" w:eastAsia="宋体" w:cs="宋体"/>
                <w:szCs w:val="21"/>
              </w:rPr>
              <w:t>（3）电子角度仪使用方便，固定稳定，精度高，续航久。打分0-3分。</w:t>
            </w:r>
          </w:p>
          <w:p>
            <w:pPr>
              <w:spacing w:line="360" w:lineRule="auto"/>
              <w:rPr>
                <w:rFonts w:hint="eastAsia" w:ascii="宋体" w:hAnsi="宋体" w:eastAsia="宋体" w:cs="宋体"/>
                <w:szCs w:val="21"/>
              </w:rPr>
            </w:pPr>
            <w:r>
              <w:rPr>
                <w:rFonts w:hint="eastAsia" w:ascii="宋体" w:hAnsi="宋体" w:eastAsia="宋体" w:cs="宋体"/>
                <w:szCs w:val="21"/>
              </w:rPr>
              <w:t>（4）设备专用小车在满足基本要求的前提下，移动方便，打分0-3分。</w:t>
            </w:r>
          </w:p>
          <w:p>
            <w:pPr>
              <w:spacing w:line="360" w:lineRule="auto"/>
              <w:rPr>
                <w:rFonts w:hint="eastAsia" w:ascii="宋体" w:hAnsi="宋体" w:eastAsia="宋体" w:cs="宋体"/>
                <w:szCs w:val="21"/>
              </w:rPr>
            </w:pPr>
            <w:r>
              <w:rPr>
                <w:rFonts w:hint="eastAsia" w:ascii="宋体" w:hAnsi="宋体" w:eastAsia="宋体" w:cs="宋体"/>
                <w:szCs w:val="21"/>
              </w:rPr>
              <w:t>（5）假人上面刻度标注的耐久度，耐磨度较高，可长期</w:t>
            </w:r>
            <w:r>
              <w:rPr>
                <w:rFonts w:hint="eastAsia" w:ascii="宋体" w:hAnsi="宋体" w:cs="宋体"/>
                <w:szCs w:val="21"/>
                <w:lang w:eastAsia="zh-CN"/>
              </w:rPr>
              <w:t>清洗</w:t>
            </w:r>
            <w:r>
              <w:rPr>
                <w:rFonts w:hint="eastAsia" w:ascii="宋体" w:hAnsi="宋体" w:eastAsia="宋体" w:cs="宋体"/>
                <w:szCs w:val="21"/>
              </w:rPr>
              <w:t>使用，打分0-2分。</w:t>
            </w:r>
          </w:p>
          <w:p>
            <w:pPr>
              <w:spacing w:line="360" w:lineRule="auto"/>
              <w:rPr>
                <w:rFonts w:hint="eastAsia" w:ascii="宋体" w:hAnsi="宋体" w:eastAsia="宋体" w:cs="宋体"/>
                <w:szCs w:val="21"/>
              </w:rPr>
            </w:pPr>
            <w:r>
              <w:rPr>
                <w:rFonts w:hint="eastAsia" w:ascii="宋体" w:hAnsi="宋体" w:eastAsia="宋体" w:cs="宋体"/>
                <w:szCs w:val="21"/>
              </w:rPr>
              <w:t>（6）眼点模拟仪续航持久、使用稳定、光照强度足够，打分0-2分。</w:t>
            </w:r>
          </w:p>
          <w:p>
            <w:pPr>
              <w:spacing w:line="360" w:lineRule="auto"/>
              <w:rPr>
                <w:rFonts w:hint="eastAsia" w:ascii="宋体" w:hAnsi="宋体" w:eastAsia="宋体" w:cs="宋体"/>
                <w:szCs w:val="21"/>
              </w:rPr>
            </w:pPr>
            <w:r>
              <w:rPr>
                <w:rFonts w:hint="eastAsia" w:ascii="宋体" w:hAnsi="宋体" w:eastAsia="宋体" w:cs="宋体"/>
                <w:szCs w:val="21"/>
              </w:rPr>
              <w:t>（7）技术要求中所配属的辅助配件或备件，满足技术要求且性能稳定，打分0-2分。</w:t>
            </w:r>
          </w:p>
          <w:p>
            <w:pPr>
              <w:spacing w:line="360" w:lineRule="auto"/>
              <w:rPr>
                <w:rFonts w:hint="eastAsia" w:ascii="宋体" w:hAnsi="宋体" w:eastAsia="宋体" w:cs="宋体"/>
                <w:szCs w:val="21"/>
              </w:rPr>
            </w:pPr>
            <w:r>
              <w:rPr>
                <w:rFonts w:hint="eastAsia" w:ascii="宋体" w:hAnsi="宋体" w:eastAsia="宋体" w:cs="宋体"/>
                <w:szCs w:val="21"/>
              </w:rPr>
              <w:t>综合评价，打分0-2分。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供货周期及工期进度计划</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供货周期及工期进度计划：</w:t>
            </w:r>
          </w:p>
          <w:p>
            <w:pPr>
              <w:spacing w:line="360" w:lineRule="auto"/>
              <w:rPr>
                <w:rFonts w:hint="eastAsia" w:ascii="宋体" w:hAnsi="宋体" w:eastAsia="宋体" w:cs="宋体"/>
                <w:bCs/>
                <w:szCs w:val="21"/>
              </w:rPr>
            </w:pPr>
            <w:r>
              <w:rPr>
                <w:rFonts w:hint="eastAsia" w:ascii="宋体" w:hAnsi="宋体" w:eastAsia="宋体" w:cs="宋体"/>
                <w:bCs/>
                <w:szCs w:val="21"/>
              </w:rPr>
              <w:t>到货期≤1个月得5分，1&lt;到货期≤2个月得3-4分，2&lt;到货期≤3个月以上得1-2分。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1.有完整的售后服务体系（1分）</w:t>
            </w:r>
          </w:p>
          <w:p>
            <w:pPr>
              <w:spacing w:line="360" w:lineRule="auto"/>
              <w:rPr>
                <w:rFonts w:hint="eastAsia" w:ascii="宋体" w:hAnsi="宋体" w:eastAsia="宋体" w:cs="宋体"/>
                <w:bCs/>
                <w:szCs w:val="21"/>
              </w:rPr>
            </w:pPr>
            <w:r>
              <w:rPr>
                <w:rFonts w:hint="eastAsia" w:ascii="宋体" w:hAnsi="宋体" w:eastAsia="宋体" w:cs="宋体"/>
                <w:bCs/>
                <w:szCs w:val="21"/>
              </w:rPr>
              <w:t>2.提供完备的本地化服务支持承诺，明确承诺到现场响应时间（根据响应时间长短给予0.5</w:t>
            </w:r>
            <w:r>
              <w:rPr>
                <w:rFonts w:hint="eastAsia" w:ascii="宋体" w:hAnsi="宋体" w:cs="宋体"/>
                <w:bCs/>
                <w:szCs w:val="21"/>
                <w:lang w:eastAsia="zh-CN"/>
              </w:rPr>
              <w:t>—</w:t>
            </w:r>
            <w:r>
              <w:rPr>
                <w:rFonts w:hint="eastAsia" w:ascii="宋体" w:hAnsi="宋体" w:eastAsia="宋体" w:cs="宋体"/>
                <w:bCs/>
                <w:szCs w:val="21"/>
              </w:rPr>
              <w:t>1分）</w:t>
            </w:r>
          </w:p>
          <w:p>
            <w:pPr>
              <w:spacing w:line="360" w:lineRule="auto"/>
              <w:rPr>
                <w:rFonts w:hint="eastAsia" w:ascii="宋体" w:hAnsi="宋体" w:eastAsia="宋体" w:cs="宋体"/>
                <w:bCs/>
                <w:szCs w:val="21"/>
              </w:rPr>
            </w:pPr>
            <w:r>
              <w:rPr>
                <w:rFonts w:hint="eastAsia" w:ascii="宋体" w:hAnsi="宋体" w:eastAsia="宋体" w:cs="宋体"/>
                <w:bCs/>
                <w:szCs w:val="21"/>
              </w:rPr>
              <w:t>3.投标人提供相应完善的培训计划（2分）</w:t>
            </w:r>
          </w:p>
          <w:p>
            <w:pPr>
              <w:spacing w:line="360" w:lineRule="auto"/>
              <w:rPr>
                <w:rFonts w:hint="eastAsia" w:ascii="宋体" w:hAnsi="宋体" w:eastAsia="宋体" w:cs="宋体"/>
                <w:bCs/>
                <w:szCs w:val="21"/>
              </w:rPr>
            </w:pPr>
            <w:r>
              <w:rPr>
                <w:rFonts w:hint="eastAsia" w:ascii="宋体" w:hAnsi="宋体" w:eastAsia="宋体" w:cs="宋体"/>
                <w:bCs/>
                <w:szCs w:val="21"/>
              </w:rPr>
              <w:t>4.可随时远程视频支持解决问题（1分）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设备制造商同类型项目业绩</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同类型项目业绩：2020年1月以来到现在以来已交付使用的与本次招标项目类似产品的业绩，业绩最多者满分，第二名得4分，第三名得3分，第四名得2分，其余得1分。（时间以签订日期为准）。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pPr>
              <w:spacing w:line="360" w:lineRule="auto"/>
              <w:jc w:val="center"/>
              <w:rPr>
                <w:rFonts w:hint="eastAsia" w:ascii="宋体" w:hAnsi="宋体" w:eastAsia="宋体" w:cs="宋体"/>
                <w:szCs w:val="21"/>
              </w:rPr>
            </w:pPr>
          </w:p>
        </w:tc>
        <w:tc>
          <w:tcPr>
            <w:tcW w:w="5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5604"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5分，较大偏离每一项扣2分，一般偏离每一项扣1分，最低0分。</w:t>
            </w:r>
          </w:p>
        </w:tc>
      </w:tr>
    </w:tbl>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1.</w:t>
      </w:r>
      <w:r>
        <w:rPr>
          <w:rFonts w:hint="eastAsia" w:ascii="宋体" w:hAnsi="宋体" w:eastAsia="宋体" w:cs="宋体"/>
          <w:b/>
          <w:bCs/>
          <w:color w:val="000000"/>
          <w:sz w:val="24"/>
          <w:szCs w:val="24"/>
        </w:rPr>
        <w:t>投标人技术标的最终得分为所有评委打分汇总后的算术平均值。</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2.</w:t>
      </w:r>
      <w:r>
        <w:rPr>
          <w:rFonts w:hint="eastAsia" w:ascii="宋体" w:hAnsi="宋体" w:eastAsia="宋体" w:cs="宋体"/>
          <w:b/>
          <w:bCs/>
          <w:color w:val="000000"/>
          <w:sz w:val="24"/>
          <w:szCs w:val="24"/>
        </w:rPr>
        <w:t>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3.商务标评分标准：</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评标基准价为本轮次所有合理有效的最终投标报价的最低价。</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有效的评标基准价得100分；其他投标人的价格得分按下列公式计算：投标价格得分=100×（评标基准价/本轮报价）</w:t>
      </w:r>
    </w:p>
    <w:p>
      <w:pPr>
        <w:numPr>
          <w:ilvl w:val="0"/>
          <w:numId w:val="0"/>
        </w:numPr>
        <w:spacing w:line="420" w:lineRule="exact"/>
        <w:ind w:leftChars="0"/>
        <w:rPr>
          <w:rFonts w:hint="eastAsia" w:ascii="宋体" w:hAnsi="宋体" w:eastAsia="宋体" w:cs="宋体"/>
          <w:b/>
          <w:bCs/>
          <w:color w:val="000000"/>
          <w:sz w:val="24"/>
          <w:szCs w:val="24"/>
          <w:lang w:val="en-US" w:eastAsia="zh-CN"/>
        </w:rPr>
      </w:pPr>
      <w:r>
        <w:rPr>
          <w:rFonts w:hint="eastAsia" w:ascii="宋体" w:hAnsi="宋体" w:eastAsia="宋体" w:cs="宋体"/>
          <w:b/>
          <w:bCs/>
          <w:kern w:val="0"/>
          <w:sz w:val="24"/>
          <w:szCs w:val="24"/>
          <w:highlight w:val="cyan"/>
        </w:rPr>
        <w:t>评标价格均以元（RMB）为单位计算，百分率、得分值小数点后保留</w:t>
      </w:r>
      <w:r>
        <w:rPr>
          <w:rFonts w:hint="eastAsia" w:ascii="宋体" w:hAnsi="宋体" w:cs="宋体"/>
          <w:b/>
          <w:bCs/>
          <w:kern w:val="0"/>
          <w:sz w:val="24"/>
          <w:szCs w:val="24"/>
          <w:highlight w:val="cyan"/>
          <w:lang w:eastAsia="zh-CN"/>
        </w:rPr>
        <w:t>两位</w:t>
      </w:r>
      <w:r>
        <w:rPr>
          <w:rFonts w:hint="eastAsia" w:ascii="宋体" w:hAnsi="宋体" w:eastAsia="宋体" w:cs="宋体"/>
          <w:b/>
          <w:bCs/>
          <w:kern w:val="0"/>
          <w:sz w:val="24"/>
          <w:szCs w:val="24"/>
          <w:highlight w:val="cyan"/>
        </w:rPr>
        <w:t>，第三位四舍五入。</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注：得分值取小数点后两位，不足一个百分点的，按照四舍五入法计算。</w:t>
      </w:r>
    </w:p>
    <w:p>
      <w:pPr>
        <w:pStyle w:val="59"/>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rPr>
      </w:pPr>
      <w:r>
        <w:rPr>
          <w:rFonts w:hint="eastAsia" w:ascii="宋体" w:hAnsi="宋体" w:eastAsia="宋体" w:cs="宋体"/>
        </w:rPr>
        <w:br w:type="page"/>
      </w:r>
      <w:bookmarkEnd w:id="21"/>
      <w:bookmarkStart w:id="22" w:name="_Toc425801541"/>
      <w:r>
        <w:rPr>
          <w:rFonts w:hint="eastAsia" w:ascii="宋体" w:hAnsi="宋体" w:eastAsia="宋体" w:cs="宋体"/>
        </w:rPr>
        <w:t>第二章</w:t>
      </w:r>
      <w:r>
        <w:rPr>
          <w:rFonts w:hint="eastAsia" w:ascii="宋体" w:hAnsi="宋体" w:eastAsia="宋体" w:cs="宋体"/>
          <w:lang w:eastAsia="zh-CN"/>
        </w:rPr>
        <w:t>技术标书</w:t>
      </w:r>
    </w:p>
    <w:bookmarkEnd w:id="22"/>
    <w:p>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一、项目背景</w:t>
      </w:r>
    </w:p>
    <w:p>
      <w:pPr>
        <w:spacing w:line="360" w:lineRule="auto"/>
        <w:ind w:firstLine="364" w:firstLineChars="152"/>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新能源产品试验检测中心加氢站位于济南市莱芜区</w:t>
      </w:r>
      <w:r>
        <w:rPr>
          <w:rFonts w:hint="eastAsia" w:ascii="宋体" w:hAnsi="宋体" w:eastAsia="宋体" w:cs="宋体"/>
          <w:sz w:val="24"/>
          <w:szCs w:val="24"/>
          <w:highlight w:val="none"/>
        </w:rPr>
        <w:t>莱城大道1188号，为保障加氢站日常安全运营，需对加氢站设备进行专业化运维管理，通过专业运维服务，专业维修工程师日常维护巡检及应急故障处理，保障加氢站的安全稳定运行，降低设备故障率，提升运行效率。</w:t>
      </w:r>
    </w:p>
    <w:p>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二、服务内容</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1、投标人需制定专业化的运维管理方案及运维工作计划，保障加氢站的安全稳定运行。</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、投标人需针对本运维项目制定切实可行、科学的运维管理方案，包括并不仅限于：</w:t>
      </w:r>
      <w:r>
        <w:rPr>
          <w:rFonts w:hint="eastAsia" w:ascii="宋体" w:hAnsi="宋体" w:eastAsia="宋体" w:cs="宋体"/>
          <w:b/>
          <w:bCs/>
          <w:sz w:val="24"/>
          <w:szCs w:val="24"/>
          <w:highlight w:val="none"/>
        </w:rPr>
        <w:t>运维管理制度、安全管理制度、运维管理值班基本要求、运维管理值班工作票、运维管理具体内容、运维管理方式</w:t>
      </w:r>
      <w:r>
        <w:rPr>
          <w:rFonts w:hint="eastAsia" w:ascii="宋体" w:hAnsi="宋体" w:eastAsia="宋体" w:cs="宋体"/>
          <w:sz w:val="24"/>
          <w:szCs w:val="24"/>
          <w:highlight w:val="none"/>
        </w:rPr>
        <w:t>。</w:t>
      </w:r>
    </w:p>
    <w:p>
      <w:pPr>
        <w:pStyle w:val="11"/>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、投标人在运维管理期间必须进行定期设备故障隐患排查、设备故障维修、设备安全问题处理、判断设备功能及建设是否合理、周边安全规划等相关工作。</w:t>
      </w:r>
    </w:p>
    <w:p>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4、投标人负责加氢站 12 小时常规运维及安全管理工作（周一至周日每天早 8:00-晚 20:00）。其他时间（晚20:00-第二天早8:00）需安排</w:t>
      </w:r>
      <w:r>
        <w:rPr>
          <w:rFonts w:hint="eastAsia" w:ascii="宋体" w:hAnsi="宋体" w:cs="宋体"/>
          <w:kern w:val="2"/>
          <w:sz w:val="24"/>
          <w:szCs w:val="24"/>
          <w:highlight w:val="none"/>
          <w:lang w:val="en-US" w:eastAsia="zh-CN" w:bidi="ar-SA"/>
        </w:rPr>
        <w:t>1</w:t>
      </w:r>
      <w:r>
        <w:rPr>
          <w:rFonts w:hint="eastAsia" w:ascii="宋体" w:hAnsi="宋体" w:eastAsia="宋体" w:cs="宋体"/>
          <w:kern w:val="2"/>
          <w:sz w:val="24"/>
          <w:szCs w:val="24"/>
          <w:highlight w:val="none"/>
          <w:lang w:val="en-US" w:eastAsia="zh-CN" w:bidi="ar-SA"/>
        </w:rPr>
        <w:t>名加氢人员在站内值班，以满足可能的夜间用气需求，并且随时准备响应紧急情况。值班人员应做好值班记录，详细记录夜间设备运行情况及任何异常事件。</w:t>
      </w:r>
    </w:p>
    <w:p>
      <w:pPr>
        <w:spacing w:line="360" w:lineRule="auto"/>
        <w:ind w:firstLine="564"/>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投标人负责加氢站的运行操作、目视化管理、日常点巡检、卫生清理、设备及管道的维护保养测试、仪表拆装、风险排查、故障处理、应急演练、安全整改及招标人要求的相关维修类工作等日常运维工作。</w:t>
      </w:r>
    </w:p>
    <w:p>
      <w:pPr>
        <w:spacing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6</w:t>
      </w:r>
      <w:r>
        <w:rPr>
          <w:rFonts w:hint="eastAsia" w:ascii="宋体" w:hAnsi="宋体" w:eastAsia="宋体" w:cs="宋体"/>
          <w:kern w:val="2"/>
          <w:sz w:val="24"/>
          <w:szCs w:val="24"/>
          <w:highlight w:val="none"/>
          <w:lang w:val="en-US" w:eastAsia="zh-CN" w:bidi="ar-SA"/>
        </w:rPr>
        <w:t>、运维服务期间，投标人需对加氢站各类设备进行系统功能、性能及安全状况排查，对期间发现的问题隐患及时整改，对发现的可提升项目向招标人提供改造方案和优化建议。</w:t>
      </w:r>
    </w:p>
    <w:p>
      <w:pPr>
        <w:spacing w:line="360" w:lineRule="auto"/>
        <w:ind w:firstLine="561"/>
        <w:rPr>
          <w:rFonts w:hint="eastAsia" w:ascii="宋体" w:hAnsi="宋体" w:eastAsia="宋体" w:cs="宋体"/>
          <w:sz w:val="24"/>
          <w:szCs w:val="24"/>
          <w:highlight w:val="none"/>
        </w:rPr>
      </w:pPr>
      <w:r>
        <w:rPr>
          <w:rFonts w:hint="eastAsia" w:ascii="宋体"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、投标人需依据</w:t>
      </w:r>
      <w:r>
        <w:rPr>
          <w:rFonts w:hint="eastAsia" w:ascii="宋体" w:hAnsi="宋体" w:eastAsia="宋体" w:cs="宋体"/>
          <w:sz w:val="24"/>
          <w:szCs w:val="24"/>
          <w:highlight w:val="none"/>
        </w:rPr>
        <w:t>设备明细清单（包括但不仅限于），详细阐述对设备的运维管理内容及范围。</w:t>
      </w:r>
    </w:p>
    <w:p>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三、服务要求</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1、投标人必须独立参加投标，不得以任何形式授权他人或组织联合体形式参加投标。投标人中标后，不得以任何形式进行转包和分包。</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2、熟悉现场各系统、各类设备设施的工作原理、安全使用要求，遵守中国重汽集团各项安全管理制度和操作规程，认真做好各系统的运行操作、维护保养、巡视检查，及时有效的排除各类故障和安全隐患，确保各系统安全稳定运行。</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3、投标人应掌握《固定式压力容器安全技术监察规程》 TSG 21-2016、《加氢站技术规范》 GB 50516-2010、《加氢站安全技术规范》 GB/T 34584-2017 等标准规范，须达到国家现行氢站相关标准规范要求，按相关检修和运行规程标准进行运维，并对服务工作质量负责，确保加氢站系统安全运行。</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4、认真做</w:t>
      </w:r>
      <w:r>
        <w:rPr>
          <w:rFonts w:hint="eastAsia" w:ascii="宋体" w:hAnsi="宋体" w:eastAsia="宋体" w:cs="宋体"/>
          <w:b/>
          <w:bCs/>
          <w:sz w:val="24"/>
          <w:szCs w:val="24"/>
          <w:highlight w:val="none"/>
        </w:rPr>
        <w:t>好值班运行记录、设备巡查记录、设备维修记录、设备检修维护保养记录</w:t>
      </w:r>
      <w:r>
        <w:rPr>
          <w:rFonts w:hint="eastAsia" w:ascii="宋体" w:hAnsi="宋体" w:eastAsia="宋体" w:cs="宋体"/>
          <w:sz w:val="24"/>
          <w:szCs w:val="24"/>
          <w:highlight w:val="none"/>
        </w:rPr>
        <w:t>等文档的记录和存档工作，严格落实安全的各项技术措施，每月需提交</w:t>
      </w:r>
      <w:r>
        <w:rPr>
          <w:rFonts w:hint="eastAsia" w:ascii="宋体" w:hAnsi="宋体" w:eastAsia="宋体" w:cs="宋体"/>
          <w:b/>
          <w:bCs/>
          <w:sz w:val="24"/>
          <w:szCs w:val="24"/>
          <w:highlight w:val="none"/>
        </w:rPr>
        <w:t>运维服务报告</w:t>
      </w:r>
      <w:r>
        <w:rPr>
          <w:rFonts w:hint="eastAsia" w:ascii="宋体" w:hAnsi="宋体" w:eastAsia="宋体" w:cs="宋体"/>
          <w:sz w:val="24"/>
          <w:szCs w:val="24"/>
          <w:highlight w:val="none"/>
        </w:rPr>
        <w:t>，包含每月的系统运行状态、维修、维护情况及数据分析、运维建议等，运维服务期满，出具</w:t>
      </w:r>
      <w:r>
        <w:rPr>
          <w:rFonts w:hint="eastAsia" w:ascii="宋体" w:hAnsi="宋体" w:eastAsia="宋体" w:cs="宋体"/>
          <w:b/>
          <w:bCs/>
          <w:sz w:val="24"/>
          <w:szCs w:val="24"/>
          <w:highlight w:val="none"/>
        </w:rPr>
        <w:t>年度运维总结报告</w:t>
      </w:r>
      <w:r>
        <w:rPr>
          <w:rFonts w:hint="eastAsia" w:ascii="宋体" w:hAnsi="宋体" w:eastAsia="宋体" w:cs="宋体"/>
          <w:sz w:val="24"/>
          <w:szCs w:val="24"/>
          <w:highlight w:val="none"/>
        </w:rPr>
        <w:t>。</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5、严格执行现场安全操作规程和应急演练，编制各项应急预案，并进行应急演练；参与制定设备设施的检修保养计划和备品备件计划。</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6、做好系统运行分析，制定合理的设备运行方案，提高设备利用率，降低运行成本。</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7、需建立设备登记簿和设备档案；做好系统运行、设备维护检修、检验试验等资料的归档管理工作。</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8、需做好业务理论学习和专业技术培训，熟悉和掌握各系统工作原理、安全操作规程和各项管理制度，定期组织业务理论和专业技术培训，不断提高现场运维人员的技术水平。</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9、中标人需在收到中标通知书7日内组建运维团队进驻现场，熟悉现场环境和各系统现状，</w:t>
      </w:r>
      <w:r>
        <w:rPr>
          <w:rFonts w:hint="eastAsia" w:ascii="宋体" w:hAnsi="宋体" w:eastAsia="宋体" w:cs="宋体"/>
          <w:sz w:val="24"/>
          <w:szCs w:val="24"/>
          <w:highlight w:val="none"/>
          <w:lang w:val="en-US" w:eastAsia="zh-CN"/>
        </w:rPr>
        <w:t>参与加氢站的调试试运验收等工作。</w:t>
      </w:r>
      <w:r>
        <w:rPr>
          <w:rFonts w:hint="eastAsia" w:ascii="宋体" w:hAnsi="宋体" w:eastAsia="宋体" w:cs="宋体"/>
          <w:sz w:val="24"/>
          <w:szCs w:val="24"/>
          <w:highlight w:val="none"/>
        </w:rPr>
        <w:t>所有人员必须持证上岗且必须现场经培训、考核，培训考试合格后方可上岗，投标人须做好与加氢站供货及建设单位的交接工作。</w:t>
      </w:r>
    </w:p>
    <w:p>
      <w:pPr>
        <w:pStyle w:val="16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10、根据现场设备的综合运行信息，优化设备的节能运行管理策略，在满足工艺和功能需求基础上，最大限度的降低设备的运行能耗。如设备</w:t>
      </w:r>
      <w:r>
        <w:rPr>
          <w:rFonts w:hint="eastAsia" w:ascii="宋体" w:hAnsi="宋体" w:eastAsia="宋体" w:cs="宋体"/>
          <w:sz w:val="24"/>
          <w:szCs w:val="24"/>
          <w:highlight w:val="none"/>
          <w:lang w:val="en-US" w:eastAsia="zh-CN"/>
        </w:rPr>
        <w:t>故障（含压缩机、制冷机等主要设备在内）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接线错误、设备丢失配置、程序丢失等，提交招标人</w:t>
      </w:r>
      <w:r>
        <w:rPr>
          <w:rFonts w:hint="eastAsia" w:ascii="宋体" w:hAnsi="宋体" w:eastAsia="宋体" w:cs="宋体"/>
          <w:sz w:val="24"/>
          <w:szCs w:val="24"/>
          <w:highlight w:val="none"/>
          <w:lang w:val="en-US" w:eastAsia="zh-CN"/>
        </w:rPr>
        <w:t>物料</w:t>
      </w:r>
      <w:r>
        <w:rPr>
          <w:rFonts w:hint="eastAsia" w:ascii="宋体" w:hAnsi="宋体" w:eastAsia="宋体" w:cs="宋体"/>
          <w:sz w:val="24"/>
          <w:szCs w:val="24"/>
          <w:highlight w:val="none"/>
        </w:rPr>
        <w:t>清单，</w:t>
      </w:r>
      <w:r>
        <w:rPr>
          <w:rFonts w:hint="eastAsia" w:ascii="宋体" w:hAnsi="宋体" w:eastAsia="宋体" w:cs="宋体"/>
          <w:sz w:val="24"/>
          <w:szCs w:val="24"/>
          <w:highlight w:val="none"/>
          <w:lang w:val="en-US" w:eastAsia="zh-CN"/>
        </w:rPr>
        <w:t>由</w:t>
      </w:r>
      <w:r>
        <w:rPr>
          <w:rFonts w:hint="eastAsia" w:ascii="宋体" w:hAnsi="宋体" w:eastAsia="宋体" w:cs="宋体"/>
          <w:sz w:val="24"/>
          <w:szCs w:val="24"/>
          <w:highlight w:val="none"/>
        </w:rPr>
        <w:t>招标</w:t>
      </w:r>
      <w:r>
        <w:rPr>
          <w:rFonts w:hint="eastAsia" w:ascii="宋体" w:hAnsi="宋体" w:eastAsia="宋体" w:cs="宋体"/>
          <w:sz w:val="24"/>
          <w:szCs w:val="24"/>
          <w:highlight w:val="none"/>
          <w:lang w:val="en-US" w:eastAsia="zh-CN"/>
        </w:rPr>
        <w:t>方组织，质保责任方负责采购到位、进行现场维修并恢复正常工作</w:t>
      </w:r>
      <w:r>
        <w:rPr>
          <w:rFonts w:hint="eastAsia" w:ascii="宋体" w:hAnsi="宋体" w:eastAsia="宋体" w:cs="宋体"/>
          <w:sz w:val="24"/>
          <w:szCs w:val="24"/>
          <w:highlight w:val="none"/>
        </w:rPr>
        <w:t>。若需完善或者新增系统性功能，价格双方另行协商。</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11、投标人</w:t>
      </w:r>
      <w:r>
        <w:rPr>
          <w:rFonts w:hint="eastAsia" w:ascii="宋体" w:hAnsi="宋体" w:cs="宋体"/>
          <w:sz w:val="24"/>
          <w:szCs w:val="24"/>
          <w:highlight w:val="none"/>
          <w:lang w:val="en-US" w:eastAsia="zh-CN"/>
        </w:rPr>
        <w:t>需配合</w:t>
      </w:r>
      <w:r>
        <w:rPr>
          <w:rFonts w:hint="eastAsia" w:ascii="宋体" w:hAnsi="宋体" w:eastAsia="宋体" w:cs="宋体"/>
          <w:sz w:val="24"/>
          <w:szCs w:val="24"/>
          <w:highlight w:val="none"/>
        </w:rPr>
        <w:t>组建专业化驻场运维团队，现场提供基础</w:t>
      </w:r>
      <w:r>
        <w:rPr>
          <w:rFonts w:hint="eastAsia" w:ascii="宋体" w:hAnsi="宋体" w:eastAsia="宋体" w:cs="宋体"/>
          <w:b/>
          <w:bCs/>
          <w:sz w:val="24"/>
          <w:szCs w:val="24"/>
          <w:highlight w:val="none"/>
        </w:rPr>
        <w:t>设施7*12小时</w:t>
      </w:r>
      <w:r>
        <w:rPr>
          <w:rFonts w:hint="eastAsia" w:ascii="宋体" w:hAnsi="宋体" w:eastAsia="宋体" w:cs="宋体"/>
          <w:sz w:val="24"/>
          <w:szCs w:val="24"/>
          <w:highlight w:val="none"/>
        </w:rPr>
        <w:t>运行维护服务</w:t>
      </w:r>
      <w:r>
        <w:rPr>
          <w:rFonts w:hint="eastAsia" w:ascii="宋体" w:hAnsi="宋体" w:eastAsia="宋体" w:cs="宋体"/>
          <w:sz w:val="24"/>
          <w:szCs w:val="24"/>
          <w:highlight w:val="none"/>
          <w:lang w:val="en-US" w:eastAsia="zh-CN"/>
        </w:rPr>
        <w:t>及</w:t>
      </w:r>
      <w:r>
        <w:rPr>
          <w:rFonts w:hint="eastAsia" w:ascii="宋体" w:hAnsi="宋体" w:eastAsia="宋体" w:cs="宋体"/>
          <w:b/>
          <w:bCs/>
          <w:sz w:val="24"/>
          <w:szCs w:val="24"/>
          <w:highlight w:val="none"/>
          <w:lang w:val="en-US" w:eastAsia="zh-CN"/>
        </w:rPr>
        <w:t>24小时值班</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rPr>
        <w:t>，实时监控各系统运行状态，处理现场应急抢修，定期维护保养设备设施，驻场运维人员应在项目</w:t>
      </w:r>
      <w:r>
        <w:rPr>
          <w:rFonts w:hint="eastAsia" w:ascii="宋体" w:hAnsi="宋体" w:eastAsia="宋体" w:cs="宋体"/>
          <w:b/>
          <w:bCs/>
          <w:sz w:val="24"/>
          <w:szCs w:val="24"/>
          <w:highlight w:val="none"/>
        </w:rPr>
        <w:t>周边</w:t>
      </w: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rPr>
        <w:t>公里内设置员工宿舍</w:t>
      </w:r>
      <w:r>
        <w:rPr>
          <w:rFonts w:hint="eastAsia" w:ascii="宋体" w:hAnsi="宋体" w:eastAsia="宋体" w:cs="宋体"/>
          <w:sz w:val="24"/>
          <w:szCs w:val="24"/>
          <w:highlight w:val="none"/>
        </w:rPr>
        <w:t>，保证维修人员急修15分钟内到达现场。</w:t>
      </w:r>
    </w:p>
    <w:p>
      <w:pPr>
        <w:pStyle w:val="167"/>
        <w:spacing w:line="360" w:lineRule="auto"/>
        <w:ind w:firstLine="48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zh-CN" w:bidi="ar-SA"/>
        </w:rPr>
        <w:t>、投标人派驻的值守人员应</w:t>
      </w:r>
      <w:r>
        <w:rPr>
          <w:rFonts w:hint="eastAsia" w:ascii="宋体" w:hAnsi="宋体" w:cs="宋体"/>
          <w:b/>
          <w:bCs/>
          <w:kern w:val="2"/>
          <w:sz w:val="24"/>
          <w:szCs w:val="24"/>
          <w:highlight w:val="none"/>
          <w:lang w:val="en-US" w:eastAsia="zh-CN" w:bidi="ar-SA"/>
        </w:rPr>
        <w:t>24</w:t>
      </w:r>
      <w:r>
        <w:rPr>
          <w:rFonts w:hint="eastAsia" w:ascii="宋体" w:hAnsi="宋体" w:eastAsia="宋体" w:cs="宋体"/>
          <w:b/>
          <w:bCs/>
          <w:kern w:val="2"/>
          <w:sz w:val="24"/>
          <w:szCs w:val="24"/>
          <w:highlight w:val="none"/>
          <w:lang w:val="en-US" w:eastAsia="zh-CN" w:bidi="ar-SA"/>
        </w:rPr>
        <w:t>小时不间断</w:t>
      </w:r>
      <w:r>
        <w:rPr>
          <w:rFonts w:hint="eastAsia" w:ascii="宋体" w:hAnsi="宋体" w:eastAsia="宋体" w:cs="宋体"/>
          <w:kern w:val="2"/>
          <w:sz w:val="24"/>
          <w:szCs w:val="24"/>
          <w:highlight w:val="none"/>
          <w:lang w:val="en-US" w:eastAsia="zh-CN" w:bidi="ar-SA"/>
        </w:rPr>
        <w:t>监督氢站和周边环境，务必保证加氢站安全，保证加氢站内无违章作业、周边无隐藏危险源，发现安全隐患应及时消除并报告招标人。</w:t>
      </w:r>
    </w:p>
    <w:p>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对突发故障，投标人应做到半小时之内响应，一般故障2小时内解决，复杂故障（需更换配件）8小时内解决，重大故障视现场设备故障具体情况，在最短时间内解决并提供重大故障处理报告，如故障复杂人手不够应在24小时内增派人手到现场及时维修，维修过程应由投标人记录于</w:t>
      </w:r>
      <w:r>
        <w:rPr>
          <w:rFonts w:hint="eastAsia" w:ascii="宋体" w:hAnsi="宋体" w:eastAsia="宋体" w:cs="宋体"/>
          <w:b/>
          <w:bCs/>
          <w:sz w:val="24"/>
          <w:szCs w:val="24"/>
          <w:highlight w:val="none"/>
        </w:rPr>
        <w:t>《加氢站维修记录》。</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、投标人运维管理团队每季度书面性向招标人汇报运维管理期间的工作内容、设备运行情况、故障处理</w:t>
      </w:r>
      <w:r>
        <w:rPr>
          <w:rFonts w:hint="eastAsia" w:ascii="宋体" w:hAnsi="宋体" w:eastAsia="宋体" w:cs="宋体"/>
          <w:sz w:val="24"/>
          <w:szCs w:val="24"/>
          <w:highlight w:val="none"/>
          <w:lang w:val="en-US" w:eastAsia="zh-CN"/>
        </w:rPr>
        <w:t>情况</w:t>
      </w:r>
      <w:r>
        <w:rPr>
          <w:rFonts w:hint="eastAsia" w:ascii="宋体" w:hAnsi="宋体" w:eastAsia="宋体" w:cs="宋体"/>
          <w:sz w:val="24"/>
          <w:szCs w:val="24"/>
          <w:highlight w:val="none"/>
        </w:rPr>
        <w:t>、巡检维护发现的隐患及解决措施，并形成</w:t>
      </w:r>
      <w:r>
        <w:rPr>
          <w:rFonts w:hint="eastAsia" w:ascii="宋体" w:hAnsi="宋体" w:eastAsia="宋体" w:cs="宋体"/>
          <w:b/>
          <w:bCs/>
          <w:sz w:val="24"/>
          <w:szCs w:val="24"/>
          <w:highlight w:val="none"/>
        </w:rPr>
        <w:t>报告存档。</w:t>
      </w:r>
    </w:p>
    <w:p>
      <w:pPr>
        <w:keepNext/>
        <w:keepLines/>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四、团队</w:t>
      </w:r>
      <w:r>
        <w:rPr>
          <w:rFonts w:hint="eastAsia" w:ascii="宋体" w:hAnsi="宋体" w:cs="宋体"/>
          <w:b/>
          <w:bCs/>
          <w:sz w:val="24"/>
          <w:szCs w:val="24"/>
          <w:highlight w:val="none"/>
          <w:lang w:val="en-US" w:eastAsia="zh-CN"/>
        </w:rPr>
        <w:t>人员配置</w:t>
      </w:r>
      <w:r>
        <w:rPr>
          <w:rFonts w:hint="eastAsia" w:ascii="宋体" w:hAnsi="宋体" w:eastAsia="宋体" w:cs="宋体"/>
          <w:b/>
          <w:bCs/>
          <w:sz w:val="24"/>
          <w:szCs w:val="24"/>
          <w:highlight w:val="none"/>
        </w:rPr>
        <w:t>要求</w:t>
      </w:r>
    </w:p>
    <w:p>
      <w:pPr>
        <w:pageBreakBefore w:val="0"/>
        <w:widowControl w:val="0"/>
        <w:kinsoku/>
        <w:wordWrap/>
        <w:overflowPunct/>
        <w:topLinePunct w:val="0"/>
        <w:autoSpaceDE/>
        <w:autoSpaceDN/>
        <w:bidi w:val="0"/>
        <w:adjustRightInd/>
        <w:snapToGrid/>
        <w:spacing w:line="360" w:lineRule="auto"/>
        <w:ind w:firstLine="564"/>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1、投标人需针对本项目派遣有经验、负责任的项目经理及专业工程师参与本项目工作，制定切实有效的运维管理方案。</w:t>
      </w:r>
    </w:p>
    <w:p>
      <w:pPr>
        <w:pageBreakBefore w:val="0"/>
        <w:widowControl w:val="0"/>
        <w:kinsoku/>
        <w:wordWrap/>
        <w:overflowPunct/>
        <w:topLinePunct w:val="0"/>
        <w:autoSpaceDE/>
        <w:autoSpaceDN/>
        <w:bidi w:val="0"/>
        <w:adjustRightInd/>
        <w:snapToGrid/>
        <w:spacing w:line="360" w:lineRule="auto"/>
        <w:ind w:firstLine="564"/>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运维服务团队人员</w:t>
      </w:r>
      <w:r>
        <w:rPr>
          <w:rFonts w:hint="eastAsia" w:ascii="宋体" w:hAnsi="宋体" w:eastAsia="宋体" w:cs="宋体"/>
          <w:sz w:val="24"/>
          <w:szCs w:val="24"/>
          <w:highlight w:val="none"/>
        </w:rPr>
        <w:t>数量要求：</w:t>
      </w:r>
    </w:p>
    <w:p>
      <w:pPr>
        <w:spacing w:line="360" w:lineRule="auto"/>
        <w:ind w:firstLine="564"/>
        <w:rPr>
          <w:rFonts w:hint="eastAsia" w:ascii="宋体" w:hAnsi="宋体" w:eastAsia="宋体" w:cs="宋体"/>
          <w:sz w:val="24"/>
          <w:szCs w:val="24"/>
          <w:highlight w:val="none"/>
        </w:rPr>
      </w:pPr>
      <w:bookmarkStart w:id="23" w:name="_Hlk129529760"/>
      <w:r>
        <w:rPr>
          <w:rFonts w:hint="eastAsia" w:ascii="宋体" w:hAnsi="宋体" w:eastAsia="宋体" w:cs="宋体"/>
          <w:sz w:val="24"/>
          <w:szCs w:val="24"/>
          <w:highlight w:val="none"/>
        </w:rPr>
        <w:t>投标人需按照项目当地市场监督管理部门办理加氢站充装许可要求的人员配置</w:t>
      </w:r>
      <w:r>
        <w:rPr>
          <w:rFonts w:hint="eastAsia" w:ascii="宋体" w:hAnsi="宋体" w:eastAsia="宋体" w:cs="宋体"/>
          <w:sz w:val="24"/>
          <w:szCs w:val="24"/>
          <w:highlight w:val="none"/>
          <w:lang w:val="en-US" w:eastAsia="zh-CN"/>
        </w:rPr>
        <w:t>组建运维团队</w:t>
      </w:r>
      <w:r>
        <w:rPr>
          <w:rFonts w:hint="eastAsia" w:ascii="宋体" w:hAnsi="宋体" w:eastAsia="宋体" w:cs="宋体"/>
          <w:sz w:val="24"/>
          <w:szCs w:val="24"/>
          <w:highlight w:val="none"/>
        </w:rPr>
        <w:t>，配合</w:t>
      </w:r>
      <w:r>
        <w:rPr>
          <w:rFonts w:hint="eastAsia" w:ascii="宋体" w:hAnsi="宋体" w:eastAsia="宋体" w:cs="宋体"/>
          <w:sz w:val="24"/>
          <w:szCs w:val="24"/>
          <w:highlight w:val="none"/>
          <w:lang w:val="en-US" w:eastAsia="zh-CN"/>
        </w:rPr>
        <w:t>加氢站建设方</w:t>
      </w:r>
      <w:r>
        <w:rPr>
          <w:rFonts w:hint="eastAsia" w:ascii="宋体" w:hAnsi="宋体" w:eastAsia="宋体" w:cs="宋体"/>
          <w:sz w:val="24"/>
          <w:szCs w:val="24"/>
          <w:highlight w:val="none"/>
        </w:rPr>
        <w:t>完成加氢站充装许可的办理。根据《特种设备生产和充装单位许可规则》规定，需配置具有资质的站长1人，技术负责人1人，专职安全管理员1人，充装/检查人员至少3人，化验人员1人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以政府部门最新要求为准</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其中站长、技术负责人和化验员由招标方内部员工担任，投标方提供</w:t>
      </w:r>
      <w:r>
        <w:rPr>
          <w:rFonts w:hint="eastAsia" w:ascii="宋体" w:hAnsi="宋体" w:eastAsia="宋体" w:cs="宋体"/>
          <w:sz w:val="24"/>
          <w:szCs w:val="24"/>
          <w:highlight w:val="none"/>
        </w:rPr>
        <w:t>专职安全管理员</w:t>
      </w:r>
      <w:r>
        <w:rPr>
          <w:rFonts w:hint="eastAsia" w:ascii="宋体" w:hAnsi="宋体" w:cs="宋体"/>
          <w:sz w:val="24"/>
          <w:szCs w:val="24"/>
          <w:highlight w:val="none"/>
          <w:lang w:val="en-US" w:eastAsia="zh-CN"/>
        </w:rPr>
        <w:t>和充装人员/检查人员，共同组成运维团队</w:t>
      </w:r>
      <w:r>
        <w:rPr>
          <w:rFonts w:hint="eastAsia" w:ascii="宋体" w:hAnsi="宋体" w:eastAsia="宋体" w:cs="宋体"/>
          <w:sz w:val="24"/>
          <w:szCs w:val="24"/>
          <w:highlight w:val="none"/>
        </w:rPr>
        <w:t>。</w:t>
      </w:r>
    </w:p>
    <w:bookmarkEnd w:id="23"/>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、运维管理团队人员资格要求表（</w:t>
      </w:r>
      <w:r>
        <w:rPr>
          <w:rFonts w:hint="eastAsia" w:ascii="宋体" w:hAnsi="宋体" w:eastAsia="宋体" w:cs="宋体"/>
          <w:b/>
          <w:bCs/>
          <w:sz w:val="24"/>
          <w:szCs w:val="24"/>
          <w:highlight w:val="none"/>
        </w:rPr>
        <w:t>*需满足加氢站充装许可资质要求</w:t>
      </w:r>
      <w:r>
        <w:rPr>
          <w:rFonts w:hint="eastAsia" w:ascii="宋体" w:hAnsi="宋体" w:eastAsia="宋体" w:cs="宋体"/>
          <w:sz w:val="24"/>
          <w:szCs w:val="24"/>
          <w:highlight w:val="none"/>
        </w:rPr>
        <w:t>）</w:t>
      </w:r>
    </w:p>
    <w:tbl>
      <w:tblPr>
        <w:tblStyle w:val="33"/>
        <w:tblW w:w="91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6"/>
        <w:gridCol w:w="1900"/>
        <w:gridCol w:w="1203"/>
        <w:gridCol w:w="4559"/>
        <w:gridCol w:w="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900"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岗位名称</w:t>
            </w:r>
          </w:p>
        </w:tc>
        <w:tc>
          <w:tcPr>
            <w:tcW w:w="1203"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人员数量</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人员条件</w:t>
            </w:r>
          </w:p>
        </w:tc>
        <w:tc>
          <w:tcPr>
            <w:tcW w:w="75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900"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站长</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spacing w:line="360" w:lineRule="auto"/>
              <w:jc w:val="center"/>
              <w:rPr>
                <w:rFonts w:hint="eastAsia" w:ascii="宋体" w:hAnsi="宋体" w:eastAsia="宋体" w:cs="宋体"/>
                <w:sz w:val="24"/>
                <w:szCs w:val="24"/>
                <w:highlight w:val="none"/>
              </w:rPr>
            </w:pP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900" w:type="dxa"/>
            <w:noWrap w:val="0"/>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技术负责人</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专科及以上学历 </w:t>
            </w:r>
          </w:p>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工程类中级及以上职称</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900" w:type="dxa"/>
            <w:noWrap w:val="0"/>
            <w:vAlign w:val="center"/>
          </w:tcPr>
          <w:p>
            <w:pPr>
              <w:adjustRightInd w:val="0"/>
              <w:snapToGrid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专职安全管理员</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及以上学历</w:t>
            </w:r>
          </w:p>
          <w:p>
            <w:pPr>
              <w:pStyle w:val="32"/>
              <w:ind w:left="0" w:leftChars="0"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须取得特种设备安全管理人员资格（A证）</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900" w:type="dxa"/>
            <w:noWrap w:val="0"/>
            <w:vAlign w:val="center"/>
          </w:tcPr>
          <w:p>
            <w:pPr>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w:t>
            </w:r>
          </w:p>
        </w:tc>
        <w:tc>
          <w:tcPr>
            <w:tcW w:w="1203"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及以上学历</w:t>
            </w:r>
          </w:p>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须取得有气瓶充装作业人员资格（P证）</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900" w:type="dxa"/>
            <w:noWrap w:val="0"/>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化验人员</w:t>
            </w:r>
          </w:p>
        </w:tc>
        <w:tc>
          <w:tcPr>
            <w:tcW w:w="1203" w:type="dxa"/>
            <w:noWrap w:val="0"/>
            <w:vAlign w:val="center"/>
          </w:tcPr>
          <w:p>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化工类专科及以上学历</w:t>
            </w:r>
          </w:p>
        </w:tc>
        <w:tc>
          <w:tcPr>
            <w:tcW w:w="756" w:type="dxa"/>
            <w:noWrap w:val="0"/>
            <w:vAlign w:val="center"/>
          </w:tcPr>
          <w:p>
            <w:pPr>
              <w:spacing w:line="360" w:lineRule="auto"/>
              <w:jc w:val="center"/>
              <w:rPr>
                <w:rFonts w:hint="eastAsia" w:ascii="宋体" w:hAnsi="宋体" w:eastAsia="宋体" w:cs="宋体"/>
                <w:sz w:val="24"/>
                <w:szCs w:val="24"/>
                <w:highlight w:val="none"/>
              </w:rPr>
            </w:pPr>
          </w:p>
        </w:tc>
      </w:tr>
    </w:tbl>
    <w:p>
      <w:pPr>
        <w:spacing w:line="360" w:lineRule="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备注：以上项目团队人员数量为最低要求，且是专门针对本项目配备的，未经招标人允许，项目团队人员不得随意变动或参与其他项目工作。</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、投标人所提供运维管理团队必须为全日制专科以上学历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人员等常驻运维人员年龄应在40周岁以下，</w:t>
      </w:r>
      <w:r>
        <w:rPr>
          <w:rFonts w:hint="eastAsia" w:ascii="宋体" w:hAnsi="宋体" w:eastAsia="宋体" w:cs="宋体"/>
          <w:sz w:val="24"/>
          <w:szCs w:val="24"/>
          <w:highlight w:val="none"/>
        </w:rPr>
        <w:t>安全管理员</w:t>
      </w:r>
      <w:r>
        <w:rPr>
          <w:rFonts w:hint="eastAsia" w:ascii="宋体" w:hAnsi="宋体" w:cs="宋体"/>
          <w:sz w:val="24"/>
          <w:szCs w:val="24"/>
          <w:highlight w:val="none"/>
          <w:lang w:val="en-US" w:eastAsia="zh-CN"/>
        </w:rPr>
        <w:t>年龄应在50周岁以下。</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、投标人派遣的驻场人员（专职安全管理员</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w:t>
      </w:r>
      <w:r>
        <w:rPr>
          <w:rFonts w:hint="eastAsia" w:ascii="宋体" w:hAnsi="宋体" w:eastAsia="宋体" w:cs="宋体"/>
          <w:sz w:val="24"/>
          <w:szCs w:val="24"/>
          <w:highlight w:val="none"/>
        </w:rPr>
        <w:t>）必须为投标人正式员工，必须与投标人公司签订劳动合同，并保证固定的2-3人进行轮班，以防派驻不熟悉现场的运维人员影响加氢站安全及运维效率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驻场人员需有</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名</w:t>
      </w:r>
      <w:r>
        <w:rPr>
          <w:rFonts w:hint="eastAsia" w:ascii="宋体" w:hAnsi="宋体" w:cs="宋体"/>
          <w:sz w:val="24"/>
          <w:szCs w:val="24"/>
          <w:highlight w:val="none"/>
          <w:lang w:val="en-US" w:eastAsia="zh-CN"/>
        </w:rPr>
        <w:t>现场</w:t>
      </w:r>
      <w:r>
        <w:rPr>
          <w:rFonts w:hint="eastAsia" w:ascii="宋体" w:hAnsi="宋体" w:eastAsia="宋体" w:cs="宋体"/>
          <w:sz w:val="24"/>
          <w:szCs w:val="24"/>
          <w:highlight w:val="none"/>
          <w:lang w:val="en-US" w:eastAsia="zh-CN"/>
        </w:rPr>
        <w:t>负责人，对接加氢站运维服务</w:t>
      </w:r>
      <w:r>
        <w:rPr>
          <w:rFonts w:hint="eastAsia" w:ascii="宋体" w:hAnsi="宋体" w:cs="宋体"/>
          <w:sz w:val="24"/>
          <w:szCs w:val="24"/>
          <w:highlight w:val="none"/>
          <w:lang w:val="en-US" w:eastAsia="zh-CN"/>
        </w:rPr>
        <w:t>管理</w:t>
      </w:r>
      <w:r>
        <w:rPr>
          <w:rFonts w:hint="eastAsia" w:ascii="宋体" w:hAnsi="宋体" w:eastAsia="宋体" w:cs="宋体"/>
          <w:sz w:val="24"/>
          <w:szCs w:val="24"/>
          <w:highlight w:val="none"/>
          <w:lang w:val="en-US" w:eastAsia="zh-CN"/>
        </w:rPr>
        <w:t>事项。</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、项目运维管理团队如发生人员变动，需提前两周书面性向招标人汇报，并需得到招标人的同意才可进行人员变动。</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、投标人需配置加氢站服务电话，保证现场值守期间必须至少有一人在加氢站且电话畅通。</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、现场运维人员必须穿戴统一，注重个人卫生。</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需配置电脑及打印机及其他办公物品，满足现场工作需要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若有需求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pPr>
        <w:keepNext/>
        <w:keepLines/>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五、服务工器具要求</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投标人需针对本项目加氢站以及日常运维工作需求，配置相应的工器具，以满足现场工作的需要，服务期间现场配置的工器具放置于本项目现场，以备项目随时应急抢修维护等使用，所有权归</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所有，服务期满后</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自行处置。</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b/>
          <w:bCs/>
          <w:sz w:val="24"/>
          <w:szCs w:val="24"/>
          <w:highlight w:val="none"/>
        </w:rPr>
        <w:t>项目现场需配置的工器具清单如下（包含但不限于）：</w:t>
      </w:r>
    </w:p>
    <w:tbl>
      <w:tblPr>
        <w:tblStyle w:val="33"/>
        <w:tblW w:w="8492" w:type="dxa"/>
        <w:jc w:val="center"/>
        <w:tblLayout w:type="fixed"/>
        <w:tblCellMar>
          <w:top w:w="0" w:type="dxa"/>
          <w:left w:w="108" w:type="dxa"/>
          <w:bottom w:w="0" w:type="dxa"/>
          <w:right w:w="108" w:type="dxa"/>
        </w:tblCellMar>
      </w:tblPr>
      <w:tblGrid>
        <w:gridCol w:w="771"/>
        <w:gridCol w:w="1619"/>
        <w:gridCol w:w="1220"/>
        <w:gridCol w:w="851"/>
        <w:gridCol w:w="2727"/>
        <w:gridCol w:w="1304"/>
      </w:tblGrid>
      <w:tr>
        <w:tblPrEx>
          <w:tblCellMar>
            <w:top w:w="0" w:type="dxa"/>
            <w:left w:w="108" w:type="dxa"/>
            <w:bottom w:w="0" w:type="dxa"/>
            <w:right w:w="108" w:type="dxa"/>
          </w:tblCellMar>
        </w:tblPrEx>
        <w:trPr>
          <w:trHeight w:val="437"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工具名称</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设备仪器用途</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现场应用</w:t>
            </w:r>
          </w:p>
        </w:tc>
      </w:tr>
      <w:tr>
        <w:tblPrEx>
          <w:tblCellMar>
            <w:top w:w="0" w:type="dxa"/>
            <w:left w:w="108" w:type="dxa"/>
            <w:bottom w:w="0" w:type="dxa"/>
            <w:right w:w="108" w:type="dxa"/>
          </w:tblCellMar>
        </w:tblPrEx>
        <w:trPr>
          <w:trHeight w:val="41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手持式氢气检测仪</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氢气泄露监测</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涉氢设备及管路</w:t>
            </w:r>
          </w:p>
        </w:tc>
      </w:tr>
      <w:tr>
        <w:tblPrEx>
          <w:tblCellMar>
            <w:top w:w="0" w:type="dxa"/>
            <w:left w:w="108" w:type="dxa"/>
            <w:bottom w:w="0" w:type="dxa"/>
            <w:right w:w="108" w:type="dxa"/>
          </w:tblCellMar>
        </w:tblPrEx>
        <w:trPr>
          <w:trHeight w:val="420"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压缩机拆装专用工具</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海德利森</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压缩机维修保养</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电气系统</w:t>
            </w:r>
          </w:p>
        </w:tc>
      </w:tr>
      <w:tr>
        <w:tblPrEx>
          <w:tblCellMar>
            <w:top w:w="0" w:type="dxa"/>
            <w:left w:w="108" w:type="dxa"/>
            <w:bottom w:w="0" w:type="dxa"/>
            <w:right w:w="108" w:type="dxa"/>
          </w:tblCellMar>
        </w:tblPrEx>
        <w:trPr>
          <w:trHeight w:val="502"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防静电工具</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管路维修</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w:t>
            </w:r>
          </w:p>
        </w:tc>
      </w:tr>
      <w:tr>
        <w:tblPrEx>
          <w:tblCellMar>
            <w:top w:w="0" w:type="dxa"/>
            <w:left w:w="108" w:type="dxa"/>
            <w:bottom w:w="0" w:type="dxa"/>
            <w:right w:w="108" w:type="dxa"/>
          </w:tblCellMar>
        </w:tblPrEx>
        <w:trPr>
          <w:trHeight w:val="44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检</w:t>
            </w:r>
            <w:r>
              <w:rPr>
                <w:rFonts w:hint="eastAsia" w:ascii="宋体" w:hAnsi="宋体" w:eastAsia="宋体" w:cs="宋体"/>
                <w:color w:val="auto"/>
                <w:sz w:val="21"/>
                <w:szCs w:val="21"/>
                <w:highlight w:val="none"/>
                <w:lang w:val="en-US" w:eastAsia="zh-CN"/>
              </w:rPr>
              <w:t>漏液</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管路维修</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w:t>
            </w:r>
          </w:p>
        </w:tc>
      </w:tr>
      <w:tr>
        <w:tblPrEx>
          <w:tblCellMar>
            <w:top w:w="0" w:type="dxa"/>
            <w:left w:w="108" w:type="dxa"/>
            <w:bottom w:w="0" w:type="dxa"/>
            <w:right w:w="108" w:type="dxa"/>
          </w:tblCellMar>
        </w:tblPrEx>
        <w:trPr>
          <w:trHeight w:val="44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19"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空开</w:t>
            </w:r>
          </w:p>
        </w:tc>
        <w:tc>
          <w:tcPr>
            <w:tcW w:w="122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727"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启动柜</w:t>
            </w:r>
          </w:p>
        </w:tc>
        <w:tc>
          <w:tcPr>
            <w:tcW w:w="1304"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电气系统</w:t>
            </w:r>
          </w:p>
        </w:tc>
      </w:tr>
    </w:tbl>
    <w:p>
      <w:pPr>
        <w:keepNext/>
        <w:keepLines/>
        <w:ind w:left="510" w:hanging="510"/>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六、项目设备清单</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加氢站主要包括卸气系统、压缩机系统、储运系统、冷却系统、顺序控制阀箱系统、加氢机系统、储氢罐、放散系统、供排水系统、控制系统和配电系统。站内主要设备有2套卸气柱，1套45MPa 1000kg/12h氢气压缩机，1套45MPa 9m³储氢瓶组，1台中压顺序控制盘，1套减压装置；1套90MPa 500kg/12h氢气压缩机，1套90MPa 1m³储氢瓶组，1台高压顺序控制盘；设备控制系统，燃气及火焰报警系统，视频监控系统；配套冷水机组，2套氮气系统(加氢设备及试验室用分开设置)，1套氦气系统及其他配套设施（公用工程）；1台加氢机，加氢机分别配置</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把35MPa加氢枪TK25，</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把70MPa加氢枪TK17，并集成有氢氮置换功能。</w:t>
      </w:r>
    </w:p>
    <w:p>
      <w:pPr>
        <w:pStyle w:val="11"/>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主要设备清单如下：</w:t>
      </w:r>
    </w:p>
    <w:tbl>
      <w:tblPr>
        <w:tblStyle w:val="33"/>
        <w:tblW w:w="85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
        <w:gridCol w:w="980"/>
        <w:gridCol w:w="3510"/>
        <w:gridCol w:w="931"/>
        <w:gridCol w:w="722"/>
        <w:gridCol w:w="705"/>
        <w:gridCol w:w="8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型号规格</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品牌</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837"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工作压力：30MPa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形式：柜式，双软管，含拉断阀</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流量：≥2000Nm³/h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流量计品牌为KEM,其中一台卸气柱其中一接口连接汇流排</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pPr>
              <w:jc w:val="center"/>
              <w:rPr>
                <w:rFonts w:hint="eastAsia" w:ascii="宋体" w:hAnsi="宋体" w:eastAsia="宋体" w:cs="宋体"/>
                <w:bCs/>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氢气汇流排</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工作压力：20MPa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流量：≥1100Nm³/h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连接18组氢气集装格，汇集后接入卸气柱</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45MPa氢气压缩机撬</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压缩机型式：液驱式</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进气压力：5-30MPa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最高排气压力：45MPa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排量：≥1000kg/12h @12.5MPa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氢气出口温度：≤40℃</w:t>
            </w:r>
          </w:p>
          <w:p>
            <w:pPr>
              <w:jc w:val="center"/>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压缩机品牌：HASKEL</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氢气安全阀品牌：HTG</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氢气过滤器品牌：HTG</w:t>
            </w:r>
          </w:p>
          <w:p>
            <w:pPr>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涉氢管阀件品牌：HTG、HSME</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45MPa储氢瓶组</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几何容积：9m³</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形式：卧式</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浙江蓝能</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组</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中压顺序控制盘</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最大工作压力：45MPa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形式：3路分级充装</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90MPa氢气压缩机撬</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压缩机型式：液驱式</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进气压力：25-45MPa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最高排气压力：90MPa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排量：≥500kg/12h @32.5MPa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氢气出口温度：≤40℃</w:t>
            </w:r>
          </w:p>
          <w:p>
            <w:pPr>
              <w:jc w:val="center"/>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压缩机品牌：HASKEL</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氢气安全阀品牌：HTG</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氢气过滤器品牌：HTG</w:t>
            </w:r>
          </w:p>
          <w:p>
            <w:pPr>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涉氢管阀件品牌：HTG、HSME</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90MPa储氢瓶组</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几何容积：1m³</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形式：卧式</w:t>
            </w:r>
          </w:p>
        </w:tc>
        <w:tc>
          <w:tcPr>
            <w:tcW w:w="931" w:type="dxa"/>
            <w:noWrap w:val="0"/>
            <w:vAlign w:val="center"/>
          </w:tcPr>
          <w:p>
            <w:pPr>
              <w:pStyle w:val="1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安瑞科</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组</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高压顺序控制盘</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最大工作压力：90MPa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形式：3路分级充装</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37"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气动阀控制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额定工作压力：35MPa/70MPa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形式：双枪双计量</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加注速度：0.5~3.6kg/min</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加氢枪1：TK25型号（35MPa）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加氢枪2：TK17型号（70MPa）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35MPa氢气出口温度≤-5℃</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70MPa氢气出口温度≤-40℃</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质量流量计品牌：Rheonik</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加氢枪、拉断阀品牌：WEH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加氢机具备氢氮置换功能</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配置车辆气瓶充装质量追溯系统</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站内减压装置：</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进口最高压力：20MPa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一级减压至4MPa，管道输送至试验室进行二级减压</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用气点1：1.4MPa（0.2~2.0MPa范围内可调）</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流量：270Nm³/h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用气点2：1.0MPa（0.2~2.0MPa范围内可调）</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流量：100Nm³/h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预留用气口：4MPa，740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各用气点配套紧急切断阀、压力变送器、减压阀、手阀、安全阀、压力表</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加氢设备用仪表风、吹扫汇流排</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减压前工作压力：≤15MPa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减压后最高工作压力：≤0.8MPa</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试验室用氮气系统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汇流排：</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每组集装格连接含有截止阀、配套金属软管，连接18组氮气集装格，工作压力：≤15MPa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供气口（试验室用气）： ≤15MPa，流量320 Nm³/h</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试验室用气阀组：</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用气点1：压力1.4~1.6MPa，流量12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用气点2：压力0.8MPa，流量12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用气点3：压力3-15MPa，流量270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预留用气点：压力4.0MPa，流量25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各用气点配套减压阀、手阀、安全阀、压力表</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氦气系统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汇流排：</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每组集装格连接含有截止阀、配套金属软管，连接8组氦气集装格，工作压力：≤15MPa</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供气：≤15MPa，流量270 Nm³/h</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试验室用气阀组：</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压力3-15MPa，流量270 Nm³/h</w:t>
            </w:r>
          </w:p>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各用气点配套手阀、安全阀、压力表</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w:t>
            </w:r>
          </w:p>
        </w:tc>
        <w:tc>
          <w:tcPr>
            <w:tcW w:w="980" w:type="dxa"/>
            <w:vMerge w:val="restart"/>
            <w:tcBorders>
              <w:left w:val="single" w:color="auto" w:sz="4" w:space="0"/>
            </w:tcBorders>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满足压缩机制冷要求</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三河同飞</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restart"/>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tcBorders>
              <w:left w:val="single" w:color="auto" w:sz="4" w:space="0"/>
            </w:tcBorders>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满足加氢机制冷要求</w:t>
            </w:r>
          </w:p>
        </w:tc>
        <w:tc>
          <w:tcPr>
            <w:tcW w:w="931"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索创</w:t>
            </w: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continue"/>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14</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冷水机组等用电设备的配电，压缩机电机启停控制</w:t>
            </w:r>
          </w:p>
        </w:tc>
        <w:tc>
          <w:tcPr>
            <w:tcW w:w="931"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restart"/>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全站工艺设备控制系统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vMerge w:val="continue"/>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2#新能源试验室管路监控系统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vMerge w:val="continue"/>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980"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3510" w:type="dxa"/>
            <w:tcBorders>
              <w:bottom w:val="single" w:color="auto" w:sz="4" w:space="0"/>
            </w:tcBorders>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过程监控系统</w:t>
            </w:r>
          </w:p>
        </w:tc>
        <w:tc>
          <w:tcPr>
            <w:tcW w:w="931"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722"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705"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c>
          <w:tcPr>
            <w:tcW w:w="837" w:type="dxa"/>
            <w:vMerge w:val="continue"/>
            <w:tcBorders>
              <w:bottom w:val="single" w:color="auto" w:sz="4" w:space="0"/>
            </w:tcBorders>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980"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安全监控系统</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燃气报警系统</w:t>
            </w:r>
          </w:p>
        </w:tc>
        <w:tc>
          <w:tcPr>
            <w:tcW w:w="931"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火焰报警系统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声光报警系统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pPr>
              <w:jc w:val="center"/>
              <w:rPr>
                <w:rFonts w:hint="eastAsia" w:ascii="宋体" w:hAnsi="宋体" w:eastAsia="宋体" w:cs="宋体"/>
                <w:sz w:val="24"/>
                <w:szCs w:val="24"/>
                <w:highlight w:val="none"/>
              </w:rPr>
            </w:pPr>
          </w:p>
        </w:tc>
        <w:tc>
          <w:tcPr>
            <w:tcW w:w="980" w:type="dxa"/>
            <w:vMerge w:val="continue"/>
            <w:noWrap w:val="0"/>
            <w:vAlign w:val="center"/>
          </w:tcPr>
          <w:p>
            <w:pPr>
              <w:jc w:val="center"/>
              <w:rPr>
                <w:rFonts w:hint="eastAsia" w:ascii="宋体" w:hAnsi="宋体" w:eastAsia="宋体" w:cs="宋体"/>
                <w:sz w:val="24"/>
                <w:szCs w:val="24"/>
                <w:highlight w:val="none"/>
              </w:rPr>
            </w:pP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视频监控系统</w:t>
            </w:r>
          </w:p>
        </w:tc>
        <w:tc>
          <w:tcPr>
            <w:tcW w:w="931" w:type="dxa"/>
            <w:vMerge w:val="continue"/>
            <w:noWrap w:val="0"/>
            <w:vAlign w:val="center"/>
          </w:tcPr>
          <w:p>
            <w:pPr>
              <w:jc w:val="center"/>
              <w:rPr>
                <w:rFonts w:hint="eastAsia" w:ascii="宋体" w:hAnsi="宋体" w:eastAsia="宋体" w:cs="宋体"/>
                <w:sz w:val="24"/>
                <w:szCs w:val="24"/>
                <w:highlight w:val="none"/>
              </w:rPr>
            </w:pPr>
          </w:p>
        </w:tc>
        <w:tc>
          <w:tcPr>
            <w:tcW w:w="722" w:type="dxa"/>
            <w:vMerge w:val="continue"/>
            <w:noWrap w:val="0"/>
            <w:vAlign w:val="center"/>
          </w:tcPr>
          <w:p>
            <w:pPr>
              <w:jc w:val="center"/>
              <w:rPr>
                <w:rFonts w:hint="eastAsia" w:ascii="宋体" w:hAnsi="宋体" w:eastAsia="宋体" w:cs="宋体"/>
                <w:sz w:val="24"/>
                <w:szCs w:val="24"/>
                <w:highlight w:val="none"/>
              </w:rPr>
            </w:pPr>
          </w:p>
        </w:tc>
        <w:tc>
          <w:tcPr>
            <w:tcW w:w="705" w:type="dxa"/>
            <w:vMerge w:val="continue"/>
            <w:noWrap w:val="0"/>
            <w:vAlign w:val="center"/>
          </w:tcPr>
          <w:p>
            <w:pPr>
              <w:jc w:val="center"/>
              <w:rPr>
                <w:rFonts w:hint="eastAsia" w:ascii="宋体" w:hAnsi="宋体" w:eastAsia="宋体" w:cs="宋体"/>
                <w:sz w:val="24"/>
                <w:szCs w:val="24"/>
                <w:highlight w:val="none"/>
              </w:rPr>
            </w:pP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18</w:t>
            </w:r>
          </w:p>
        </w:tc>
        <w:tc>
          <w:tcPr>
            <w:tcW w:w="98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站控室</w:t>
            </w:r>
          </w:p>
        </w:tc>
        <w:tc>
          <w:tcPr>
            <w:tcW w:w="3510"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配置站控PLC系统、配电系统等、GDS FGS 视频监控、应急物资等，配置办公、空调设备</w:t>
            </w:r>
          </w:p>
        </w:tc>
        <w:tc>
          <w:tcPr>
            <w:tcW w:w="931" w:type="dxa"/>
            <w:noWrap w:val="0"/>
            <w:vAlign w:val="center"/>
          </w:tcPr>
          <w:p>
            <w:pPr>
              <w:jc w:val="center"/>
              <w:rPr>
                <w:rFonts w:hint="eastAsia" w:ascii="宋体" w:hAnsi="宋体" w:eastAsia="宋体" w:cs="宋体"/>
                <w:sz w:val="24"/>
                <w:szCs w:val="24"/>
                <w:highlight w:val="none"/>
              </w:rPr>
            </w:pPr>
          </w:p>
        </w:tc>
        <w:tc>
          <w:tcPr>
            <w:tcW w:w="722"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pPr>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507" w:type="dxa"/>
            <w:gridSpan w:val="7"/>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备注：本表所列设备为主要构成部分，服务范围还包含其配套设施。</w:t>
            </w:r>
          </w:p>
        </w:tc>
      </w:tr>
    </w:tbl>
    <w:p>
      <w:pPr>
        <w:spacing w:line="360" w:lineRule="auto"/>
        <w:ind w:firstLine="480" w:firstLineChars="200"/>
        <w:rPr>
          <w:rFonts w:hint="eastAsia" w:ascii="宋体" w:hAnsi="宋体" w:eastAsia="宋体" w:cs="宋体"/>
          <w:sz w:val="24"/>
          <w:szCs w:val="24"/>
          <w:highlight w:val="none"/>
        </w:rPr>
      </w:pPr>
    </w:p>
    <w:p>
      <w:pPr>
        <w:keepNext/>
        <w:keepLines/>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七、</w:t>
      </w:r>
      <w:r>
        <w:rPr>
          <w:rFonts w:hint="eastAsia" w:ascii="宋体" w:hAnsi="宋体" w:cs="宋体"/>
          <w:b/>
          <w:bCs/>
          <w:sz w:val="24"/>
          <w:szCs w:val="24"/>
          <w:highlight w:val="none"/>
          <w:lang w:val="en-US" w:eastAsia="zh-CN"/>
        </w:rPr>
        <w:t>具体</w:t>
      </w:r>
      <w:r>
        <w:rPr>
          <w:rFonts w:hint="eastAsia" w:ascii="宋体" w:hAnsi="宋体" w:eastAsia="宋体" w:cs="宋体"/>
          <w:b/>
          <w:bCs/>
          <w:sz w:val="24"/>
          <w:szCs w:val="24"/>
          <w:highlight w:val="none"/>
        </w:rPr>
        <w:t>运维工作内容</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投标人应严格按照加氢站供方所提供的操作规程、作业指导书、点检规范、运维保养说明书等厂供资料针对性制定详细的运行及维护保养方案。方案中日常点检内容及频次、维护保养内容及周期需严格按照厂供资料编制，并严格执行运行维保方案。</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2、按照加氢站运行维保方案，定期对加氢站范围内所有设备、设施、管道进行系统维护保养，并形成《维护保养报告》。</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投标人应对加氢站范围进行巡检并填写《加氢站巡检记录表》，对加氢站内的设备设施、管道每天按计划巡检，查看设备运行状态，确保甲方加氢站系统安全稳定运行，如点检出不合格项，需立即维修，并填写《加氢站维修记录表》。</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4、加氢站各部分点检及维保要求（包含但不限于以下内容，具体点检、维护保养内容及周期严格按照设备厂家要求执行）：</w:t>
      </w:r>
    </w:p>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w:t>
      </w:r>
      <w:r>
        <w:rPr>
          <w:rFonts w:hint="eastAsia" w:ascii="宋体" w:hAnsi="宋体" w:eastAsia="宋体" w:cs="宋体"/>
          <w:b/>
          <w:bCs/>
          <w:sz w:val="24"/>
          <w:szCs w:val="24"/>
          <w:highlight w:val="none"/>
        </w:rPr>
        <w:t>加氢机点检内容</w:t>
      </w:r>
    </w:p>
    <w:tbl>
      <w:tblPr>
        <w:tblStyle w:val="34"/>
        <w:tblW w:w="0" w:type="auto"/>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3578"/>
        <w:gridCol w:w="4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noWrap w:val="0"/>
            <w:vAlign w:val="center"/>
          </w:tcPr>
          <w:p>
            <w:pPr>
              <w:spacing w:line="360" w:lineRule="auto"/>
              <w:jc w:val="center"/>
              <w:rPr>
                <w:rFonts w:hint="eastAsia" w:ascii="宋体" w:hAnsi="宋体" w:eastAsia="宋体" w:cs="宋体"/>
                <w:sz w:val="24"/>
                <w:szCs w:val="24"/>
                <w:highlight w:val="none"/>
                <w:lang w:val="en-US" w:eastAsia="zh-CN"/>
              </w:rPr>
            </w:pPr>
          </w:p>
        </w:tc>
        <w:tc>
          <w:tcPr>
            <w:tcW w:w="3916"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03"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restart"/>
            <w:noWrap w:val="0"/>
            <w:textDirection w:val="tbRlV"/>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w:t>
            </w:r>
          </w:p>
        </w:tc>
        <w:tc>
          <w:tcPr>
            <w:tcW w:w="3916" w:type="dxa"/>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加氢机电脑板显示器（性能）</w:t>
            </w:r>
          </w:p>
        </w:tc>
        <w:tc>
          <w:tcPr>
            <w:tcW w:w="4803" w:type="dxa"/>
            <w:noWrap w:val="0"/>
            <w:vAlign w:val="center"/>
          </w:tcPr>
          <w:p>
            <w:pPr>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显示清晰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加氢软管（性能、外表）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无漏气，无管路开裂破损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加氢枪（性能、外表）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无漏气，无脏污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加氢机排污</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排放至无液体流出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加氢机静电接地</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防爆接线盒</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静电接地报警器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查看是否有报警，弹簧夹力正常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静电消除报警器</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查看是否有报警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过滤调压阀</w:t>
            </w:r>
          </w:p>
        </w:tc>
        <w:tc>
          <w:tcPr>
            <w:tcW w:w="480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916"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80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4.2</w:t>
      </w:r>
      <w:r>
        <w:rPr>
          <w:rFonts w:hint="eastAsia" w:ascii="宋体" w:hAnsi="宋体" w:eastAsia="宋体" w:cs="宋体"/>
          <w:b/>
          <w:bCs/>
          <w:sz w:val="24"/>
          <w:szCs w:val="24"/>
          <w:highlight w:val="none"/>
        </w:rPr>
        <w:t>加氢机检修保养内容</w:t>
      </w:r>
    </w:p>
    <w:tbl>
      <w:tblPr>
        <w:tblStyle w:val="3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9"/>
        <w:gridCol w:w="1827"/>
        <w:gridCol w:w="3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1827"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482"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加氢枪气密性检查</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密封良好，无泄漏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加氢机排污</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排放至无液体流出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电磁阀阀芯有无卡堵、磨损</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电磁阀动作顺畅，无卡赌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过滤器滤芯清洗（更换）</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滤芯无杂质（或完成更换）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拉断阀快装接头擦拭、更换密封圈</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彻底清洁无污渍，完成密封圈更换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58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压力变送器、显示屏擦拭除污</w:t>
            </w:r>
          </w:p>
        </w:tc>
        <w:tc>
          <w:tcPr>
            <w:tcW w:w="182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保养</w:t>
            </w:r>
          </w:p>
        </w:tc>
        <w:tc>
          <w:tcPr>
            <w:tcW w:w="3482"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彻底清洁，确保无污渍</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4.3</w:t>
      </w:r>
      <w:r>
        <w:rPr>
          <w:rFonts w:hint="eastAsia" w:ascii="宋体" w:hAnsi="宋体" w:eastAsia="宋体" w:cs="宋体"/>
          <w:b/>
          <w:bCs/>
          <w:sz w:val="24"/>
          <w:szCs w:val="24"/>
          <w:highlight w:val="none"/>
        </w:rPr>
        <w:t>压缩机点检内容</w:t>
      </w:r>
    </w:p>
    <w:tbl>
      <w:tblPr>
        <w:tblStyle w:val="34"/>
        <w:tblW w:w="8939" w:type="dxa"/>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3020"/>
        <w:gridCol w:w="4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22" w:type="dxa"/>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97"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restart"/>
            <w:noWrap w:val="0"/>
            <w:textDirection w:val="tbRlV"/>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w:t>
            </w: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压缩机（外表、噪声）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无滴油、无松动、无异响，加压顺畅,无报警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压缩机进气压力表示数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压缩机排气压力表示数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润滑油压力表示数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润滑油液位表示数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压缩机排污</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排至无油污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压缩机静电接地</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管线保温</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无破损，无霉变，如有更换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过滤调压阀</w:t>
            </w:r>
          </w:p>
        </w:tc>
        <w:tc>
          <w:tcPr>
            <w:tcW w:w="4897"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22" w:type="dxa"/>
            <w:vMerge w:val="continue"/>
            <w:noWrap w:val="0"/>
            <w:vAlign w:val="center"/>
          </w:tcPr>
          <w:p>
            <w:pPr>
              <w:spacing w:line="360" w:lineRule="auto"/>
              <w:jc w:val="center"/>
              <w:rPr>
                <w:rFonts w:hint="eastAsia" w:ascii="宋体" w:hAnsi="宋体" w:eastAsia="宋体" w:cs="宋体"/>
                <w:sz w:val="24"/>
                <w:szCs w:val="24"/>
                <w:highlight w:val="none"/>
              </w:rPr>
            </w:pPr>
          </w:p>
        </w:tc>
        <w:tc>
          <w:tcPr>
            <w:tcW w:w="3020"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89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4.4</w:t>
      </w:r>
      <w:r>
        <w:rPr>
          <w:rFonts w:hint="eastAsia" w:ascii="宋体" w:hAnsi="宋体" w:eastAsia="宋体" w:cs="宋体"/>
          <w:b/>
          <w:bCs/>
          <w:sz w:val="24"/>
          <w:szCs w:val="24"/>
          <w:highlight w:val="none"/>
        </w:rPr>
        <w:t>压缩机检修保养内容</w:t>
      </w:r>
    </w:p>
    <w:tbl>
      <w:tblPr>
        <w:tblStyle w:val="3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2779"/>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77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09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润滑油油位</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满量程的1/2-2/3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润滑油油压</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不启动0MPa，启动0.4MPa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冷却水流量、温度、压力</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非正常噪声与振动</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无噪音及振动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电机负荷</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控制系统运行情况</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仪表运行情况</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检漏系统</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检修并记录，排除异常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初始进气过滤器</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彻底清洁，确保无污渍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润滑油及油路过滤器检查</w:t>
            </w:r>
          </w:p>
        </w:tc>
        <w:tc>
          <w:tcPr>
            <w:tcW w:w="277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完成润滑油和油路过滤器检查或更换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压缩机密封件</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压缩机密封件</w:t>
            </w:r>
            <w:r>
              <w:rPr>
                <w:rFonts w:hint="eastAsia" w:ascii="宋体" w:hAnsi="宋体" w:eastAsia="宋体" w:cs="宋体"/>
                <w:color w:val="000000" w:themeColor="text1"/>
                <w:sz w:val="24"/>
                <w:szCs w:val="24"/>
                <w:highlight w:val="none"/>
                <w14:textFill>
                  <w14:solidFill>
                    <w14:schemeClr w14:val="tx1"/>
                  </w14:solidFill>
                </w14:textFill>
              </w:rPr>
              <w:t>检查或更换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气路单向阀</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杂质清除，气路通畅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油路进口单向阀</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杂质清除，油路通畅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油路泄压阀</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杂质清除，气路通畅，开关无卡顿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进气过滤器</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清理杂质，气路通畅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压缩机漏油口</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输出油压正常，无渗漏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气滤芯 Process filter</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检查或更换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041"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油滤芯 Oil filter element</w:t>
            </w:r>
          </w:p>
        </w:tc>
        <w:tc>
          <w:tcPr>
            <w:tcW w:w="277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检查或更换</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4.5</w:t>
      </w:r>
      <w:r>
        <w:rPr>
          <w:rFonts w:hint="eastAsia" w:ascii="宋体" w:hAnsi="宋体" w:eastAsia="宋体" w:cs="宋体"/>
          <w:b/>
          <w:bCs/>
          <w:sz w:val="24"/>
          <w:szCs w:val="24"/>
          <w:highlight w:val="none"/>
        </w:rPr>
        <w:t>冷水机点检内容</w:t>
      </w:r>
    </w:p>
    <w:tbl>
      <w:tblPr>
        <w:tblStyle w:val="34"/>
        <w:tblpPr w:leftFromText="180" w:rightFromText="180" w:vertAnchor="text" w:horzAnchor="page" w:tblpXSpec="center" w:tblpY="3"/>
        <w:tblOverlap w:val="never"/>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3137"/>
        <w:gridCol w:w="4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951" w:type="dxa"/>
            <w:noWrap w:val="0"/>
            <w:vAlign w:val="center"/>
          </w:tcPr>
          <w:p>
            <w:pPr>
              <w:spacing w:line="278" w:lineRule="exact"/>
              <w:jc w:val="center"/>
              <w:rPr>
                <w:rFonts w:hint="eastAsia" w:ascii="宋体" w:hAnsi="宋体" w:eastAsia="宋体" w:cs="宋体"/>
                <w:sz w:val="24"/>
                <w:szCs w:val="24"/>
                <w:highlight w:val="none"/>
              </w:rPr>
            </w:pPr>
          </w:p>
        </w:tc>
        <w:tc>
          <w:tcPr>
            <w:tcW w:w="3137" w:type="dxa"/>
            <w:noWrap w:val="0"/>
            <w:vAlign w:val="center"/>
          </w:tcPr>
          <w:p>
            <w:pPr>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71" w:type="dxa"/>
            <w:noWrap w:val="0"/>
            <w:vAlign w:val="center"/>
          </w:tcPr>
          <w:p>
            <w:pPr>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51" w:type="dxa"/>
            <w:vMerge w:val="restart"/>
            <w:noWrap w:val="0"/>
            <w:textDirection w:val="tbRlV"/>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w:t>
            </w:r>
          </w:p>
        </w:tc>
        <w:tc>
          <w:tcPr>
            <w:tcW w:w="3137" w:type="dxa"/>
            <w:noWrap w:val="0"/>
            <w:vAlign w:val="center"/>
          </w:tcPr>
          <w:p>
            <w:pPr>
              <w:pStyle w:val="168"/>
              <w:spacing w:before="93"/>
              <w:ind w:left="102" w:right="-1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w:t>
            </w:r>
            <w:r>
              <w:rPr>
                <w:rFonts w:hint="eastAsia" w:ascii="宋体" w:hAnsi="宋体" w:eastAsia="宋体" w:cs="宋体"/>
                <w:spacing w:val="-34"/>
                <w:sz w:val="24"/>
                <w:szCs w:val="24"/>
                <w:highlight w:val="none"/>
              </w:rPr>
              <w:t>组</w:t>
            </w:r>
            <w:r>
              <w:rPr>
                <w:rFonts w:hint="eastAsia" w:ascii="宋体" w:hAnsi="宋体" w:eastAsia="宋体" w:cs="宋体"/>
                <w:sz w:val="24"/>
                <w:szCs w:val="24"/>
                <w:highlight w:val="none"/>
              </w:rPr>
              <w:t>（外表</w:t>
            </w:r>
            <w:r>
              <w:rPr>
                <w:rFonts w:hint="eastAsia" w:ascii="宋体" w:hAnsi="宋体" w:eastAsia="宋体" w:cs="宋体"/>
                <w:spacing w:val="-33"/>
                <w:sz w:val="24"/>
                <w:szCs w:val="24"/>
                <w:highlight w:val="none"/>
              </w:rPr>
              <w:t>、</w:t>
            </w:r>
            <w:r>
              <w:rPr>
                <w:rFonts w:hint="eastAsia" w:ascii="宋体" w:hAnsi="宋体" w:eastAsia="宋体" w:cs="宋体"/>
                <w:sz w:val="24"/>
                <w:szCs w:val="24"/>
                <w:highlight w:val="none"/>
              </w:rPr>
              <w:t>噪声）</w:t>
            </w:r>
          </w:p>
        </w:tc>
        <w:tc>
          <w:tcPr>
            <w:tcW w:w="4871" w:type="dxa"/>
            <w:noWrap w:val="0"/>
            <w:vAlign w:val="center"/>
          </w:tcPr>
          <w:p>
            <w:pPr>
              <w:pStyle w:val="168"/>
              <w:spacing w:before="93"/>
              <w:ind w:left="102"/>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无漏液、无管路开裂破损，无异响,异常报警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风扇、散热器</w:t>
            </w:r>
          </w:p>
        </w:tc>
        <w:tc>
          <w:tcPr>
            <w:tcW w:w="487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制冷剂</w:t>
            </w:r>
          </w:p>
        </w:tc>
        <w:tc>
          <w:tcPr>
            <w:tcW w:w="487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静态压力表不低于</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5bar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冷却水出水温度</w:t>
            </w:r>
          </w:p>
        </w:tc>
        <w:tc>
          <w:tcPr>
            <w:tcW w:w="487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运行时记录数值/℃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951" w:type="dxa"/>
            <w:vMerge w:val="continue"/>
            <w:noWrap w:val="0"/>
            <w:vAlign w:val="center"/>
          </w:tcPr>
          <w:p>
            <w:pPr>
              <w:jc w:val="center"/>
              <w:rPr>
                <w:rFonts w:hint="eastAsia" w:ascii="宋体" w:hAnsi="宋体" w:eastAsia="宋体" w:cs="宋体"/>
                <w:sz w:val="24"/>
                <w:szCs w:val="24"/>
                <w:highlight w:val="none"/>
              </w:rPr>
            </w:pPr>
          </w:p>
        </w:tc>
        <w:tc>
          <w:tcPr>
            <w:tcW w:w="3137"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冷却水回水温度</w:t>
            </w:r>
          </w:p>
        </w:tc>
        <w:tc>
          <w:tcPr>
            <w:tcW w:w="487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运行时记录数值/℃</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4.6</w:t>
      </w:r>
      <w:r>
        <w:rPr>
          <w:rFonts w:hint="eastAsia" w:ascii="宋体" w:hAnsi="宋体" w:eastAsia="宋体" w:cs="宋体"/>
          <w:b/>
          <w:bCs/>
          <w:sz w:val="24"/>
          <w:szCs w:val="24"/>
          <w:highlight w:val="none"/>
        </w:rPr>
        <w:t>冷水机检修保养内容</w:t>
      </w:r>
    </w:p>
    <w:tbl>
      <w:tblPr>
        <w:tblStyle w:val="34"/>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2637"/>
        <w:gridCol w:w="3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429" w:type="dxa"/>
            <w:noWrap w:val="0"/>
            <w:vAlign w:val="center"/>
          </w:tcPr>
          <w:p>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637" w:type="dxa"/>
            <w:noWrap w:val="0"/>
            <w:vAlign w:val="center"/>
          </w:tcPr>
          <w:p>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693" w:type="dxa"/>
            <w:noWrap w:val="0"/>
            <w:vAlign w:val="center"/>
          </w:tcPr>
          <w:p>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风扇</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w:t>
            </w:r>
          </w:p>
        </w:tc>
        <w:tc>
          <w:tcPr>
            <w:tcW w:w="369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操作测试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冷水机散热器</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保养</w:t>
            </w:r>
          </w:p>
        </w:tc>
        <w:tc>
          <w:tcPr>
            <w:tcW w:w="369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冷却液</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检查，目测</w:t>
            </w:r>
          </w:p>
        </w:tc>
        <w:tc>
          <w:tcPr>
            <w:tcW w:w="369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有无杂质，有无报警记录，更换或补充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42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制冷剂</w:t>
            </w:r>
          </w:p>
        </w:tc>
        <w:tc>
          <w:tcPr>
            <w:tcW w:w="2637"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检查，目测</w:t>
            </w:r>
          </w:p>
        </w:tc>
        <w:tc>
          <w:tcPr>
            <w:tcW w:w="3693"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静态压力表不低于 5bar,补充</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4.7</w:t>
      </w:r>
      <w:r>
        <w:rPr>
          <w:rFonts w:hint="eastAsia" w:ascii="宋体" w:hAnsi="宋体" w:eastAsia="宋体" w:cs="宋体"/>
          <w:b/>
          <w:bCs/>
          <w:sz w:val="24"/>
          <w:szCs w:val="24"/>
          <w:highlight w:val="none"/>
        </w:rPr>
        <w:t>电控点检内容</w:t>
      </w:r>
    </w:p>
    <w:tbl>
      <w:tblPr>
        <w:tblStyle w:val="34"/>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3332"/>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6" w:type="dxa"/>
            <w:noWrap w:val="0"/>
            <w:vAlign w:val="center"/>
          </w:tcPr>
          <w:p>
            <w:pPr>
              <w:spacing w:line="360" w:lineRule="auto"/>
              <w:jc w:val="center"/>
              <w:rPr>
                <w:rFonts w:hint="eastAsia" w:ascii="宋体" w:hAnsi="宋体" w:eastAsia="宋体" w:cs="宋体"/>
                <w:sz w:val="24"/>
                <w:szCs w:val="24"/>
                <w:highlight w:val="none"/>
              </w:rPr>
            </w:pPr>
          </w:p>
        </w:tc>
        <w:tc>
          <w:tcPr>
            <w:tcW w:w="3332"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791"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956" w:type="dxa"/>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电控</w:t>
            </w:r>
          </w:p>
        </w:tc>
        <w:tc>
          <w:tcPr>
            <w:tcW w:w="3332" w:type="dxa"/>
            <w:noWrap w:val="0"/>
            <w:vAlign w:val="center"/>
          </w:tcPr>
          <w:p>
            <w:pPr>
              <w:pStyle w:val="168"/>
              <w:spacing w:before="93"/>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加氢站站控系统</w:t>
            </w:r>
          </w:p>
        </w:tc>
        <w:tc>
          <w:tcPr>
            <w:tcW w:w="4791" w:type="dxa"/>
            <w:noWrap w:val="0"/>
            <w:vAlign w:val="center"/>
          </w:tcPr>
          <w:p>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系统显示正常、清晰、数据准确、无报警信息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可燃气体/火焰报警系统</w:t>
            </w:r>
          </w:p>
        </w:tc>
        <w:tc>
          <w:tcPr>
            <w:tcW w:w="4791" w:type="dxa"/>
            <w:noWrap w:val="0"/>
            <w:vAlign w:val="center"/>
          </w:tcPr>
          <w:p>
            <w:pPr>
              <w:pStyle w:val="168"/>
              <w:spacing w:before="120"/>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通电且显示正常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配电柜</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控制柜</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spacing w:before="120"/>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UPS</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状态</w:t>
            </w:r>
          </w:p>
        </w:tc>
        <w:tc>
          <w:tcPr>
            <w:tcW w:w="4791" w:type="dxa"/>
            <w:noWrap w:val="0"/>
            <w:vAlign w:val="center"/>
          </w:tcPr>
          <w:p>
            <w:pPr>
              <w:pStyle w:val="168"/>
              <w:ind w:left="103" w:right="-1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UPS</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指示灯正常</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除尘</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除湿</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清洁表面,无异味，无发热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急停按钮</w:t>
            </w:r>
          </w:p>
        </w:tc>
        <w:tc>
          <w:tcPr>
            <w:tcW w:w="479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手动触发急停按钮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排风扇</w:t>
            </w:r>
          </w:p>
        </w:tc>
        <w:tc>
          <w:tcPr>
            <w:tcW w:w="4791"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手动开启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56" w:type="dxa"/>
            <w:vMerge w:val="continue"/>
            <w:noWrap w:val="0"/>
            <w:vAlign w:val="center"/>
          </w:tcPr>
          <w:p>
            <w:pPr>
              <w:jc w:val="center"/>
              <w:rPr>
                <w:rFonts w:hint="eastAsia" w:ascii="宋体" w:hAnsi="宋体" w:eastAsia="宋体" w:cs="宋体"/>
                <w:sz w:val="24"/>
                <w:szCs w:val="24"/>
                <w:highlight w:val="none"/>
              </w:rPr>
            </w:pPr>
          </w:p>
        </w:tc>
        <w:tc>
          <w:tcPr>
            <w:tcW w:w="3332"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监控界面</w:t>
            </w:r>
          </w:p>
        </w:tc>
        <w:tc>
          <w:tcPr>
            <w:tcW w:w="4791" w:type="dxa"/>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电脑运行正常，监控软件通讯正常。</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4.8</w:t>
      </w:r>
      <w:r>
        <w:rPr>
          <w:rFonts w:hint="eastAsia" w:ascii="宋体" w:hAnsi="宋体" w:eastAsia="宋体" w:cs="宋体"/>
          <w:b/>
          <w:bCs/>
          <w:sz w:val="24"/>
          <w:szCs w:val="24"/>
          <w:highlight w:val="none"/>
        </w:rPr>
        <w:t>电控检修保养内容</w:t>
      </w:r>
    </w:p>
    <w:tbl>
      <w:tblPr>
        <w:tblStyle w:val="34"/>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8"/>
        <w:gridCol w:w="2609"/>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609"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2891"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低压电器动、静触头</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无磨损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接地与接零装置连接处</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接地电阻小于4Ω</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无松落、断线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仪表、综合保护装置、信号指示灯工作正常</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仪表显示正常，指示灯正常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电缆、目排终端接头</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无异常、裂纹、变色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用电设备运行电流无过载</w:t>
            </w:r>
          </w:p>
        </w:tc>
        <w:tc>
          <w:tcPr>
            <w:tcW w:w="2609"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完成检修并记录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3658"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电机运行有无振动、异响、高温</w:t>
            </w:r>
          </w:p>
        </w:tc>
        <w:tc>
          <w:tcPr>
            <w:tcW w:w="2609"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紧固地脚螺栓、</w:t>
            </w:r>
          </w:p>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加黄油、更换轴承</w:t>
            </w:r>
          </w:p>
        </w:tc>
        <w:tc>
          <w:tcPr>
            <w:tcW w:w="2891"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紧固螺栓至无松动并点标，按 需加注黄油，轴承更换。</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4.9</w:t>
      </w:r>
      <w:r>
        <w:rPr>
          <w:rFonts w:hint="eastAsia" w:ascii="宋体" w:hAnsi="宋体" w:eastAsia="宋体" w:cs="宋体"/>
          <w:b/>
          <w:bCs/>
          <w:sz w:val="24"/>
          <w:szCs w:val="24"/>
          <w:highlight w:val="none"/>
        </w:rPr>
        <w:t>管道点检内容</w:t>
      </w:r>
    </w:p>
    <w:tbl>
      <w:tblPr>
        <w:tblStyle w:val="34"/>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2399"/>
        <w:gridCol w:w="5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61" w:type="dxa"/>
            <w:noWrap w:val="0"/>
            <w:vAlign w:val="center"/>
          </w:tcPr>
          <w:p>
            <w:pPr>
              <w:spacing w:line="360" w:lineRule="auto"/>
              <w:jc w:val="center"/>
              <w:rPr>
                <w:rFonts w:hint="eastAsia" w:ascii="宋体" w:hAnsi="宋体" w:eastAsia="宋体" w:cs="宋体"/>
                <w:sz w:val="24"/>
                <w:szCs w:val="24"/>
                <w:highlight w:val="none"/>
              </w:rPr>
            </w:pPr>
          </w:p>
        </w:tc>
        <w:tc>
          <w:tcPr>
            <w:tcW w:w="2399"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5319" w:type="dxa"/>
            <w:noWrap w:val="0"/>
            <w:vAlign w:val="center"/>
          </w:tcPr>
          <w:p>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461" w:type="dxa"/>
            <w:vMerge w:val="restart"/>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供气管道、阀门</w:t>
            </w:r>
          </w:p>
        </w:tc>
        <w:tc>
          <w:tcPr>
            <w:tcW w:w="2399" w:type="dxa"/>
            <w:noWrap w:val="0"/>
            <w:vAlign w:val="center"/>
          </w:tcPr>
          <w:p>
            <w:pPr>
              <w:pStyle w:val="168"/>
              <w:spacing w:before="14"/>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紧急切断阀门</w:t>
            </w:r>
          </w:p>
        </w:tc>
        <w:tc>
          <w:tcPr>
            <w:tcW w:w="5319" w:type="dxa"/>
            <w:noWrap w:val="0"/>
            <w:vAlign w:val="center"/>
          </w:tcPr>
          <w:p>
            <w:pPr>
              <w:pStyle w:val="168"/>
              <w:spacing w:before="14"/>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电源供给正常，阀门手动正常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1461" w:type="dxa"/>
            <w:vMerge w:val="continue"/>
            <w:noWrap w:val="0"/>
            <w:vAlign w:val="center"/>
          </w:tcPr>
          <w:p>
            <w:pPr>
              <w:jc w:val="center"/>
              <w:rPr>
                <w:rFonts w:hint="eastAsia" w:ascii="宋体" w:hAnsi="宋体" w:eastAsia="宋体" w:cs="宋体"/>
                <w:sz w:val="24"/>
                <w:szCs w:val="24"/>
                <w:highlight w:val="none"/>
              </w:rPr>
            </w:pPr>
          </w:p>
        </w:tc>
        <w:tc>
          <w:tcPr>
            <w:tcW w:w="2399"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N2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压力表</w:t>
            </w:r>
          </w:p>
        </w:tc>
        <w:tc>
          <w:tcPr>
            <w:tcW w:w="5319" w:type="dxa"/>
            <w:noWrap w:val="0"/>
            <w:vAlign w:val="center"/>
          </w:tcPr>
          <w:p>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记录数值/Mpa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1" w:type="dxa"/>
            <w:vMerge w:val="continue"/>
            <w:noWrap w:val="0"/>
            <w:vAlign w:val="center"/>
          </w:tcPr>
          <w:p>
            <w:pPr>
              <w:jc w:val="center"/>
              <w:rPr>
                <w:rFonts w:hint="eastAsia" w:ascii="宋体" w:hAnsi="宋体" w:eastAsia="宋体" w:cs="宋体"/>
                <w:sz w:val="24"/>
                <w:szCs w:val="24"/>
                <w:highlight w:val="none"/>
              </w:rPr>
            </w:pPr>
          </w:p>
        </w:tc>
        <w:tc>
          <w:tcPr>
            <w:tcW w:w="2399" w:type="dxa"/>
            <w:noWrap w:val="0"/>
            <w:vAlign w:val="center"/>
          </w:tcPr>
          <w:p>
            <w:pPr>
              <w:pStyle w:val="168"/>
              <w:spacing w:before="59"/>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管路（含涉氢间）</w:t>
            </w:r>
          </w:p>
        </w:tc>
        <w:tc>
          <w:tcPr>
            <w:tcW w:w="5319" w:type="dxa"/>
            <w:noWrap w:val="0"/>
            <w:vAlign w:val="center"/>
          </w:tcPr>
          <w:p>
            <w:pPr>
              <w:pStyle w:val="168"/>
              <w:spacing w:before="59"/>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4.10</w:t>
      </w:r>
      <w:r>
        <w:rPr>
          <w:rFonts w:hint="eastAsia" w:ascii="宋体" w:hAnsi="宋体" w:eastAsia="宋体" w:cs="宋体"/>
          <w:b/>
          <w:bCs/>
          <w:sz w:val="24"/>
          <w:szCs w:val="24"/>
          <w:highlight w:val="none"/>
        </w:rPr>
        <w:t>管道检修保养内容</w:t>
      </w:r>
    </w:p>
    <w:tbl>
      <w:tblPr>
        <w:tblStyle w:val="34"/>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2421"/>
        <w:gridCol w:w="3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785"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421"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733" w:type="dxa"/>
            <w:noWrap w:val="0"/>
            <w:vAlign w:val="center"/>
          </w:tcPr>
          <w:p>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785"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连接法兰螺栓无松动、泄漏</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373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螺栓无松动、无泄漏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785"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放散阀、排污阀无泄漏</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373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完成阀门检漏无泄漏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785" w:type="dxa"/>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安全阀、压力表等安全附件安全可靠</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定期送检</w:t>
            </w:r>
          </w:p>
        </w:tc>
        <w:tc>
          <w:tcPr>
            <w:tcW w:w="3733" w:type="dxa"/>
            <w:noWrap w:val="0"/>
            <w:vAlign w:val="center"/>
          </w:tcPr>
          <w:p>
            <w:pPr>
              <w:pStyle w:val="168"/>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协助</w:t>
            </w:r>
            <w:r>
              <w:rPr>
                <w:rFonts w:hint="eastAsia" w:ascii="宋体" w:hAnsi="宋体" w:eastAsia="宋体" w:cs="宋体"/>
                <w:sz w:val="24"/>
                <w:szCs w:val="24"/>
                <w:highlight w:val="none"/>
              </w:rPr>
              <w:t>完成检定及拆装复位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5"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排污</w:t>
            </w:r>
          </w:p>
        </w:tc>
        <w:tc>
          <w:tcPr>
            <w:tcW w:w="2421"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维护</w:t>
            </w:r>
          </w:p>
        </w:tc>
        <w:tc>
          <w:tcPr>
            <w:tcW w:w="3733" w:type="dxa"/>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排至无油污</w:t>
            </w:r>
          </w:p>
        </w:tc>
      </w:tr>
    </w:tbl>
    <w:p>
      <w:pPr>
        <w:spacing w:line="360" w:lineRule="auto"/>
        <w:ind w:firstLine="480"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4.11</w:t>
      </w:r>
      <w:r>
        <w:rPr>
          <w:rFonts w:hint="eastAsia" w:ascii="宋体" w:hAnsi="宋体" w:eastAsia="宋体" w:cs="宋体"/>
          <w:b/>
          <w:bCs/>
          <w:sz w:val="24"/>
          <w:szCs w:val="24"/>
          <w:highlight w:val="none"/>
        </w:rPr>
        <w:t>其它部分点检内容</w:t>
      </w:r>
    </w:p>
    <w:tbl>
      <w:tblPr>
        <w:tblStyle w:val="33"/>
        <w:tblW w:w="8899" w:type="dxa"/>
        <w:jc w:val="center"/>
        <w:tblLayout w:type="fixed"/>
        <w:tblCellMar>
          <w:top w:w="0" w:type="dxa"/>
          <w:left w:w="0" w:type="dxa"/>
          <w:bottom w:w="0" w:type="dxa"/>
          <w:right w:w="0" w:type="dxa"/>
        </w:tblCellMar>
      </w:tblPr>
      <w:tblGrid>
        <w:gridCol w:w="1014"/>
        <w:gridCol w:w="3141"/>
        <w:gridCol w:w="4744"/>
      </w:tblGrid>
      <w:tr>
        <w:tblPrEx>
          <w:tblCellMar>
            <w:top w:w="0" w:type="dxa"/>
            <w:left w:w="0" w:type="dxa"/>
            <w:bottom w:w="0" w:type="dxa"/>
            <w:right w:w="0" w:type="dxa"/>
          </w:tblCellMar>
        </w:tblPrEx>
        <w:trPr>
          <w:trHeight w:val="315" w:hRule="exac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p>
            <w:pPr>
              <w:pStyle w:val="5"/>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tblPrEx>
          <w:tblCellMar>
            <w:top w:w="0" w:type="dxa"/>
            <w:left w:w="0" w:type="dxa"/>
            <w:bottom w:w="0" w:type="dxa"/>
            <w:right w:w="0" w:type="dxa"/>
          </w:tblCellMar>
        </w:tblPrEx>
        <w:trPr>
          <w:trHeight w:val="455" w:hRule="atLeast"/>
          <w:jc w:val="center"/>
        </w:trPr>
        <w:tc>
          <w:tcPr>
            <w:tcW w:w="1014" w:type="dxa"/>
            <w:vMerge w:val="restart"/>
            <w:tcBorders>
              <w:top w:val="single" w:color="000000" w:sz="4" w:space="0"/>
              <w:left w:val="single" w:color="000000" w:sz="4" w:space="0"/>
              <w:right w:val="single" w:color="000000" w:sz="4" w:space="0"/>
            </w:tcBorders>
            <w:noWrap w:val="0"/>
            <w:vAlign w:val="center"/>
          </w:tcPr>
          <w:p>
            <w:pPr>
              <w:pStyle w:val="168"/>
              <w:jc w:val="center"/>
              <w:rPr>
                <w:rFonts w:hint="eastAsia" w:ascii="宋体" w:hAnsi="宋体" w:eastAsia="宋体" w:cs="宋体"/>
                <w:sz w:val="24"/>
                <w:szCs w:val="24"/>
                <w:highlight w:val="none"/>
              </w:rPr>
            </w:pPr>
          </w:p>
          <w:p>
            <w:pPr>
              <w:pStyle w:val="168"/>
              <w:spacing w:before="12"/>
              <w:jc w:val="center"/>
              <w:rPr>
                <w:rFonts w:hint="eastAsia" w:ascii="宋体" w:hAnsi="宋体" w:eastAsia="宋体" w:cs="宋体"/>
                <w:sz w:val="24"/>
                <w:szCs w:val="24"/>
                <w:highlight w:val="none"/>
              </w:rPr>
            </w:pPr>
          </w:p>
          <w:p>
            <w:pPr>
              <w:pStyle w:val="168"/>
              <w:ind w:left="340" w:right="220" w:hanging="12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w:t>
            </w: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管束车静电接地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管束车压力表示数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记录数值/MPa（正常值≥7MPa）</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管束车温度</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实测，记录数值/℃</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管束车阀门</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使用时总阀门开启，氢气探测器无报警</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管路</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630" w:hRule="atLeast"/>
          <w:jc w:val="center"/>
        </w:trPr>
        <w:tc>
          <w:tcPr>
            <w:tcW w:w="1014" w:type="dxa"/>
            <w:vMerge w:val="restart"/>
            <w:tcBorders>
              <w:top w:val="single" w:color="auto" w:sz="4" w:space="0"/>
              <w:left w:val="single" w:color="auto" w:sz="4" w:space="0"/>
              <w:bottom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rPr>
            </w:pPr>
          </w:p>
          <w:p>
            <w:pPr>
              <w:pStyle w:val="168"/>
              <w:jc w:val="center"/>
              <w:rPr>
                <w:rFonts w:hint="eastAsia" w:ascii="宋体" w:hAnsi="宋体" w:eastAsia="宋体" w:cs="宋体"/>
                <w:sz w:val="24"/>
                <w:szCs w:val="24"/>
                <w:highlight w:val="none"/>
              </w:rPr>
            </w:pPr>
          </w:p>
          <w:p>
            <w:pPr>
              <w:pStyle w:val="168"/>
              <w:jc w:val="center"/>
              <w:rPr>
                <w:rFonts w:hint="eastAsia" w:ascii="宋体" w:hAnsi="宋体" w:eastAsia="宋体" w:cs="宋体"/>
                <w:sz w:val="24"/>
                <w:szCs w:val="24"/>
                <w:highlight w:val="none"/>
              </w:rPr>
            </w:pPr>
          </w:p>
          <w:p>
            <w:pPr>
              <w:pStyle w:val="168"/>
              <w:spacing w:before="1"/>
              <w:jc w:val="center"/>
              <w:rPr>
                <w:rFonts w:hint="eastAsia" w:ascii="宋体" w:hAnsi="宋体" w:eastAsia="宋体" w:cs="宋体"/>
                <w:sz w:val="24"/>
                <w:szCs w:val="24"/>
                <w:highlight w:val="none"/>
              </w:rPr>
            </w:pPr>
          </w:p>
          <w:p>
            <w:pPr>
              <w:pStyle w:val="168"/>
              <w:ind w:left="340" w:right="220" w:hanging="12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H2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压力变送器示数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记录数值/MPa，与压力表示数对比，无明显压差</w:t>
            </w:r>
          </w:p>
        </w:tc>
      </w:tr>
      <w:tr>
        <w:tblPrEx>
          <w:tblCellMar>
            <w:top w:w="0" w:type="dxa"/>
            <w:left w:w="0" w:type="dxa"/>
            <w:bottom w:w="0" w:type="dxa"/>
            <w:right w:w="0" w:type="dxa"/>
          </w:tblCellMar>
        </w:tblPrEx>
        <w:trPr>
          <w:trHeight w:val="630"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spacing w:before="120"/>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H2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记录数值/MPa，与压力变送器示数对比，无明显压差</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卸气柱氢气气动阀</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1#</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运行时开启</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卸气柱氮气气动阀</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2#</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常闭，置换时开启</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卸气柱管路</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无漏气，无管路开裂破损</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防爆接线盒</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卸气柱静电接地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auto"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管路</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455" w:hRule="atLeast"/>
          <w:jc w:val="center"/>
        </w:trPr>
        <w:tc>
          <w:tcPr>
            <w:tcW w:w="1014" w:type="dxa"/>
            <w:vMerge w:val="restart"/>
            <w:tcBorders>
              <w:top w:val="single" w:color="auto" w:sz="4" w:space="0"/>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w:t>
            </w:r>
          </w:p>
          <w:p>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w:t>
            </w:r>
          </w:p>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阀箱</w:t>
            </w:r>
          </w:p>
        </w:tc>
        <w:tc>
          <w:tcPr>
            <w:tcW w:w="3141" w:type="dxa"/>
            <w:tcBorders>
              <w:top w:val="single" w:color="000000" w:sz="4" w:space="0"/>
              <w:left w:val="single" w:color="auto" w:sz="4" w:space="0"/>
              <w:bottom w:val="single" w:color="auto" w:sz="4" w:space="0"/>
              <w:right w:val="single" w:color="000000" w:sz="4" w:space="0"/>
            </w:tcBorders>
            <w:noWrap w:val="0"/>
            <w:vAlign w:val="center"/>
          </w:tcPr>
          <w:p>
            <w:pPr>
              <w:widowControl/>
              <w:ind w:firstLine="120" w:firstLineChars="50"/>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顺序控制阀箱减压表示数</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实测数值/MPa（正常值≤10MPa）</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auto" w:sz="4" w:space="0"/>
              <w:right w:val="single" w:color="000000" w:sz="4" w:space="0"/>
            </w:tcBorders>
            <w:noWrap w:val="0"/>
            <w:vAlign w:val="center"/>
          </w:tcPr>
          <w:p>
            <w:pPr>
              <w:widowControl/>
              <w:ind w:firstLine="120" w:firstLineChars="50"/>
              <w:jc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顺序控制阀箱减压阀</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pPr>
              <w:widowControl/>
              <w:ind w:firstLine="120" w:firstLineChars="50"/>
              <w:jc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使用时开启</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lang w:eastAsia="en-US"/>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顺序控制阀箱实验室阀门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使用时开启</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顺序控制阀箱进气气动阀</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运行开启</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顺序控制阀箱卸气阀门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运行关闭</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顺序控制阀箱静电接地</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tblPrEx>
          <w:tblCellMar>
            <w:top w:w="0" w:type="dxa"/>
            <w:left w:w="0" w:type="dxa"/>
            <w:bottom w:w="0" w:type="dxa"/>
            <w:right w:w="0" w:type="dxa"/>
          </w:tblCellMar>
        </w:tblPrEx>
        <w:trPr>
          <w:trHeight w:val="630"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过滤调压阀</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455" w:hRule="atLeast"/>
          <w:jc w:val="center"/>
        </w:trPr>
        <w:tc>
          <w:tcPr>
            <w:tcW w:w="1014" w:type="dxa"/>
            <w:vMerge w:val="restart"/>
            <w:tcBorders>
              <w:top w:val="single" w:color="auto" w:sz="4" w:space="0"/>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rPr>
            </w:pPr>
          </w:p>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储罐</w:t>
            </w: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储氢罐静电接地</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接地电缆连接良好</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集中排放管</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积水排放、外观良好，稳定</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储氢罐进/出气手动阀门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使用时开启，氢气探测器无报警</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r>
        <w:tblPrEx>
          <w:tblCellMar>
            <w:top w:w="0" w:type="dxa"/>
            <w:left w:w="0" w:type="dxa"/>
            <w:bottom w:w="0" w:type="dxa"/>
            <w:right w:w="0" w:type="dxa"/>
          </w:tblCellMar>
        </w:tblPrEx>
        <w:trPr>
          <w:trHeight w:val="939" w:hRule="atLeast"/>
          <w:jc w:val="center"/>
        </w:trPr>
        <w:tc>
          <w:tcPr>
            <w:tcW w:w="1014" w:type="dxa"/>
            <w:vMerge w:val="restart"/>
            <w:tcBorders>
              <w:top w:val="single" w:color="auto" w:sz="4" w:space="0"/>
              <w:left w:val="single" w:color="auto" w:sz="4" w:space="0"/>
              <w:right w:val="single" w:color="auto" w:sz="4" w:space="0"/>
            </w:tcBorders>
            <w:noWrap w:val="0"/>
            <w:vAlign w:val="center"/>
          </w:tcPr>
          <w:p>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其他</w:t>
            </w: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加氢站内务（地面、卫生、 物品摆放）</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无油污，泵池无积水，无杂草树叶垃圾，物品摆放整齐，备件按照检定备件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消耗备件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维修备件整理清单并分区存放</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地沟盖板</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地沟盖板是否有开裂，开孔是否堵塞</w:t>
            </w:r>
          </w:p>
        </w:tc>
      </w:tr>
      <w:tr>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排水系统</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排水正常，无堵塞</w:t>
            </w:r>
          </w:p>
        </w:tc>
      </w:tr>
      <w:tr>
        <w:tblPrEx>
          <w:tblCellMar>
            <w:top w:w="0" w:type="dxa"/>
            <w:left w:w="0" w:type="dxa"/>
            <w:bottom w:w="0" w:type="dxa"/>
            <w:right w:w="0" w:type="dxa"/>
          </w:tblCellMar>
        </w:tblPrEx>
        <w:trPr>
          <w:trHeight w:val="630" w:hRule="atLeast"/>
          <w:jc w:val="center"/>
        </w:trPr>
        <w:tc>
          <w:tcPr>
            <w:tcW w:w="10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加氢站照明灯具（夜班及阴雨天气）</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表面无污渍，亮度正常</w:t>
            </w:r>
          </w:p>
        </w:tc>
      </w:tr>
      <w:tr>
        <w:tblPrEx>
          <w:tblCellMar>
            <w:top w:w="0" w:type="dxa"/>
            <w:left w:w="0" w:type="dxa"/>
            <w:bottom w:w="0" w:type="dxa"/>
            <w:right w:w="0" w:type="dxa"/>
          </w:tblCellMar>
        </w:tblPrEx>
        <w:trPr>
          <w:trHeight w:val="47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其余管路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pPr>
        <w:keepNext/>
        <w:keepLines/>
        <w:outlineLvl w:val="1"/>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八</w:t>
      </w:r>
      <w:r>
        <w:rPr>
          <w:rFonts w:hint="eastAsia" w:ascii="宋体" w:hAnsi="宋体" w:eastAsia="宋体" w:cs="宋体"/>
          <w:b/>
          <w:bCs/>
          <w:sz w:val="24"/>
          <w:szCs w:val="24"/>
          <w:highlight w:val="none"/>
        </w:rPr>
        <w:t>、备品备件清单</w:t>
      </w:r>
    </w:p>
    <w:p>
      <w:pPr>
        <w:widowControl/>
        <w:spacing w:line="360" w:lineRule="auto"/>
        <w:ind w:firstLine="480" w:firstLineChars="200"/>
        <w:jc w:val="left"/>
        <w:rPr>
          <w:rFonts w:hint="eastAsia" w:ascii="宋体" w:hAnsi="宋体" w:eastAsia="宋体" w:cs="宋体"/>
          <w:highlight w:val="none"/>
        </w:rPr>
      </w:pPr>
      <w:r>
        <w:rPr>
          <w:rFonts w:hint="eastAsia" w:ascii="宋体" w:hAnsi="宋体" w:eastAsia="宋体" w:cs="宋体"/>
          <w:b w:val="0"/>
          <w:bCs w:val="0"/>
          <w:color w:val="000000" w:themeColor="text1"/>
          <w:sz w:val="24"/>
          <w:szCs w:val="24"/>
          <w:highlight w:val="none"/>
          <w14:textFill>
            <w14:solidFill>
              <w14:schemeClr w14:val="tx1"/>
            </w14:solidFill>
          </w14:textFill>
        </w:rPr>
        <w:t>投标方负责所承包加氢站的设备维修、备件</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及易损件</w:t>
      </w:r>
      <w:r>
        <w:rPr>
          <w:rFonts w:hint="eastAsia" w:ascii="宋体" w:hAnsi="宋体" w:eastAsia="宋体" w:cs="宋体"/>
          <w:b w:val="0"/>
          <w:bCs w:val="0"/>
          <w:color w:val="000000" w:themeColor="text1"/>
          <w:sz w:val="24"/>
          <w:szCs w:val="24"/>
          <w:highlight w:val="none"/>
          <w14:textFill>
            <w14:solidFill>
              <w14:schemeClr w14:val="tx1"/>
            </w14:solidFill>
          </w14:textFill>
        </w:rPr>
        <w:t>更换工作，保证设备设施的正常运行。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在质保范围内的设备问题由质保责任方承担费用，质保范围外的维修辅料、易损件易耗品及日常维保所需耗材等由</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招标方采购</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提供。</w:t>
      </w:r>
    </w:p>
    <w:p>
      <w:pPr>
        <w:rPr>
          <w:rFonts w:hint="eastAsia" w:ascii="宋体" w:hAnsi="宋体" w:eastAsia="宋体" w:cs="宋体"/>
          <w:sz w:val="24"/>
          <w:szCs w:val="24"/>
        </w:rPr>
      </w:pPr>
    </w:p>
    <w:p>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52"/>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君黑KW 55J">
    <w:panose1 w:val="00020600040101010101"/>
    <w:charset w:val="86"/>
    <w:family w:val="auto"/>
    <w:pitch w:val="default"/>
    <w:sig w:usb0="A00002BF" w:usb1="0ACF7CFA" w:usb2="00000016" w:usb3="00000000" w:csb0="0004000F"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2 -</w:t>
    </w:r>
    <w:r>
      <w:fldChar w:fldCharType="end"/>
    </w:r>
  </w:p>
  <w:p>
    <w:pPr>
      <w:pStyle w:val="20"/>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rPr>
        <w:lang w:val="zh-CN"/>
      </w:rPr>
      <w:t>-</w:t>
    </w:r>
    <w:r>
      <w:t xml:space="preserve"> 1 -</w:t>
    </w:r>
    <w:r>
      <w:fldChar w:fldCharType="end"/>
    </w:r>
  </w:p>
  <w:p>
    <w:pPr>
      <w:pStyle w:val="20"/>
      <w:jc w:val="cente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BJHOEmXgQAAFkEAAAOAAAAZHJzL2Uyb0RvYy54bWwBWQSm+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XgQAAFkEAAAOAAAAZHJzL2Uyb0RvYy54bWwBWQSm+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0D8ADBC8"/>
    <w:multiLevelType w:val="singleLevel"/>
    <w:tmpl w:val="0D8ADBC8"/>
    <w:lvl w:ilvl="0" w:tentative="0">
      <w:start w:val="2"/>
      <w:numFmt w:val="decimal"/>
      <w:suff w:val="nothing"/>
      <w:lvlText w:val="（%1）"/>
      <w:lvlJc w:val="left"/>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4"/>
  </w:num>
  <w:num w:numId="3">
    <w:abstractNumId w:val="3"/>
  </w:num>
  <w:num w:numId="4">
    <w:abstractNumId w:val="2"/>
  </w:num>
  <w:num w:numId="5">
    <w:abstractNumId w:val="6"/>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494C1C"/>
    <w:rsid w:val="047E2524"/>
    <w:rsid w:val="04C40773"/>
    <w:rsid w:val="07E57C0D"/>
    <w:rsid w:val="099C5159"/>
    <w:rsid w:val="118B17C0"/>
    <w:rsid w:val="14A15C19"/>
    <w:rsid w:val="17EC378B"/>
    <w:rsid w:val="26E6622F"/>
    <w:rsid w:val="2E1B251B"/>
    <w:rsid w:val="2EB771D0"/>
    <w:rsid w:val="347E0C7B"/>
    <w:rsid w:val="34F7633C"/>
    <w:rsid w:val="3BD97F8A"/>
    <w:rsid w:val="3FA519E9"/>
    <w:rsid w:val="40167DC7"/>
    <w:rsid w:val="46CC73B9"/>
    <w:rsid w:val="4BE326B0"/>
    <w:rsid w:val="4C3A530E"/>
    <w:rsid w:val="519B637D"/>
    <w:rsid w:val="520D3BC4"/>
    <w:rsid w:val="556935BA"/>
    <w:rsid w:val="57742917"/>
    <w:rsid w:val="582F759C"/>
    <w:rsid w:val="5F7F0F6E"/>
    <w:rsid w:val="60AE53F2"/>
    <w:rsid w:val="60EE4022"/>
    <w:rsid w:val="636F4F70"/>
    <w:rsid w:val="638F319A"/>
    <w:rsid w:val="64D3442A"/>
    <w:rsid w:val="65AD6236"/>
    <w:rsid w:val="673A3E36"/>
    <w:rsid w:val="699A3928"/>
    <w:rsid w:val="70221C74"/>
    <w:rsid w:val="70390E66"/>
    <w:rsid w:val="703E2A0F"/>
    <w:rsid w:val="720E4873"/>
    <w:rsid w:val="72FD221B"/>
    <w:rsid w:val="73E3796C"/>
    <w:rsid w:val="743D21A9"/>
    <w:rsid w:val="77EF6C01"/>
    <w:rsid w:val="7D3A2B69"/>
    <w:rsid w:val="7D4635F6"/>
    <w:rsid w:val="7F211349"/>
    <w:rsid w:val="BE7D3D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1"/>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Body Text"/>
    <w:basedOn w:val="1"/>
    <w:link w:val="99"/>
    <w:qFormat/>
    <w:uiPriority w:val="0"/>
    <w:rPr>
      <w:rFonts w:ascii="仿宋_GB2312" w:eastAsia="仿宋_GB2312"/>
      <w:sz w:val="32"/>
      <w:lang w:val="zh-CN" w:eastAsia="zh-CN"/>
    </w:rPr>
  </w:style>
  <w:style w:type="paragraph" w:styleId="12">
    <w:name w:val="Body Text Indent"/>
    <w:basedOn w:val="1"/>
    <w:link w:val="91"/>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2"/>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70"/>
    <w:qFormat/>
    <w:uiPriority w:val="0"/>
    <w:rPr>
      <w:rFonts w:asciiTheme="minorHAnsi" w:hAnsiTheme="minorHAnsi" w:eastAsiaTheme="minorEastAsia" w:cstheme="minorBidi"/>
      <w:sz w:val="18"/>
      <w:szCs w:val="18"/>
    </w:rPr>
  </w:style>
  <w:style w:type="paragraph" w:styleId="20">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7"/>
    <w:qFormat/>
    <w:uiPriority w:val="0"/>
    <w:rPr>
      <w:rFonts w:asciiTheme="minorHAnsi" w:hAnsiTheme="minorHAnsi" w:eastAsiaTheme="minorEastAsia" w:cstheme="minorBidi"/>
      <w:b/>
      <w:bCs/>
      <w:szCs w:val="22"/>
    </w:rPr>
  </w:style>
  <w:style w:type="paragraph" w:styleId="32">
    <w:name w:val="Body Text First Indent 2"/>
    <w:basedOn w:val="12"/>
    <w:next w:val="1"/>
    <w:qFormat/>
    <w:uiPriority w:val="0"/>
    <w:pPr>
      <w:ind w:left="420" w:firstLine="420"/>
    </w:pPr>
    <w:rPr>
      <w:sz w:val="21"/>
    </w:rPr>
  </w:style>
  <w:style w:type="table" w:styleId="34">
    <w:name w:val="Table Grid"/>
    <w:basedOn w:val="3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2"/>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3"/>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1"/>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6"/>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8"/>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0"/>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2"/>
    <w:link w:val="58"/>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5"/>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1"/>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7"/>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19"/>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0"/>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5"/>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3"/>
    <w:link w:val="80"/>
    <w:qFormat/>
    <w:uiPriority w:val="0"/>
    <w:pPr>
      <w:spacing w:before="0" w:after="0" w:line="240" w:lineRule="auto"/>
      <w:jc w:val="left"/>
    </w:pPr>
    <w:rPr>
      <w:rFonts w:ascii="宋体" w:hAnsi="宋体" w:cstheme="minorBidi"/>
      <w:b w:val="0"/>
      <w:sz w:val="28"/>
      <w:szCs w:val="30"/>
      <w:lang w:val="en-US" w:eastAsia="zh-CN"/>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2"/>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1"/>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qFormat/>
    <w:uiPriority w:val="0"/>
    <w:rPr>
      <w:rFonts w:hint="eastAsia" w:ascii="宋体" w:hAnsi="宋体" w:eastAsia="宋体"/>
      <w:color w:val="000000"/>
      <w:sz w:val="18"/>
      <w:szCs w:val="18"/>
      <w:u w:val="none"/>
    </w:rPr>
  </w:style>
  <w:style w:type="character" w:customStyle="1" w:styleId="126">
    <w:name w:val="font71"/>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7">
    <w:name w:val="列出段落11"/>
    <w:basedOn w:val="1"/>
    <w:qFormat/>
    <w:uiPriority w:val="34"/>
    <w:pPr>
      <w:ind w:firstLine="420" w:firstLineChars="200"/>
    </w:pPr>
    <w:rPr>
      <w:rFonts w:ascii="Times New Roman" w:hAnsi="Times New Roman" w:cs="Times New Roman"/>
      <w:sz w:val="21"/>
      <w:szCs w:val="20"/>
    </w:rPr>
  </w:style>
  <w:style w:type="paragraph" w:customStyle="1" w:styleId="16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98d06338-98a1-4555-a52f-57cce58cad91</errorID>
      <errorWord>*</errorWord>
      <group>L1_Punc</group>
      <groupName>标点问题</groupName>
      <ability>L2_Punc_CN</ability>
      <abilityName>标点符号问题</abilityName>
      <candidateList/>
      <explain/>
      <paraID>4700ACA0</paraID>
      <start>0</start>
      <end>1</end>
      <status>unmodified</status>
      <modifiedWord/>
      <trackRevisions>false</trackRevisions>
    </reviewItem>
    <reviewItem>
      <errorID>703a8711-11eb-4ed4-9717-7cd9da41d882</errorID>
      <errorWord>以及</errorWord>
      <group>L1_Word</group>
      <groupName>字词问题</groupName>
      <ability>L2_Typo</ability>
      <abilityName>字词错误</abilityName>
      <candidateList>
        <item>及</item>
      </candidateList>
      <explain/>
      <paraID>640C1954</paraID>
      <start>28</start>
      <end>29</end>
      <status>modified</status>
      <modifiedWord>及</modifiedWord>
      <trackRevisions>false</trackRevisions>
    </reviewItem>
    <reviewItem>
      <errorID>274b0d69-37c7-4c44-91d2-0baacda748cd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75AF90F7</paraID>
      <start>0</start>
      <end>2</end>
      <status>modified</status>
      <modifiedWord>3.</modifiedWord>
      <trackRevisions>false</trackRevisions>
    </reviewItem>
    <reviewItem>
      <errorID>f2e82916-ff92-4293-9ed0-c21f8144d9d6</errorID>
      <errorWord>下午17点</errorWord>
      <group>L1_Knowledge</group>
      <groupName>知识性问题</groupName>
      <ability>L2_Time</ability>
      <abilityName>日期时间</abilityName>
      <candidateList>
        <item>17点</item>
      </candidateList>
      <explain>24小时制的时间，不需要强调“下午”。</explain>
      <paraID>75AF90F7</paraID>
      <start>28</start>
      <end>31</end>
      <status>modified</status>
      <modifiedWord>17点</modifiedWord>
      <trackRevisions>false</trackRevisions>
    </reviewItem>
    <reviewItem>
      <errorID>fb769158-adcb-4f6d-a597-ded657eef9aa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30BAF166</paraID>
      <start>0</start>
      <end>2</end>
      <status>modified</status>
      <modifiedWord>4.</modifiedWord>
      <trackRevisions>false</trackRevisions>
    </reviewItem>
    <reviewItem>
      <errorID>659e7cb3-0307-4115-b0ad-f1d986fb88dc</errorID>
      <errorWord>下午17点</errorWord>
      <group>L1_Knowledge</group>
      <groupName>知识性问题</groupName>
      <ability>L2_Time</ability>
      <abilityName>日期时间</abilityName>
      <candidateList>
        <item>17点</item>
      </candidateList>
      <explain>24小时制的时间，不需要强调“下午”。</explain>
      <paraID>4DCD844B</paraID>
      <start>24</start>
      <end>27</end>
      <status>modified</status>
      <modifiedWord>17点</modifiedWord>
      <trackRevisions>false</trackRevisions>
    </reviewItem>
    <reviewItem>
      <errorID>581bdd6f-8a69-4848-975e-a9bc71f4e931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45A859CB</paraID>
      <start>0</start>
      <end>2</end>
      <status>modified</status>
      <modifiedWord>5.</modifiedWord>
      <trackRevisions>false</trackRevisions>
    </reviewItem>
    <reviewItem>
      <errorID>4f230b39-ce58-4de3-85ea-fcc88eb00d26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7A6B81B8</paraID>
      <start>0</start>
      <end>2</end>
      <status>modified</status>
      <modifiedWord>6.</modifiedWord>
      <trackRevisions>false</trackRevisions>
    </reviewItem>
    <reviewItem>
      <errorID>c4f38ebb-a711-45c7-8012-f3ef53e3cddd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4ACE10D0</paraID>
      <start>0</start>
      <end>2</end>
      <status>modified</status>
      <modifiedWord>7.</modifiedWord>
      <trackRevisions>false</trackRevisions>
    </reviewItem>
    <reviewItem>
      <errorID>951b2645-c128-4366-ba77-7b44d84549de</errorID>
      <errorWord>：</errorWord>
      <group>L1_Format</group>
      <groupName>格式问题</groupName>
      <ability>L2_HalfPunc_CN</ability>
      <abilityName>全半角问题</abilityName>
      <candidateList>
        <item>:</item>
      </candidateList>
      <explain>文本全半角错误。</explain>
      <paraID>12439CE6</paraID>
      <start>19</start>
      <end>20</end>
      <status>modified</status>
      <modifiedWord>:</modifiedWord>
      <trackRevisions>false</trackRevisions>
    </reviewItem>
    <reviewItem>
      <errorID>bbffbcfe-ab47-4956-9e10-9fc22493f2b3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FC8C3EE</paraID>
      <start>0</start>
      <end>2</end>
      <status>modified</status>
      <modifiedWord>8.</modifiedWord>
      <trackRevisions>false</trackRevisions>
    </reviewItem>
    <reviewItem>
      <errorID>8dc7b68c-374d-4386-975d-d0f21cc26dfe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753FAF52</paraID>
      <start>0</start>
      <end>2</end>
      <status>modified</status>
      <modifiedWord>9.</modifiedWord>
      <trackRevisions>false</trackRevisions>
    </reviewItem>
    <reviewItem>
      <errorID>ccfa7950-e1c9-49c5-a1fd-d53b138f3dc6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2E0C7A6B</paraID>
      <start>0</start>
      <end>2</end>
      <status>modified</status>
      <modifiedWord>1.</modifiedWord>
      <trackRevisions>false</trackRevisions>
    </reviewItem>
    <reviewItem>
      <errorID>8bb03178-ef02-4333-92f1-2f3e9bc33df8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2FB1CE54</paraID>
      <start>16</start>
      <end>18</end>
      <status>modified</status>
      <modifiedWord>》《</modifiedWord>
      <trackRevisions>false</trackRevisions>
    </reviewItem>
    <reviewItem>
      <errorID>3c00e2a6-d8c9-44c7-b7bf-aa91d91124ee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2FB1CE54</paraID>
      <start>27</start>
      <end>29</end>
      <status>modified</status>
      <modifiedWord>》《</modifiedWord>
      <trackRevisions>false</trackRevisions>
    </reviewItem>
    <reviewItem>
      <errorID>a4a31cc1-f566-4c67-b716-f5bd4f2d83c5</errorID>
      <errorWord>审</errorWord>
      <group>L1_Word</group>
      <groupName>字词问题</groupName>
      <ability>L2_Typo</ability>
      <abilityName>字词错误</abilityName>
      <candidateList>
        <item>审中</item>
      </candidateList>
      <explain/>
      <paraID>1182E1C2</paraID>
      <start>55</start>
      <end>57</end>
      <status>modified</status>
      <modifiedWord>审中</modifiedWord>
      <trackRevisions>false</trackRevisions>
    </reviewItem>
    <reviewItem>
      <errorID>37ed7068-e861-4fd5-a634-351af7e03c69</errorID>
      <errorWord>)</errorWord>
      <group>L1_Format</group>
      <groupName>格式问题</groupName>
      <ability>L2_HalfPunc_CN</ability>
      <abilityName>全半角问题</abilityName>
      <candidateList>
        <item>）</item>
      </candidateList>
      <explain>文本全半角错误。</explain>
      <paraID>4A1384A4</paraID>
      <start>54</start>
      <end>55</end>
      <status>modified</status>
      <modifiedWord>）</modifiedWord>
      <trackRevisions>false</trackRevisions>
    </reviewItem>
    <reviewItem>
      <errorID>06822bbb-e07e-43f4-a2c2-f76c2e81cb16</errorID>
      <errorWord>二位</errorWord>
      <group>L1_Word</group>
      <groupName>字词问题</groupName>
      <ability>L2_Typo</ability>
      <abilityName>字词错误</abilityName>
      <candidateList>
        <item>两位</item>
      </candidateList>
      <explain/>
      <paraID>42505A4E</paraID>
      <start>31</start>
      <end>33</end>
      <status>modified</status>
      <modifiedWord>两位</modifiedWord>
      <trackRevisions>false</trackRevisions>
    </reviewItem>
    <reviewItem>
      <errorID>0ddde7a8-fc34-48e8-8ad3-868d76af9e11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1F9CB95B</paraID>
      <start>0</start>
      <end>2</end>
      <status>modified</status>
      <modifiedWord>2.</modifiedWord>
      <trackRevisions>false</trackRevisions>
    </reviewItem>
    <reviewItem>
      <errorID>bcc768e7-e9c4-4108-aca0-19c54daa7be9</errorID>
      <errorWord>作</errorWord>
      <group>L1_Word</group>
      <groupName>字词问题</groupName>
      <ability>L2_Typo</ability>
      <abilityName>字词错误</abilityName>
      <candidateList>
        <item>做</item>
      </candidateList>
      <explain>存在发音相同字词的误用。</explain>
      <paraID>73165007</paraID>
      <start>95</start>
      <end>96</end>
      <status>modified</status>
      <modifiedWord>做</modifiedWord>
      <trackRevisions>false</trackRevisions>
    </reviewItem>
    <reviewItem>
      <errorID>089ef46e-ea5c-470a-a6c9-8a298bd741f9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11B25868</paraID>
      <start>0</start>
      <end>2</end>
      <status>modified</status>
      <modifiedWord>3.</modifiedWord>
      <trackRevisions>false</trackRevisions>
    </reviewItem>
    <reviewItem>
      <errorID>1f72b543-c2ae-4eb9-be29-bc4ae639b826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24F57274</paraID>
      <start>0</start>
      <end>2</end>
      <status>modified</status>
      <modifiedWord>3.</modifiedWord>
      <trackRevisions>false</trackRevisions>
    </reviewItem>
    <reviewItem>
      <errorID>10fb523a-84fb-4e79-b6dc-daf2b6ff7b20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2BE1E955</paraID>
      <start>0</start>
      <end>2</end>
      <status>modified</status>
      <modifiedWord>4.</modifiedWord>
      <trackRevisions>false</trackRevisions>
    </reviewItem>
    <reviewItem>
      <errorID>73361c8f-7899-4f02-8da1-af0455308dec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5FB7233F</paraID>
      <start>0</start>
      <end>2</end>
      <status>modified</status>
      <modifiedWord>5.</modifiedWord>
      <trackRevisions>false</trackRevisions>
    </reviewItem>
    <reviewItem>
      <errorID>e2fe3b11-569b-4b8a-83cc-dc996b4ba2e6</errorID>
      <errorWord>法律、法规</errorWord>
      <group>L1_Word</group>
      <groupName>字词问题</groupName>
      <ability>L2_Typo</ability>
      <abilityName>字词错误</abilityName>
      <candidateList>
        <item>法律法规</item>
      </candidateList>
      <explain/>
      <paraID>5FB7233F</paraID>
      <start>48</start>
      <end>52</end>
      <status>modified</status>
      <modifiedWord>法律法规</modifiedWord>
      <trackRevisions>false</trackRevisions>
    </reviewItem>
    <reviewItem>
      <errorID>376391e9-a163-4e55-8174-43f416ae6f99</errorID>
      <errorWord>法律、法规</errorWord>
      <group>L1_Word</group>
      <groupName>字词问题</groupName>
      <ability>L2_Typo</ability>
      <abilityName>字词错误</abilityName>
      <candidateList>
        <item>法律法规</item>
      </candidateList>
      <explain/>
      <paraID>67E9CD2D</paraID>
      <start>4</start>
      <end>8</end>
      <status>modified</status>
      <modifiedWord>法律法规</modifiedWord>
      <trackRevisions>false</trackRevisions>
    </reviewItem>
    <reviewItem>
      <errorID>a680f875-e586-494b-bbfe-324d17b01223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2D3A8E0E</paraID>
      <start>0</start>
      <end>2</end>
      <status>modified</status>
      <modifiedWord>6.</modifiedWord>
      <trackRevisions>false</trackRevisions>
    </reviewItem>
    <reviewItem>
      <errorID>2a21bf3e-83df-4401-b68d-bb23e0214177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6A809E8F</paraID>
      <start>0</start>
      <end>2</end>
      <status>modified</status>
      <modifiedWord>1.</modifiedWord>
      <trackRevisions>false</trackRevisions>
    </reviewItem>
    <reviewItem>
      <errorID>6a9448a9-08e6-4f17-bc23-ced98b2f1338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397F52C3</paraID>
      <start>0</start>
      <end>2</end>
      <status>modified</status>
      <modifiedWord>2.</modifiedWord>
      <trackRevisions>false</trackRevisions>
    </reviewItem>
    <reviewItem>
      <errorID>5870a666-9d4b-4f0b-814a-1981f3103b3b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3DFF065C</paraID>
      <start>0</start>
      <end>2</end>
      <status>modified</status>
      <modifiedWord>3.</modifiedWord>
      <trackRevisions>false</trackRevisions>
    </reviewItem>
    <reviewItem>
      <errorID>1919aef7-6a24-4442-85e2-71c6abe54d03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74550CCC</paraID>
      <start>0</start>
      <end>2</end>
      <status>modified</status>
      <modifiedWord>4.</modifiedWord>
      <trackRevisions>false</trackRevisions>
    </reviewItem>
    <reviewItem>
      <errorID>4b089b50-9742-4a41-a2db-66442fed9123</errorID>
      <errorWord>法律、法规</errorWord>
      <group>L1_Word</group>
      <groupName>字词问题</groupName>
      <ability>L2_Typo</ability>
      <abilityName>字词错误</abilityName>
      <candidateList>
        <item>法律法规</item>
      </candidateList>
      <explain/>
      <paraID>74550CCC</paraID>
      <start>45</start>
      <end>49</end>
      <status>modified</status>
      <modifiedWord>法律法规</modifiedWord>
      <trackRevisions>false</trackRevisions>
    </reviewItem>
    <reviewItem>
      <errorID>7e2f7669-038e-42d9-93f6-f50336457c9f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566BCA27</paraID>
      <start>0</start>
      <end>2</end>
      <status>modified</status>
      <modifiedWord>5.</modifiedWord>
      <trackRevisions>false</trackRevisions>
    </reviewItem>
    <reviewItem>
      <errorID>387db4dc-9ae9-4afd-97a3-d3095b8c5ba1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232D26B0</paraID>
      <start>0</start>
      <end>2</end>
      <status>modified</status>
      <modifiedWord>6.</modifiedWord>
      <trackRevisions>false</trackRevisions>
    </reviewItem>
    <reviewItem>
      <errorID>5bd55e24-b068-4830-8786-62244b3e5551</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3E671578</paraID>
      <start>0</start>
      <end>5</end>
      <status>modified</status>
      <modifiedWord>银行账号：</modifiedWord>
      <trackRevisions>false</trackRevisions>
    </reviewItem>
    <reviewItem>
      <errorID>abe75428-ca5b-476f-be03-b2c814a61518</errorID>
      <errorWord>:</errorWord>
      <group>L1_Format</group>
      <groupName>格式问题</groupName>
      <ability>L2_HalfPunc_CN</ability>
      <abilityName>全半角问题</abilityName>
      <candidateList>
        <item>：</item>
      </candidateList>
      <explain>文本全半角错误。</explain>
      <paraID>14C52E5F</paraID>
      <start>9</start>
      <end>10</end>
      <status>modified</status>
      <modifiedWord>：</modifiedWord>
      <trackRevisions>false</trackRevisions>
    </reviewItem>
    <reviewItem>
      <errorID>30a0c55f-8e3e-4682-b7d0-057cc8e764dc</errorID>
      <errorWord>应要</errorWord>
      <group>L1_Word</group>
      <groupName>字词问题</groupName>
      <ability>L2_Typo</ability>
      <abilityName>字词错误</abilityName>
      <candidateList>
        <item>应</item>
      </candidateList>
      <explain/>
      <paraID>71349B09</paraID>
      <start>12</start>
      <end>14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5ebb36-87ca-46cc-8972-2f7587b2ec0e}">
  <ds:schemaRefs/>
</ds:datastoreItem>
</file>

<file path=docProps/app.xml><?xml version="1.0" encoding="utf-8"?>
<Properties xmlns="http://schemas.openxmlformats.org/officeDocument/2006/extended-properties" xmlns:vt="http://schemas.openxmlformats.org/officeDocument/2006/docPropsVTypes">
  <Pages>42</Pages>
  <Words>7969</Words>
  <Characters>8210</Characters>
  <Lines>247</Lines>
  <Paragraphs>69</Paragraphs>
  <TotalTime>0</TotalTime>
  <ScaleCrop>false</ScaleCrop>
  <LinksUpToDate>false</LinksUpToDate>
  <CharactersWithSpaces>11157</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2021-12-09T23:38:00Z</dcterms:created>
  <dc:creator>JonMMx 2000</dc:creator>
  <cp:lastModifiedBy>JonMMx 2000</cp:lastModifiedBy>
  <dcterms:modified xsi:type="dcterms:W3CDTF">2026-09-09T13:56:13Z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E03B2F1BBFEA4EF6AF8372FADE5C9D9C_13</vt:lpwstr>
  </property>
  <property fmtid="{D5CDD505-2E9C-101B-9397-08002B2CF9AE}" pid="4" name="KSOTemplateDocerSaveRecord">
    <vt:lpwstr>eyJoZGlkIjoiN2ZiZjhjZjUxYjg2N2Y1ZjY0NTc5ZGMxYTcwNjRmNWYiLCJ1c2VySWQiOiIxNzY1OTg3MzI2In0=</vt:lpwstr>
  </property>
</Properties>
</file>