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4B0DD">
      <w:pPr>
        <w:spacing w:line="320" w:lineRule="exact"/>
        <w:ind w:right="34" w:rightChars="16"/>
        <w:jc w:val="left"/>
        <w:rPr>
          <w:rFonts w:hint="eastAsia" w:ascii="仿宋_GB2312" w:hAnsi="仿宋_GB2312" w:cs="仿宋_GB2312"/>
          <w:b/>
          <w:bCs w:val="0"/>
          <w:sz w:val="22"/>
          <w:szCs w:val="21"/>
          <w:highlight w:val="none"/>
        </w:rPr>
      </w:pP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</w:rPr>
        <w:t>：综合评标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</w:rPr>
        <w:t>技术部分占比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</w:rPr>
        <w:t>0%，商务部分占比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</w:rPr>
        <w:t>0%。</w:t>
      </w:r>
    </w:p>
    <w:tbl>
      <w:tblPr>
        <w:tblStyle w:val="3"/>
        <w:tblW w:w="56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911"/>
        <w:gridCol w:w="2179"/>
        <w:gridCol w:w="655"/>
        <w:gridCol w:w="5057"/>
      </w:tblGrid>
      <w:tr w14:paraId="39759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pct"/>
            <w:vAlign w:val="center"/>
          </w:tcPr>
          <w:p w14:paraId="6E38A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  <w:t>评价类型</w:t>
            </w:r>
          </w:p>
        </w:tc>
        <w:tc>
          <w:tcPr>
            <w:tcW w:w="473" w:type="pct"/>
            <w:vAlign w:val="center"/>
          </w:tcPr>
          <w:p w14:paraId="15AD0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  <w:t>评审内容</w:t>
            </w:r>
          </w:p>
        </w:tc>
        <w:tc>
          <w:tcPr>
            <w:tcW w:w="1132" w:type="pct"/>
            <w:vAlign w:val="center"/>
          </w:tcPr>
          <w:p w14:paraId="6F3AA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  <w:t>内容</w:t>
            </w:r>
          </w:p>
        </w:tc>
        <w:tc>
          <w:tcPr>
            <w:tcW w:w="340" w:type="pct"/>
            <w:vAlign w:val="center"/>
          </w:tcPr>
          <w:p w14:paraId="3BED4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highlight w:val="none"/>
                <w:lang w:val="en-US" w:eastAsia="zh-CN"/>
              </w:rPr>
              <w:t>最高得</w:t>
            </w:r>
            <w:r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  <w:t>分</w:t>
            </w:r>
          </w:p>
        </w:tc>
        <w:tc>
          <w:tcPr>
            <w:tcW w:w="2624" w:type="pct"/>
            <w:vAlign w:val="center"/>
          </w:tcPr>
          <w:p w14:paraId="6E743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highlight w:val="none"/>
              </w:rPr>
              <w:t>评分标准</w:t>
            </w:r>
          </w:p>
        </w:tc>
      </w:tr>
      <w:tr w14:paraId="3A94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pct"/>
            <w:vMerge w:val="restart"/>
            <w:vAlign w:val="center"/>
          </w:tcPr>
          <w:p w14:paraId="156DA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技术</w:t>
            </w:r>
            <w:r>
              <w:rPr>
                <w:rFonts w:hint="eastAsia" w:ascii="宋体" w:hAnsi="Times New Roman" w:eastAsia="宋体" w:cs="Times New Roman"/>
                <w:highlight w:val="none"/>
                <w:lang w:val="en-US" w:eastAsia="zh-CN"/>
              </w:rPr>
              <w:t>标</w:t>
            </w:r>
          </w:p>
          <w:p w14:paraId="742B4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  <w:lang w:val="en-US" w:eastAsia="zh-CN"/>
              </w:rPr>
              <w:t>满分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100分</w:t>
            </w:r>
          </w:p>
        </w:tc>
        <w:tc>
          <w:tcPr>
            <w:tcW w:w="473" w:type="pct"/>
            <w:vAlign w:val="center"/>
          </w:tcPr>
          <w:p w14:paraId="68949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业绩</w:t>
            </w:r>
          </w:p>
        </w:tc>
        <w:tc>
          <w:tcPr>
            <w:tcW w:w="1132" w:type="pct"/>
            <w:vAlign w:val="center"/>
          </w:tcPr>
          <w:p w14:paraId="6515B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制造商同类型项目业绩</w:t>
            </w:r>
          </w:p>
        </w:tc>
        <w:tc>
          <w:tcPr>
            <w:tcW w:w="340" w:type="pct"/>
            <w:vAlign w:val="center"/>
          </w:tcPr>
          <w:p w14:paraId="316DD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宋体" w:cs="Times New Roman"/>
                <w:highlight w:val="none"/>
                <w:lang w:val="en-US" w:eastAsia="zh-CN"/>
              </w:rPr>
              <w:t>15</w:t>
            </w:r>
          </w:p>
        </w:tc>
        <w:tc>
          <w:tcPr>
            <w:tcW w:w="2624" w:type="pct"/>
            <w:vAlign w:val="center"/>
          </w:tcPr>
          <w:p w14:paraId="6DC82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由评标委员会成员独立进行客观、公正的评价，按照优、良、一般进行赋分，优得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分，良得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分，一般得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分(时间以签订日期为准)。投标人在202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年1月1日以来在中国与本标同类规格产品的业绩，以合同复印件加盖公章为准(须有客户联系方式及联系人以供招标人核实确认)。</w:t>
            </w:r>
          </w:p>
        </w:tc>
      </w:tr>
      <w:tr w14:paraId="485C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pct"/>
            <w:vMerge w:val="continue"/>
            <w:vAlign w:val="center"/>
          </w:tcPr>
          <w:p w14:paraId="47434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6D8F3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产品技术</w:t>
            </w:r>
          </w:p>
        </w:tc>
        <w:tc>
          <w:tcPr>
            <w:tcW w:w="1132" w:type="pct"/>
            <w:vAlign w:val="center"/>
          </w:tcPr>
          <w:p w14:paraId="1A23EA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制造商装备制造能力、生产设备、加工工艺、完善程度</w:t>
            </w:r>
          </w:p>
        </w:tc>
        <w:tc>
          <w:tcPr>
            <w:tcW w:w="340" w:type="pct"/>
            <w:vAlign w:val="center"/>
          </w:tcPr>
          <w:p w14:paraId="12D55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宋体" w:cs="Times New Roman"/>
                <w:highlight w:val="none"/>
                <w:lang w:val="en-US" w:eastAsia="zh-CN"/>
              </w:rPr>
              <w:t>15</w:t>
            </w:r>
          </w:p>
        </w:tc>
        <w:tc>
          <w:tcPr>
            <w:tcW w:w="2624" w:type="pct"/>
            <w:vAlign w:val="center"/>
          </w:tcPr>
          <w:p w14:paraId="37D03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由评标委员会成员独立进行客观、公正的评价，按照优、良、一般进行赋分，优得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分，良得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分，一般得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分。</w:t>
            </w:r>
          </w:p>
        </w:tc>
      </w:tr>
      <w:tr w14:paraId="32569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pct"/>
            <w:vMerge w:val="continue"/>
            <w:vAlign w:val="center"/>
          </w:tcPr>
          <w:p w14:paraId="56B87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68EF2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1132" w:type="pct"/>
            <w:vAlign w:val="center"/>
          </w:tcPr>
          <w:p w14:paraId="62ECC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产品方案技术先进、各系统完善、性能可</w:t>
            </w:r>
          </w:p>
          <w:p w14:paraId="090A1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靠，设备主要核心部件，具备自身技术优势</w:t>
            </w:r>
          </w:p>
        </w:tc>
        <w:tc>
          <w:tcPr>
            <w:tcW w:w="340" w:type="pct"/>
            <w:vAlign w:val="center"/>
          </w:tcPr>
          <w:p w14:paraId="6E72F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宋体" w:cs="Times New Roman"/>
                <w:highlight w:val="none"/>
                <w:lang w:val="en-US" w:eastAsia="zh-CN"/>
              </w:rPr>
              <w:t>30</w:t>
            </w:r>
          </w:p>
        </w:tc>
        <w:tc>
          <w:tcPr>
            <w:tcW w:w="2624" w:type="pct"/>
            <w:vAlign w:val="center"/>
          </w:tcPr>
          <w:p w14:paraId="4CC12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以下各项由评标委员会成员独立进行客观、公正的评价打分。</w:t>
            </w:r>
          </w:p>
          <w:p w14:paraId="5748C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①定制系统方案已到达招标要求，设备主要核心部件，具备自身技术优势，打分0-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分。</w:t>
            </w:r>
          </w:p>
          <w:p w14:paraId="43B6E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②系统配置齐全，其精度、参数、技术水平、可靠性等优势明显，打分0-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分。</w:t>
            </w:r>
          </w:p>
          <w:p w14:paraId="590FD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cs="Times New Roman"/>
                <w:highlight w:val="none"/>
                <w:lang w:val="en-US" w:eastAsia="zh-CN"/>
              </w:rPr>
              <w:t>③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综合评价，打分0-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分。</w:t>
            </w:r>
          </w:p>
        </w:tc>
      </w:tr>
      <w:tr w14:paraId="1993C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428" w:type="pct"/>
            <w:vMerge w:val="continue"/>
            <w:vAlign w:val="center"/>
          </w:tcPr>
          <w:p w14:paraId="310CE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3B99A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答疑</w:t>
            </w:r>
          </w:p>
        </w:tc>
        <w:tc>
          <w:tcPr>
            <w:tcW w:w="1132" w:type="pct"/>
            <w:vAlign w:val="center"/>
          </w:tcPr>
          <w:p w14:paraId="7C9C6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现场答疑</w:t>
            </w:r>
          </w:p>
        </w:tc>
        <w:tc>
          <w:tcPr>
            <w:tcW w:w="340" w:type="pct"/>
            <w:vAlign w:val="center"/>
          </w:tcPr>
          <w:p w14:paraId="08B9C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宋体" w:cs="Times New Roman"/>
                <w:highlight w:val="none"/>
                <w:lang w:val="en-US" w:eastAsia="zh-CN"/>
              </w:rPr>
              <w:t>15</w:t>
            </w:r>
          </w:p>
        </w:tc>
        <w:tc>
          <w:tcPr>
            <w:tcW w:w="2624" w:type="pct"/>
            <w:vAlign w:val="center"/>
          </w:tcPr>
          <w:p w14:paraId="53AA1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投标人代表对方案、技术优势的讲解，以及就该项目难点回答评标专家现场提问，打分0-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分。</w:t>
            </w:r>
          </w:p>
        </w:tc>
      </w:tr>
      <w:tr w14:paraId="3F975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atLeast"/>
          <w:jc w:val="center"/>
        </w:trPr>
        <w:tc>
          <w:tcPr>
            <w:tcW w:w="428" w:type="pct"/>
            <w:vMerge w:val="continue"/>
            <w:vAlign w:val="center"/>
          </w:tcPr>
          <w:p w14:paraId="2129B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473" w:type="pct"/>
            <w:vAlign w:val="center"/>
          </w:tcPr>
          <w:p w14:paraId="77E71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技术偏离</w:t>
            </w:r>
          </w:p>
        </w:tc>
        <w:tc>
          <w:tcPr>
            <w:tcW w:w="1132" w:type="pct"/>
            <w:vAlign w:val="center"/>
          </w:tcPr>
          <w:p w14:paraId="1F1C1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技术偏离</w:t>
            </w:r>
          </w:p>
        </w:tc>
        <w:tc>
          <w:tcPr>
            <w:tcW w:w="340" w:type="pct"/>
            <w:vAlign w:val="center"/>
          </w:tcPr>
          <w:p w14:paraId="5A451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Times New Roman" w:eastAsia="宋体" w:cs="Times New Roman"/>
                <w:highlight w:val="none"/>
                <w:lang w:eastAsia="zh-CN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1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5</w:t>
            </w:r>
          </w:p>
        </w:tc>
        <w:tc>
          <w:tcPr>
            <w:tcW w:w="2624" w:type="pct"/>
            <w:vAlign w:val="center"/>
          </w:tcPr>
          <w:p w14:paraId="7DF7D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由评标委员会成员独立进行客观、公正的评价，根据各投标人的核心产品的配置参数、技术偏离情况，在满足我司技术基本要求的前提下偏离，无偏离得满分1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分，较大偏离每一项扣4分，一般偏离每一项扣2分，最低0分。</w:t>
            </w:r>
          </w:p>
        </w:tc>
      </w:tr>
      <w:tr w14:paraId="6616D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pct"/>
            <w:vMerge w:val="continue"/>
            <w:vAlign w:val="center"/>
          </w:tcPr>
          <w:p w14:paraId="0CB7B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473" w:type="pct"/>
            <w:vMerge w:val="restart"/>
            <w:vAlign w:val="center"/>
          </w:tcPr>
          <w:p w14:paraId="753CE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售后服务</w:t>
            </w:r>
          </w:p>
        </w:tc>
        <w:tc>
          <w:tcPr>
            <w:tcW w:w="1132" w:type="pct"/>
            <w:vAlign w:val="center"/>
          </w:tcPr>
          <w:p w14:paraId="6D31E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技术培训方案：对采购方人员的技术培训方案安排科学、合理、可行</w:t>
            </w:r>
          </w:p>
        </w:tc>
        <w:tc>
          <w:tcPr>
            <w:tcW w:w="340" w:type="pct"/>
            <w:vAlign w:val="center"/>
          </w:tcPr>
          <w:p w14:paraId="25EDA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宋体" w:cs="Times New Roman"/>
                <w:highlight w:val="none"/>
                <w:lang w:val="en-US" w:eastAsia="zh-CN"/>
              </w:rPr>
              <w:t>5</w:t>
            </w:r>
          </w:p>
        </w:tc>
        <w:tc>
          <w:tcPr>
            <w:tcW w:w="2624" w:type="pct"/>
            <w:vAlign w:val="center"/>
          </w:tcPr>
          <w:p w14:paraId="386A4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由评标委员会成员独立进行客观、公正的评价，按照优、良、一般进行赋分，优得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分，良得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分，一般得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分。</w:t>
            </w:r>
          </w:p>
        </w:tc>
      </w:tr>
      <w:tr w14:paraId="02D11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8" w:type="pct"/>
            <w:vMerge w:val="continue"/>
            <w:vAlign w:val="center"/>
          </w:tcPr>
          <w:p w14:paraId="2C6F3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473" w:type="pct"/>
            <w:vMerge w:val="continue"/>
            <w:vAlign w:val="center"/>
          </w:tcPr>
          <w:p w14:paraId="55CC3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</w:p>
        </w:tc>
        <w:tc>
          <w:tcPr>
            <w:tcW w:w="1132" w:type="pct"/>
            <w:vAlign w:val="center"/>
          </w:tcPr>
          <w:p w14:paraId="568FF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售后服务及时周到，有相应的服务承诺和具体的保证措施</w:t>
            </w:r>
          </w:p>
        </w:tc>
        <w:tc>
          <w:tcPr>
            <w:tcW w:w="340" w:type="pct"/>
            <w:vAlign w:val="center"/>
          </w:tcPr>
          <w:p w14:paraId="6503E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宋体" w:cs="Times New Roman"/>
                <w:highlight w:val="none"/>
                <w:lang w:val="en-US" w:eastAsia="zh-CN"/>
              </w:rPr>
              <w:t>5</w:t>
            </w:r>
          </w:p>
        </w:tc>
        <w:tc>
          <w:tcPr>
            <w:tcW w:w="2624" w:type="pct"/>
            <w:vAlign w:val="center"/>
          </w:tcPr>
          <w:p w14:paraId="7CF6D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Times New Roman" w:eastAsia="宋体" w:cs="Times New Roman"/>
                <w:highlight w:val="none"/>
              </w:rPr>
              <w:t>由评标委员会成员独立进行客观、公正的评价，按照优、良、一般进行赋分，优得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分，良得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分，一般得</w:t>
            </w:r>
            <w:r>
              <w:rPr>
                <w:rFonts w:hint="eastAsia" w:ascii="宋体" w:cs="Times New Roman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Times New Roman" w:eastAsia="宋体" w:cs="Times New Roman"/>
                <w:highlight w:val="none"/>
              </w:rPr>
              <w:t>分。</w:t>
            </w:r>
          </w:p>
        </w:tc>
      </w:tr>
      <w:tr w14:paraId="6EE4A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1" w:type="pct"/>
            <w:gridSpan w:val="2"/>
            <w:vAlign w:val="center"/>
          </w:tcPr>
          <w:p w14:paraId="5048A432">
            <w:pPr>
              <w:jc w:val="center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/>
                <w:szCs w:val="21"/>
                <w:highlight w:val="none"/>
              </w:rPr>
              <w:t>商务标</w:t>
            </w:r>
          </w:p>
        </w:tc>
        <w:tc>
          <w:tcPr>
            <w:tcW w:w="1132" w:type="pct"/>
            <w:vAlign w:val="center"/>
          </w:tcPr>
          <w:p w14:paraId="20BD1CDF">
            <w:pPr>
              <w:jc w:val="center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投标报价</w:t>
            </w:r>
          </w:p>
        </w:tc>
        <w:tc>
          <w:tcPr>
            <w:tcW w:w="340" w:type="pct"/>
            <w:vAlign w:val="center"/>
          </w:tcPr>
          <w:p w14:paraId="30C59F56">
            <w:pPr>
              <w:spacing w:line="440" w:lineRule="exact"/>
              <w:jc w:val="center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100</w:t>
            </w:r>
          </w:p>
        </w:tc>
        <w:tc>
          <w:tcPr>
            <w:tcW w:w="2624" w:type="pct"/>
            <w:vAlign w:val="center"/>
          </w:tcPr>
          <w:p w14:paraId="787D68E3">
            <w:pPr>
              <w:tabs>
                <w:tab w:val="left" w:pos="7854"/>
              </w:tabs>
              <w:spacing w:line="280" w:lineRule="exact"/>
              <w:rPr>
                <w:rFonts w:hint="eastAsia" w:ascii="宋体" w:hAnsi="Times New Roman" w:eastAsia="宋体" w:cs="Times New Roman"/>
                <w:highlight w:val="none"/>
              </w:rPr>
            </w:pPr>
            <w:r>
              <w:rPr>
                <w:rFonts w:hint="eastAsia" w:ascii="仿宋_GB2312" w:hAnsi="仿宋_GB2312" w:cs="仿宋_GB2312"/>
                <w:color w:val="000000"/>
                <w:szCs w:val="28"/>
                <w:highlight w:val="none"/>
              </w:rPr>
              <w:t>商</w:t>
            </w:r>
            <w:r>
              <w:rPr>
                <w:rFonts w:hint="eastAsia" w:ascii="仿宋_GB2312" w:hAnsi="仿宋_GB2312" w:cs="仿宋_GB2312"/>
                <w:bCs/>
                <w:highlight w:val="none"/>
              </w:rPr>
              <w:t>务标得分=当前轮次最低价/供方投标价×商务标总分。</w:t>
            </w:r>
          </w:p>
        </w:tc>
      </w:tr>
      <w:tr w14:paraId="09FED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  <w:jc w:val="center"/>
        </w:trPr>
        <w:tc>
          <w:tcPr>
            <w:tcW w:w="5000" w:type="pct"/>
            <w:gridSpan w:val="5"/>
            <w:vAlign w:val="center"/>
          </w:tcPr>
          <w:p w14:paraId="16CB87AB">
            <w:pPr>
              <w:rPr>
                <w:rFonts w:ascii="宋体"/>
                <w:szCs w:val="21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备注：</w:t>
            </w:r>
          </w:p>
          <w:p w14:paraId="700E211C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1、通过初审者为有效投标。</w:t>
            </w:r>
          </w:p>
          <w:p w14:paraId="720A3CF9">
            <w:pPr>
              <w:rPr>
                <w:rFonts w:hint="eastAsia" w:ascii="宋体" w:eastAsia="宋体"/>
                <w:b/>
                <w:bCs/>
                <w:color w:val="FF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/>
                <w:highlight w:val="none"/>
              </w:rPr>
              <w:t>2、</w:t>
            </w:r>
            <w:r>
              <w:rPr>
                <w:rFonts w:hint="eastAsia" w:ascii="??" w:hAnsi="??"/>
                <w:highlight w:val="none"/>
              </w:rPr>
              <w:t>综合评价值相同的，依照</w:t>
            </w:r>
            <w:r>
              <w:rPr>
                <w:rFonts w:hint="eastAsia" w:ascii="??" w:hAnsi="??"/>
                <w:highlight w:val="none"/>
                <w:lang w:val="en-US" w:eastAsia="zh-CN"/>
              </w:rPr>
              <w:t>业绩</w:t>
            </w:r>
            <w:r>
              <w:rPr>
                <w:rFonts w:hint="eastAsia" w:ascii="??" w:hAnsi="??"/>
                <w:highlight w:val="none"/>
              </w:rPr>
              <w:t>、技术、</w:t>
            </w:r>
            <w:r>
              <w:rPr>
                <w:rFonts w:hint="eastAsia" w:ascii="??" w:hAnsi="??"/>
                <w:highlight w:val="none"/>
                <w:lang w:val="en-US" w:eastAsia="zh-CN"/>
              </w:rPr>
              <w:t>答疑</w:t>
            </w:r>
            <w:r>
              <w:rPr>
                <w:rFonts w:hint="eastAsia" w:ascii="??" w:hAnsi="??"/>
                <w:highlight w:val="none"/>
              </w:rPr>
              <w:t>、</w:t>
            </w:r>
            <w:r>
              <w:rPr>
                <w:rFonts w:hint="eastAsia" w:ascii="??" w:hAnsi="??"/>
                <w:highlight w:val="none"/>
                <w:lang w:val="en-US" w:eastAsia="zh-CN"/>
              </w:rPr>
              <w:t>技术偏离及</w:t>
            </w:r>
            <w:r>
              <w:rPr>
                <w:rFonts w:hint="eastAsia" w:ascii="??" w:hAnsi="??"/>
                <w:highlight w:val="none"/>
              </w:rPr>
              <w:t>服务</w:t>
            </w:r>
            <w:r>
              <w:rPr>
                <w:rFonts w:hint="eastAsia" w:ascii="??" w:hAnsi="??"/>
                <w:highlight w:val="none"/>
                <w:lang w:val="en-US" w:eastAsia="zh-CN"/>
              </w:rPr>
              <w:t>等</w:t>
            </w:r>
            <w:r>
              <w:rPr>
                <w:rFonts w:hint="eastAsia" w:ascii="??" w:hAnsi="??"/>
                <w:highlight w:val="none"/>
              </w:rPr>
              <w:t>内容的优先次序，根据分项评价值进行排名。</w:t>
            </w:r>
            <w:r>
              <w:rPr>
                <w:rFonts w:hint="eastAsia" w:ascii="宋体" w:hAnsi="宋体"/>
                <w:highlight w:val="none"/>
              </w:rPr>
              <w:t>若上述排名皆相同的，则由全体评委成员无记名投票，得票高者排序在前。</w:t>
            </w:r>
          </w:p>
          <w:p w14:paraId="24D35203">
            <w:p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3、评委打分超过得分界限或未按本方法赋分时，该评委的打分按废票处理。</w:t>
            </w:r>
          </w:p>
          <w:p w14:paraId="51FE70FC">
            <w:pPr>
              <w:tabs>
                <w:tab w:val="left" w:pos="7854"/>
              </w:tabs>
              <w:spacing w:line="280" w:lineRule="exact"/>
              <w:rPr>
                <w:rFonts w:hint="eastAsia" w:ascii="仿宋_GB2312" w:hAnsi="仿宋_GB2312" w:cs="仿宋_GB2312"/>
                <w:color w:val="000000"/>
                <w:szCs w:val="28"/>
                <w:highlight w:val="yellow"/>
              </w:rPr>
            </w:pPr>
            <w:r>
              <w:rPr>
                <w:rFonts w:hint="eastAsia" w:ascii="宋体" w:hAnsi="宋体"/>
                <w:highlight w:val="none"/>
              </w:rPr>
              <w:t>4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</w:tc>
      </w:tr>
    </w:tbl>
    <w:p w14:paraId="6D5951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36758"/>
    <w:rsid w:val="036B4BAC"/>
    <w:rsid w:val="0E82472E"/>
    <w:rsid w:val="10157A16"/>
    <w:rsid w:val="15807356"/>
    <w:rsid w:val="542A5137"/>
    <w:rsid w:val="6AC71D9E"/>
    <w:rsid w:val="790C5043"/>
    <w:rsid w:val="7BB3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1127</Words>
  <Characters>1154</Characters>
  <Lines>0</Lines>
  <Paragraphs>0</Paragraphs>
  <TotalTime>0</TotalTime>
  <ScaleCrop>false</ScaleCrop>
  <LinksUpToDate>false</LinksUpToDate>
  <CharactersWithSpaces>1160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李苗</cp:lastModifiedBy>
  <dcterms:modified xsi:type="dcterms:W3CDTF">2026-09-05T05:48:44Z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eyJoZGlkIjoiN2YwOWM0YjY3OWY0MGEyNDM3ZWYyMjNhOTc0MmZhNjEiLCJ1c2VySWQiOiIxNzY1MTA3MDY1In0=</vt:lpwstr>
  </property>
  <property fmtid="{D5CDD505-2E9C-101B-9397-08002B2CF9AE}" pid="4" name="ICV">
    <vt:lpwstr>A4D108CB828A4C19A58AD530A66CC967_13</vt:lpwstr>
  </property>
</Properties>
</file>