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89B86F">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78A81FC">
      <w:pPr>
        <w:adjustRightInd w:val="0"/>
        <w:snapToGrid w:val="0"/>
        <w:spacing w:line="360" w:lineRule="auto"/>
        <w:jc w:val="left"/>
        <w:rPr>
          <w:rFonts w:ascii="宋体" w:hAnsi="宋体"/>
          <w:sz w:val="24"/>
          <w:szCs w:val="24"/>
        </w:rPr>
      </w:pPr>
    </w:p>
    <w:p w14:paraId="05F91182">
      <w:pPr>
        <w:adjustRightInd w:val="0"/>
        <w:snapToGrid w:val="0"/>
        <w:spacing w:line="360" w:lineRule="auto"/>
        <w:jc w:val="left"/>
        <w:rPr>
          <w:rFonts w:ascii="宋体" w:hAnsi="宋体"/>
          <w:sz w:val="24"/>
          <w:szCs w:val="24"/>
        </w:rPr>
      </w:pPr>
    </w:p>
    <w:p w14:paraId="005AA067">
      <w:pPr>
        <w:adjustRightInd w:val="0"/>
        <w:snapToGrid w:val="0"/>
        <w:spacing w:line="360" w:lineRule="auto"/>
        <w:jc w:val="left"/>
        <w:rPr>
          <w:rFonts w:ascii="宋体" w:hAnsi="宋体"/>
          <w:sz w:val="24"/>
          <w:szCs w:val="24"/>
        </w:rPr>
      </w:pPr>
    </w:p>
    <w:p w14:paraId="03F3C5F6">
      <w:pPr>
        <w:adjustRightInd w:val="0"/>
        <w:snapToGrid w:val="0"/>
        <w:spacing w:line="360" w:lineRule="auto"/>
        <w:jc w:val="left"/>
        <w:rPr>
          <w:rFonts w:ascii="宋体" w:hAnsi="宋体"/>
          <w:sz w:val="24"/>
          <w:szCs w:val="24"/>
        </w:rPr>
      </w:pPr>
    </w:p>
    <w:p w14:paraId="6B2506A1">
      <w:pPr>
        <w:adjustRightInd w:val="0"/>
        <w:snapToGrid w:val="0"/>
        <w:spacing w:line="360" w:lineRule="auto"/>
        <w:jc w:val="center"/>
        <w:rPr>
          <w:rFonts w:ascii="宋体" w:hAnsi="宋体"/>
          <w:sz w:val="44"/>
          <w:szCs w:val="24"/>
        </w:rPr>
      </w:pPr>
    </w:p>
    <w:p w14:paraId="25EA2AD6">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空调年度</w:t>
      </w:r>
      <w:r>
        <w:rPr>
          <w:rFonts w:hint="eastAsia" w:ascii="宋体" w:hAnsi="宋体"/>
          <w:sz w:val="44"/>
          <w:szCs w:val="24"/>
        </w:rPr>
        <w:t>维修项目</w:t>
      </w:r>
    </w:p>
    <w:p w14:paraId="71DA5A63">
      <w:pPr>
        <w:adjustRightInd w:val="0"/>
        <w:snapToGrid w:val="0"/>
        <w:spacing w:line="360" w:lineRule="auto"/>
        <w:jc w:val="center"/>
        <w:rPr>
          <w:rFonts w:ascii="宋体" w:hAnsi="宋体"/>
          <w:sz w:val="44"/>
          <w:szCs w:val="24"/>
        </w:rPr>
      </w:pPr>
    </w:p>
    <w:p w14:paraId="7571CD08">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06BF2C27">
      <w:pPr>
        <w:adjustRightInd w:val="0"/>
        <w:snapToGrid w:val="0"/>
        <w:spacing w:line="360" w:lineRule="auto"/>
        <w:jc w:val="center"/>
        <w:rPr>
          <w:rFonts w:ascii="宋体" w:hAnsi="宋体"/>
          <w:sz w:val="44"/>
          <w:szCs w:val="24"/>
        </w:rPr>
      </w:pPr>
    </w:p>
    <w:p w14:paraId="4CC607C0">
      <w:pPr>
        <w:adjustRightInd w:val="0"/>
        <w:snapToGrid w:val="0"/>
        <w:spacing w:line="360" w:lineRule="auto"/>
        <w:jc w:val="center"/>
        <w:rPr>
          <w:rFonts w:ascii="宋体" w:hAnsi="宋体"/>
          <w:sz w:val="36"/>
          <w:szCs w:val="24"/>
        </w:rPr>
      </w:pPr>
    </w:p>
    <w:p w14:paraId="739719D3">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53486808">
      <w:pPr>
        <w:adjustRightInd w:val="0"/>
        <w:snapToGrid w:val="0"/>
        <w:spacing w:line="360" w:lineRule="auto"/>
        <w:jc w:val="center"/>
        <w:rPr>
          <w:rFonts w:ascii="宋体" w:hAnsi="宋体"/>
          <w:sz w:val="36"/>
          <w:szCs w:val="24"/>
        </w:rPr>
      </w:pPr>
    </w:p>
    <w:p w14:paraId="5CD2217B">
      <w:pPr>
        <w:adjustRightInd w:val="0"/>
        <w:snapToGrid w:val="0"/>
        <w:spacing w:line="360" w:lineRule="auto"/>
        <w:jc w:val="center"/>
        <w:rPr>
          <w:rFonts w:ascii="宋体" w:hAnsi="宋体"/>
          <w:sz w:val="32"/>
          <w:szCs w:val="24"/>
        </w:rPr>
      </w:pPr>
    </w:p>
    <w:p w14:paraId="5A451C01">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658C00E5">
      <w:pPr>
        <w:adjustRightInd w:val="0"/>
        <w:snapToGrid w:val="0"/>
        <w:spacing w:line="360" w:lineRule="auto"/>
        <w:jc w:val="center"/>
        <w:rPr>
          <w:rFonts w:ascii="宋体" w:hAnsi="宋体"/>
          <w:sz w:val="32"/>
          <w:szCs w:val="24"/>
        </w:rPr>
      </w:pPr>
    </w:p>
    <w:p w14:paraId="3FE6374C">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9</w:t>
      </w:r>
      <w:r>
        <w:rPr>
          <w:rFonts w:hint="eastAsia" w:ascii="宋体" w:hAnsi="宋体"/>
          <w:sz w:val="32"/>
          <w:szCs w:val="24"/>
          <w:u w:val="single"/>
        </w:rPr>
        <w:t>月</w:t>
      </w:r>
    </w:p>
    <w:p w14:paraId="684610D4">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7C1C6036">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3E0D64F">
          <w:pPr>
            <w:pStyle w:val="22"/>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1F0CC971">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2FA65432">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19CB2EE9">
          <w:pPr>
            <w:pStyle w:val="22"/>
            <w:adjustRightInd w:val="0"/>
            <w:snapToGrid w:val="0"/>
            <w:spacing w:line="360" w:lineRule="auto"/>
            <w:rPr>
              <w:sz w:val="24"/>
              <w:szCs w:val="24"/>
            </w:rPr>
          </w:pPr>
          <w:r>
            <w:rPr>
              <w:rFonts w:hint="eastAsia"/>
              <w:bCs/>
              <w:kern w:val="44"/>
              <w:sz w:val="24"/>
              <w:szCs w:val="24"/>
            </w:rPr>
            <w:fldChar w:fldCharType="end"/>
          </w:r>
        </w:p>
      </w:sdtContent>
    </w:sdt>
    <w:p w14:paraId="601D781A">
      <w:pPr>
        <w:pStyle w:val="16"/>
        <w:tabs>
          <w:tab w:val="left" w:pos="2940"/>
        </w:tabs>
        <w:adjustRightInd w:val="0"/>
        <w:snapToGrid w:val="0"/>
        <w:spacing w:line="360" w:lineRule="auto"/>
        <w:jc w:val="left"/>
        <w:rPr>
          <w:rFonts w:hAnsi="宋体"/>
          <w:sz w:val="24"/>
          <w:szCs w:val="24"/>
        </w:rPr>
      </w:pPr>
      <w:r>
        <w:rPr>
          <w:rFonts w:hAnsi="宋体"/>
          <w:sz w:val="24"/>
          <w:szCs w:val="24"/>
        </w:rPr>
        <w:tab/>
      </w:r>
    </w:p>
    <w:p w14:paraId="728D2743">
      <w:pPr>
        <w:pStyle w:val="16"/>
        <w:adjustRightInd w:val="0"/>
        <w:snapToGrid w:val="0"/>
        <w:spacing w:line="360" w:lineRule="auto"/>
        <w:jc w:val="left"/>
        <w:rPr>
          <w:rFonts w:hAnsi="宋体"/>
          <w:sz w:val="24"/>
          <w:szCs w:val="24"/>
        </w:rPr>
      </w:pPr>
    </w:p>
    <w:p w14:paraId="38BB653C">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7AFD183D">
      <w:pPr>
        <w:pStyle w:val="72"/>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51725DC6">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011F036">
      <w:pPr>
        <w:pStyle w:val="77"/>
        <w:numPr>
          <w:ilvl w:val="0"/>
          <w:numId w:val="9"/>
        </w:numPr>
        <w:adjustRightInd w:val="0"/>
        <w:snapToGrid w:val="0"/>
        <w:rPr>
          <w:rFonts w:hAnsi="宋体"/>
          <w:sz w:val="24"/>
          <w:szCs w:val="24"/>
        </w:rPr>
      </w:pPr>
      <w:r>
        <w:rPr>
          <w:rFonts w:hint="eastAsia" w:hAnsi="宋体"/>
          <w:sz w:val="24"/>
          <w:szCs w:val="24"/>
        </w:rPr>
        <w:t>项目名称：</w:t>
      </w:r>
      <w:r>
        <w:rPr>
          <w:rFonts w:hint="eastAsia" w:hAnsi="宋体"/>
          <w:sz w:val="24"/>
          <w:szCs w:val="24"/>
          <w:lang w:val="en-US" w:eastAsia="zh-CN"/>
        </w:rPr>
        <w:t>空调年度</w:t>
      </w:r>
      <w:r>
        <w:rPr>
          <w:rFonts w:hint="eastAsia" w:hAnsi="宋体"/>
          <w:sz w:val="24"/>
          <w:szCs w:val="24"/>
        </w:rPr>
        <w:t>维修项目</w:t>
      </w:r>
    </w:p>
    <w:p w14:paraId="1AF194CA">
      <w:pPr>
        <w:pStyle w:val="77"/>
        <w:numPr>
          <w:ilvl w:val="0"/>
          <w:numId w:val="9"/>
        </w:numPr>
        <w:adjustRightInd w:val="0"/>
        <w:snapToGrid w:val="0"/>
        <w:rPr>
          <w:rFonts w:hAnsi="宋体"/>
          <w:sz w:val="24"/>
          <w:szCs w:val="24"/>
        </w:rPr>
      </w:pPr>
      <w:r>
        <w:rPr>
          <w:rFonts w:hint="eastAsia" w:hAnsi="宋体"/>
          <w:sz w:val="24"/>
          <w:szCs w:val="24"/>
        </w:rPr>
        <w:t>项目编号：</w:t>
      </w:r>
    </w:p>
    <w:p w14:paraId="23243403">
      <w:pPr>
        <w:pStyle w:val="77"/>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79E57E8C">
      <w:pPr>
        <w:pStyle w:val="64"/>
        <w:numPr>
          <w:ilvl w:val="0"/>
          <w:numId w:val="0"/>
        </w:numPr>
        <w:adjustRightInd w:val="0"/>
        <w:snapToGrid w:val="0"/>
        <w:spacing w:line="360" w:lineRule="auto"/>
        <w:ind w:leftChars="0" w:firstLine="480" w:firstLineChars="200"/>
        <w:jc w:val="left"/>
        <w:rPr>
          <w:rFonts w:hint="eastAsia" w:ascii="宋体" w:hAnsi="宋体" w:cs="宋体"/>
          <w:sz w:val="24"/>
          <w:szCs w:val="24"/>
          <w:lang w:val="en-US" w:eastAsia="zh-CN"/>
        </w:rPr>
      </w:pPr>
      <w:r>
        <w:rPr>
          <w:rFonts w:hint="eastAsia" w:ascii="宋体" w:hAnsi="宋体" w:cs="宋体"/>
          <w:sz w:val="24"/>
          <w:szCs w:val="24"/>
          <w:lang w:val="en-US" w:eastAsia="zh-CN"/>
        </w:rPr>
        <w:t>项目概况：重汽（重庆）轻型汽车有限公司位于重庆市江津区双福生产基地在进行生产经营活动中，工业电气柜、多联机空调和办公区域及倒班楼空调柜机、挂机维修，需要委托专业空调维修公司进行维修，通过签定开口维修合同的方式，实现快速维修空调的目的。</w:t>
      </w:r>
    </w:p>
    <w:p w14:paraId="7E7EEE2C">
      <w:pPr>
        <w:pStyle w:val="77"/>
        <w:numPr>
          <w:ilvl w:val="0"/>
          <w:numId w:val="9"/>
        </w:numPr>
        <w:adjustRightInd w:val="0"/>
        <w:snapToGrid w:val="0"/>
        <w:rPr>
          <w:rFonts w:hAnsi="宋体"/>
          <w:sz w:val="24"/>
          <w:szCs w:val="24"/>
        </w:rPr>
      </w:pPr>
      <w:r>
        <w:rPr>
          <w:rFonts w:hint="eastAsia" w:hAnsi="宋体"/>
          <w:sz w:val="24"/>
          <w:szCs w:val="24"/>
        </w:rPr>
        <w:t>招标内容具体要求</w:t>
      </w:r>
      <w:r>
        <w:rPr>
          <w:rFonts w:hint="eastAsia" w:hAnsi="宋体"/>
          <w:sz w:val="24"/>
          <w:szCs w:val="24"/>
          <w:highlight w:val="none"/>
        </w:rPr>
        <w:t>详见《技术标书》。</w:t>
      </w:r>
    </w:p>
    <w:p w14:paraId="59701446">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按年度报价，维修</w:t>
      </w:r>
      <w:r>
        <w:rPr>
          <w:rFonts w:hint="eastAsia" w:ascii="宋体" w:hAnsi="宋体" w:eastAsia="宋体" w:cs="宋体"/>
          <w:b w:val="0"/>
          <w:bCs/>
          <w:kern w:val="2"/>
          <w:sz w:val="24"/>
          <w:szCs w:val="24"/>
          <w:lang w:val="en-US" w:eastAsia="zh-CN" w:bidi="ar-SA"/>
        </w:rPr>
        <w:t>服务周期</w:t>
      </w:r>
      <w:r>
        <w:rPr>
          <w:rFonts w:hint="eastAsia" w:hAnsi="宋体" w:cs="宋体"/>
          <w:b w:val="0"/>
          <w:bCs/>
          <w:kern w:val="2"/>
          <w:sz w:val="24"/>
          <w:szCs w:val="24"/>
          <w:lang w:val="en-US" w:eastAsia="zh-CN" w:bidi="ar-SA"/>
        </w:rPr>
        <w:t>为两年</w:t>
      </w:r>
      <w:r>
        <w:rPr>
          <w:rFonts w:hint="eastAsia" w:hAnsi="宋体"/>
          <w:sz w:val="24"/>
          <w:szCs w:val="24"/>
        </w:rPr>
        <w:t>。</w:t>
      </w:r>
    </w:p>
    <w:p w14:paraId="669CF450">
      <w:pPr>
        <w:pStyle w:val="77"/>
        <w:numPr>
          <w:ilvl w:val="0"/>
          <w:numId w:val="9"/>
        </w:numPr>
        <w:adjustRightInd w:val="0"/>
        <w:snapToGrid w:val="0"/>
        <w:rPr>
          <w:rFonts w:hAnsi="宋体"/>
          <w:sz w:val="24"/>
          <w:szCs w:val="24"/>
        </w:rPr>
      </w:pPr>
      <w:r>
        <w:rPr>
          <w:rFonts w:hint="eastAsia" w:hAnsi="宋体"/>
          <w:sz w:val="24"/>
          <w:szCs w:val="24"/>
        </w:rPr>
        <w:t>项</w:t>
      </w:r>
      <w:r>
        <w:rPr>
          <w:rFonts w:hint="eastAsia" w:hAnsi="宋体"/>
          <w:color w:val="auto"/>
          <w:sz w:val="24"/>
          <w:szCs w:val="24"/>
        </w:rPr>
        <w:t>目</w:t>
      </w:r>
      <w:r>
        <w:rPr>
          <w:rFonts w:hint="eastAsia" w:hAnsi="宋体"/>
          <w:color w:val="auto"/>
          <w:sz w:val="24"/>
          <w:szCs w:val="24"/>
          <w:lang w:val="en-US" w:eastAsia="zh-CN"/>
        </w:rPr>
        <w:t>年度</w:t>
      </w:r>
      <w:r>
        <w:rPr>
          <w:rFonts w:hint="eastAsia" w:hAnsi="宋体"/>
          <w:color w:val="auto"/>
          <w:sz w:val="24"/>
          <w:szCs w:val="24"/>
        </w:rPr>
        <w:t>预</w:t>
      </w:r>
      <w:r>
        <w:rPr>
          <w:rFonts w:hint="eastAsia" w:hAnsi="宋体"/>
          <w:sz w:val="24"/>
          <w:szCs w:val="24"/>
        </w:rPr>
        <w:t>算为人民</w:t>
      </w:r>
      <w:r>
        <w:rPr>
          <w:rFonts w:hint="eastAsia" w:ascii="宋体" w:hAnsi="宋体" w:eastAsia="宋体" w:cs="宋体"/>
          <w:sz w:val="24"/>
          <w:szCs w:val="24"/>
        </w:rPr>
        <w:t>币</w:t>
      </w:r>
      <w:r>
        <w:rPr>
          <w:rFonts w:hint="eastAsia" w:hAnsi="宋体" w:cs="宋体"/>
          <w:color w:val="000000"/>
          <w:kern w:val="0"/>
          <w:sz w:val="24"/>
          <w:szCs w:val="24"/>
          <w:lang w:val="en-US" w:eastAsia="zh-CN" w:bidi="ar"/>
        </w:rPr>
        <w:t>8.442872</w:t>
      </w:r>
      <w:r>
        <w:rPr>
          <w:rFonts w:hint="eastAsia" w:ascii="宋体" w:hAnsi="宋体" w:eastAsia="宋体" w:cs="宋体"/>
          <w:bCs/>
          <w:color w:val="000000" w:themeColor="text1"/>
          <w:sz w:val="24"/>
          <w:szCs w:val="24"/>
          <w14:textFill>
            <w14:solidFill>
              <w14:schemeClr w14:val="tx1"/>
            </w14:solidFill>
          </w14:textFill>
        </w:rPr>
        <w:t>万元</w:t>
      </w:r>
      <w:r>
        <w:rPr>
          <w:rFonts w:hint="eastAsia" w:hAnsi="宋体" w:cs="仿宋_GB2312"/>
          <w:bCs/>
          <w:color w:val="000000" w:themeColor="text1"/>
          <w:sz w:val="24"/>
          <w:szCs w:val="24"/>
          <w14:textFill>
            <w14:solidFill>
              <w14:schemeClr w14:val="tx1"/>
            </w14:solidFill>
          </w14:textFill>
        </w:rPr>
        <w:t>（未税）</w:t>
      </w:r>
      <w:r>
        <w:rPr>
          <w:rFonts w:hint="eastAsia" w:hAnsi="宋体"/>
          <w:sz w:val="24"/>
          <w:szCs w:val="24"/>
        </w:rPr>
        <w:t>。</w:t>
      </w:r>
    </w:p>
    <w:p w14:paraId="34433632">
      <w:pPr>
        <w:pStyle w:val="77"/>
        <w:numPr>
          <w:ilvl w:val="0"/>
          <w:numId w:val="9"/>
        </w:numPr>
        <w:adjustRightInd w:val="0"/>
        <w:snapToGrid w:val="0"/>
        <w:rPr>
          <w:rFonts w:hAnsi="宋体"/>
          <w:sz w:val="24"/>
          <w:szCs w:val="24"/>
        </w:rPr>
      </w:pPr>
      <w:r>
        <w:rPr>
          <w:rFonts w:hAnsi="宋体"/>
          <w:sz w:val="24"/>
          <w:szCs w:val="24"/>
        </w:rPr>
        <w:t>资金来源：企业自筹，已落实。</w:t>
      </w:r>
    </w:p>
    <w:p w14:paraId="4316F10A">
      <w:pPr>
        <w:pStyle w:val="77"/>
        <w:numPr>
          <w:ilvl w:val="0"/>
          <w:numId w:val="9"/>
        </w:numPr>
        <w:adjustRightInd w:val="0"/>
        <w:snapToGrid w:val="0"/>
        <w:rPr>
          <w:rFonts w:hAnsi="宋体"/>
          <w:sz w:val="24"/>
          <w:szCs w:val="24"/>
        </w:rPr>
      </w:pPr>
      <w:r>
        <w:rPr>
          <w:rFonts w:hint="eastAsia" w:hAnsi="宋体"/>
          <w:sz w:val="24"/>
          <w:szCs w:val="24"/>
        </w:rPr>
        <w:t>招标人信息：</w:t>
      </w:r>
    </w:p>
    <w:p w14:paraId="510A331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3D29CB22">
      <w:pPr>
        <w:adjustRightInd w:val="0"/>
        <w:snapToGrid w:val="0"/>
        <w:spacing w:line="360" w:lineRule="auto"/>
        <w:ind w:left="420" w:leftChars="200"/>
        <w:jc w:val="left"/>
        <w:rPr>
          <w:rFonts w:hint="eastAsia" w:ascii="宋体" w:hAnsi="宋体" w:eastAsia="宋体"/>
          <w:sz w:val="24"/>
          <w:szCs w:val="24"/>
          <w:lang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10079D8F">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6D3CF9D3">
      <w:pPr>
        <w:adjustRightInd w:val="0"/>
        <w:snapToGrid w:val="0"/>
        <w:spacing w:line="360" w:lineRule="auto"/>
        <w:ind w:left="420" w:leftChars="200"/>
        <w:jc w:val="left"/>
        <w:rPr>
          <w:rFonts w:hint="eastAsia"/>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14:paraId="62F845F2">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李炎</w:t>
      </w:r>
    </w:p>
    <w:p w14:paraId="789E32F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电话：13551415105</w:t>
      </w:r>
    </w:p>
    <w:p w14:paraId="65C43207">
      <w:pPr>
        <w:adjustRightInd w:val="0"/>
        <w:snapToGrid w:val="0"/>
        <w:spacing w:line="360" w:lineRule="auto"/>
        <w:ind w:left="420" w:leftChars="200"/>
        <w:jc w:val="left"/>
        <w:rPr>
          <w:rFonts w:hint="eastAsia" w:ascii="宋体" w:hAnsi="宋体"/>
          <w:sz w:val="24"/>
          <w:szCs w:val="24"/>
        </w:rPr>
      </w:pPr>
      <w:r>
        <w:rPr>
          <w:rFonts w:hint="eastAsia" w:ascii="宋体" w:hAnsi="宋体"/>
          <w:sz w:val="24"/>
          <w:szCs w:val="24"/>
        </w:rPr>
        <w:t>邮箱：liyan4@sinotruk.com</w:t>
      </w:r>
    </w:p>
    <w:bookmarkEnd w:id="3"/>
    <w:p w14:paraId="5033F9B2">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561DA3A0">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投标方必须是在中华人民共和国境内注册的独立法人机构，具有独立承担民事责任能力，且成立三年以上（含，以注册日期开始计算，至开标之日不少于三年）。</w:t>
      </w:r>
    </w:p>
    <w:p w14:paraId="4A3CABBB">
      <w:pPr>
        <w:pStyle w:val="64"/>
        <w:numPr>
          <w:ilvl w:val="0"/>
          <w:numId w:val="10"/>
        </w:numPr>
        <w:adjustRightInd w:val="0"/>
        <w:snapToGrid w:val="0"/>
        <w:spacing w:line="360" w:lineRule="auto"/>
        <w:ind w:firstLineChars="0"/>
        <w:jc w:val="left"/>
        <w:rPr>
          <w:rFonts w:hint="eastAsia" w:ascii="宋体" w:hAnsi="宋体" w:cs="宋体"/>
          <w:sz w:val="24"/>
          <w:szCs w:val="24"/>
        </w:rPr>
      </w:pPr>
      <w:r>
        <w:rPr>
          <w:rFonts w:hint="eastAsia" w:ascii="宋体" w:hAnsi="宋体" w:cs="宋体"/>
          <w:sz w:val="24"/>
          <w:szCs w:val="24"/>
        </w:rPr>
        <w:t>投标方的注册资本不少于</w:t>
      </w:r>
      <w:r>
        <w:rPr>
          <w:rFonts w:hint="eastAsia" w:ascii="宋体" w:hAnsi="宋体" w:cs="宋体"/>
          <w:sz w:val="24"/>
          <w:szCs w:val="24"/>
          <w:lang w:val="en-US" w:eastAsia="zh-CN"/>
        </w:rPr>
        <w:t>10</w:t>
      </w:r>
      <w:r>
        <w:rPr>
          <w:rFonts w:hint="eastAsia" w:ascii="宋体" w:hAnsi="宋体" w:cs="宋体"/>
          <w:sz w:val="24"/>
          <w:szCs w:val="24"/>
        </w:rPr>
        <w:t>万元人民币（或等值其他货币）</w:t>
      </w:r>
      <w:r>
        <w:rPr>
          <w:rFonts w:hint="eastAsia" w:ascii="宋体" w:hAnsi="宋体" w:cs="宋体"/>
          <w:sz w:val="24"/>
          <w:szCs w:val="24"/>
          <w:lang w:eastAsia="zh-CN"/>
        </w:rPr>
        <w:t>，</w:t>
      </w:r>
      <w:r>
        <w:rPr>
          <w:rFonts w:hint="eastAsia" w:ascii="宋体" w:hAnsi="宋体" w:cs="宋体"/>
          <w:sz w:val="24"/>
          <w:szCs w:val="24"/>
          <w:lang w:val="en-US" w:eastAsia="zh-CN"/>
        </w:rPr>
        <w:t>经营范围：含“空调维修、空调设备安装” 等</w:t>
      </w:r>
      <w:r>
        <w:rPr>
          <w:rFonts w:hint="eastAsia" w:ascii="宋体" w:hAnsi="宋体" w:cs="宋体"/>
          <w:sz w:val="24"/>
          <w:szCs w:val="24"/>
        </w:rPr>
        <w:t>。</w:t>
      </w:r>
    </w:p>
    <w:p w14:paraId="643C0B00">
      <w:pPr>
        <w:pStyle w:val="64"/>
        <w:numPr>
          <w:ilvl w:val="0"/>
          <w:numId w:val="10"/>
        </w:numPr>
        <w:adjustRightInd w:val="0"/>
        <w:snapToGrid w:val="0"/>
        <w:spacing w:line="360" w:lineRule="auto"/>
        <w:ind w:firstLineChars="0"/>
        <w:jc w:val="left"/>
        <w:rPr>
          <w:rFonts w:hint="eastAsia" w:ascii="宋体" w:hAnsi="宋体" w:cs="宋体"/>
          <w:sz w:val="24"/>
          <w:szCs w:val="24"/>
        </w:rPr>
      </w:pPr>
      <w:r>
        <w:rPr>
          <w:rFonts w:hint="eastAsia" w:ascii="宋体" w:hAnsi="宋体" w:cs="宋体"/>
          <w:sz w:val="24"/>
          <w:szCs w:val="24"/>
        </w:rPr>
        <w:t>投标方满足技术、质量、资金等要求，财务状况良好、经营稳定，具有全面履约的能力。</w:t>
      </w:r>
    </w:p>
    <w:p w14:paraId="36E31569">
      <w:pPr>
        <w:pStyle w:val="64"/>
        <w:numPr>
          <w:ilvl w:val="0"/>
          <w:numId w:val="10"/>
        </w:numPr>
        <w:adjustRightInd w:val="0"/>
        <w:snapToGrid w:val="0"/>
        <w:spacing w:line="360" w:lineRule="auto"/>
        <w:ind w:firstLineChars="0"/>
        <w:jc w:val="left"/>
        <w:rPr>
          <w:rFonts w:hint="eastAsia" w:ascii="宋体" w:hAnsi="宋体" w:cs="宋体"/>
          <w:sz w:val="24"/>
          <w:szCs w:val="24"/>
          <w:lang w:val="en-US" w:eastAsia="zh-CN"/>
        </w:rPr>
      </w:pPr>
      <w:r>
        <w:rPr>
          <w:rFonts w:hint="eastAsia" w:ascii="宋体" w:hAnsi="宋体" w:cs="宋体"/>
          <w:sz w:val="24"/>
          <w:szCs w:val="24"/>
          <w:lang w:val="en-US" w:eastAsia="zh-CN"/>
        </w:rPr>
        <w:t>人员资质：具有3人以上5年空调维修技术人员，空调维修技术人员需持有电工证，涉及焊接作业的须持有焊工证，投标方有专业售后服务团队，满足我司售后服务要求。</w:t>
      </w:r>
    </w:p>
    <w:p w14:paraId="4C2AAC66">
      <w:pPr>
        <w:pStyle w:val="64"/>
        <w:numPr>
          <w:ilvl w:val="0"/>
          <w:numId w:val="10"/>
        </w:numPr>
        <w:adjustRightInd w:val="0"/>
        <w:snapToGrid w:val="0"/>
        <w:spacing w:line="360" w:lineRule="auto"/>
        <w:ind w:firstLineChars="0"/>
        <w:jc w:val="left"/>
        <w:rPr>
          <w:rFonts w:hint="eastAsia" w:ascii="宋体" w:hAnsi="宋体" w:cs="宋体"/>
          <w:sz w:val="24"/>
          <w:szCs w:val="24"/>
          <w:lang w:val="en-US" w:eastAsia="zh-CN"/>
        </w:rPr>
      </w:pPr>
      <w:r>
        <w:rPr>
          <w:rFonts w:hint="eastAsia" w:ascii="宋体" w:hAnsi="宋体" w:cs="宋体"/>
          <w:sz w:val="24"/>
          <w:szCs w:val="24"/>
          <w:lang w:val="en-US" w:eastAsia="zh-CN"/>
        </w:rPr>
        <w:t>近5年同类空调维修项目，提供一份证明材料。</w:t>
      </w:r>
    </w:p>
    <w:p w14:paraId="367000EA">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投标方信誉良好，无违法违规等不良行为，近三年内无违法及重大违规记录，未受到过相关行政部门的处罚；</w:t>
      </w:r>
    </w:p>
    <w:p w14:paraId="14A3AA3E">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无招标违规、谎报年度报告信息、提供虚假资质资料等行为或其他行政处罚记录。</w:t>
      </w:r>
    </w:p>
    <w:p w14:paraId="6689B5F6">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投标方的直接或间接股东、法定代表人、董事、监事、高管非重汽员工及其亲属。</w:t>
      </w:r>
    </w:p>
    <w:p w14:paraId="1C7BE916">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没有被中国重汽集团列入黑名单。</w:t>
      </w:r>
    </w:p>
    <w:p w14:paraId="4A2BA76C">
      <w:pPr>
        <w:pStyle w:val="64"/>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法律法规对合格投标方的其他要求、规定。</w:t>
      </w:r>
    </w:p>
    <w:p w14:paraId="7837D523">
      <w:pPr>
        <w:pStyle w:val="64"/>
        <w:numPr>
          <w:ilvl w:val="0"/>
          <w:numId w:val="10"/>
        </w:numPr>
        <w:adjustRightInd w:val="0"/>
        <w:snapToGrid w:val="0"/>
        <w:spacing w:line="360" w:lineRule="auto"/>
        <w:ind w:firstLineChars="0"/>
        <w:jc w:val="left"/>
        <w:rPr>
          <w:rFonts w:ascii="宋体" w:hAnsi="宋体"/>
          <w:sz w:val="24"/>
          <w:szCs w:val="24"/>
        </w:rPr>
      </w:pPr>
      <w:r>
        <w:rPr>
          <w:rFonts w:hint="eastAsia" w:ascii="宋体" w:hAnsi="宋体" w:cs="宋体"/>
          <w:sz w:val="24"/>
          <w:szCs w:val="24"/>
        </w:rPr>
        <w:t>不接受联合体投标。</w:t>
      </w:r>
    </w:p>
    <w:p w14:paraId="76DD3D0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33721F50">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10</w:t>
      </w:r>
      <w:r>
        <w:rPr>
          <w:rFonts w:hint="eastAsia" w:hAnsi="宋体"/>
          <w:sz w:val="24"/>
          <w:szCs w:val="24"/>
          <w:u w:val="single"/>
        </w:rPr>
        <w:t>日；</w:t>
      </w:r>
    </w:p>
    <w:p w14:paraId="3B7A53BA">
      <w:pPr>
        <w:pStyle w:val="77"/>
        <w:numPr>
          <w:ilvl w:val="0"/>
          <w:numId w:val="11"/>
        </w:numPr>
        <w:adjustRightInd w:val="0"/>
        <w:snapToGrid w:val="0"/>
        <w:rPr>
          <w:rFonts w:hAnsi="宋体"/>
          <w:sz w:val="24"/>
          <w:szCs w:val="24"/>
          <w:highlight w:val="none"/>
        </w:rPr>
      </w:pPr>
      <w:r>
        <w:rPr>
          <w:rFonts w:hint="eastAsia" w:hAnsi="宋体"/>
          <w:sz w:val="24"/>
          <w:szCs w:val="24"/>
        </w:rPr>
        <w:t>投标报名</w:t>
      </w:r>
    </w:p>
    <w:p w14:paraId="532ED293">
      <w:pPr>
        <w:pStyle w:val="77"/>
        <w:numPr>
          <w:ilvl w:val="0"/>
          <w:numId w:val="12"/>
        </w:numPr>
        <w:adjustRightInd w:val="0"/>
        <w:snapToGrid w:val="0"/>
        <w:rPr>
          <w:rFonts w:hAnsi="宋体"/>
          <w:sz w:val="24"/>
          <w:szCs w:val="24"/>
          <w:highlight w:val="none"/>
        </w:rPr>
      </w:pPr>
      <w:r>
        <w:rPr>
          <w:rFonts w:hint="eastAsia" w:hAnsi="宋体"/>
          <w:sz w:val="24"/>
          <w:szCs w:val="24"/>
          <w:highlight w:val="none"/>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9</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17</w:t>
      </w:r>
      <w:r>
        <w:rPr>
          <w:rFonts w:hint="eastAsia" w:hAnsi="宋体" w:cs="宋体"/>
          <w:sz w:val="24"/>
          <w:szCs w:val="24"/>
          <w:highlight w:val="none"/>
          <w:u w:val="single"/>
        </w:rPr>
        <w:t>日17:00:00（北京时间）</w:t>
      </w:r>
      <w:r>
        <w:rPr>
          <w:rFonts w:hint="eastAsia" w:hAnsi="宋体"/>
          <w:sz w:val="24"/>
          <w:szCs w:val="24"/>
          <w:highlight w:val="none"/>
          <w:u w:val="single"/>
        </w:rPr>
        <w:t>；</w:t>
      </w:r>
    </w:p>
    <w:p w14:paraId="0AB6918B">
      <w:pPr>
        <w:pStyle w:val="77"/>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212AABED">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76260D4">
      <w:pPr>
        <w:pStyle w:val="77"/>
        <w:numPr>
          <w:ilvl w:val="0"/>
          <w:numId w:val="11"/>
        </w:numPr>
        <w:adjustRightInd w:val="0"/>
        <w:snapToGrid w:val="0"/>
        <w:rPr>
          <w:rFonts w:hAnsi="宋体"/>
          <w:sz w:val="24"/>
          <w:szCs w:val="24"/>
        </w:rPr>
      </w:pPr>
      <w:r>
        <w:rPr>
          <w:rFonts w:hint="eastAsia" w:hAnsi="宋体"/>
          <w:sz w:val="24"/>
          <w:szCs w:val="24"/>
        </w:rPr>
        <w:t>招标文件获取</w:t>
      </w:r>
    </w:p>
    <w:p w14:paraId="3DB7F595">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690E2945">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63B193D6">
      <w:pPr>
        <w:pStyle w:val="77"/>
        <w:numPr>
          <w:ilvl w:val="0"/>
          <w:numId w:val="11"/>
        </w:numPr>
        <w:adjustRightInd w:val="0"/>
        <w:snapToGrid w:val="0"/>
        <w:rPr>
          <w:rFonts w:hAnsi="宋体"/>
          <w:sz w:val="24"/>
          <w:szCs w:val="24"/>
        </w:rPr>
      </w:pPr>
      <w:r>
        <w:rPr>
          <w:rFonts w:hint="eastAsia" w:hAnsi="宋体"/>
          <w:sz w:val="24"/>
          <w:szCs w:val="24"/>
        </w:rPr>
        <w:t>疑问提交</w:t>
      </w:r>
    </w:p>
    <w:p w14:paraId="1A63DF54">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19</w:t>
      </w:r>
      <w:r>
        <w:rPr>
          <w:rFonts w:hint="eastAsia" w:hAnsi="宋体"/>
          <w:sz w:val="24"/>
          <w:szCs w:val="24"/>
          <w:u w:val="single"/>
        </w:rPr>
        <w:t>日17:00:00（北京时间）；</w:t>
      </w:r>
    </w:p>
    <w:p w14:paraId="640BA070">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3771C23C">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757511F1">
      <w:pPr>
        <w:pStyle w:val="77"/>
        <w:numPr>
          <w:ilvl w:val="0"/>
          <w:numId w:val="15"/>
        </w:numPr>
        <w:adjustRightInd w:val="0"/>
        <w:snapToGrid w:val="0"/>
        <w:rPr>
          <w:rFonts w:hAnsi="宋体"/>
          <w:sz w:val="24"/>
          <w:szCs w:val="24"/>
        </w:rPr>
      </w:pPr>
      <w:r>
        <w:rPr>
          <w:rFonts w:hint="eastAsia" w:hAnsi="宋体"/>
          <w:sz w:val="24"/>
          <w:szCs w:val="24"/>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20</w:t>
      </w:r>
      <w:r>
        <w:rPr>
          <w:rFonts w:hint="eastAsia" w:hAnsi="宋体"/>
          <w:sz w:val="24"/>
          <w:szCs w:val="24"/>
          <w:highlight w:val="none"/>
          <w:u w:val="single"/>
        </w:rPr>
        <w:t>日17:00</w:t>
      </w:r>
      <w:r>
        <w:rPr>
          <w:rFonts w:hint="eastAsia" w:hAnsi="宋体"/>
          <w:sz w:val="24"/>
          <w:szCs w:val="24"/>
          <w:u w:val="single"/>
        </w:rPr>
        <w:t>前；</w:t>
      </w:r>
    </w:p>
    <w:p w14:paraId="51C2F63C">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1D95144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66F6E1CC">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6B3553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14F77B1D">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73285A27">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5D00F8CF">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C1C2748">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bookmarkStart w:id="20" w:name="_GoBack"/>
      <w:bookmarkEnd w:id="20"/>
    </w:p>
    <w:p w14:paraId="3302C372">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3B5F83FC">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4CDCBB24">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2231585E">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0D27CFF7">
      <w:pPr>
        <w:pStyle w:val="77"/>
        <w:numPr>
          <w:ilvl w:val="0"/>
          <w:numId w:val="18"/>
        </w:numPr>
        <w:adjustRightInd w:val="0"/>
        <w:snapToGrid w:val="0"/>
        <w:ind w:left="420" w:leftChars="200"/>
        <w:rPr>
          <w:rFonts w:hAnsi="宋体"/>
          <w:color w:val="auto"/>
          <w:sz w:val="24"/>
          <w:szCs w:val="24"/>
        </w:rPr>
      </w:pPr>
      <w:r>
        <w:rPr>
          <w:rFonts w:hAnsi="宋体"/>
          <w:color w:val="auto"/>
          <w:sz w:val="24"/>
          <w:szCs w:val="24"/>
        </w:rPr>
        <w:t>保密承诺函（附件2，需</w:t>
      </w:r>
      <w:r>
        <w:rPr>
          <w:rFonts w:hint="eastAsia" w:hAnsi="宋体"/>
          <w:color w:val="auto"/>
          <w:sz w:val="24"/>
          <w:szCs w:val="24"/>
        </w:rPr>
        <w:t>加</w:t>
      </w:r>
      <w:r>
        <w:rPr>
          <w:rFonts w:hAnsi="宋体"/>
          <w:color w:val="auto"/>
          <w:sz w:val="24"/>
          <w:szCs w:val="24"/>
        </w:rPr>
        <w:t>盖章）</w:t>
      </w:r>
      <w:r>
        <w:rPr>
          <w:rFonts w:hint="eastAsia" w:hAnsi="宋体"/>
          <w:color w:val="auto"/>
          <w:sz w:val="24"/>
          <w:szCs w:val="24"/>
        </w:rPr>
        <w:t>；</w:t>
      </w:r>
    </w:p>
    <w:p w14:paraId="220A2614">
      <w:pPr>
        <w:pStyle w:val="77"/>
        <w:numPr>
          <w:ilvl w:val="0"/>
          <w:numId w:val="18"/>
        </w:numPr>
        <w:adjustRightInd w:val="0"/>
        <w:snapToGrid w:val="0"/>
        <w:ind w:left="420" w:leftChars="200"/>
        <w:rPr>
          <w:rFonts w:hAnsi="宋体"/>
          <w:color w:val="auto"/>
          <w:sz w:val="24"/>
          <w:szCs w:val="24"/>
        </w:rPr>
      </w:pPr>
      <w:r>
        <w:rPr>
          <w:rFonts w:hint="eastAsia" w:hAnsi="宋体" w:cs="宋体"/>
          <w:color w:val="auto"/>
          <w:sz w:val="24"/>
          <w:szCs w:val="24"/>
          <w:lang w:val="en-US" w:eastAsia="zh-CN"/>
        </w:rPr>
        <w:t>空调</w:t>
      </w:r>
      <w:r>
        <w:rPr>
          <w:rFonts w:hint="eastAsia" w:ascii="宋体" w:hAnsi="宋体" w:cs="宋体"/>
          <w:color w:val="auto"/>
          <w:sz w:val="24"/>
          <w:szCs w:val="24"/>
          <w:lang w:val="en-US" w:eastAsia="zh-CN"/>
        </w:rPr>
        <w:t>维修技术人员</w:t>
      </w:r>
      <w:r>
        <w:rPr>
          <w:rFonts w:hint="eastAsia" w:hAnsi="宋体" w:cs="宋体"/>
          <w:color w:val="auto"/>
          <w:sz w:val="24"/>
          <w:szCs w:val="24"/>
          <w:lang w:val="en-US" w:eastAsia="zh-CN"/>
        </w:rPr>
        <w:t>清单；</w:t>
      </w:r>
    </w:p>
    <w:p w14:paraId="2CAB11FD">
      <w:pPr>
        <w:pStyle w:val="77"/>
        <w:numPr>
          <w:ilvl w:val="0"/>
          <w:numId w:val="18"/>
        </w:numPr>
        <w:adjustRightInd w:val="0"/>
        <w:snapToGrid w:val="0"/>
        <w:ind w:left="420" w:leftChars="200"/>
        <w:rPr>
          <w:rFonts w:hAnsi="宋体"/>
          <w:color w:val="auto"/>
          <w:sz w:val="24"/>
          <w:szCs w:val="24"/>
        </w:rPr>
      </w:pPr>
      <w:r>
        <w:rPr>
          <w:rFonts w:hint="eastAsia" w:ascii="宋体" w:hAnsi="宋体" w:cs="宋体"/>
          <w:color w:val="auto"/>
          <w:sz w:val="24"/>
          <w:szCs w:val="24"/>
          <w:lang w:val="en-US" w:eastAsia="zh-CN"/>
        </w:rPr>
        <w:t>近5年同类空调维修项目，提供1份证明材料。</w:t>
      </w:r>
      <w:r>
        <w:rPr>
          <w:rFonts w:hint="eastAsia" w:hAnsi="宋体" w:cs="宋体"/>
          <w:color w:val="auto"/>
          <w:sz w:val="24"/>
          <w:szCs w:val="24"/>
          <w:lang w:val="en-US" w:eastAsia="zh-CN"/>
        </w:rPr>
        <w:t>；</w:t>
      </w:r>
    </w:p>
    <w:p w14:paraId="4FF2BB9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4900122">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71C9D613">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76955788">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06335811">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r>
        <w:rPr>
          <w:rFonts w:hint="eastAsia" w:hAnsi="宋体"/>
          <w:sz w:val="24"/>
          <w:szCs w:val="24"/>
          <w:lang w:eastAsia="zh-CN"/>
        </w:rPr>
        <w:t>。</w:t>
      </w:r>
    </w:p>
    <w:p w14:paraId="544DF5AD">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5DE64BF7">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3D508BF2">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24</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4908A9F0">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6A403B5">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36A308B">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7BE8C651">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6F4E99A7">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4FAB5728">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14:paraId="27EB3A5B">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50903C90">
      <w:pPr>
        <w:pStyle w:val="77"/>
        <w:adjustRightInd w:val="0"/>
        <w:snapToGrid w:val="0"/>
        <w:ind w:left="420" w:leftChars="200"/>
        <w:rPr>
          <w:rFonts w:hAnsi="宋体"/>
          <w:sz w:val="24"/>
          <w:szCs w:val="24"/>
        </w:rPr>
      </w:pPr>
      <w:r>
        <w:rPr>
          <w:rFonts w:hint="eastAsia" w:hAnsi="宋体"/>
          <w:sz w:val="24"/>
          <w:szCs w:val="24"/>
        </w:rPr>
        <w:t>收款账号：8112501012801267437</w:t>
      </w:r>
    </w:p>
    <w:p w14:paraId="382D6AE7">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3654FEB5">
      <w:pPr>
        <w:pStyle w:val="77"/>
        <w:adjustRightInd w:val="0"/>
        <w:snapToGrid w:val="0"/>
        <w:ind w:left="420" w:leftChars="200"/>
        <w:rPr>
          <w:rFonts w:hAnsi="宋体"/>
          <w:sz w:val="24"/>
          <w:szCs w:val="24"/>
        </w:rPr>
      </w:pPr>
      <w:r>
        <w:rPr>
          <w:rFonts w:hint="eastAsia" w:hAnsi="宋体"/>
          <w:sz w:val="24"/>
          <w:szCs w:val="24"/>
        </w:rPr>
        <w:t>开户行行号：302451037264</w:t>
      </w:r>
    </w:p>
    <w:p w14:paraId="52762AC3">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90FD461">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sz w:val="24"/>
          <w:szCs w:val="24"/>
          <w:highlight w:val="none"/>
          <w:u w:val="single"/>
          <w:lang w:val="en-US" w:eastAsia="zh-CN"/>
        </w:rPr>
        <w:t>9</w:t>
      </w:r>
      <w:r>
        <w:rPr>
          <w:rFonts w:hint="eastAsia" w:hAnsi="宋体" w:eastAsia="答疑"/>
          <w:sz w:val="24"/>
          <w:szCs w:val="24"/>
          <w:highlight w:val="none"/>
          <w:u w:val="single"/>
        </w:rPr>
        <w:t>月</w:t>
      </w:r>
      <w:r>
        <w:rPr>
          <w:rFonts w:hint="eastAsia" w:hAnsi="宋体" w:eastAsia="宋体"/>
          <w:sz w:val="24"/>
          <w:szCs w:val="24"/>
          <w:highlight w:val="none"/>
          <w:u w:val="single"/>
          <w:lang w:val="en-US" w:eastAsia="zh-CN"/>
        </w:rPr>
        <w:t>2</w:t>
      </w:r>
      <w:r>
        <w:rPr>
          <w:rFonts w:hint="eastAsia" w:hAnsi="宋体"/>
          <w:sz w:val="24"/>
          <w:szCs w:val="24"/>
          <w:highlight w:val="none"/>
          <w:u w:val="single"/>
          <w:lang w:val="en-US" w:eastAsia="zh-CN"/>
        </w:rPr>
        <w:t>4</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2CE63689">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331A1366">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602C162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4E8C4844">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36348E5B">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2C274011">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12F6C07C">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24D6B287">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3C32014">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2CE7B259">
      <w:pPr>
        <w:pStyle w:val="77"/>
        <w:numPr>
          <w:ilvl w:val="0"/>
          <w:numId w:val="23"/>
        </w:numPr>
        <w:adjustRightInd w:val="0"/>
        <w:snapToGrid w:val="0"/>
        <w:rPr>
          <w:rFonts w:hAnsi="宋体"/>
          <w:sz w:val="24"/>
          <w:szCs w:val="24"/>
        </w:rPr>
      </w:pPr>
      <w:r>
        <w:rPr>
          <w:rFonts w:hint="eastAsia" w:hAnsi="宋体"/>
          <w:sz w:val="24"/>
          <w:szCs w:val="24"/>
        </w:rPr>
        <w:t>采购文件规定</w:t>
      </w:r>
      <w:r>
        <w:rPr>
          <w:rFonts w:hint="eastAsia" w:hAnsi="宋体" w:cs="宋体"/>
          <w:sz w:val="24"/>
          <w:szCs w:val="24"/>
        </w:rPr>
        <w:t>的其他情形。</w:t>
      </w:r>
      <w:bookmarkEnd w:id="5"/>
    </w:p>
    <w:p w14:paraId="5291B89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4A56C72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81C1227">
      <w:pPr>
        <w:pStyle w:val="77"/>
        <w:numPr>
          <w:ilvl w:val="0"/>
          <w:numId w:val="25"/>
        </w:numPr>
        <w:adjustRightInd w:val="0"/>
        <w:snapToGrid w:val="0"/>
        <w:rPr>
          <w:rFonts w:hAnsi="宋体" w:cs="宋体"/>
          <w:sz w:val="24"/>
          <w:szCs w:val="24"/>
        </w:rPr>
      </w:pPr>
      <w:r>
        <w:rPr>
          <w:rFonts w:hint="eastAsia" w:hAnsi="宋体" w:cs="宋体"/>
          <w:sz w:val="24"/>
          <w:szCs w:val="24"/>
        </w:rPr>
        <w:t>开标时间：</w:t>
      </w:r>
      <w:r>
        <w:rPr>
          <w:rFonts w:hint="eastAsia" w:hAnsi="宋体" w:cs="宋体"/>
          <w:sz w:val="24"/>
          <w:szCs w:val="24"/>
          <w:highlight w:val="none"/>
        </w:rPr>
        <w:t>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9</w:t>
      </w:r>
      <w:r>
        <w:rPr>
          <w:rFonts w:hint="eastAsia" w:hAnsi="宋体" w:cs="宋体"/>
          <w:sz w:val="24"/>
          <w:szCs w:val="24"/>
          <w:highlight w:val="none"/>
        </w:rPr>
        <w:t>月</w:t>
      </w:r>
      <w:r>
        <w:rPr>
          <w:rFonts w:hint="eastAsia" w:hAnsi="宋体" w:cs="宋体"/>
          <w:sz w:val="24"/>
          <w:szCs w:val="24"/>
          <w:highlight w:val="none"/>
          <w:lang w:val="en-US" w:eastAsia="zh-CN"/>
        </w:rPr>
        <w:t>24</w:t>
      </w:r>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0F6DEEE6">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328F932D">
      <w:pPr>
        <w:pStyle w:val="77"/>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6EEF3F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评标方法</w:t>
      </w:r>
      <w:r>
        <w:rPr>
          <w:rFonts w:hint="eastAsia" w:ascii="宋体" w:hAnsi="宋体" w:eastAsia="宋体" w:cs="黑体"/>
          <w:sz w:val="24"/>
          <w:szCs w:val="24"/>
        </w:rPr>
        <w:t>：合理最低价中标</w:t>
      </w:r>
      <w:r>
        <w:rPr>
          <w:rFonts w:hint="eastAsia" w:ascii="宋体" w:hAnsi="宋体" w:eastAsia="宋体" w:cs="黑体"/>
          <w:sz w:val="24"/>
          <w:szCs w:val="24"/>
          <w:lang w:eastAsia="zh-CN"/>
        </w:rPr>
        <w:t>。</w:t>
      </w:r>
    </w:p>
    <w:p w14:paraId="387BF147">
      <w:pPr>
        <w:pStyle w:val="73"/>
        <w:numPr>
          <w:ilvl w:val="0"/>
          <w:numId w:val="24"/>
        </w:numPr>
        <w:adjustRightInd w:val="0"/>
        <w:snapToGrid w:val="0"/>
        <w:jc w:val="left"/>
        <w:outlineLvl w:val="9"/>
        <w:rPr>
          <w:rFonts w:ascii="宋体" w:hAnsi="宋体" w:eastAsia="宋体" w:cs="黑体"/>
          <w:b w:val="0"/>
          <w:bCs w:val="0"/>
          <w:sz w:val="24"/>
          <w:szCs w:val="24"/>
          <w:highlight w:val="none"/>
        </w:rPr>
      </w:pPr>
      <w:r>
        <w:rPr>
          <w:rFonts w:hint="eastAsia" w:ascii="宋体" w:hAnsi="宋体" w:eastAsia="宋体" w:cs="宋体"/>
          <w:b w:val="0"/>
          <w:bCs w:val="0"/>
          <w:sz w:val="24"/>
          <w:szCs w:val="24"/>
          <w:highlight w:val="none"/>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highlight w:val="none"/>
        </w:rPr>
        <w:t>0</w:t>
      </w:r>
      <w:r>
        <w:rPr>
          <w:rFonts w:hint="eastAsia" w:ascii="宋体" w:hAnsi="宋体" w:eastAsia="宋体" w:cs="宋体"/>
          <w:b w:val="0"/>
          <w:bCs w:val="0"/>
          <w:sz w:val="24"/>
          <w:szCs w:val="24"/>
          <w:highlight w:val="none"/>
        </w:rPr>
        <w:t>分（含）的投标人入围商务标。</w:t>
      </w:r>
    </w:p>
    <w:tbl>
      <w:tblPr>
        <w:tblStyle w:val="32"/>
        <w:tblW w:w="927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84"/>
        <w:gridCol w:w="1051"/>
        <w:gridCol w:w="976"/>
        <w:gridCol w:w="832"/>
        <w:gridCol w:w="4339"/>
        <w:gridCol w:w="744"/>
        <w:gridCol w:w="744"/>
      </w:tblGrid>
      <w:tr w14:paraId="5B294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auto"/>
            <w:vAlign w:val="center"/>
          </w:tcPr>
          <w:p w14:paraId="6EF8A9C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序号</w:t>
            </w:r>
          </w:p>
        </w:tc>
        <w:tc>
          <w:tcPr>
            <w:tcW w:w="1051" w:type="dxa"/>
            <w:tcBorders>
              <w:top w:val="single" w:color="auto" w:sz="4" w:space="0"/>
              <w:left w:val="single" w:color="auto" w:sz="4" w:space="0"/>
              <w:bottom w:val="single" w:color="auto" w:sz="4" w:space="0"/>
              <w:right w:val="single" w:color="auto" w:sz="4" w:space="0"/>
            </w:tcBorders>
            <w:shd w:val="clear" w:color="auto" w:fill="auto"/>
            <w:vAlign w:val="center"/>
          </w:tcPr>
          <w:p w14:paraId="5E8A619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评分维度</w:t>
            </w:r>
          </w:p>
        </w:tc>
        <w:tc>
          <w:tcPr>
            <w:tcW w:w="976" w:type="dxa"/>
            <w:tcBorders>
              <w:top w:val="single" w:color="auto" w:sz="4" w:space="0"/>
              <w:left w:val="single" w:color="auto" w:sz="4" w:space="0"/>
              <w:bottom w:val="single" w:color="auto" w:sz="4" w:space="0"/>
              <w:right w:val="single" w:color="auto" w:sz="4" w:space="0"/>
            </w:tcBorders>
            <w:shd w:val="clear" w:color="auto" w:fill="auto"/>
            <w:vAlign w:val="center"/>
          </w:tcPr>
          <w:p w14:paraId="26E27EA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权重</w:t>
            </w:r>
          </w:p>
        </w:tc>
        <w:tc>
          <w:tcPr>
            <w:tcW w:w="832" w:type="dxa"/>
            <w:tcBorders>
              <w:top w:val="single" w:color="auto" w:sz="4" w:space="0"/>
              <w:left w:val="single" w:color="auto" w:sz="4" w:space="0"/>
              <w:bottom w:val="single" w:color="auto" w:sz="4" w:space="0"/>
              <w:right w:val="single" w:color="auto" w:sz="4" w:space="0"/>
            </w:tcBorders>
            <w:shd w:val="clear" w:color="auto" w:fill="auto"/>
            <w:vAlign w:val="center"/>
          </w:tcPr>
          <w:p w14:paraId="3C2593D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评审内容</w:t>
            </w:r>
          </w:p>
        </w:tc>
        <w:tc>
          <w:tcPr>
            <w:tcW w:w="4339" w:type="dxa"/>
            <w:tcBorders>
              <w:top w:val="single" w:color="auto" w:sz="4" w:space="0"/>
              <w:left w:val="single" w:color="auto" w:sz="4" w:space="0"/>
              <w:bottom w:val="single" w:color="auto" w:sz="4" w:space="0"/>
              <w:right w:val="single" w:color="auto" w:sz="4" w:space="0"/>
            </w:tcBorders>
            <w:shd w:val="clear" w:color="auto" w:fill="auto"/>
            <w:vAlign w:val="center"/>
          </w:tcPr>
          <w:p w14:paraId="7E53CEF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评分标准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3FD70E6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满分</w:t>
            </w:r>
          </w:p>
        </w:tc>
        <w:tc>
          <w:tcPr>
            <w:tcW w:w="744" w:type="dxa"/>
            <w:tcBorders>
              <w:top w:val="single" w:color="auto" w:sz="4" w:space="0"/>
              <w:left w:val="single" w:color="auto" w:sz="4" w:space="0"/>
              <w:bottom w:val="single" w:color="auto" w:sz="4" w:space="0"/>
              <w:right w:val="single" w:color="auto" w:sz="4" w:space="0"/>
            </w:tcBorders>
            <w:shd w:val="clear" w:color="auto" w:fill="auto"/>
            <w:vAlign w:val="center"/>
          </w:tcPr>
          <w:p w14:paraId="2DC6A39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得分</w:t>
            </w:r>
          </w:p>
        </w:tc>
      </w:tr>
      <w:tr w14:paraId="74DB1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AA230F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4F433BD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技术方案与服务能力</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36A5BB6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60%</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F27BCBE">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维修响应速度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4CBB8F04">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完全满足接到招标方取件要求后“6小时内到现场取件”要求得5-8分；</w:t>
            </w:r>
          </w:p>
          <w:p w14:paraId="5A1EA592">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承诺时间更短（如4小时内）可酌情加9-10分；</w:t>
            </w:r>
          </w:p>
          <w:p w14:paraId="595DEE8F">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无法满足或时间更长者得0-5分。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5400F34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10</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CA4CF4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2696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E8C45D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0D4530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17E3A0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6B41EA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002BDCF4">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完全满足“1-5个工作日内修复”要求得5-8分；</w:t>
            </w:r>
          </w:p>
          <w:p w14:paraId="5D149682">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有明确的分级维修机制（如简单故障1天，复杂故障5天）且方案合理者得9-10分。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0AB9AF7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10</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8260614">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7BC71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A64F7A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46C53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5F04D2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87BE74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 xml:space="preserve">空调维修工艺与技术实力 </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352E574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工艺先进、材料优质、设备齐全者得20-30分；</w:t>
            </w:r>
          </w:p>
          <w:p w14:paraId="49C5D6D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工艺常规、设备一般者得10-20分；</w:t>
            </w:r>
          </w:p>
          <w:p w14:paraId="335F85FD">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描述模糊者得0-10分。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564224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30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E5E9E2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2B60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E21DF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3D2CAD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0B35ABE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2B99BB8A">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测试与交付能力</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BE9F60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承诺维修后必须进行检测试运行，并能提供详细的维修报告者得10分；</w:t>
            </w:r>
          </w:p>
          <w:p w14:paraId="4A7EA068">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仅口头承诺试运行无报告者得5分。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513F65F">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7E2D586E">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D89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25135D3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2</w:t>
            </w:r>
          </w:p>
        </w:tc>
        <w:tc>
          <w:tcPr>
            <w:tcW w:w="1051"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12AFA0D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质量保证与技术标准</w:t>
            </w:r>
          </w:p>
        </w:tc>
        <w:tc>
          <w:tcPr>
            <w:tcW w:w="976"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2F48C6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40%</w:t>
            </w:r>
          </w:p>
        </w:tc>
        <w:tc>
          <w:tcPr>
            <w:tcW w:w="832"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0E7446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 xml:space="preserve">质量保证期 </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36A8B10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完全满足“最终验收后3个月”质保期要求，并接受“维修后重新计算质保期”条款者得5-8分；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12F0B6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8</w:t>
            </w:r>
          </w:p>
        </w:tc>
        <w:tc>
          <w:tcPr>
            <w:tcW w:w="744" w:type="dxa"/>
            <w:vMerge w:val="restart"/>
            <w:tcBorders>
              <w:top w:val="single" w:color="auto" w:sz="4" w:space="0"/>
              <w:left w:val="single" w:color="auto" w:sz="4" w:space="0"/>
              <w:bottom w:val="single" w:color="auto" w:sz="4" w:space="0"/>
              <w:right w:val="single" w:color="auto" w:sz="4" w:space="0"/>
            </w:tcBorders>
            <w:shd w:val="clear" w:color="auto" w:fill="FFFFFF"/>
            <w:vAlign w:val="center"/>
          </w:tcPr>
          <w:p w14:paraId="6EED5A6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42CF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4A19DA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06D817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69896B7C">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C9EFDA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4E78B49">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完全响应“2小时内答复，24小时内到现场”的质量问题处理要求者得5-7分；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不满足者得0-4分。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3A16D15">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7</w:t>
            </w:r>
          </w:p>
        </w:tc>
        <w:tc>
          <w:tcPr>
            <w:tcW w:w="74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7AAD1C">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413F53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48B0069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59571E3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395F2E4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353BB82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技术标准度</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51E99E50">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逐条承诺并完全理解所有技术标准（所提供的产品应保证原厂、原装标准。若原厂家已停产，空调配件应符合原厂家相应空调的技术标准）要求，具备相应者得15分；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基本理解但有部分疑问者得8-15分；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对标准不理解或有偏离者得0分。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201E261">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15</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1408B612">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005803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100B923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1051"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4514DCD">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976" w:type="dxa"/>
            <w:vMerge w:val="continue"/>
            <w:tcBorders>
              <w:top w:val="single" w:color="auto" w:sz="4" w:space="0"/>
              <w:left w:val="single" w:color="auto" w:sz="4" w:space="0"/>
              <w:bottom w:val="single" w:color="auto" w:sz="4" w:space="0"/>
              <w:right w:val="single" w:color="auto" w:sz="4" w:space="0"/>
            </w:tcBorders>
            <w:shd w:val="clear" w:color="auto" w:fill="FFFFFF"/>
            <w:vAlign w:val="center"/>
          </w:tcPr>
          <w:p w14:paraId="2FA5A3F0">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832" w:type="dxa"/>
            <w:tcBorders>
              <w:top w:val="single" w:color="auto" w:sz="4" w:space="0"/>
              <w:left w:val="single" w:color="auto" w:sz="4" w:space="0"/>
              <w:bottom w:val="single" w:color="auto" w:sz="4" w:space="0"/>
              <w:right w:val="single" w:color="auto" w:sz="4" w:space="0"/>
            </w:tcBorders>
            <w:shd w:val="clear" w:color="auto" w:fill="FFFFFF"/>
            <w:vAlign w:val="center"/>
          </w:tcPr>
          <w:p w14:paraId="569F628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运输与包装保障</w:t>
            </w:r>
          </w:p>
        </w:tc>
        <w:tc>
          <w:tcPr>
            <w:tcW w:w="4339" w:type="dxa"/>
            <w:tcBorders>
              <w:top w:val="single" w:color="auto" w:sz="4" w:space="0"/>
              <w:left w:val="single" w:color="auto" w:sz="4" w:space="0"/>
              <w:bottom w:val="single" w:color="auto" w:sz="4" w:space="0"/>
              <w:right w:val="single" w:color="auto" w:sz="4" w:space="0"/>
            </w:tcBorders>
            <w:shd w:val="clear" w:color="auto" w:fill="FFFFFF"/>
            <w:vAlign w:val="center"/>
          </w:tcPr>
          <w:p w14:paraId="28860F56">
            <w:pPr>
              <w:keepNext w:val="0"/>
              <w:keepLines w:val="0"/>
              <w:widowControl/>
              <w:suppressLineNumbers w:val="0"/>
              <w:jc w:val="left"/>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承诺免费取送货，并有详细的包装方案防止运输损伤，接受“运输中损坏/丢失由中标方负责”条款者得6-10分；</w:t>
            </w:r>
            <w:r>
              <w:rPr>
                <w:rFonts w:hint="eastAsia" w:ascii="宋体" w:hAnsi="宋体" w:eastAsia="宋体" w:cs="宋体"/>
                <w:i w:val="0"/>
                <w:iCs w:val="0"/>
                <w:color w:val="0F1115"/>
                <w:kern w:val="0"/>
                <w:sz w:val="24"/>
                <w:szCs w:val="24"/>
                <w:u w:val="none"/>
                <w:lang w:val="en-US" w:eastAsia="zh-CN" w:bidi="ar"/>
              </w:rPr>
              <w:br w:type="textWrapping"/>
            </w:r>
            <w:r>
              <w:rPr>
                <w:rFonts w:hint="eastAsia" w:ascii="宋体" w:hAnsi="宋体" w:eastAsia="宋体" w:cs="宋体"/>
                <w:i w:val="0"/>
                <w:iCs w:val="0"/>
                <w:color w:val="0F1115"/>
                <w:kern w:val="0"/>
                <w:sz w:val="24"/>
                <w:szCs w:val="24"/>
                <w:u w:val="none"/>
                <w:lang w:val="en-US" w:eastAsia="zh-CN" w:bidi="ar"/>
              </w:rPr>
              <w:t>方案笼统者得2-5分。</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3637615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i w:val="0"/>
                <w:iCs w:val="0"/>
                <w:color w:val="0F1115"/>
                <w:kern w:val="0"/>
                <w:sz w:val="24"/>
                <w:szCs w:val="24"/>
                <w:u w:val="none"/>
                <w:lang w:val="en-US" w:eastAsia="zh-CN" w:bidi="ar"/>
              </w:rPr>
              <w:t>10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435F016">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30C7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584" w:type="dxa"/>
            <w:tcBorders>
              <w:top w:val="single" w:color="auto" w:sz="4" w:space="0"/>
              <w:left w:val="single" w:color="auto" w:sz="4" w:space="0"/>
              <w:bottom w:val="single" w:color="auto" w:sz="4" w:space="0"/>
              <w:right w:val="single" w:color="auto" w:sz="4" w:space="0"/>
            </w:tcBorders>
            <w:shd w:val="clear" w:color="auto" w:fill="FFFFFF"/>
            <w:vAlign w:val="center"/>
          </w:tcPr>
          <w:p w14:paraId="442DD55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合计</w:t>
            </w:r>
          </w:p>
        </w:tc>
        <w:tc>
          <w:tcPr>
            <w:tcW w:w="7198" w:type="dxa"/>
            <w:gridSpan w:val="4"/>
            <w:tcBorders>
              <w:top w:val="single" w:color="auto" w:sz="4" w:space="0"/>
              <w:left w:val="single" w:color="auto" w:sz="4" w:space="0"/>
              <w:bottom w:val="single" w:color="auto" w:sz="4" w:space="0"/>
              <w:right w:val="single" w:color="auto" w:sz="4" w:space="0"/>
            </w:tcBorders>
            <w:shd w:val="clear" w:color="auto" w:fill="FFFFFF"/>
            <w:vAlign w:val="center"/>
          </w:tcPr>
          <w:p w14:paraId="114C0A6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4D7986C7">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100</w:t>
            </w:r>
          </w:p>
        </w:tc>
        <w:tc>
          <w:tcPr>
            <w:tcW w:w="744" w:type="dxa"/>
            <w:tcBorders>
              <w:top w:val="single" w:color="auto" w:sz="4" w:space="0"/>
              <w:left w:val="single" w:color="auto" w:sz="4" w:space="0"/>
              <w:bottom w:val="single" w:color="auto" w:sz="4" w:space="0"/>
              <w:right w:val="single" w:color="auto" w:sz="4" w:space="0"/>
            </w:tcBorders>
            <w:shd w:val="clear" w:color="auto" w:fill="FFFFFF"/>
            <w:vAlign w:val="center"/>
          </w:tcPr>
          <w:p w14:paraId="6F5C6B9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bl>
    <w:p w14:paraId="48181615">
      <w:pPr>
        <w:pStyle w:val="73"/>
        <w:numPr>
          <w:ilvl w:val="0"/>
          <w:numId w:val="0"/>
        </w:numPr>
        <w:adjustRightInd w:val="0"/>
        <w:snapToGrid w:val="0"/>
        <w:ind w:leftChars="0"/>
        <w:jc w:val="left"/>
        <w:outlineLvl w:val="9"/>
        <w:rPr>
          <w:rFonts w:ascii="宋体" w:hAnsi="宋体" w:eastAsia="宋体" w:cs="黑体"/>
          <w:b w:val="0"/>
          <w:bCs w:val="0"/>
          <w:sz w:val="24"/>
          <w:szCs w:val="24"/>
        </w:rPr>
      </w:pPr>
    </w:p>
    <w:p w14:paraId="191F2220">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08A0CE91">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5E85FF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60C453E">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141B837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0099B806">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1287D780">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1C61114">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5CF2AEDD">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7BD57E33">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5C6A3CFF">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F7C79D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34A3C3B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090125E9">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43667223">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7B15CD45">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3141A56F">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0CD338EF">
      <w:pPr>
        <w:pStyle w:val="77"/>
        <w:numPr>
          <w:ilvl w:val="1"/>
          <w:numId w:val="28"/>
        </w:numPr>
        <w:adjustRightInd w:val="0"/>
        <w:snapToGrid w:val="0"/>
        <w:rPr>
          <w:rFonts w:hAnsi="宋体"/>
          <w:sz w:val="24"/>
          <w:szCs w:val="24"/>
        </w:rPr>
      </w:pPr>
      <w:r>
        <w:rPr>
          <w:rFonts w:hint="eastAsia" w:hAnsi="宋体"/>
          <w:sz w:val="24"/>
          <w:szCs w:val="24"/>
        </w:rPr>
        <w:t>投标人串通投标；</w:t>
      </w:r>
    </w:p>
    <w:p w14:paraId="454F2B98">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DDEE7F3">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6A7963B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46029202">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37809EAA">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09E11616">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3BA32CE6">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61AE0EA5">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500C91AD">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3549F10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40904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7302BB39">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21F7CF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1F1252F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8"/>
      <w:bookmarkStart w:id="7" w:name="OLE_LINK26"/>
      <w:bookmarkStart w:id="8" w:name="OLE_LINK25"/>
      <w:bookmarkStart w:id="9" w:name="OLE_LINK29"/>
      <w:bookmarkStart w:id="10" w:name="OLE_LINK27"/>
      <w:r>
        <w:rPr>
          <w:rFonts w:hint="eastAsia" w:ascii="宋体" w:hAnsi="宋体" w:cs="宋体"/>
          <w:sz w:val="24"/>
          <w:szCs w:val="24"/>
        </w:rPr>
        <w:t>；</w:t>
      </w:r>
      <w:bookmarkEnd w:id="6"/>
      <w:bookmarkEnd w:id="7"/>
      <w:bookmarkEnd w:id="8"/>
      <w:bookmarkEnd w:id="9"/>
      <w:bookmarkEnd w:id="10"/>
    </w:p>
    <w:p w14:paraId="21926DE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37E1EB9">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9913A62">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6632950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6B6D41A0">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F6A9384">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0B8081CA">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3BBF2D2C">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03119FBB">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4A46D7E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35D9F1B0">
      <w:pPr>
        <w:pStyle w:val="77"/>
        <w:numPr>
          <w:ilvl w:val="0"/>
          <w:numId w:val="31"/>
        </w:numPr>
        <w:adjustRightInd w:val="0"/>
        <w:snapToGrid w:val="0"/>
        <w:rPr>
          <w:rFonts w:hAnsi="宋体"/>
          <w:bCs/>
          <w:sz w:val="24"/>
          <w:szCs w:val="24"/>
          <w:u w:val="single"/>
        </w:rPr>
      </w:pPr>
      <w:r>
        <w:rPr>
          <w:rFonts w:hint="eastAsia" w:hAnsi="宋体"/>
          <w:sz w:val="24"/>
          <w:szCs w:val="24"/>
        </w:rPr>
        <w:t>付款方式：</w:t>
      </w:r>
      <w:r>
        <w:rPr>
          <w:rFonts w:hint="eastAsia" w:hAnsi="宋体"/>
          <w:sz w:val="24"/>
          <w:szCs w:val="24"/>
          <w:highlight w:val="none"/>
          <w:lang w:val="en-US" w:eastAsia="zh-CN"/>
        </w:rPr>
        <w:t>银行转账</w:t>
      </w:r>
    </w:p>
    <w:p w14:paraId="26A06137">
      <w:pPr>
        <w:numPr>
          <w:ilvl w:val="0"/>
          <w:numId w:val="30"/>
        </w:numPr>
        <w:adjustRightInd w:val="0"/>
        <w:snapToGrid w:val="0"/>
        <w:spacing w:line="360" w:lineRule="auto"/>
        <w:jc w:val="left"/>
        <w:rPr>
          <w:rFonts w:hAnsi="宋体"/>
          <w:sz w:val="24"/>
          <w:szCs w:val="24"/>
        </w:rPr>
      </w:pPr>
      <w:r>
        <w:rPr>
          <w:rFonts w:hint="eastAsia" w:hAnsi="宋体"/>
          <w:sz w:val="24"/>
          <w:szCs w:val="24"/>
        </w:rPr>
        <w:t>付款节点：</w:t>
      </w:r>
      <w:r>
        <w:rPr>
          <w:rFonts w:hint="eastAsia" w:hAnsi="宋体"/>
          <w:sz w:val="24"/>
          <w:szCs w:val="24"/>
          <w:lang w:val="en-US" w:eastAsia="zh-CN"/>
        </w:rPr>
        <w:t>按月</w:t>
      </w:r>
      <w:r>
        <w:rPr>
          <w:rFonts w:hint="eastAsia" w:ascii="宋体" w:hAnsi="宋体" w:cs="宋体"/>
          <w:bCs/>
          <w:sz w:val="24"/>
          <w:szCs w:val="24"/>
          <w:lang w:val="en-US" w:eastAsia="zh-CN"/>
        </w:rPr>
        <w:t>结算，中标方每月完成通知的空调维修合格后，</w:t>
      </w:r>
      <w:r>
        <w:rPr>
          <w:rFonts w:hint="eastAsia" w:ascii="宋体" w:hAnsi="宋体" w:cs="宋体"/>
          <w:bCs/>
          <w:sz w:val="24"/>
          <w:szCs w:val="24"/>
        </w:rPr>
        <w:t>次月招标人</w:t>
      </w:r>
      <w:r>
        <w:rPr>
          <w:rFonts w:hint="eastAsia" w:ascii="宋体" w:hAnsi="宋体" w:cs="宋体"/>
          <w:bCs/>
          <w:sz w:val="24"/>
          <w:szCs w:val="24"/>
          <w:lang w:val="en-US" w:eastAsia="zh-CN"/>
        </w:rPr>
        <w:t>对实际空调维修项目和数量进行确认验收</w:t>
      </w:r>
      <w:r>
        <w:rPr>
          <w:rFonts w:hint="eastAsia" w:ascii="宋体" w:hAnsi="宋体" w:cs="宋体"/>
          <w:bCs/>
          <w:sz w:val="24"/>
          <w:szCs w:val="24"/>
        </w:rPr>
        <w:t>，验收合格后通知</w:t>
      </w:r>
      <w:r>
        <w:rPr>
          <w:rFonts w:hint="eastAsia" w:hAnsi="宋体"/>
          <w:sz w:val="24"/>
          <w:szCs w:val="24"/>
        </w:rPr>
        <w:t>中标</w:t>
      </w:r>
      <w:r>
        <w:rPr>
          <w:rFonts w:hint="eastAsia" w:hAnsi="宋体"/>
          <w:sz w:val="24"/>
          <w:szCs w:val="24"/>
          <w:lang w:val="en-US" w:eastAsia="zh-CN"/>
        </w:rPr>
        <w:t>方</w:t>
      </w:r>
      <w:r>
        <w:rPr>
          <w:rFonts w:hint="eastAsia" w:hAnsi="宋体"/>
          <w:sz w:val="24"/>
          <w:szCs w:val="24"/>
        </w:rPr>
        <w:t>开具</w:t>
      </w:r>
      <w:r>
        <w:rPr>
          <w:rFonts w:hint="eastAsia" w:ascii="宋体" w:hAnsi="宋体" w:eastAsia="宋体" w:cs="宋体"/>
          <w:bCs/>
          <w:kern w:val="2"/>
          <w:sz w:val="24"/>
          <w:szCs w:val="24"/>
          <w:highlight w:val="none"/>
          <w:lang w:val="en-US" w:eastAsia="zh-CN" w:bidi="ar-SA"/>
        </w:rPr>
        <w:t>有效</w:t>
      </w:r>
      <w:r>
        <w:rPr>
          <w:rFonts w:hint="eastAsia" w:hAnsi="宋体"/>
          <w:sz w:val="24"/>
          <w:szCs w:val="24"/>
          <w:lang w:val="en-US" w:eastAsia="zh-CN"/>
        </w:rPr>
        <w:t>的</w:t>
      </w:r>
      <w:r>
        <w:rPr>
          <w:rFonts w:hint="eastAsia" w:hAnsi="宋体"/>
          <w:sz w:val="24"/>
          <w:szCs w:val="24"/>
        </w:rPr>
        <w:t>增值税专用发票到招标人财务挂账，挂账后次月</w:t>
      </w:r>
      <w:r>
        <w:rPr>
          <w:rFonts w:hint="eastAsia" w:hAnsi="宋体"/>
          <w:sz w:val="24"/>
          <w:szCs w:val="24"/>
          <w:lang w:val="en-US" w:eastAsia="zh-CN"/>
        </w:rPr>
        <w:t>付款</w:t>
      </w:r>
      <w:r>
        <w:rPr>
          <w:rFonts w:hint="eastAsia" w:hAnsi="宋体"/>
          <w:sz w:val="24"/>
          <w:szCs w:val="24"/>
        </w:rPr>
        <w:t>。</w:t>
      </w:r>
    </w:p>
    <w:p w14:paraId="4C9AB7F4">
      <w:pPr>
        <w:keepNext w:val="0"/>
        <w:keepLines w:val="0"/>
        <w:widowControl/>
        <w:suppressLineNumbers w:val="0"/>
        <w:jc w:val="left"/>
        <w:rPr>
          <w:rFonts w:hAnsi="宋体"/>
          <w:b/>
          <w:bCs/>
          <w:sz w:val="24"/>
          <w:szCs w:val="24"/>
        </w:rPr>
      </w:pPr>
      <w:r>
        <w:rPr>
          <w:rFonts w:hint="eastAsia" w:hAnsi="宋体"/>
          <w:b/>
          <w:bCs/>
          <w:sz w:val="24"/>
          <w:szCs w:val="24"/>
        </w:rPr>
        <w:t>付款方式及节点不允许偏离。</w:t>
      </w:r>
    </w:p>
    <w:p w14:paraId="1552DECA">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2CCBB744">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ED5FD35">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3FE1D934">
      <w:pPr>
        <w:pStyle w:val="4"/>
        <w:spacing w:before="0" w:after="0" w:line="240" w:lineRule="atLeast"/>
        <w:jc w:val="center"/>
        <w:rPr>
          <w:rFonts w:hint="eastAsia" w:ascii="楷体_GB2312" w:eastAsia="楷体_GB2312"/>
          <w:sz w:val="40"/>
          <w:szCs w:val="36"/>
          <w:lang w:val="en-US" w:eastAsia="zh-CN"/>
        </w:rPr>
      </w:pPr>
      <w:r>
        <w:rPr>
          <w:rFonts w:hint="eastAsia" w:ascii="楷体_GB2312" w:eastAsia="楷体_GB2312" w:cs="Times New Roman"/>
          <w:sz w:val="40"/>
          <w:szCs w:val="36"/>
          <w:lang w:val="en-US" w:eastAsia="zh-CN"/>
        </w:rPr>
        <w:t>空调</w:t>
      </w:r>
      <w:r>
        <w:rPr>
          <w:rFonts w:hint="eastAsia" w:ascii="楷体_GB2312" w:hAnsi="Times New Roman" w:eastAsia="楷体_GB2312" w:cs="Times New Roman"/>
          <w:sz w:val="40"/>
          <w:szCs w:val="36"/>
          <w:lang w:val="en-US" w:eastAsia="zh-CN"/>
        </w:rPr>
        <w:t>年度维修项目技术要</w:t>
      </w:r>
      <w:r>
        <w:rPr>
          <w:rFonts w:hint="eastAsia" w:ascii="楷体_GB2312" w:eastAsia="楷体_GB2312"/>
          <w:sz w:val="40"/>
          <w:szCs w:val="36"/>
          <w:lang w:val="en-US" w:eastAsia="zh-CN"/>
        </w:rPr>
        <w:t>求</w:t>
      </w:r>
    </w:p>
    <w:p w14:paraId="6A2B0E81">
      <w:pPr>
        <w:pStyle w:val="77"/>
        <w:numPr>
          <w:ilvl w:val="0"/>
          <w:numId w:val="0"/>
        </w:numPr>
        <w:adjustRightInd w:val="0"/>
        <w:snapToGrid w:val="0"/>
        <w:ind w:leftChars="0"/>
        <w:rPr>
          <w:rFonts w:hint="default" w:hAnsi="宋体" w:cs="Times New Roman"/>
          <w:sz w:val="24"/>
          <w:szCs w:val="24"/>
          <w:lang w:val="en-US" w:eastAsia="zh-CN"/>
        </w:rPr>
      </w:pPr>
    </w:p>
    <w:p w14:paraId="3EE6A926">
      <w:pPr>
        <w:pStyle w:val="77"/>
        <w:numPr>
          <w:ilvl w:val="0"/>
          <w:numId w:val="0"/>
        </w:numPr>
        <w:adjustRightInd w:val="0"/>
        <w:snapToGrid w:val="0"/>
        <w:ind w:leftChars="0" w:firstLine="480" w:firstLineChars="200"/>
        <w:rPr>
          <w:rFonts w:hint="eastAsia" w:hAnsi="宋体" w:cs="Times New Roman"/>
          <w:sz w:val="24"/>
          <w:szCs w:val="24"/>
          <w:lang w:val="en-US" w:eastAsia="zh-CN"/>
        </w:rPr>
      </w:pPr>
      <w:r>
        <w:rPr>
          <w:rFonts w:hint="eastAsia" w:hAnsi="宋体" w:cs="Times New Roman"/>
          <w:sz w:val="24"/>
          <w:szCs w:val="24"/>
          <w:lang w:val="en-US" w:eastAsia="zh-CN"/>
        </w:rPr>
        <w:t>我司无专业的空调维修人员，需要委托专业空调维修公司进行维修保障。对工业电气柜、多联机空调维修项目和办公区域及倒班楼空调柜机、挂机维修项目进行合并招标。</w:t>
      </w:r>
    </w:p>
    <w:p w14:paraId="719173C9">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1.范围</w:t>
      </w:r>
    </w:p>
    <w:p w14:paraId="469CB50D">
      <w:pPr>
        <w:pStyle w:val="77"/>
        <w:numPr>
          <w:ilvl w:val="0"/>
          <w:numId w:val="0"/>
        </w:numPr>
        <w:adjustRightInd w:val="0"/>
        <w:snapToGrid w:val="0"/>
        <w:ind w:firstLine="480" w:firstLineChars="200"/>
        <w:rPr>
          <w:rFonts w:hint="default" w:ascii="宋体" w:hAnsi="宋体" w:eastAsia="宋体" w:cs="Times New Roman"/>
          <w:sz w:val="24"/>
          <w:szCs w:val="24"/>
          <w:lang w:val="en-US" w:eastAsia="zh-CN"/>
        </w:rPr>
      </w:pPr>
      <w:r>
        <w:rPr>
          <w:rFonts w:hint="eastAsia" w:hAnsi="宋体" w:cs="Times New Roman"/>
          <w:sz w:val="24"/>
          <w:szCs w:val="24"/>
          <w:highlight w:val="none"/>
          <w:lang w:val="en-US" w:eastAsia="zh-CN"/>
        </w:rPr>
        <w:t>根据宿舍＆厂区办公区域、三坐标室、多联机空调和工业电气柜分类。</w:t>
      </w:r>
      <w:r>
        <w:rPr>
          <w:rFonts w:hint="eastAsia" w:ascii="宋体" w:hAnsi="宋体" w:eastAsia="宋体" w:cs="Times New Roman"/>
          <w:sz w:val="24"/>
          <w:szCs w:val="24"/>
          <w:lang w:val="en-US" w:eastAsia="zh-CN"/>
        </w:rPr>
        <w:t xml:space="preserve">                                                     </w:t>
      </w:r>
    </w:p>
    <w:p w14:paraId="4200F0A7">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2．维修服务</w:t>
      </w:r>
    </w:p>
    <w:p w14:paraId="1D34C374">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2.1当维修业务发生时，中标方应在接到需方通知后6小时内到需方现场取回维修品，修复时间根据空调复杂和严重性而定1-5个工作日。</w:t>
      </w:r>
    </w:p>
    <w:p w14:paraId="5F769383">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2.2 当维修品不能维修时，中标方不收取任何运费、检测费、维修费、配件费等。</w:t>
      </w:r>
    </w:p>
    <w:p w14:paraId="704D197C">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2.3 中标方提供24小时维修品紧急维修服务。</w:t>
      </w:r>
    </w:p>
    <w:p w14:paraId="3C0C0328">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2.4 中标方完成维修后，需进行检测试运行，保证维修品修好后测试运行无问题再交给招标方。</w:t>
      </w:r>
    </w:p>
    <w:p w14:paraId="4CE40D0E">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3．质量保证期</w:t>
      </w:r>
    </w:p>
    <w:p w14:paraId="22595350">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3.1质量保证期限为最终验收报告签署之日（以签署日期最晚者为准）起六个月。</w:t>
      </w:r>
    </w:p>
    <w:p w14:paraId="1832D7B0">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3.2若在质量保证期内该设备出现质量问题，中标方须应根据招标方的要求在 2 小时内答复或24 小时内派员现场服务，费用由中标方承担。招标方有权从质量保证金中扣除相应费用，若质量保证金不足以补偿招标方因此所受到的损失，中标方须向招标方赔偿差额部分。质量保证期在重新维修验收合格后延长半年。</w:t>
      </w:r>
    </w:p>
    <w:p w14:paraId="6B15D19C">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3.3如果中标方不能满足质量要求而被委托责令返工超过两次，招标方有权终止本合同，中标方承担违约责任。</w:t>
      </w:r>
    </w:p>
    <w:p w14:paraId="05100717">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4．货物运输</w:t>
      </w:r>
    </w:p>
    <w:p w14:paraId="78887B0B">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4.1由中标方免费取送货，如果选择快递运输，来回运费均由中标方方负责。</w:t>
      </w:r>
    </w:p>
    <w:p w14:paraId="595DA62B">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 xml:space="preserve">4.2中标方派送到招标方运取设备人员（以下简称“取货人”）需提供中标方法定代表人授权书、取货人身份证复印件，并遵守招标方出入厂的规定。中标方授权的取货人的行为视同中标方的行为，中标方应对该人员的行为承担全部法律责任。 </w:t>
      </w:r>
    </w:p>
    <w:p w14:paraId="1C89291F">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4.3 中标方现场对设备情况予以确认，有异议及时提出，中标方一旦接收，则视为招标方的设备符合中标方确认的维修状态，并适合运输，以后所发现的设备部件缺失等情况由中标方负责补齐。</w:t>
      </w:r>
    </w:p>
    <w:p w14:paraId="1ED4EF53">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4.4 中标方送货时必须提供送货单。中标方运输设备的包装应适用于运输，并有良好的防潮、防锈和防野蛮装卸等保护措施，以确保产品在运输过程中不受损伤安全抵达现场。中标方应承担由于其包装、防护不妥而引起的产品锈蚀、损坏、丢失等任何损失的责任和费用。</w:t>
      </w:r>
    </w:p>
    <w:p w14:paraId="74DB87CE">
      <w:pPr>
        <w:pStyle w:val="73"/>
        <w:numPr>
          <w:ilvl w:val="0"/>
          <w:numId w:val="0"/>
        </w:numPr>
        <w:adjustRightInd w:val="0"/>
        <w:snapToGrid w:val="0"/>
        <w:ind w:leftChars="0"/>
        <w:jc w:val="left"/>
        <w:outlineLvl w:val="9"/>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5. 质量要求、技术标准</w:t>
      </w:r>
    </w:p>
    <w:p w14:paraId="77EA0995">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5.1 中标方所提供的产品应保证原厂、原装标准。若不符合双方约定要求，应立即进行更换。</w:t>
      </w:r>
    </w:p>
    <w:p w14:paraId="66A90FE8">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5.2 如果原厂家已停止生产需替换，空调配件应符合原厂家相应空调的技术要求，如达不到上述质量标准，中标方应免费给予更换或退货。</w:t>
      </w:r>
    </w:p>
    <w:p w14:paraId="5589346D">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5.3 空调维修合格后的备件质保期为6个月。</w:t>
      </w:r>
    </w:p>
    <w:p w14:paraId="68992456">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5.4 中标方更换的空调配件如因招标方人员操作或使用不当造成损坏的，中标方不承担责任但应配合积极处理。</w:t>
      </w:r>
    </w:p>
    <w:p w14:paraId="0D7AE051">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6. 环境、健康和安全方面要求</w:t>
      </w:r>
    </w:p>
    <w:p w14:paraId="72B07619">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6.1 中标方应严格遵照《中华人民共和国安全生产法》、《中华人民共和国环境保护法》、《中华人民共和国职业病防治法》、《中华人员共和国消防法》及其他相关法规。</w:t>
      </w:r>
    </w:p>
    <w:p w14:paraId="59B57EED">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6.2 不可抗力。任何一方由于不可抗力的原因不能履行合同时，应于1个工作日内向对方通报不能履行或不能完全履行的原因，在取得有关主管机关证明以后，双方另行协商履行期限或解除合同。</w:t>
      </w:r>
    </w:p>
    <w:p w14:paraId="7F84AAA9">
      <w:pPr>
        <w:pStyle w:val="77"/>
        <w:numPr>
          <w:ilvl w:val="0"/>
          <w:numId w:val="0"/>
        </w:numPr>
        <w:adjustRightInd w:val="0"/>
        <w:snapToGrid w:val="0"/>
        <w:ind w:leftChars="0"/>
        <w:rPr>
          <w:rFonts w:hint="default" w:hAnsi="宋体" w:cs="Times New Roman"/>
          <w:sz w:val="24"/>
          <w:szCs w:val="24"/>
          <w:highlight w:val="none"/>
          <w:lang w:val="en-US" w:eastAsia="zh-CN"/>
        </w:rPr>
      </w:pPr>
      <w:r>
        <w:rPr>
          <w:rFonts w:hint="eastAsia" w:hAnsi="宋体" w:cs="Times New Roman"/>
          <w:sz w:val="24"/>
          <w:szCs w:val="24"/>
          <w:highlight w:val="none"/>
          <w:lang w:val="en-US" w:eastAsia="zh-CN"/>
        </w:rPr>
        <w:t>6.3 中标方人员在招标方现场进行施工时，须遵守招标方的规章制度，服从招标方指定人员的安排。按照要求签署《EHS相关方协议》。</w:t>
      </w:r>
    </w:p>
    <w:p w14:paraId="20002E49">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7.知识产权</w:t>
      </w:r>
    </w:p>
    <w:p w14:paraId="1663F049">
      <w:pPr>
        <w:pStyle w:val="77"/>
        <w:numPr>
          <w:ilvl w:val="0"/>
          <w:numId w:val="0"/>
        </w:numPr>
        <w:adjustRightInd w:val="0"/>
        <w:snapToGrid w:val="0"/>
        <w:ind w:leftChars="0"/>
        <w:rPr>
          <w:rFonts w:hint="eastAsia" w:hAnsi="宋体" w:cs="Times New Roman"/>
          <w:sz w:val="24"/>
          <w:szCs w:val="24"/>
          <w:highlight w:val="none"/>
          <w:lang w:val="en-US" w:eastAsia="zh-CN"/>
        </w:rPr>
      </w:pPr>
      <w:r>
        <w:rPr>
          <w:rFonts w:hint="eastAsia" w:hAnsi="宋体" w:cs="Times New Roman"/>
          <w:sz w:val="24"/>
          <w:szCs w:val="24"/>
          <w:highlight w:val="none"/>
          <w:lang w:val="en-US" w:eastAsia="zh-CN"/>
        </w:rPr>
        <w:t>中标方应当保证，其提供给需方的产品不存在侵犯任何第三方知识产权的情形；如果需方因此遭受任何损失，均由中标方负责承担。</w:t>
      </w:r>
    </w:p>
    <w:p w14:paraId="00FB32C2">
      <w:pPr>
        <w:pStyle w:val="13"/>
        <w:rPr>
          <w:rFonts w:hint="eastAsia" w:ascii="楷体_GB2312" w:eastAsia="楷体_GB2312"/>
          <w:b/>
          <w:sz w:val="24"/>
        </w:rPr>
      </w:pPr>
    </w:p>
    <w:p w14:paraId="7846A57E">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附件1：多联机空调汇总表</w:t>
      </w:r>
    </w:p>
    <w:tbl>
      <w:tblPr>
        <w:tblStyle w:val="32"/>
        <w:tblW w:w="79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63"/>
        <w:gridCol w:w="1490"/>
        <w:gridCol w:w="2737"/>
        <w:gridCol w:w="1170"/>
        <w:gridCol w:w="675"/>
        <w:gridCol w:w="1065"/>
      </w:tblGrid>
      <w:tr w14:paraId="4D5BD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2" w:hRule="atLeast"/>
          <w:jc w:val="center"/>
        </w:trPr>
        <w:tc>
          <w:tcPr>
            <w:tcW w:w="7900" w:type="dxa"/>
            <w:gridSpan w:val="6"/>
            <w:tcBorders>
              <w:top w:val="single" w:color="000000" w:sz="4" w:space="0"/>
              <w:left w:val="single" w:color="000000" w:sz="4" w:space="0"/>
              <w:bottom w:val="single" w:color="000000" w:sz="4" w:space="0"/>
              <w:right w:val="single" w:color="000000" w:sz="4" w:space="0"/>
            </w:tcBorders>
            <w:noWrap w:val="0"/>
            <w:vAlign w:val="center"/>
          </w:tcPr>
          <w:p w14:paraId="5CC3A838">
            <w:pPr>
              <w:keepNext w:val="0"/>
              <w:keepLines w:val="0"/>
              <w:widowControl/>
              <w:suppressLineNumbers w:val="0"/>
              <w:jc w:val="center"/>
              <w:textAlignment w:val="center"/>
              <w:rPr>
                <w:rFonts w:hint="eastAsia" w:ascii="华文中宋" w:hAnsi="华文中宋" w:eastAsia="华文中宋" w:cs="华文中宋"/>
                <w:i w:val="0"/>
                <w:iCs w:val="0"/>
                <w:color w:val="000000"/>
                <w:kern w:val="0"/>
                <w:sz w:val="18"/>
                <w:szCs w:val="18"/>
                <w:u w:val="none"/>
                <w:lang w:val="en-US" w:eastAsia="zh-CN" w:bidi="ar"/>
              </w:rPr>
            </w:pPr>
            <w:r>
              <w:rPr>
                <w:rFonts w:hint="eastAsia" w:ascii="宋体" w:hAnsi="宋体" w:eastAsia="宋体" w:cs="Times New Roman"/>
                <w:b/>
                <w:bCs/>
                <w:kern w:val="2"/>
                <w:sz w:val="24"/>
                <w:szCs w:val="24"/>
                <w:lang w:val="en-US" w:eastAsia="zh-CN" w:bidi="ar-SA"/>
              </w:rPr>
              <w:t>多联机空调汇总表</w:t>
            </w:r>
          </w:p>
        </w:tc>
      </w:tr>
      <w:tr w14:paraId="36E6BC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9C04CD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序号</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13E845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空调名称</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7AB2F25C">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rPr>
            </w:pPr>
            <w:r>
              <w:rPr>
                <w:rFonts w:hint="eastAsia" w:ascii="华文中宋" w:hAnsi="华文中宋" w:eastAsia="华文中宋" w:cs="华文中宋"/>
                <w:i w:val="0"/>
                <w:iCs w:val="0"/>
                <w:color w:val="000000"/>
                <w:kern w:val="0"/>
                <w:sz w:val="18"/>
                <w:szCs w:val="18"/>
                <w:u w:val="none"/>
                <w:lang w:val="en-US" w:eastAsia="zh-CN" w:bidi="ar"/>
              </w:rPr>
              <w:t>空调型号</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98D32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品牌</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4D9A001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数量</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2714DA1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单位</w:t>
            </w:r>
          </w:p>
        </w:tc>
      </w:tr>
      <w:tr w14:paraId="690DE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85FED5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6A55FB8">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088C7D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MDV-D100Q4/N1-C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69CA68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1300868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7F56E1B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846F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DA97B1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3C7B91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4AEC57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MDV-D36Q2/N1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ED9758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2137873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61FBFE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FD7B9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B3E162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3</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7F6872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2F88C0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MDV-D140Q4/N1-C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9CC86F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53938E3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85B8C9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C07B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781118D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2EE4CA4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518C64E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MDV-D112Q4/N1-C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1978F4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A82C6F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711CCDB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8CCC8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4A22F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5</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5A91AE1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FF486A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MDV-D56Q4/N1-C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F7217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055CEBF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7FC662F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0BEF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164D19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6</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EEFEDD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34BACF4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MDV-D71Q4/N1-C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9F0F17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F3C5B7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F3ADA8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8A71B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13C2DF1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7</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2AE2C5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C95715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MDV-D125Q4/N1-C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092EEB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065BF6E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545E3C0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B547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90447A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8</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3ABD369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6D1D84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MDV-D45Q4/N1-C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2A65E5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17DAEDC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3EA11A1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2805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05FAC56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9</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583F80F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5054D1F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MDV-D36Q4/N1-C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3BBDFCC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7864B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C98A1F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402E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94BB7E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10</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8A4E7B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8F6940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MDV-D28Q4/N1-C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2447F4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26D437D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6E4A63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6C57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13C956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11</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9F7EF1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622998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MDV-D80Q4/N1-C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175FBB8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43F4E13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5D83DF4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24A7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1330AC8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12</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880F34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07D3078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MDV-D56Q2/N1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A00E77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0B1CFF7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57331FE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6C41E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706152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13</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C89D0F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51A5AE5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MDV-D71Q2/N1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AF83F6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36EFACD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6D363C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552B8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174F81A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14</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0D9914D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518E26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MDV-D45Q2/N1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FD015D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303AAB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FEB247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DA51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469BA34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15</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318A7D9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多联机室内机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789B7B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MDV-D90Q4/N1-C</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004985F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308C8C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886C82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F03CC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4CAA48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16</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3A9169C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1DA0244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MDV-335W/DSN1-890(G）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86B4C9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57D07D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3BB8C1F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40F0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355490D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17</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A5D06E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2384E7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MDV-730WDSN1-980(G)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2A084E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2B92BE9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2A83F9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E375D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3063B3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18</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09A53F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CFA5C4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MDV-1235(44)W/DSN1</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45422F3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123501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35D5C4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1000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5CF63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19</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670C771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6419F67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MDV-785W/DSN1-980(G)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D918F2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5275430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2225C6F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50F8C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27B202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20</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7F99CD6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70A4A1F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MDV-335W/DSN1-890(G)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17D7543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7EC80F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19290FE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F8AE3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5DC60E7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21</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1BA1AF1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sz w:val="18"/>
                <w:szCs w:val="18"/>
                <w:u w:val="none"/>
                <w:lang w:val="en-US" w:eastAsia="zh-CN"/>
              </w:rPr>
              <w:t>多联机室外机</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C9DA82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MDV-615W/DSN1-940(G)</w:t>
            </w: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5BED6C0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美的</w:t>
            </w: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30243A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0360408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DE26E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763" w:type="dxa"/>
            <w:tcBorders>
              <w:top w:val="single" w:color="000000" w:sz="4" w:space="0"/>
              <w:left w:val="single" w:color="000000" w:sz="4" w:space="0"/>
              <w:bottom w:val="single" w:color="000000" w:sz="4" w:space="0"/>
              <w:right w:val="single" w:color="000000" w:sz="4" w:space="0"/>
            </w:tcBorders>
            <w:noWrap w:val="0"/>
            <w:vAlign w:val="center"/>
          </w:tcPr>
          <w:p w14:paraId="7EA2FF03">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22</w:t>
            </w:r>
          </w:p>
        </w:tc>
        <w:tc>
          <w:tcPr>
            <w:tcW w:w="1490" w:type="dxa"/>
            <w:tcBorders>
              <w:top w:val="single" w:color="000000" w:sz="4" w:space="0"/>
              <w:left w:val="single" w:color="000000" w:sz="4" w:space="0"/>
              <w:bottom w:val="single" w:color="000000" w:sz="4" w:space="0"/>
              <w:right w:val="single" w:color="000000" w:sz="4" w:space="0"/>
            </w:tcBorders>
            <w:noWrap w:val="0"/>
            <w:vAlign w:val="center"/>
          </w:tcPr>
          <w:p w14:paraId="4040CD2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合计</w:t>
            </w:r>
          </w:p>
        </w:tc>
        <w:tc>
          <w:tcPr>
            <w:tcW w:w="2737" w:type="dxa"/>
            <w:tcBorders>
              <w:top w:val="single" w:color="000000" w:sz="4" w:space="0"/>
              <w:left w:val="single" w:color="000000" w:sz="4" w:space="0"/>
              <w:bottom w:val="single" w:color="000000" w:sz="4" w:space="0"/>
              <w:right w:val="single" w:color="000000" w:sz="4" w:space="0"/>
            </w:tcBorders>
            <w:noWrap w:val="0"/>
            <w:vAlign w:val="center"/>
          </w:tcPr>
          <w:p w14:paraId="44A9B018">
            <w:pPr>
              <w:jc w:val="center"/>
              <w:rPr>
                <w:rFonts w:hint="eastAsia" w:ascii="华文中宋" w:hAnsi="华文中宋" w:eastAsia="华文中宋" w:cs="华文中宋"/>
                <w:i w:val="0"/>
                <w:iCs w:val="0"/>
                <w:color w:val="000000"/>
                <w:sz w:val="18"/>
                <w:szCs w:val="18"/>
                <w:u w:val="none"/>
              </w:rPr>
            </w:pPr>
          </w:p>
        </w:tc>
        <w:tc>
          <w:tcPr>
            <w:tcW w:w="1170" w:type="dxa"/>
            <w:tcBorders>
              <w:top w:val="single" w:color="000000" w:sz="4" w:space="0"/>
              <w:left w:val="single" w:color="000000" w:sz="4" w:space="0"/>
              <w:bottom w:val="single" w:color="000000" w:sz="4" w:space="0"/>
              <w:right w:val="single" w:color="000000" w:sz="4" w:space="0"/>
            </w:tcBorders>
            <w:noWrap w:val="0"/>
            <w:vAlign w:val="center"/>
          </w:tcPr>
          <w:p w14:paraId="1037D853">
            <w:pPr>
              <w:jc w:val="center"/>
              <w:rPr>
                <w:rFonts w:hint="eastAsia" w:ascii="华文中宋" w:hAnsi="华文中宋" w:eastAsia="华文中宋" w:cs="华文中宋"/>
                <w:i w:val="0"/>
                <w:iCs w:val="0"/>
                <w:color w:val="000000"/>
                <w:sz w:val="18"/>
                <w:szCs w:val="18"/>
                <w:u w:val="none"/>
              </w:rPr>
            </w:pPr>
          </w:p>
        </w:tc>
        <w:tc>
          <w:tcPr>
            <w:tcW w:w="675" w:type="dxa"/>
            <w:tcBorders>
              <w:top w:val="single" w:color="000000" w:sz="4" w:space="0"/>
              <w:left w:val="single" w:color="000000" w:sz="4" w:space="0"/>
              <w:bottom w:val="single" w:color="000000" w:sz="4" w:space="0"/>
              <w:right w:val="single" w:color="000000" w:sz="4" w:space="0"/>
            </w:tcBorders>
            <w:noWrap w:val="0"/>
            <w:vAlign w:val="center"/>
          </w:tcPr>
          <w:p w14:paraId="6DDD8C9C">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21</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14:paraId="618B65D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bl>
    <w:p w14:paraId="4E0D5BCE">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p>
    <w:p w14:paraId="2E8E7BDB">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附件2：工业电气柜空调统计表</w:t>
      </w:r>
    </w:p>
    <w:tbl>
      <w:tblPr>
        <w:tblStyle w:val="32"/>
        <w:tblW w:w="820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56"/>
        <w:gridCol w:w="1952"/>
        <w:gridCol w:w="2430"/>
        <w:gridCol w:w="1665"/>
        <w:gridCol w:w="735"/>
        <w:gridCol w:w="767"/>
      </w:tblGrid>
      <w:tr w14:paraId="437DDE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B25195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序号</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036311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空调名称</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7DBC74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空调型号</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EF13E0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品牌</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73E5C8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数量</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1DB253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单位</w:t>
            </w:r>
          </w:p>
        </w:tc>
      </w:tr>
      <w:tr w14:paraId="73BDA4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C79DE6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90D567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机柜冷却机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8F7494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SK3370620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7CB9B14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RITTAL</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CC38296">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rPr>
            </w:pPr>
            <w:r>
              <w:rPr>
                <w:rFonts w:hint="eastAsia" w:ascii="华文中宋" w:hAnsi="华文中宋" w:eastAsia="华文中宋" w:cs="华文中宋"/>
                <w:i w:val="0"/>
                <w:iCs w:val="0"/>
                <w:color w:val="000000"/>
                <w:kern w:val="0"/>
                <w:sz w:val="18"/>
                <w:szCs w:val="18"/>
                <w:u w:val="none"/>
                <w:lang w:val="en-US" w:eastAsia="zh-CN" w:bidi="ar"/>
              </w:rPr>
              <w:t>23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3E42A0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7C2F7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E7C73F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32BA7F8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电气控制柜冷气机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D9E927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DL-620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1C3D394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上海海立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6D8C1E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9DCF58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4CF07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33B9E05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3</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B4E431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05207C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LA-03B-H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040EDE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EA2DD8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7637DC9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72410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2CBD9E0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67B6DA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133FDBE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LA-03B-Z1</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2B34AFE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049D70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BC6E60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8DF3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54B75A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5</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3C533A6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4462C2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LA-15B-H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3CC16DF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60608E0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78AD6C2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7EA85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09F5127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6</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D1BD49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11E8B5B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SAS1T03</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08E5E1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SOUNEY</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1E533B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B66865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46C4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D49495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7</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6BF50E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4A1CE3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SK1194420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C739F1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威图</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3613D4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7E1B2A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B0BF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4DF0E08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8</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87330C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000CCA1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SK1194724</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1CBC6E4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威图</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5381D3B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8</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19C965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8BC8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057D24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9</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BE6455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0F8DC5D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HSKJ600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E30F03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好夫满</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16E8F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0ABEEC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437833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06134C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10</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41A989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79E7A1E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FCC1500P</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21A6FA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雷子克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A8A45B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117062F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90E82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5EA3107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11</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C20A5C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3F61F93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FCC320P</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508A4D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雷子克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3C6D67F">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4DE70B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79DA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4B3F7D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12</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64C132F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B7113D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FCC825P</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5EEABE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雷子克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54648D7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5</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A3B9F4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F867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8F551B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13</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90B2D7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电气箱温湿度调节机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0159AE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MCA-03H-01-1227</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9BAA16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同飞制冷</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7F3339F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72F240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D3688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06716208">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14</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26FA55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侧装机柜空调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7315160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CA2107C</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3D76B5F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东安电气</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4AFA942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EEB1E2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E02A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064ABCB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15</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850562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侧装机柜空调</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3938F5E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WK2105B</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33E3949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佐治温控</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CA5878B">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3CEE4D6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0FB6E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38FD0FB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16</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46BAB0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电气控制柜冷气机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4F56ADD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DL-1500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2D919F0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上海海立</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5DFACBD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5FDD479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62F717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9EEBFE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17</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02A502C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5028B93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UGD050-A2C00A</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87AAD5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科瑞/Lindsay</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F073E02">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16</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A534CB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5DC14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37A6EF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18</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6F80F1A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4FCC1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CG100-A2H11</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DCE7BC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科瑞/Lindsay</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A0D220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8</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017DED13">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BF33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5D5237D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19</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80ADB0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电气控制柜制冷机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6B544DF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CAW-2500</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B30A5C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KANSA/康赛</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3CB5D63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1</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7F4418E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2DCE15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46028A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20</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526C82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2CA5CD6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LA-08B-Z</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1613020">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E0D405C">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4</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484F77A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1E82CB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14BC9B4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21</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D89428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3645C73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LA-08B-H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5C26513D">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0C671A9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E887F1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0A6B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6B64E87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22</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3D34B25A">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0EAAB6C2">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LA-05B-H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62F8AE0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EC613C5">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3</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41092AE9">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0366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5344DCBF">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23</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2EC43227">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控制箱温度调节机</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194016E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LA-12B-H</w:t>
            </w: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168CC5D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雷博</w:t>
            </w: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16008D71">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2AF13656">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r w14:paraId="39F66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656" w:type="dxa"/>
            <w:tcBorders>
              <w:top w:val="single" w:color="000000" w:sz="4" w:space="0"/>
              <w:left w:val="single" w:color="000000" w:sz="4" w:space="0"/>
              <w:bottom w:val="single" w:color="000000" w:sz="4" w:space="0"/>
              <w:right w:val="single" w:color="000000" w:sz="4" w:space="0"/>
            </w:tcBorders>
            <w:noWrap/>
            <w:vAlign w:val="center"/>
          </w:tcPr>
          <w:p w14:paraId="704EDE8C">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eastAsia="zh-CN"/>
              </w:rPr>
            </w:pPr>
            <w:r>
              <w:rPr>
                <w:rFonts w:hint="eastAsia" w:ascii="华文中宋" w:hAnsi="华文中宋" w:eastAsia="华文中宋" w:cs="华文中宋"/>
                <w:i w:val="0"/>
                <w:iCs w:val="0"/>
                <w:color w:val="000000"/>
                <w:sz w:val="18"/>
                <w:szCs w:val="18"/>
                <w:u w:val="none"/>
                <w:lang w:val="en-US" w:eastAsia="zh-CN"/>
              </w:rPr>
              <w:t>24</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65C1E8E4">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合计</w:t>
            </w:r>
          </w:p>
        </w:tc>
        <w:tc>
          <w:tcPr>
            <w:tcW w:w="2430" w:type="dxa"/>
            <w:tcBorders>
              <w:top w:val="single" w:color="000000" w:sz="4" w:space="0"/>
              <w:left w:val="single" w:color="000000" w:sz="4" w:space="0"/>
              <w:bottom w:val="single" w:color="000000" w:sz="4" w:space="0"/>
              <w:right w:val="single" w:color="000000" w:sz="4" w:space="0"/>
            </w:tcBorders>
            <w:noWrap/>
            <w:vAlign w:val="center"/>
          </w:tcPr>
          <w:p w14:paraId="5992AD90">
            <w:pPr>
              <w:jc w:val="center"/>
              <w:rPr>
                <w:rFonts w:hint="eastAsia" w:ascii="华文中宋" w:hAnsi="华文中宋" w:eastAsia="华文中宋" w:cs="华文中宋"/>
                <w:i w:val="0"/>
                <w:iCs w:val="0"/>
                <w:color w:val="000000"/>
                <w:sz w:val="18"/>
                <w:szCs w:val="18"/>
                <w:u w:val="none"/>
              </w:rPr>
            </w:pPr>
          </w:p>
        </w:tc>
        <w:tc>
          <w:tcPr>
            <w:tcW w:w="1665" w:type="dxa"/>
            <w:tcBorders>
              <w:top w:val="single" w:color="000000" w:sz="4" w:space="0"/>
              <w:left w:val="single" w:color="000000" w:sz="4" w:space="0"/>
              <w:bottom w:val="single" w:color="000000" w:sz="4" w:space="0"/>
              <w:right w:val="single" w:color="000000" w:sz="4" w:space="0"/>
            </w:tcBorders>
            <w:noWrap/>
            <w:vAlign w:val="center"/>
          </w:tcPr>
          <w:p w14:paraId="0A1DDE29">
            <w:pPr>
              <w:jc w:val="center"/>
              <w:rPr>
                <w:rFonts w:hint="eastAsia" w:ascii="华文中宋" w:hAnsi="华文中宋" w:eastAsia="华文中宋" w:cs="华文中宋"/>
                <w:i w:val="0"/>
                <w:iCs w:val="0"/>
                <w:color w:val="000000"/>
                <w:sz w:val="18"/>
                <w:szCs w:val="18"/>
                <w:u w:val="none"/>
              </w:rPr>
            </w:pPr>
          </w:p>
        </w:tc>
        <w:tc>
          <w:tcPr>
            <w:tcW w:w="735" w:type="dxa"/>
            <w:tcBorders>
              <w:top w:val="single" w:color="000000" w:sz="4" w:space="0"/>
              <w:left w:val="single" w:color="000000" w:sz="4" w:space="0"/>
              <w:bottom w:val="single" w:color="000000" w:sz="4" w:space="0"/>
              <w:right w:val="single" w:color="000000" w:sz="4" w:space="0"/>
            </w:tcBorders>
            <w:noWrap/>
            <w:vAlign w:val="center"/>
          </w:tcPr>
          <w:p w14:paraId="605445A4">
            <w:pPr>
              <w:keepNext w:val="0"/>
              <w:keepLines w:val="0"/>
              <w:widowControl/>
              <w:suppressLineNumbers w:val="0"/>
              <w:jc w:val="center"/>
              <w:textAlignment w:val="center"/>
              <w:rPr>
                <w:rFonts w:hint="default" w:ascii="华文中宋" w:hAnsi="华文中宋" w:eastAsia="华文中宋" w:cs="华文中宋"/>
                <w:i w:val="0"/>
                <w:iCs w:val="0"/>
                <w:color w:val="000000"/>
                <w:sz w:val="18"/>
                <w:szCs w:val="18"/>
                <w:u w:val="none"/>
                <w:lang w:val="en-US"/>
              </w:rPr>
            </w:pPr>
            <w:r>
              <w:rPr>
                <w:rFonts w:hint="eastAsia" w:ascii="华文中宋" w:hAnsi="华文中宋" w:eastAsia="华文中宋" w:cs="华文中宋"/>
                <w:i w:val="0"/>
                <w:iCs w:val="0"/>
                <w:color w:val="000000"/>
                <w:kern w:val="0"/>
                <w:sz w:val="18"/>
                <w:szCs w:val="18"/>
                <w:u w:val="none"/>
                <w:lang w:val="en-US" w:eastAsia="zh-CN" w:bidi="ar"/>
              </w:rPr>
              <w:t>110</w:t>
            </w:r>
          </w:p>
        </w:tc>
        <w:tc>
          <w:tcPr>
            <w:tcW w:w="767" w:type="dxa"/>
            <w:tcBorders>
              <w:top w:val="single" w:color="000000" w:sz="4" w:space="0"/>
              <w:left w:val="single" w:color="000000" w:sz="4" w:space="0"/>
              <w:bottom w:val="single" w:color="000000" w:sz="4" w:space="0"/>
              <w:right w:val="single" w:color="000000" w:sz="4" w:space="0"/>
            </w:tcBorders>
            <w:noWrap/>
            <w:vAlign w:val="center"/>
          </w:tcPr>
          <w:p w14:paraId="4FE68B0E">
            <w:pPr>
              <w:keepNext w:val="0"/>
              <w:keepLines w:val="0"/>
              <w:widowControl/>
              <w:suppressLineNumbers w:val="0"/>
              <w:jc w:val="center"/>
              <w:textAlignment w:val="center"/>
              <w:rPr>
                <w:rFonts w:hint="eastAsia" w:ascii="华文中宋" w:hAnsi="华文中宋" w:eastAsia="华文中宋" w:cs="华文中宋"/>
                <w:i w:val="0"/>
                <w:iCs w:val="0"/>
                <w:color w:val="000000"/>
                <w:sz w:val="18"/>
                <w:szCs w:val="18"/>
                <w:u w:val="none"/>
              </w:rPr>
            </w:pPr>
            <w:r>
              <w:rPr>
                <w:rFonts w:hint="eastAsia" w:ascii="华文中宋" w:hAnsi="华文中宋" w:eastAsia="华文中宋" w:cs="华文中宋"/>
                <w:i w:val="0"/>
                <w:iCs w:val="0"/>
                <w:color w:val="000000"/>
                <w:kern w:val="0"/>
                <w:sz w:val="18"/>
                <w:szCs w:val="18"/>
                <w:u w:val="none"/>
                <w:lang w:val="en-US" w:eastAsia="zh-CN" w:bidi="ar"/>
              </w:rPr>
              <w:t>台</w:t>
            </w:r>
          </w:p>
        </w:tc>
      </w:tr>
    </w:tbl>
    <w:p w14:paraId="4144B59A">
      <w:pPr>
        <w:pStyle w:val="13"/>
        <w:rPr>
          <w:rFonts w:hint="eastAsia"/>
          <w:lang w:val="en-US" w:eastAsia="zh-CN"/>
        </w:rPr>
      </w:pPr>
    </w:p>
    <w:p w14:paraId="376D4C0A">
      <w:pPr>
        <w:pStyle w:val="77"/>
        <w:numPr>
          <w:ilvl w:val="0"/>
          <w:numId w:val="0"/>
        </w:numPr>
        <w:adjustRightInd w:val="0"/>
        <w:snapToGrid w:val="0"/>
        <w:ind w:leftChars="0" w:firstLine="480" w:firstLineChars="200"/>
        <w:rPr>
          <w:rFonts w:hint="eastAsia" w:hAnsi="宋体" w:cs="Times New Roman"/>
          <w:sz w:val="24"/>
          <w:szCs w:val="24"/>
          <w:lang w:val="en-US" w:eastAsia="zh-CN"/>
        </w:rPr>
      </w:pPr>
    </w:p>
    <w:p w14:paraId="669DC78E">
      <w:pPr>
        <w:snapToGrid w:val="0"/>
        <w:spacing w:line="360" w:lineRule="auto"/>
        <w:rPr>
          <w:rFonts w:ascii="宋体" w:hAnsi="宋体" w:cs="黑体"/>
          <w:bCs/>
          <w:sz w:val="24"/>
          <w:szCs w:val="24"/>
        </w:rPr>
      </w:pPr>
    </w:p>
    <w:p w14:paraId="2F8B631E">
      <w:pPr>
        <w:snapToGrid w:val="0"/>
        <w:spacing w:line="360" w:lineRule="auto"/>
        <w:rPr>
          <w:rFonts w:ascii="宋体" w:hAnsi="宋体"/>
          <w:sz w:val="24"/>
          <w:szCs w:val="24"/>
        </w:rPr>
      </w:pPr>
      <w:bookmarkStart w:id="13" w:name="_Toc47976615"/>
    </w:p>
    <w:p w14:paraId="174CB5DF">
      <w:pPr>
        <w:snapToGrid w:val="0"/>
        <w:spacing w:line="360" w:lineRule="auto"/>
        <w:rPr>
          <w:rFonts w:ascii="宋体" w:hAnsi="宋体"/>
          <w:sz w:val="24"/>
          <w:szCs w:val="24"/>
        </w:rPr>
      </w:pPr>
    </w:p>
    <w:p w14:paraId="229AC3BE">
      <w:pPr>
        <w:widowControl/>
        <w:jc w:val="left"/>
        <w:rPr>
          <w:rFonts w:ascii="宋体" w:hAnsi="宋体"/>
          <w:b/>
          <w:bCs/>
          <w:sz w:val="24"/>
          <w:szCs w:val="24"/>
        </w:rPr>
      </w:pPr>
      <w:bookmarkStart w:id="14" w:name="_Toc16500"/>
      <w:r>
        <w:rPr>
          <w:rFonts w:ascii="宋体" w:hAnsi="宋体"/>
          <w:sz w:val="24"/>
          <w:szCs w:val="24"/>
        </w:rPr>
        <w:br w:type="page"/>
      </w:r>
    </w:p>
    <w:p w14:paraId="5C43EABE">
      <w:pPr>
        <w:pStyle w:val="72"/>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5F89E6A8">
      <w:pPr>
        <w:pStyle w:val="16"/>
        <w:adjustRightInd w:val="0"/>
        <w:snapToGrid w:val="0"/>
        <w:spacing w:line="360" w:lineRule="auto"/>
        <w:jc w:val="left"/>
        <w:rPr>
          <w:rFonts w:hAnsi="宋体"/>
          <w:sz w:val="24"/>
          <w:szCs w:val="24"/>
        </w:rPr>
      </w:pPr>
    </w:p>
    <w:p w14:paraId="3FE42B5F">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9"/>
      <w:bookmarkStart w:id="17" w:name="_Toc29366865"/>
      <w:r>
        <w:rPr>
          <w:rFonts w:hint="eastAsia" w:ascii="宋体" w:hAnsi="宋体" w:eastAsia="宋体" w:cs="宋体"/>
          <w:sz w:val="24"/>
          <w:szCs w:val="24"/>
        </w:rPr>
        <w:t>附件1 法定代表人授权委托书</w:t>
      </w:r>
    </w:p>
    <w:bookmarkEnd w:id="15"/>
    <w:p w14:paraId="067173A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4D63FD7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cs="Times New Roman"/>
          <w:b/>
          <w:bCs/>
          <w:color w:val="000000"/>
          <w:sz w:val="24"/>
          <w:szCs w:val="24"/>
          <w:u w:val="single"/>
        </w:rPr>
        <w:t xml:space="preserve"> </w:t>
      </w:r>
      <w:r>
        <w:rPr>
          <w:rFonts w:hint="eastAsia" w:ascii="宋体" w:hAnsi="宋体" w:cs="Times New Roman"/>
          <w:b/>
          <w:bCs/>
          <w:color w:val="000000"/>
          <w:sz w:val="24"/>
          <w:szCs w:val="24"/>
          <w:u w:val="single"/>
          <w:lang w:val="en-US" w:eastAsia="zh-CN"/>
        </w:rPr>
        <w:t>空调</w:t>
      </w:r>
      <w:r>
        <w:rPr>
          <w:rFonts w:hint="eastAsia" w:ascii="宋体" w:hAnsi="宋体" w:cs="Times New Roman"/>
          <w:b/>
          <w:bCs/>
          <w:color w:val="000000"/>
          <w:sz w:val="24"/>
          <w:szCs w:val="24"/>
          <w:u w:val="single"/>
        </w:rPr>
        <w:t>年度维修项</w:t>
      </w:r>
      <w:r>
        <w:rPr>
          <w:rFonts w:hint="eastAsia" w:ascii="宋体" w:hAnsi="宋体"/>
          <w:b/>
          <w:bCs/>
          <w:color w:val="000000"/>
          <w:sz w:val="24"/>
          <w:szCs w:val="24"/>
          <w:u w:val="single"/>
        </w:rPr>
        <w:t xml:space="preserve">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4126AB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2D3AE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7C788511">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2BFB815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E08DADE">
      <w:pPr>
        <w:adjustRightInd w:val="0"/>
        <w:snapToGrid w:val="0"/>
        <w:spacing w:line="360" w:lineRule="auto"/>
        <w:jc w:val="left"/>
        <w:rPr>
          <w:rFonts w:ascii="宋体" w:hAnsi="宋体"/>
          <w:color w:val="000000"/>
          <w:sz w:val="24"/>
          <w:szCs w:val="24"/>
        </w:rPr>
      </w:pPr>
    </w:p>
    <w:p w14:paraId="0D9C59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608DB1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73D718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03E14E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29F3452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3877AE3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5F43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AB5F6BA">
      <w:pPr>
        <w:adjustRightInd w:val="0"/>
        <w:snapToGrid w:val="0"/>
        <w:spacing w:line="360" w:lineRule="auto"/>
        <w:jc w:val="left"/>
        <w:rPr>
          <w:rFonts w:ascii="宋体" w:hAnsi="宋体"/>
          <w:sz w:val="24"/>
          <w:szCs w:val="24"/>
          <w:u w:val="single"/>
        </w:rPr>
      </w:pPr>
    </w:p>
    <w:p w14:paraId="310933E3">
      <w:pPr>
        <w:adjustRightInd w:val="0"/>
        <w:snapToGrid w:val="0"/>
        <w:spacing w:line="360" w:lineRule="auto"/>
        <w:jc w:val="left"/>
        <w:rPr>
          <w:rFonts w:ascii="宋体" w:hAnsi="宋体"/>
          <w:b/>
          <w:bCs/>
          <w:color w:val="000000"/>
          <w:sz w:val="24"/>
          <w:szCs w:val="24"/>
        </w:rPr>
      </w:pPr>
    </w:p>
    <w:p w14:paraId="0C8B47EA">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1C8964A9">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424560D6">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0A25E93C">
      <w:pPr>
        <w:adjustRightInd w:val="0"/>
        <w:snapToGrid w:val="0"/>
        <w:spacing w:line="360" w:lineRule="auto"/>
        <w:jc w:val="left"/>
        <w:rPr>
          <w:rFonts w:ascii="宋体" w:hAnsi="宋体"/>
          <w:b/>
          <w:bCs/>
          <w:sz w:val="24"/>
          <w:szCs w:val="24"/>
        </w:rPr>
      </w:pPr>
    </w:p>
    <w:p w14:paraId="2C6A630E">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Times New Roman"/>
          <w:b/>
          <w:bCs/>
          <w:color w:val="000000"/>
          <w:sz w:val="24"/>
          <w:szCs w:val="24"/>
          <w:u w:val="single"/>
          <w:lang w:val="en-US" w:eastAsia="zh-CN"/>
        </w:rPr>
        <w:t>空调</w:t>
      </w:r>
      <w:r>
        <w:rPr>
          <w:rFonts w:hint="eastAsia" w:ascii="宋体" w:hAnsi="宋体" w:cs="Times New Roman"/>
          <w:b/>
          <w:bCs/>
          <w:color w:val="000000"/>
          <w:sz w:val="24"/>
          <w:szCs w:val="24"/>
          <w:u w:val="single"/>
        </w:rPr>
        <w:t>年度维修</w:t>
      </w:r>
      <w:r>
        <w:rPr>
          <w:rFonts w:hint="eastAsia" w:ascii="宋体" w:hAnsi="宋体"/>
          <w:b/>
          <w:bCs/>
          <w:color w:val="000000"/>
          <w:sz w:val="24"/>
          <w:szCs w:val="24"/>
          <w:u w:val="single"/>
        </w:rPr>
        <w:t>项目</w:t>
      </w:r>
    </w:p>
    <w:p w14:paraId="31E8932E">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2D5ED9A">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18A94EB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A3662C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87985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C5EE08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CF43E5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AC45AC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DCEED5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2342CA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851594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5468DF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D764C8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C5E1824">
      <w:pPr>
        <w:adjustRightInd w:val="0"/>
        <w:snapToGrid w:val="0"/>
        <w:spacing w:line="360" w:lineRule="auto"/>
        <w:jc w:val="left"/>
        <w:rPr>
          <w:rFonts w:ascii="宋体" w:hAnsi="宋体"/>
          <w:sz w:val="24"/>
          <w:szCs w:val="24"/>
          <w:u w:val="single"/>
        </w:rPr>
      </w:pPr>
    </w:p>
    <w:p w14:paraId="52B35A7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2C31EE4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4A31B5F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30FAA3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5AFE771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58C8B191">
      <w:pPr>
        <w:pStyle w:val="73"/>
        <w:numPr>
          <w:ilvl w:val="0"/>
          <w:numId w:val="0"/>
        </w:numPr>
        <w:adjustRightInd w:val="0"/>
        <w:snapToGrid w:val="0"/>
        <w:jc w:val="left"/>
        <w:outlineLvl w:val="9"/>
        <w:rPr>
          <w:rFonts w:ascii="宋体" w:hAnsi="宋体" w:eastAsia="宋体" w:cs="宋体"/>
          <w:sz w:val="24"/>
          <w:szCs w:val="24"/>
        </w:rPr>
      </w:pPr>
      <w:bookmarkStart w:id="18" w:name="_Toc4225"/>
      <w:bookmarkStart w:id="19" w:name="_Toc47976616"/>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5D54B89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6C77498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0BC99768">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s="Times New Roman"/>
          <w:color w:val="000000"/>
          <w:sz w:val="24"/>
          <w:szCs w:val="24"/>
          <w:u w:val="single"/>
          <w:lang w:val="en-US" w:eastAsia="zh-CN"/>
        </w:rPr>
        <w:t>空调</w:t>
      </w:r>
      <w:r>
        <w:rPr>
          <w:rFonts w:hint="eastAsia" w:ascii="宋体" w:hAnsi="宋体" w:cs="Times New Roman"/>
          <w:color w:val="000000"/>
          <w:sz w:val="24"/>
          <w:szCs w:val="24"/>
          <w:u w:val="single"/>
        </w:rPr>
        <w:t>年度维修项目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3F81C21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38229038">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5A1E293">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0B6086A3">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4D4027E1">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F78C8AE">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C1A629">
      <w:pPr>
        <w:pStyle w:val="64"/>
        <w:numPr>
          <w:ilvl w:val="3"/>
          <w:numId w:val="32"/>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9F514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1F44D68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7994AF5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2EC117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0C481FA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4751B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40F4569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040A57B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DC86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582B648">
      <w:pPr>
        <w:pStyle w:val="77"/>
        <w:adjustRightInd w:val="0"/>
        <w:snapToGrid w:val="0"/>
        <w:rPr>
          <w:rFonts w:hAnsi="宋体"/>
          <w:sz w:val="24"/>
          <w:szCs w:val="24"/>
        </w:rPr>
      </w:pPr>
    </w:p>
    <w:p w14:paraId="5B4ECCD7">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5831F81">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19EEAF1A">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7F0390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24F021">
            <w:pPr>
              <w:adjustRightInd w:val="0"/>
              <w:snapToGrid w:val="0"/>
              <w:jc w:val="left"/>
              <w:rPr>
                <w:rFonts w:ascii="宋体" w:hAnsi="宋体"/>
                <w:b/>
                <w:sz w:val="24"/>
                <w:szCs w:val="24"/>
              </w:rPr>
            </w:pPr>
            <w:r>
              <w:rPr>
                <w:rFonts w:hint="eastAsia" w:ascii="宋体" w:hAnsi="宋体" w:cs="宋体"/>
                <w:b/>
                <w:bCs/>
                <w:sz w:val="24"/>
                <w:szCs w:val="24"/>
                <w:lang w:val="en-US" w:eastAsia="zh-CN"/>
              </w:rPr>
              <w:t>空调年度维修</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5886370A">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6F64A8B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39415B53">
            <w:pPr>
              <w:adjustRightInd w:val="0"/>
              <w:snapToGrid w:val="0"/>
              <w:jc w:val="left"/>
              <w:rPr>
                <w:rFonts w:ascii="宋体" w:hAnsi="宋体"/>
                <w:b/>
                <w:sz w:val="24"/>
                <w:szCs w:val="24"/>
              </w:rPr>
            </w:pPr>
            <w:r>
              <w:rPr>
                <w:rFonts w:hint="eastAsia" w:ascii="宋体" w:hAnsi="宋体" w:cs="宋体"/>
                <w:b/>
                <w:sz w:val="24"/>
                <w:szCs w:val="24"/>
              </w:rPr>
              <w:t>是否偏离</w:t>
            </w:r>
          </w:p>
          <w:p w14:paraId="00AA0D2E">
            <w:pPr>
              <w:adjustRightInd w:val="0"/>
              <w:snapToGrid w:val="0"/>
              <w:jc w:val="left"/>
              <w:rPr>
                <w:rFonts w:ascii="宋体" w:hAnsi="宋体"/>
                <w:b/>
                <w:sz w:val="24"/>
                <w:szCs w:val="24"/>
              </w:rPr>
            </w:pPr>
            <w:r>
              <w:rPr>
                <w:rFonts w:hint="eastAsia" w:ascii="宋体" w:hAnsi="宋体" w:cs="宋体"/>
                <w:b/>
                <w:sz w:val="24"/>
                <w:szCs w:val="24"/>
              </w:rPr>
              <w:t>（提供说明）</w:t>
            </w:r>
          </w:p>
        </w:tc>
      </w:tr>
      <w:tr w14:paraId="313E86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0720EAD">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3DFFD2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A30C6A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7702285">
            <w:pPr>
              <w:adjustRightInd w:val="0"/>
              <w:snapToGrid w:val="0"/>
              <w:jc w:val="left"/>
              <w:rPr>
                <w:rFonts w:ascii="宋体" w:hAnsi="宋体"/>
                <w:b/>
                <w:sz w:val="24"/>
                <w:szCs w:val="24"/>
              </w:rPr>
            </w:pPr>
          </w:p>
        </w:tc>
      </w:tr>
      <w:tr w14:paraId="095814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43E99D4">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4BACF90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5A8C47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4249FD0">
            <w:pPr>
              <w:adjustRightInd w:val="0"/>
              <w:snapToGrid w:val="0"/>
              <w:jc w:val="left"/>
              <w:rPr>
                <w:rFonts w:ascii="宋体" w:hAnsi="宋体"/>
                <w:b/>
                <w:sz w:val="24"/>
                <w:szCs w:val="24"/>
              </w:rPr>
            </w:pPr>
          </w:p>
        </w:tc>
      </w:tr>
      <w:tr w14:paraId="6BFE80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B26D92D">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1E11BB59">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9C649F">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D30A8ED">
            <w:pPr>
              <w:adjustRightInd w:val="0"/>
              <w:snapToGrid w:val="0"/>
              <w:jc w:val="left"/>
              <w:rPr>
                <w:rFonts w:ascii="宋体" w:hAnsi="宋体"/>
                <w:b/>
                <w:sz w:val="24"/>
                <w:szCs w:val="24"/>
              </w:rPr>
            </w:pPr>
          </w:p>
        </w:tc>
      </w:tr>
      <w:tr w14:paraId="4CC9C1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87DA396">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970038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DFADD7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9CAFAE7">
            <w:pPr>
              <w:adjustRightInd w:val="0"/>
              <w:snapToGrid w:val="0"/>
              <w:jc w:val="left"/>
              <w:rPr>
                <w:rFonts w:ascii="宋体" w:hAnsi="宋体"/>
                <w:b/>
                <w:sz w:val="24"/>
                <w:szCs w:val="24"/>
              </w:rPr>
            </w:pPr>
          </w:p>
          <w:p w14:paraId="058D3FDB">
            <w:pPr>
              <w:adjustRightInd w:val="0"/>
              <w:snapToGrid w:val="0"/>
              <w:jc w:val="left"/>
              <w:rPr>
                <w:rFonts w:ascii="宋体" w:hAnsi="宋体"/>
                <w:b/>
                <w:sz w:val="24"/>
                <w:szCs w:val="24"/>
              </w:rPr>
            </w:pPr>
          </w:p>
          <w:p w14:paraId="1B1F487D">
            <w:pPr>
              <w:adjustRightInd w:val="0"/>
              <w:snapToGrid w:val="0"/>
              <w:jc w:val="left"/>
              <w:rPr>
                <w:rFonts w:ascii="宋体" w:hAnsi="宋体"/>
                <w:b/>
                <w:sz w:val="24"/>
                <w:szCs w:val="24"/>
              </w:rPr>
            </w:pPr>
          </w:p>
          <w:p w14:paraId="0A7576D2">
            <w:pPr>
              <w:adjustRightInd w:val="0"/>
              <w:snapToGrid w:val="0"/>
              <w:jc w:val="left"/>
              <w:rPr>
                <w:rFonts w:ascii="宋体" w:hAnsi="宋体"/>
                <w:b/>
                <w:sz w:val="24"/>
                <w:szCs w:val="24"/>
              </w:rPr>
            </w:pPr>
          </w:p>
          <w:p w14:paraId="22DD73EE">
            <w:pPr>
              <w:adjustRightInd w:val="0"/>
              <w:snapToGrid w:val="0"/>
              <w:jc w:val="left"/>
              <w:rPr>
                <w:rFonts w:ascii="宋体" w:hAnsi="宋体"/>
                <w:b/>
                <w:sz w:val="24"/>
                <w:szCs w:val="24"/>
              </w:rPr>
            </w:pPr>
          </w:p>
          <w:p w14:paraId="3E85A088">
            <w:pPr>
              <w:adjustRightInd w:val="0"/>
              <w:snapToGrid w:val="0"/>
              <w:jc w:val="left"/>
              <w:rPr>
                <w:rFonts w:ascii="宋体" w:hAnsi="宋体"/>
                <w:b/>
                <w:sz w:val="24"/>
                <w:szCs w:val="24"/>
              </w:rPr>
            </w:pPr>
          </w:p>
          <w:p w14:paraId="35A8E51A">
            <w:pPr>
              <w:adjustRightInd w:val="0"/>
              <w:snapToGrid w:val="0"/>
              <w:jc w:val="left"/>
              <w:rPr>
                <w:rFonts w:ascii="宋体" w:hAnsi="宋体"/>
                <w:b/>
                <w:sz w:val="24"/>
                <w:szCs w:val="24"/>
              </w:rPr>
            </w:pPr>
          </w:p>
          <w:p w14:paraId="18ECBEA3">
            <w:pPr>
              <w:adjustRightInd w:val="0"/>
              <w:snapToGrid w:val="0"/>
              <w:jc w:val="left"/>
              <w:rPr>
                <w:rFonts w:ascii="宋体" w:hAnsi="宋体"/>
                <w:b/>
                <w:sz w:val="24"/>
                <w:szCs w:val="24"/>
              </w:rPr>
            </w:pPr>
          </w:p>
          <w:p w14:paraId="4EB18EE7">
            <w:pPr>
              <w:adjustRightInd w:val="0"/>
              <w:snapToGrid w:val="0"/>
              <w:jc w:val="left"/>
              <w:rPr>
                <w:rFonts w:ascii="宋体" w:hAnsi="宋体"/>
                <w:b/>
                <w:sz w:val="24"/>
                <w:szCs w:val="24"/>
              </w:rPr>
            </w:pPr>
          </w:p>
          <w:p w14:paraId="539576E7">
            <w:pPr>
              <w:adjustRightInd w:val="0"/>
              <w:snapToGrid w:val="0"/>
              <w:jc w:val="left"/>
              <w:rPr>
                <w:rFonts w:ascii="宋体" w:hAnsi="宋体"/>
                <w:b/>
                <w:sz w:val="24"/>
                <w:szCs w:val="24"/>
              </w:rPr>
            </w:pPr>
          </w:p>
          <w:p w14:paraId="6B968E45">
            <w:pPr>
              <w:adjustRightInd w:val="0"/>
              <w:snapToGrid w:val="0"/>
              <w:jc w:val="left"/>
              <w:rPr>
                <w:rFonts w:ascii="宋体" w:hAnsi="宋体"/>
                <w:b/>
                <w:sz w:val="24"/>
                <w:szCs w:val="24"/>
              </w:rPr>
            </w:pPr>
          </w:p>
          <w:p w14:paraId="3429A4FE">
            <w:pPr>
              <w:adjustRightInd w:val="0"/>
              <w:snapToGrid w:val="0"/>
              <w:jc w:val="left"/>
              <w:rPr>
                <w:rFonts w:ascii="宋体" w:hAnsi="宋体"/>
                <w:b/>
                <w:sz w:val="24"/>
                <w:szCs w:val="24"/>
              </w:rPr>
            </w:pPr>
          </w:p>
          <w:p w14:paraId="0B245855">
            <w:pPr>
              <w:adjustRightInd w:val="0"/>
              <w:snapToGrid w:val="0"/>
              <w:jc w:val="left"/>
              <w:rPr>
                <w:rFonts w:ascii="宋体" w:hAnsi="宋体"/>
                <w:b/>
                <w:sz w:val="24"/>
                <w:szCs w:val="24"/>
              </w:rPr>
            </w:pPr>
          </w:p>
          <w:p w14:paraId="6BC836EB">
            <w:pPr>
              <w:adjustRightInd w:val="0"/>
              <w:snapToGrid w:val="0"/>
              <w:jc w:val="left"/>
              <w:rPr>
                <w:rFonts w:ascii="宋体" w:hAnsi="宋体"/>
                <w:b/>
                <w:sz w:val="24"/>
                <w:szCs w:val="24"/>
              </w:rPr>
            </w:pPr>
          </w:p>
          <w:p w14:paraId="5C8499AC">
            <w:pPr>
              <w:adjustRightInd w:val="0"/>
              <w:snapToGrid w:val="0"/>
              <w:jc w:val="left"/>
              <w:rPr>
                <w:rFonts w:ascii="宋体" w:hAnsi="宋体"/>
                <w:b/>
                <w:sz w:val="24"/>
                <w:szCs w:val="24"/>
              </w:rPr>
            </w:pPr>
          </w:p>
          <w:p w14:paraId="09D0C6C7">
            <w:pPr>
              <w:adjustRightInd w:val="0"/>
              <w:snapToGrid w:val="0"/>
              <w:jc w:val="left"/>
              <w:rPr>
                <w:rFonts w:ascii="宋体" w:hAnsi="宋体"/>
                <w:b/>
                <w:sz w:val="24"/>
                <w:szCs w:val="24"/>
              </w:rPr>
            </w:pPr>
          </w:p>
          <w:p w14:paraId="76EDB450">
            <w:pPr>
              <w:adjustRightInd w:val="0"/>
              <w:snapToGrid w:val="0"/>
              <w:jc w:val="left"/>
              <w:rPr>
                <w:rFonts w:ascii="宋体" w:hAnsi="宋体"/>
                <w:b/>
                <w:sz w:val="24"/>
                <w:szCs w:val="24"/>
              </w:rPr>
            </w:pPr>
          </w:p>
        </w:tc>
      </w:tr>
      <w:tr w14:paraId="5DDA94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AC7CF03">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1DCFFF2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C3D8E47">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39DA9A9D">
            <w:pPr>
              <w:adjustRightInd w:val="0"/>
              <w:snapToGrid w:val="0"/>
              <w:jc w:val="left"/>
              <w:rPr>
                <w:rFonts w:ascii="宋体" w:hAnsi="宋体"/>
                <w:b/>
                <w:sz w:val="24"/>
                <w:szCs w:val="24"/>
              </w:rPr>
            </w:pPr>
          </w:p>
        </w:tc>
      </w:tr>
    </w:tbl>
    <w:p w14:paraId="4093DF65">
      <w:pPr>
        <w:adjustRightInd w:val="0"/>
        <w:snapToGrid w:val="0"/>
        <w:spacing w:line="360" w:lineRule="auto"/>
        <w:jc w:val="left"/>
        <w:rPr>
          <w:rFonts w:ascii="宋体" w:hAnsi="宋体"/>
          <w:color w:val="000000"/>
          <w:sz w:val="24"/>
          <w:szCs w:val="24"/>
        </w:rPr>
      </w:pPr>
    </w:p>
    <w:p w14:paraId="0704ACD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2D2F492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0BC2905B">
      <w:pPr>
        <w:pStyle w:val="12"/>
        <w:adjustRightInd w:val="0"/>
        <w:snapToGrid w:val="0"/>
        <w:spacing w:line="360" w:lineRule="auto"/>
        <w:jc w:val="left"/>
        <w:rPr>
          <w:rFonts w:ascii="宋体" w:hAnsi="宋体" w:eastAsia="宋体"/>
          <w:sz w:val="24"/>
          <w:szCs w:val="24"/>
        </w:rPr>
      </w:pPr>
    </w:p>
    <w:p w14:paraId="2E52BA70">
      <w:pPr>
        <w:pStyle w:val="77"/>
        <w:adjustRightInd w:val="0"/>
        <w:snapToGrid w:val="0"/>
        <w:rPr>
          <w:rFonts w:hAnsi="宋体"/>
          <w:sz w:val="24"/>
          <w:szCs w:val="24"/>
        </w:rPr>
      </w:pPr>
    </w:p>
    <w:p w14:paraId="479EC3BF">
      <w:pPr>
        <w:pStyle w:val="77"/>
        <w:adjustRightInd w:val="0"/>
        <w:snapToGrid w:val="0"/>
        <w:rPr>
          <w:rFonts w:hAnsi="宋体"/>
          <w:sz w:val="24"/>
          <w:szCs w:val="24"/>
        </w:rPr>
      </w:pPr>
    </w:p>
    <w:p w14:paraId="3E2F10B5">
      <w:pPr>
        <w:adjustRightInd w:val="0"/>
        <w:snapToGrid w:val="0"/>
        <w:spacing w:line="360" w:lineRule="auto"/>
        <w:jc w:val="left"/>
        <w:rPr>
          <w:rFonts w:ascii="宋体" w:hAnsi="宋体" w:cs="宋体"/>
          <w:sz w:val="24"/>
          <w:szCs w:val="24"/>
        </w:rPr>
      </w:pPr>
      <w:r>
        <w:rPr>
          <w:rFonts w:ascii="宋体" w:hAnsi="宋体"/>
          <w:sz w:val="24"/>
          <w:szCs w:val="24"/>
        </w:rPr>
        <w:br w:type="page"/>
      </w:r>
      <w:r>
        <w:rPr>
          <w:rFonts w:hint="eastAsia" w:ascii="宋体" w:hAnsi="宋体" w:eastAsia="宋体" w:cs="宋体"/>
          <w:b/>
          <w:bCs/>
          <w:kern w:val="2"/>
          <w:sz w:val="24"/>
          <w:szCs w:val="24"/>
          <w:lang w:val="en-US" w:eastAsia="zh-CN" w:bidi="ar-SA"/>
        </w:rPr>
        <w:t>附件6 SRM非生产供应商注册操作手册</w:t>
      </w:r>
    </w:p>
    <w:p w14:paraId="797FBA50">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55368B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596226C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DF96C7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E1C6D7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3C5D3E96">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lum bright="-6000"/>
                    </a:blip>
                    <a:srcRect/>
                    <a:stretch>
                      <a:fillRect/>
                    </a:stretch>
                  </pic:blipFill>
                  <pic:spPr>
                    <a:xfrm>
                      <a:off x="0" y="0"/>
                      <a:ext cx="5760085" cy="2766695"/>
                    </a:xfrm>
                    <a:prstGeom prst="rect">
                      <a:avLst/>
                    </a:prstGeom>
                  </pic:spPr>
                </pic:pic>
              </a:graphicData>
            </a:graphic>
          </wp:inline>
        </w:drawing>
      </w:r>
    </w:p>
    <w:p w14:paraId="41411B4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E76364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2EEC489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41459EA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72CE60AA">
      <w:pPr>
        <w:numPr>
          <w:ilvl w:val="0"/>
          <w:numId w:val="33"/>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20BCBFAE">
      <w:pPr>
        <w:pStyle w:val="16"/>
        <w:adjustRightInd w:val="0"/>
        <w:snapToGrid w:val="0"/>
        <w:spacing w:line="360" w:lineRule="auto"/>
        <w:jc w:val="left"/>
        <w:rPr>
          <w:rFonts w:hAnsi="宋体"/>
          <w:sz w:val="24"/>
          <w:szCs w:val="24"/>
        </w:rPr>
      </w:pPr>
    </w:p>
    <w:p w14:paraId="61076FD4">
      <w:pPr>
        <w:adjustRightInd w:val="0"/>
        <w:snapToGrid w:val="0"/>
        <w:spacing w:line="360" w:lineRule="auto"/>
        <w:jc w:val="left"/>
        <w:rPr>
          <w:rFonts w:ascii="宋体" w:hAnsi="宋体" w:cs="宋体"/>
          <w:color w:val="000000"/>
          <w:sz w:val="24"/>
          <w:szCs w:val="24"/>
        </w:rPr>
      </w:pPr>
    </w:p>
    <w:p w14:paraId="7025F6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46004B">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F081CC1">
      <w:pPr>
        <w:pStyle w:val="16"/>
        <w:adjustRightInd w:val="0"/>
        <w:snapToGrid w:val="0"/>
        <w:spacing w:line="360" w:lineRule="auto"/>
        <w:jc w:val="left"/>
        <w:rPr>
          <w:rFonts w:hAnsi="宋体"/>
          <w:sz w:val="24"/>
          <w:szCs w:val="24"/>
        </w:rPr>
      </w:pPr>
    </w:p>
    <w:p w14:paraId="35C094B9">
      <w:pPr>
        <w:pStyle w:val="16"/>
        <w:adjustRightInd w:val="0"/>
        <w:snapToGrid w:val="0"/>
        <w:spacing w:line="360" w:lineRule="auto"/>
        <w:jc w:val="left"/>
        <w:rPr>
          <w:rFonts w:hAnsi="宋体"/>
          <w:sz w:val="24"/>
          <w:szCs w:val="24"/>
        </w:rPr>
      </w:pPr>
    </w:p>
    <w:p w14:paraId="094409B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78C623B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4B97893B">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358D7F4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30196486">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6C5343E2">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14:paraId="19F0B6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52CCF3C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1B5249DE">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55B9974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7EE8EEC0">
      <w:pPr>
        <w:adjustRightInd w:val="0"/>
        <w:snapToGrid w:val="0"/>
        <w:spacing w:line="360" w:lineRule="auto"/>
        <w:jc w:val="left"/>
        <w:rPr>
          <w:rFonts w:ascii="宋体" w:hAnsi="宋体"/>
          <w:sz w:val="24"/>
          <w:szCs w:val="24"/>
        </w:rPr>
      </w:pPr>
    </w:p>
    <w:p w14:paraId="3170290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7712833C">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79A46EE1">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0C0509B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07B28A51">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45550386">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6376B81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0118F18">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4FAF68F">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3BBCB5FB">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1E4834D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07F5CF7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C1CA93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6C4E687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2A4801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267D2525">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62403F54">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7DCD96E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01E25B5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ACD09A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60FB9FD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77F9CF51">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
    <w:altName w:val="Times New Roman"/>
    <w:panose1 w:val="00000000000000000000"/>
    <w:charset w:val="00"/>
    <w:family w:val="roman"/>
    <w:pitch w:val="default"/>
    <w:sig w:usb0="00000000" w:usb1="00000000" w:usb2="00000000" w:usb3="00000000" w:csb0="00000001"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华文中宋">
    <w:altName w:val="宋体"/>
    <w:panose1 w:val="02010600040101010101"/>
    <w:charset w:val="00"/>
    <w:family w:val="auto"/>
    <w:pitch w:val="default"/>
    <w:sig w:usb0="00000000" w:usb1="0000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69EA1C5B">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2D835">
    <w:pPr>
      <w:pStyle w:val="20"/>
      <w:framePr w:wrap="around" w:vAnchor="text" w:hAnchor="margin" w:xAlign="center" w:y="1"/>
      <w:rPr>
        <w:rStyle w:val="36"/>
      </w:rPr>
    </w:pPr>
    <w:r>
      <w:fldChar w:fldCharType="begin"/>
    </w:r>
    <w:r>
      <w:rPr>
        <w:rStyle w:val="36"/>
      </w:rPr>
      <w:instrText xml:space="preserve">PAGE  </w:instrText>
    </w:r>
    <w:r>
      <w:fldChar w:fldCharType="end"/>
    </w:r>
  </w:p>
  <w:p w14:paraId="4E3581D6">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27A12B0">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BDF983B">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3341A746">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933D68F">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E73B264">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E76018E">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5BB3BB1D">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3CA06B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E094AD5">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C5CF05A"/>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2E64D">
    <w:pPr>
      <w:pStyle w:val="21"/>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1EC0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5">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8">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1"/>
  </w:num>
  <w:num w:numId="3">
    <w:abstractNumId w:val="27"/>
  </w:num>
  <w:num w:numId="4">
    <w:abstractNumId w:val="25"/>
  </w:num>
  <w:num w:numId="5">
    <w:abstractNumId w:val="6"/>
  </w:num>
  <w:num w:numId="6">
    <w:abstractNumId w:val="9"/>
  </w:num>
  <w:num w:numId="7">
    <w:abstractNumId w:val="11"/>
  </w:num>
  <w:num w:numId="8">
    <w:abstractNumId w:val="26"/>
  </w:num>
  <w:num w:numId="9">
    <w:abstractNumId w:val="28"/>
  </w:num>
  <w:num w:numId="10">
    <w:abstractNumId w:val="24"/>
  </w:num>
  <w:num w:numId="11">
    <w:abstractNumId w:val="7"/>
  </w:num>
  <w:num w:numId="12">
    <w:abstractNumId w:val="20"/>
  </w:num>
  <w:num w:numId="13">
    <w:abstractNumId w:val="21"/>
  </w:num>
  <w:num w:numId="14">
    <w:abstractNumId w:val="3"/>
  </w:num>
  <w:num w:numId="15">
    <w:abstractNumId w:val="5"/>
  </w:num>
  <w:num w:numId="16">
    <w:abstractNumId w:val="1"/>
  </w:num>
  <w:num w:numId="17">
    <w:abstractNumId w:val="30"/>
  </w:num>
  <w:num w:numId="18">
    <w:abstractNumId w:val="18"/>
  </w:num>
  <w:num w:numId="19">
    <w:abstractNumId w:val="10"/>
  </w:num>
  <w:num w:numId="20">
    <w:abstractNumId w:val="23"/>
  </w:num>
  <w:num w:numId="21">
    <w:abstractNumId w:val="4"/>
  </w:num>
  <w:num w:numId="22">
    <w:abstractNumId w:val="13"/>
  </w:num>
  <w:num w:numId="23">
    <w:abstractNumId w:val="8"/>
  </w:num>
  <w:num w:numId="24">
    <w:abstractNumId w:val="29"/>
  </w:num>
  <w:num w:numId="25">
    <w:abstractNumId w:val="17"/>
  </w:num>
  <w:num w:numId="26">
    <w:abstractNumId w:val="32"/>
  </w:num>
  <w:num w:numId="27">
    <w:abstractNumId w:val="0"/>
  </w:num>
  <w:num w:numId="28">
    <w:abstractNumId w:val="14"/>
  </w:num>
  <w:num w:numId="29">
    <w:abstractNumId w:val="15"/>
  </w:num>
  <w:num w:numId="30">
    <w:abstractNumId w:val="16"/>
  </w:num>
  <w:num w:numId="31">
    <w:abstractNumId w:val="19"/>
  </w:num>
  <w:num w:numId="32">
    <w:abstractNumId w:val="12"/>
  </w:num>
  <w:num w:numId="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48159A"/>
    <w:rsid w:val="03F033B0"/>
    <w:rsid w:val="042D7FF0"/>
    <w:rsid w:val="057C1D39"/>
    <w:rsid w:val="05891259"/>
    <w:rsid w:val="0654565B"/>
    <w:rsid w:val="08633479"/>
    <w:rsid w:val="0A486315"/>
    <w:rsid w:val="0A63147A"/>
    <w:rsid w:val="0A81331A"/>
    <w:rsid w:val="0ADB2EF0"/>
    <w:rsid w:val="0ADD4CBE"/>
    <w:rsid w:val="0C83309C"/>
    <w:rsid w:val="0CB51572"/>
    <w:rsid w:val="0DE73E36"/>
    <w:rsid w:val="0E4D31E3"/>
    <w:rsid w:val="0E530E38"/>
    <w:rsid w:val="108D1019"/>
    <w:rsid w:val="10DC2AA3"/>
    <w:rsid w:val="10FA7C8C"/>
    <w:rsid w:val="12F64B6E"/>
    <w:rsid w:val="130B198F"/>
    <w:rsid w:val="132943A3"/>
    <w:rsid w:val="13B54178"/>
    <w:rsid w:val="13FA68E0"/>
    <w:rsid w:val="15BB1367"/>
    <w:rsid w:val="16A918E4"/>
    <w:rsid w:val="17D966D6"/>
    <w:rsid w:val="19517BDA"/>
    <w:rsid w:val="19D674A8"/>
    <w:rsid w:val="19E33213"/>
    <w:rsid w:val="1A463A67"/>
    <w:rsid w:val="1B481CDF"/>
    <w:rsid w:val="1B7E67BB"/>
    <w:rsid w:val="1BA3160C"/>
    <w:rsid w:val="1BC71D3B"/>
    <w:rsid w:val="1C59115B"/>
    <w:rsid w:val="1D596BD7"/>
    <w:rsid w:val="1E296445"/>
    <w:rsid w:val="1EFD1680"/>
    <w:rsid w:val="1FB23E60"/>
    <w:rsid w:val="1FBA79B4"/>
    <w:rsid w:val="1FC57080"/>
    <w:rsid w:val="212F23EA"/>
    <w:rsid w:val="214467A1"/>
    <w:rsid w:val="216A63C8"/>
    <w:rsid w:val="21CB3FEF"/>
    <w:rsid w:val="21F50ADF"/>
    <w:rsid w:val="226A2E83"/>
    <w:rsid w:val="227640E7"/>
    <w:rsid w:val="227F2CA6"/>
    <w:rsid w:val="22C5630B"/>
    <w:rsid w:val="23567554"/>
    <w:rsid w:val="235F43AF"/>
    <w:rsid w:val="237F470C"/>
    <w:rsid w:val="23EC0BA6"/>
    <w:rsid w:val="24701A48"/>
    <w:rsid w:val="25B85291"/>
    <w:rsid w:val="25EC6AF8"/>
    <w:rsid w:val="268B0052"/>
    <w:rsid w:val="26CF6817"/>
    <w:rsid w:val="27743C90"/>
    <w:rsid w:val="279579D9"/>
    <w:rsid w:val="27B358EA"/>
    <w:rsid w:val="28B55739"/>
    <w:rsid w:val="293521C1"/>
    <w:rsid w:val="29CA2459"/>
    <w:rsid w:val="2B12477E"/>
    <w:rsid w:val="2B271A58"/>
    <w:rsid w:val="2B6304A7"/>
    <w:rsid w:val="2BAC194A"/>
    <w:rsid w:val="2BCB24AC"/>
    <w:rsid w:val="2C642D3E"/>
    <w:rsid w:val="2CF6734C"/>
    <w:rsid w:val="2D4D284A"/>
    <w:rsid w:val="2D663463"/>
    <w:rsid w:val="2E112A52"/>
    <w:rsid w:val="2EBD433B"/>
    <w:rsid w:val="2EF96EE4"/>
    <w:rsid w:val="31E37A09"/>
    <w:rsid w:val="32C207BF"/>
    <w:rsid w:val="3380787D"/>
    <w:rsid w:val="33822A0F"/>
    <w:rsid w:val="34936269"/>
    <w:rsid w:val="34D264C0"/>
    <w:rsid w:val="34F565DC"/>
    <w:rsid w:val="35D271A0"/>
    <w:rsid w:val="36254FE4"/>
    <w:rsid w:val="36AA39B8"/>
    <w:rsid w:val="372F61E0"/>
    <w:rsid w:val="386B238A"/>
    <w:rsid w:val="38CF41CC"/>
    <w:rsid w:val="39322FCA"/>
    <w:rsid w:val="395C1BFB"/>
    <w:rsid w:val="3A02248D"/>
    <w:rsid w:val="3A503E1E"/>
    <w:rsid w:val="3AB90991"/>
    <w:rsid w:val="3B4E31EA"/>
    <w:rsid w:val="3B706131"/>
    <w:rsid w:val="3BA020F4"/>
    <w:rsid w:val="3BE00D7D"/>
    <w:rsid w:val="3BF833EC"/>
    <w:rsid w:val="3C8E02FC"/>
    <w:rsid w:val="3E0838CB"/>
    <w:rsid w:val="3E6F041E"/>
    <w:rsid w:val="3E772188"/>
    <w:rsid w:val="3E846635"/>
    <w:rsid w:val="3F9D2397"/>
    <w:rsid w:val="41744205"/>
    <w:rsid w:val="418D0CE6"/>
    <w:rsid w:val="41A5482C"/>
    <w:rsid w:val="4275481E"/>
    <w:rsid w:val="428B617A"/>
    <w:rsid w:val="42CE288A"/>
    <w:rsid w:val="433D7BDC"/>
    <w:rsid w:val="437E1813"/>
    <w:rsid w:val="43A427AA"/>
    <w:rsid w:val="444E2202"/>
    <w:rsid w:val="45354CBC"/>
    <w:rsid w:val="45BD47FC"/>
    <w:rsid w:val="45CC5FB2"/>
    <w:rsid w:val="46B75BA8"/>
    <w:rsid w:val="46E91D19"/>
    <w:rsid w:val="47C95149"/>
    <w:rsid w:val="48502A9F"/>
    <w:rsid w:val="48C97955"/>
    <w:rsid w:val="49880C8F"/>
    <w:rsid w:val="4A8835F7"/>
    <w:rsid w:val="4B592E71"/>
    <w:rsid w:val="4DF75369"/>
    <w:rsid w:val="4E971833"/>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5F7337A0"/>
    <w:rsid w:val="60227C65"/>
    <w:rsid w:val="60651FB9"/>
    <w:rsid w:val="614E12EC"/>
    <w:rsid w:val="616D6769"/>
    <w:rsid w:val="629E3C71"/>
    <w:rsid w:val="63F04A69"/>
    <w:rsid w:val="63FA0E23"/>
    <w:rsid w:val="646A3D0C"/>
    <w:rsid w:val="64713DD8"/>
    <w:rsid w:val="64A82747"/>
    <w:rsid w:val="65336B29"/>
    <w:rsid w:val="65AA5B01"/>
    <w:rsid w:val="65B64370"/>
    <w:rsid w:val="66A50B1E"/>
    <w:rsid w:val="67095CF1"/>
    <w:rsid w:val="674E3DF4"/>
    <w:rsid w:val="67B2063C"/>
    <w:rsid w:val="67C97AC3"/>
    <w:rsid w:val="67E30EC1"/>
    <w:rsid w:val="68236767"/>
    <w:rsid w:val="6A4E3B2B"/>
    <w:rsid w:val="6A881455"/>
    <w:rsid w:val="6AC838A9"/>
    <w:rsid w:val="6B481C3B"/>
    <w:rsid w:val="6B875383"/>
    <w:rsid w:val="6B914DF2"/>
    <w:rsid w:val="6BBD7F47"/>
    <w:rsid w:val="6C1331A3"/>
    <w:rsid w:val="6C765676"/>
    <w:rsid w:val="6CA84BC1"/>
    <w:rsid w:val="6D170ADE"/>
    <w:rsid w:val="6D3614B9"/>
    <w:rsid w:val="6D3E4756"/>
    <w:rsid w:val="6E891568"/>
    <w:rsid w:val="6F410CC0"/>
    <w:rsid w:val="6FC523EB"/>
    <w:rsid w:val="6FE22646"/>
    <w:rsid w:val="70825D63"/>
    <w:rsid w:val="71F00129"/>
    <w:rsid w:val="71FE41EB"/>
    <w:rsid w:val="72895F2E"/>
    <w:rsid w:val="72C02EBE"/>
    <w:rsid w:val="72C507AD"/>
    <w:rsid w:val="72D028D8"/>
    <w:rsid w:val="745D47C3"/>
    <w:rsid w:val="74A4534E"/>
    <w:rsid w:val="750F0599"/>
    <w:rsid w:val="751B1584"/>
    <w:rsid w:val="75341FA7"/>
    <w:rsid w:val="75FC0A1E"/>
    <w:rsid w:val="764F7753"/>
    <w:rsid w:val="76AC3757"/>
    <w:rsid w:val="77D4005C"/>
    <w:rsid w:val="78292927"/>
    <w:rsid w:val="78E42452"/>
    <w:rsid w:val="7A670924"/>
    <w:rsid w:val="7A6D6EE3"/>
    <w:rsid w:val="7B9854E0"/>
    <w:rsid w:val="7C6021A7"/>
    <w:rsid w:val="7CAB4D9F"/>
    <w:rsid w:val="7CB93F8E"/>
    <w:rsid w:val="7CF66B46"/>
    <w:rsid w:val="7D4A0A5C"/>
    <w:rsid w:val="7D97125D"/>
    <w:rsid w:val="7DB618B0"/>
    <w:rsid w:val="7DBD28BA"/>
    <w:rsid w:val="7E3F2F45"/>
    <w:rsid w:val="7E736B66"/>
    <w:rsid w:val="7EEE33A0"/>
    <w:rsid w:val="7F800765"/>
    <w:rsid w:val="7FE707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7"/>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3"/>
    <w:link w:val="43"/>
    <w:semiHidden/>
    <w:qFormat/>
    <w:uiPriority w:val="98"/>
    <w:rPr>
      <w:rFonts w:ascii="仿宋_GB2312" w:eastAsia="仿宋_GB2312"/>
      <w:sz w:val="32"/>
    </w:rPr>
  </w:style>
  <w:style w:type="paragraph" w:customStyle="1" w:styleId="13">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4">
    <w:name w:val="Body Text Indent"/>
    <w:basedOn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0"/>
    <w:next w:val="10"/>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12"/>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0"/>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character" w:customStyle="1" w:styleId="67">
    <w:name w:val="style61"/>
    <w:semiHidden/>
    <w:qFormat/>
    <w:uiPriority w:val="98"/>
  </w:style>
  <w:style w:type="character" w:customStyle="1" w:styleId="68">
    <w:name w:val="标题 1 字符"/>
    <w:basedOn w:val="34"/>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2">
    <w:name w:val="章节"/>
    <w:basedOn w:val="16"/>
    <w:qFormat/>
    <w:uiPriority w:val="0"/>
    <w:pPr>
      <w:spacing w:line="360" w:lineRule="auto"/>
      <w:jc w:val="center"/>
      <w:outlineLvl w:val="0"/>
    </w:pPr>
    <w:rPr>
      <w:rFonts w:ascii="黑体" w:eastAsia="黑体"/>
      <w:b/>
      <w:bCs/>
      <w:sz w:val="36"/>
      <w:szCs w:val="36"/>
    </w:rPr>
  </w:style>
  <w:style w:type="paragraph" w:customStyle="1" w:styleId="73">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6"/>
    <w:qFormat/>
    <w:uiPriority w:val="2"/>
    <w:pPr>
      <w:numPr>
        <w:ilvl w:val="0"/>
        <w:numId w:val="3"/>
      </w:numPr>
      <w:spacing w:line="360" w:lineRule="auto"/>
      <w:outlineLvl w:val="2"/>
    </w:pPr>
    <w:rPr>
      <w:b/>
    </w:rPr>
  </w:style>
  <w:style w:type="paragraph" w:customStyle="1" w:styleId="75">
    <w:name w:val="3级标题"/>
    <w:basedOn w:val="16"/>
    <w:link w:val="103"/>
    <w:qFormat/>
    <w:uiPriority w:val="3"/>
    <w:pPr>
      <w:numPr>
        <w:ilvl w:val="0"/>
        <w:numId w:val="4"/>
      </w:numPr>
      <w:spacing w:line="360" w:lineRule="auto"/>
      <w:outlineLvl w:val="3"/>
    </w:pPr>
    <w:rPr>
      <w:b/>
    </w:rPr>
  </w:style>
  <w:style w:type="paragraph" w:customStyle="1" w:styleId="76">
    <w:name w:val="（4）级标题"/>
    <w:basedOn w:val="16"/>
    <w:qFormat/>
    <w:uiPriority w:val="8"/>
    <w:pPr>
      <w:numPr>
        <w:ilvl w:val="0"/>
        <w:numId w:val="5"/>
      </w:numPr>
      <w:spacing w:line="360" w:lineRule="auto"/>
      <w:outlineLvl w:val="4"/>
    </w:pPr>
  </w:style>
  <w:style w:type="paragraph" w:customStyle="1" w:styleId="77">
    <w:name w:val="标书正文"/>
    <w:basedOn w:val="16"/>
    <w:link w:val="98"/>
    <w:qFormat/>
    <w:uiPriority w:val="9"/>
    <w:pPr>
      <w:spacing w:line="360" w:lineRule="auto"/>
      <w:jc w:val="left"/>
    </w:pPr>
  </w:style>
  <w:style w:type="character" w:customStyle="1" w:styleId="78">
    <w:name w:val="标题 4 字符"/>
    <w:basedOn w:val="34"/>
    <w:link w:val="5"/>
    <w:semiHidden/>
    <w:qFormat/>
    <w:uiPriority w:val="0"/>
    <w:rPr>
      <w:rFonts w:ascii="Arial" w:hAnsi="Arial"/>
      <w:b/>
      <w:bCs/>
      <w:kern w:val="2"/>
      <w:sz w:val="21"/>
      <w:szCs w:val="28"/>
    </w:rPr>
  </w:style>
  <w:style w:type="character" w:customStyle="1" w:styleId="79">
    <w:name w:val="标题 5 字符"/>
    <w:basedOn w:val="34"/>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4"/>
    <w:link w:val="24"/>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4"/>
    <w:link w:val="18"/>
    <w:semiHidden/>
    <w:qFormat/>
    <w:uiPriority w:val="0"/>
    <w:rPr>
      <w:sz w:val="24"/>
    </w:rPr>
  </w:style>
  <w:style w:type="character" w:customStyle="1" w:styleId="88">
    <w:name w:val="日期 字符"/>
    <w:basedOn w:val="34"/>
    <w:link w:val="17"/>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4"/>
    <w:semiHidden/>
    <w:qFormat/>
    <w:uiPriority w:val="98"/>
    <w:rPr>
      <w:rFonts w:ascii="Microsoft YaHei UI" w:eastAsia="Microsoft YaHei UI"/>
      <w:kern w:val="2"/>
      <w:sz w:val="18"/>
      <w:szCs w:val="18"/>
    </w:rPr>
  </w:style>
  <w:style w:type="character" w:customStyle="1" w:styleId="94">
    <w:name w:val="文档结构图 字符1"/>
    <w:basedOn w:val="34"/>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4"/>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2"/>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4"/>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2"/>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4"/>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7"/>
    <w:semiHidden/>
    <w:qFormat/>
    <w:locked/>
    <w:uiPriority w:val="99"/>
    <w:rPr>
      <w:rFonts w:ascii="Cambria" w:hAnsi="Cambria" w:cs="Cambria"/>
      <w:sz w:val="24"/>
      <w:szCs w:val="24"/>
      <w:shd w:val="pct20" w:color="auto" w:fill="auto"/>
    </w:rPr>
  </w:style>
  <w:style w:type="character" w:customStyle="1" w:styleId="110">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31"/>
    <w:basedOn w:val="34"/>
    <w:qFormat/>
    <w:uiPriority w:val="0"/>
    <w:rPr>
      <w:rFonts w:hint="eastAsia" w:ascii="宋体" w:hAnsi="宋体" w:eastAsia="宋体" w:cs="宋体"/>
      <w:color w:val="0F1115"/>
      <w:sz w:val="22"/>
      <w:szCs w:val="22"/>
      <w:u w:val="none"/>
    </w:rPr>
  </w:style>
  <w:style w:type="character" w:customStyle="1" w:styleId="117">
    <w:name w:val="font21"/>
    <w:basedOn w:val="34"/>
    <w:qFormat/>
    <w:uiPriority w:val="0"/>
    <w:rPr>
      <w:rFonts w:ascii="Segoe UI" w:hAnsi="Segoe UI" w:eastAsia="Segoe UI" w:cs="Segoe UI"/>
      <w:color w:val="0F1115"/>
      <w:sz w:val="22"/>
      <w:szCs w:val="22"/>
      <w:u w:val="none"/>
    </w:rPr>
  </w:style>
  <w:style w:type="paragraph" w:customStyle="1" w:styleId="118">
    <w:name w:val="一级条标题"/>
    <w:basedOn w:val="119"/>
    <w:next w:val="120"/>
    <w:qFormat/>
    <w:uiPriority w:val="0"/>
    <w:pPr>
      <w:ind w:hanging="840"/>
      <w:outlineLvl w:val="1"/>
    </w:pPr>
  </w:style>
  <w:style w:type="paragraph" w:customStyle="1" w:styleId="119">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20">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character" w:customStyle="1" w:styleId="121">
    <w:name w:val="font11"/>
    <w:basedOn w:val="34"/>
    <w:qFormat/>
    <w:uiPriority w:val="0"/>
    <w:rPr>
      <w:rFonts w:hint="eastAsia" w:ascii="宋体" w:hAnsi="宋体" w:eastAsia="宋体" w:cs="宋体"/>
      <w:color w:val="0F1115"/>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6891</Words>
  <Characters>7245</Characters>
  <Lines>79</Lines>
  <Paragraphs>22</Paragraphs>
  <TotalTime>0</TotalTime>
  <ScaleCrop>false</ScaleCrop>
  <LinksUpToDate>false</LinksUpToDate>
  <CharactersWithSpaces>7344</CharactersWithSpaces>
  <Application>WPS Office_12.1.0.28022_F1E327BC-269C-435d-A152-05C5408002CA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2026-09-09T09:05:00Z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